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51921" w14:textId="5DA3E333" w:rsidR="001678A7" w:rsidRPr="00904F02" w:rsidRDefault="00A564D4" w:rsidP="00B6221B">
      <w:pPr>
        <w:spacing w:after="0" w:line="240" w:lineRule="auto"/>
        <w:jc w:val="center"/>
        <w:rPr>
          <w:rFonts w:ascii="Times New Roman" w:hAnsi="Times New Roman" w:cs="Times New Roman"/>
          <w:sz w:val="28"/>
          <w:szCs w:val="28"/>
        </w:rPr>
      </w:pPr>
      <w:r w:rsidRPr="00904F02">
        <w:rPr>
          <w:rFonts w:ascii="Times New Roman" w:hAnsi="Times New Roman" w:cs="Times New Roman"/>
          <w:sz w:val="28"/>
          <w:szCs w:val="28"/>
        </w:rPr>
        <w:t>Евразийский Национальны</w:t>
      </w:r>
      <w:r w:rsidR="004C4052" w:rsidRPr="00904F02">
        <w:rPr>
          <w:rFonts w:ascii="Times New Roman" w:hAnsi="Times New Roman" w:cs="Times New Roman"/>
          <w:sz w:val="28"/>
          <w:szCs w:val="28"/>
        </w:rPr>
        <w:t>й Университет им. Л.Н. Гумилева</w:t>
      </w:r>
    </w:p>
    <w:p w14:paraId="15EB1F83" w14:textId="77777777" w:rsidR="00A564D4" w:rsidRPr="00904F02" w:rsidRDefault="00A564D4" w:rsidP="00B6221B">
      <w:pPr>
        <w:spacing w:after="0" w:line="240" w:lineRule="auto"/>
        <w:jc w:val="center"/>
        <w:rPr>
          <w:rFonts w:ascii="Times New Roman" w:hAnsi="Times New Roman" w:cs="Times New Roman"/>
          <w:sz w:val="28"/>
          <w:szCs w:val="28"/>
        </w:rPr>
      </w:pPr>
    </w:p>
    <w:p w14:paraId="503886BE" w14:textId="77777777" w:rsidR="004C4052" w:rsidRPr="00904F02" w:rsidRDefault="004C4052" w:rsidP="00B6221B">
      <w:pPr>
        <w:spacing w:after="0" w:line="240" w:lineRule="auto"/>
        <w:jc w:val="both"/>
        <w:rPr>
          <w:rFonts w:ascii="Times New Roman" w:hAnsi="Times New Roman" w:cs="Times New Roman"/>
          <w:sz w:val="28"/>
          <w:szCs w:val="28"/>
        </w:rPr>
      </w:pPr>
    </w:p>
    <w:p w14:paraId="23960C67" w14:textId="77777777" w:rsidR="004C4052" w:rsidRPr="00904F02" w:rsidRDefault="004C4052" w:rsidP="00B6221B">
      <w:pPr>
        <w:spacing w:after="0" w:line="240" w:lineRule="auto"/>
        <w:jc w:val="both"/>
        <w:rPr>
          <w:rFonts w:ascii="Times New Roman" w:hAnsi="Times New Roman" w:cs="Times New Roman"/>
          <w:sz w:val="28"/>
          <w:szCs w:val="28"/>
        </w:rPr>
      </w:pPr>
    </w:p>
    <w:p w14:paraId="5B55D89E" w14:textId="673983E9" w:rsidR="001678A7" w:rsidRDefault="001678A7" w:rsidP="00B6221B">
      <w:pPr>
        <w:spacing w:after="0" w:line="240" w:lineRule="auto"/>
        <w:rPr>
          <w:rFonts w:ascii="Times New Roman" w:hAnsi="Times New Roman" w:cs="Times New Roman"/>
          <w:sz w:val="28"/>
          <w:szCs w:val="28"/>
        </w:rPr>
      </w:pPr>
      <w:r w:rsidRPr="00904F02">
        <w:rPr>
          <w:rFonts w:ascii="Times New Roman" w:hAnsi="Times New Roman" w:cs="Times New Roman"/>
          <w:sz w:val="28"/>
          <w:szCs w:val="28"/>
        </w:rPr>
        <w:t>УДК</w:t>
      </w:r>
      <w:r w:rsidR="00962FFC" w:rsidRPr="00904F02">
        <w:rPr>
          <w:rFonts w:ascii="Times New Roman" w:hAnsi="Times New Roman" w:cs="Times New Roman"/>
          <w:sz w:val="28"/>
          <w:szCs w:val="28"/>
        </w:rPr>
        <w:t xml:space="preserve"> 504.064:621.311(574)</w:t>
      </w:r>
      <w:r w:rsidR="004C4052" w:rsidRPr="00904F02">
        <w:rPr>
          <w:rFonts w:ascii="Times New Roman" w:hAnsi="Times New Roman" w:cs="Times New Roman"/>
          <w:sz w:val="28"/>
          <w:szCs w:val="28"/>
        </w:rPr>
        <w:t xml:space="preserve"> </w:t>
      </w:r>
      <w:r w:rsidR="00962FFC" w:rsidRPr="00904F02">
        <w:rPr>
          <w:rFonts w:ascii="Times New Roman" w:hAnsi="Times New Roman" w:cs="Times New Roman"/>
          <w:sz w:val="28"/>
          <w:szCs w:val="28"/>
        </w:rPr>
        <w:t xml:space="preserve">                    </w:t>
      </w:r>
      <w:r w:rsidR="004D33EC">
        <w:rPr>
          <w:rFonts w:ascii="Times New Roman" w:hAnsi="Times New Roman" w:cs="Times New Roman"/>
          <w:sz w:val="28"/>
          <w:szCs w:val="28"/>
        </w:rPr>
        <w:t xml:space="preserve">     </w:t>
      </w:r>
      <w:r w:rsidR="00962FFC" w:rsidRPr="00904F02">
        <w:rPr>
          <w:rFonts w:ascii="Times New Roman" w:hAnsi="Times New Roman" w:cs="Times New Roman"/>
          <w:sz w:val="28"/>
          <w:szCs w:val="28"/>
        </w:rPr>
        <w:t xml:space="preserve">   </w:t>
      </w:r>
      <w:r w:rsidR="00526F87">
        <w:rPr>
          <w:rFonts w:ascii="Times New Roman" w:hAnsi="Times New Roman" w:cs="Times New Roman"/>
          <w:sz w:val="28"/>
          <w:szCs w:val="28"/>
        </w:rPr>
        <w:t xml:space="preserve">                           </w:t>
      </w:r>
      <w:r w:rsidR="00962FFC" w:rsidRPr="00904F02">
        <w:rPr>
          <w:rFonts w:ascii="Times New Roman" w:hAnsi="Times New Roman" w:cs="Times New Roman"/>
          <w:sz w:val="28"/>
          <w:szCs w:val="28"/>
        </w:rPr>
        <w:t xml:space="preserve">  </w:t>
      </w:r>
      <w:r w:rsidRPr="00904F02">
        <w:rPr>
          <w:rFonts w:ascii="Times New Roman" w:hAnsi="Times New Roman" w:cs="Times New Roman"/>
          <w:sz w:val="28"/>
          <w:szCs w:val="28"/>
        </w:rPr>
        <w:t>На</w:t>
      </w:r>
      <w:r w:rsidR="004D33EC">
        <w:rPr>
          <w:rFonts w:ascii="Times New Roman" w:hAnsi="Times New Roman" w:cs="Times New Roman"/>
          <w:sz w:val="28"/>
          <w:szCs w:val="28"/>
        </w:rPr>
        <w:t xml:space="preserve"> </w:t>
      </w:r>
      <w:r w:rsidRPr="00904F02">
        <w:rPr>
          <w:rFonts w:ascii="Times New Roman" w:hAnsi="Times New Roman" w:cs="Times New Roman"/>
          <w:sz w:val="28"/>
          <w:szCs w:val="28"/>
        </w:rPr>
        <w:t>правах</w:t>
      </w:r>
      <w:r w:rsidR="004D33EC">
        <w:rPr>
          <w:rFonts w:ascii="Times New Roman" w:hAnsi="Times New Roman" w:cs="Times New Roman"/>
          <w:sz w:val="28"/>
          <w:szCs w:val="28"/>
        </w:rPr>
        <w:t xml:space="preserve"> </w:t>
      </w:r>
      <w:r w:rsidRPr="00904F02">
        <w:rPr>
          <w:rFonts w:ascii="Times New Roman" w:hAnsi="Times New Roman" w:cs="Times New Roman"/>
          <w:sz w:val="28"/>
          <w:szCs w:val="28"/>
        </w:rPr>
        <w:t>рукописи</w:t>
      </w:r>
    </w:p>
    <w:p w14:paraId="395E4F64" w14:textId="77777777" w:rsidR="004D33EC" w:rsidRPr="00904F02" w:rsidRDefault="004D33EC" w:rsidP="00B6221B">
      <w:pPr>
        <w:spacing w:after="0" w:line="240" w:lineRule="auto"/>
        <w:rPr>
          <w:rFonts w:ascii="Times New Roman" w:hAnsi="Times New Roman" w:cs="Times New Roman"/>
          <w:sz w:val="28"/>
          <w:szCs w:val="28"/>
        </w:rPr>
      </w:pPr>
    </w:p>
    <w:p w14:paraId="3E21E0F6" w14:textId="77777777" w:rsidR="00FC6083" w:rsidRPr="00904F02" w:rsidRDefault="00FC6083" w:rsidP="00B6221B">
      <w:pPr>
        <w:spacing w:after="0" w:line="240" w:lineRule="auto"/>
        <w:jc w:val="center"/>
        <w:rPr>
          <w:rFonts w:ascii="Times New Roman" w:hAnsi="Times New Roman" w:cs="Times New Roman"/>
          <w:sz w:val="28"/>
          <w:szCs w:val="28"/>
        </w:rPr>
      </w:pPr>
    </w:p>
    <w:p w14:paraId="34BD53D0" w14:textId="77777777" w:rsidR="00FC6083" w:rsidRPr="00904F02" w:rsidRDefault="00FC6083" w:rsidP="00B6221B">
      <w:pPr>
        <w:spacing w:after="0" w:line="240" w:lineRule="auto"/>
        <w:jc w:val="center"/>
        <w:rPr>
          <w:rFonts w:ascii="Times New Roman" w:hAnsi="Times New Roman" w:cs="Times New Roman"/>
          <w:sz w:val="28"/>
          <w:szCs w:val="28"/>
        </w:rPr>
      </w:pPr>
    </w:p>
    <w:p w14:paraId="5AAC5B47" w14:textId="1D72BC3C" w:rsidR="00FC6083" w:rsidRPr="00904F02" w:rsidRDefault="004C4052" w:rsidP="00B6221B">
      <w:pPr>
        <w:spacing w:after="0" w:line="240" w:lineRule="auto"/>
        <w:jc w:val="center"/>
        <w:rPr>
          <w:rFonts w:ascii="Times New Roman" w:hAnsi="Times New Roman" w:cs="Times New Roman"/>
          <w:b/>
          <w:sz w:val="28"/>
          <w:szCs w:val="28"/>
        </w:rPr>
      </w:pPr>
      <w:r w:rsidRPr="00904F02">
        <w:rPr>
          <w:rFonts w:ascii="Times New Roman" w:eastAsia="Times New Roman" w:hAnsi="Times New Roman" w:cs="Times New Roman"/>
          <w:b/>
          <w:sz w:val="28"/>
          <w:szCs w:val="28"/>
          <w:lang w:eastAsia="ru-RU"/>
        </w:rPr>
        <w:t>КОЖИКОВ МАРАТ ТАЛГАТОВИЧ</w:t>
      </w:r>
    </w:p>
    <w:p w14:paraId="491C2237" w14:textId="77777777" w:rsidR="00FC6083" w:rsidRPr="00904F02" w:rsidRDefault="00FC6083" w:rsidP="00B6221B">
      <w:pPr>
        <w:spacing w:after="0" w:line="240" w:lineRule="auto"/>
        <w:jc w:val="center"/>
        <w:rPr>
          <w:rFonts w:ascii="Times New Roman" w:hAnsi="Times New Roman" w:cs="Times New Roman"/>
          <w:b/>
          <w:sz w:val="28"/>
          <w:szCs w:val="28"/>
        </w:rPr>
      </w:pPr>
    </w:p>
    <w:p w14:paraId="1CEDD24D" w14:textId="77777777" w:rsidR="00FC6083" w:rsidRPr="00904F02" w:rsidRDefault="00FC6083" w:rsidP="00B6221B">
      <w:pPr>
        <w:spacing w:after="0" w:line="240" w:lineRule="auto"/>
        <w:jc w:val="center"/>
        <w:rPr>
          <w:rFonts w:ascii="Times New Roman" w:hAnsi="Times New Roman" w:cs="Times New Roman"/>
          <w:b/>
          <w:sz w:val="28"/>
          <w:szCs w:val="28"/>
        </w:rPr>
      </w:pPr>
    </w:p>
    <w:p w14:paraId="0839305D" w14:textId="77777777" w:rsidR="00FC6083" w:rsidRPr="00904F02" w:rsidRDefault="00FC6083" w:rsidP="00B6221B">
      <w:pPr>
        <w:spacing w:after="0" w:line="240" w:lineRule="auto"/>
        <w:jc w:val="center"/>
        <w:rPr>
          <w:rFonts w:ascii="Times New Roman" w:hAnsi="Times New Roman" w:cs="Times New Roman"/>
          <w:b/>
          <w:sz w:val="28"/>
          <w:szCs w:val="28"/>
        </w:rPr>
      </w:pPr>
    </w:p>
    <w:p w14:paraId="53631717" w14:textId="1FF86F25" w:rsidR="001678A7" w:rsidRPr="00904F02" w:rsidRDefault="004C4052" w:rsidP="00B6221B">
      <w:pPr>
        <w:spacing w:after="0" w:line="240" w:lineRule="auto"/>
        <w:jc w:val="center"/>
        <w:rPr>
          <w:rFonts w:ascii="Times New Roman" w:hAnsi="Times New Roman" w:cs="Times New Roman"/>
          <w:b/>
          <w:sz w:val="28"/>
          <w:szCs w:val="28"/>
        </w:rPr>
      </w:pPr>
      <w:r w:rsidRPr="00904F02">
        <w:rPr>
          <w:rFonts w:ascii="Times New Roman" w:hAnsi="Times New Roman" w:cs="Times New Roman"/>
          <w:b/>
          <w:sz w:val="28"/>
          <w:szCs w:val="28"/>
        </w:rPr>
        <w:t>Н</w:t>
      </w:r>
      <w:r w:rsidR="009534D1" w:rsidRPr="00904F02">
        <w:rPr>
          <w:rFonts w:ascii="Times New Roman" w:hAnsi="Times New Roman" w:cs="Times New Roman"/>
          <w:b/>
          <w:sz w:val="28"/>
          <w:szCs w:val="28"/>
        </w:rPr>
        <w:t>аучно-методические основы</w:t>
      </w:r>
      <w:r w:rsidRPr="00904F02">
        <w:rPr>
          <w:rFonts w:ascii="Times New Roman" w:hAnsi="Times New Roman" w:cs="Times New Roman"/>
          <w:b/>
          <w:sz w:val="28"/>
          <w:szCs w:val="28"/>
        </w:rPr>
        <w:t xml:space="preserve"> </w:t>
      </w:r>
      <w:r w:rsidR="009534D1" w:rsidRPr="00904F02">
        <w:rPr>
          <w:rFonts w:ascii="Times New Roman" w:hAnsi="Times New Roman" w:cs="Times New Roman"/>
          <w:b/>
          <w:sz w:val="28"/>
          <w:szCs w:val="28"/>
        </w:rPr>
        <w:t>расчетов эмиссий со</w:t>
      </w:r>
      <w:r w:rsidR="009534D1" w:rsidRPr="00904F02">
        <w:rPr>
          <w:rFonts w:ascii="Times New Roman" w:hAnsi="Times New Roman" w:cs="Times New Roman"/>
          <w:b/>
          <w:sz w:val="28"/>
          <w:szCs w:val="28"/>
          <w:vertAlign w:val="subscript"/>
        </w:rPr>
        <w:t>2</w:t>
      </w:r>
      <w:r w:rsidR="009534D1" w:rsidRPr="00904F02">
        <w:rPr>
          <w:rFonts w:ascii="Times New Roman" w:hAnsi="Times New Roman" w:cs="Times New Roman"/>
          <w:b/>
          <w:sz w:val="28"/>
          <w:szCs w:val="28"/>
        </w:rPr>
        <w:t xml:space="preserve"> в рамках системы торговли выбросами парниковых газов в </w:t>
      </w:r>
      <w:r w:rsidRPr="00904F02">
        <w:rPr>
          <w:rFonts w:ascii="Times New Roman" w:hAnsi="Times New Roman" w:cs="Times New Roman"/>
          <w:b/>
          <w:sz w:val="28"/>
          <w:szCs w:val="28"/>
        </w:rPr>
        <w:t>Р</w:t>
      </w:r>
      <w:r w:rsidR="009534D1" w:rsidRPr="00904F02">
        <w:rPr>
          <w:rFonts w:ascii="Times New Roman" w:hAnsi="Times New Roman" w:cs="Times New Roman"/>
          <w:b/>
          <w:sz w:val="28"/>
          <w:szCs w:val="28"/>
        </w:rPr>
        <w:t>еспублике Казахстан</w:t>
      </w:r>
    </w:p>
    <w:p w14:paraId="6A7CB35D" w14:textId="77777777" w:rsidR="00A564D4" w:rsidRDefault="00A564D4" w:rsidP="00B6221B">
      <w:pPr>
        <w:spacing w:after="0" w:line="240" w:lineRule="auto"/>
        <w:jc w:val="center"/>
        <w:rPr>
          <w:rFonts w:ascii="Times New Roman" w:hAnsi="Times New Roman" w:cs="Times New Roman"/>
          <w:sz w:val="28"/>
          <w:szCs w:val="28"/>
        </w:rPr>
      </w:pPr>
    </w:p>
    <w:p w14:paraId="18CC9A89" w14:textId="77777777" w:rsidR="009534D1" w:rsidRDefault="009534D1" w:rsidP="00B6221B">
      <w:pPr>
        <w:spacing w:after="0" w:line="240" w:lineRule="auto"/>
        <w:jc w:val="center"/>
        <w:rPr>
          <w:rFonts w:ascii="Times New Roman" w:hAnsi="Times New Roman" w:cs="Times New Roman"/>
          <w:sz w:val="28"/>
          <w:szCs w:val="28"/>
        </w:rPr>
      </w:pPr>
    </w:p>
    <w:p w14:paraId="7C51472B" w14:textId="77777777" w:rsidR="009534D1" w:rsidRPr="00904F02" w:rsidRDefault="009534D1" w:rsidP="00B6221B">
      <w:pPr>
        <w:spacing w:after="0" w:line="240" w:lineRule="auto"/>
        <w:jc w:val="center"/>
        <w:rPr>
          <w:rFonts w:ascii="Times New Roman" w:hAnsi="Times New Roman" w:cs="Times New Roman"/>
          <w:sz w:val="28"/>
          <w:szCs w:val="28"/>
        </w:rPr>
      </w:pPr>
    </w:p>
    <w:p w14:paraId="298218C1" w14:textId="6824B482" w:rsidR="00FC6083" w:rsidRPr="00904F02" w:rsidRDefault="004C4052" w:rsidP="00B6221B">
      <w:pPr>
        <w:spacing w:after="0" w:line="240" w:lineRule="auto"/>
        <w:jc w:val="center"/>
        <w:rPr>
          <w:rFonts w:ascii="Times New Roman" w:eastAsia="Times New Roman" w:hAnsi="Times New Roman" w:cs="Times New Roman"/>
          <w:sz w:val="28"/>
          <w:szCs w:val="28"/>
          <w:lang w:eastAsia="ru-RU"/>
        </w:rPr>
      </w:pPr>
      <w:r w:rsidRPr="00904F02">
        <w:rPr>
          <w:rFonts w:ascii="Times New Roman" w:hAnsi="Times New Roman" w:cs="Times New Roman"/>
          <w:sz w:val="28"/>
          <w:szCs w:val="28"/>
        </w:rPr>
        <w:t xml:space="preserve">8D05208 </w:t>
      </w:r>
      <w:r w:rsidR="009534D1">
        <w:rPr>
          <w:rFonts w:ascii="Times New Roman" w:hAnsi="Times New Roman" w:cs="Times New Roman"/>
          <w:sz w:val="28"/>
          <w:szCs w:val="28"/>
        </w:rPr>
        <w:t xml:space="preserve">‒ </w:t>
      </w:r>
      <w:r w:rsidRPr="00904F02">
        <w:rPr>
          <w:rFonts w:ascii="Times New Roman" w:hAnsi="Times New Roman" w:cs="Times New Roman"/>
          <w:sz w:val="28"/>
          <w:szCs w:val="28"/>
        </w:rPr>
        <w:t>Экология и природопользование</w:t>
      </w:r>
    </w:p>
    <w:p w14:paraId="516EA3EC" w14:textId="6B1EF526" w:rsidR="00FC6083" w:rsidRPr="00904F02" w:rsidRDefault="00FC6083" w:rsidP="00B6221B">
      <w:pPr>
        <w:spacing w:after="0" w:line="240" w:lineRule="auto"/>
        <w:jc w:val="center"/>
        <w:rPr>
          <w:rFonts w:ascii="Times New Roman" w:eastAsia="Times New Roman" w:hAnsi="Times New Roman" w:cs="Times New Roman"/>
          <w:sz w:val="28"/>
          <w:szCs w:val="28"/>
          <w:lang w:eastAsia="ru-RU"/>
        </w:rPr>
      </w:pPr>
    </w:p>
    <w:p w14:paraId="223A384A" w14:textId="77777777" w:rsidR="00A564D4" w:rsidRDefault="00A564D4" w:rsidP="00B6221B">
      <w:pPr>
        <w:spacing w:after="0" w:line="240" w:lineRule="auto"/>
        <w:jc w:val="center"/>
        <w:rPr>
          <w:rFonts w:ascii="Times New Roman" w:hAnsi="Times New Roman" w:cs="Times New Roman"/>
          <w:sz w:val="28"/>
          <w:szCs w:val="28"/>
        </w:rPr>
      </w:pPr>
    </w:p>
    <w:p w14:paraId="632DBBFC" w14:textId="77777777" w:rsidR="009534D1" w:rsidRPr="00904F02" w:rsidRDefault="009534D1" w:rsidP="00B6221B">
      <w:pPr>
        <w:spacing w:after="0" w:line="240" w:lineRule="auto"/>
        <w:jc w:val="center"/>
        <w:rPr>
          <w:rFonts w:ascii="Times New Roman" w:hAnsi="Times New Roman" w:cs="Times New Roman"/>
          <w:sz w:val="28"/>
          <w:szCs w:val="28"/>
        </w:rPr>
      </w:pPr>
    </w:p>
    <w:p w14:paraId="354C8ADF" w14:textId="628FBAA9" w:rsidR="00A564D4" w:rsidRPr="00904F02" w:rsidRDefault="00A564D4" w:rsidP="00B6221B">
      <w:pPr>
        <w:spacing w:after="0" w:line="240" w:lineRule="auto"/>
        <w:jc w:val="center"/>
        <w:rPr>
          <w:rFonts w:ascii="Times New Roman" w:eastAsia="Times New Roman" w:hAnsi="Times New Roman" w:cs="Times New Roman"/>
          <w:sz w:val="28"/>
          <w:szCs w:val="28"/>
          <w:lang w:eastAsia="ru-RU"/>
        </w:rPr>
      </w:pPr>
      <w:r w:rsidRPr="00904F02">
        <w:rPr>
          <w:rFonts w:ascii="Times New Roman" w:eastAsia="Times New Roman" w:hAnsi="Times New Roman" w:cs="Times New Roman"/>
          <w:spacing w:val="2"/>
          <w:sz w:val="28"/>
          <w:szCs w:val="28"/>
          <w:lang w:eastAsia="ru-RU"/>
        </w:rPr>
        <w:t xml:space="preserve">Диссертация на соискание степени </w:t>
      </w:r>
      <w:r w:rsidR="004C4052" w:rsidRPr="00904F02">
        <w:rPr>
          <w:rFonts w:ascii="Times New Roman" w:eastAsia="Times New Roman" w:hAnsi="Times New Roman" w:cs="Times New Roman"/>
          <w:spacing w:val="2"/>
          <w:sz w:val="28"/>
          <w:szCs w:val="28"/>
          <w:lang w:eastAsia="ru-RU"/>
        </w:rPr>
        <w:br/>
      </w:r>
      <w:r w:rsidRPr="00904F02">
        <w:rPr>
          <w:rFonts w:ascii="Times New Roman" w:eastAsia="Times New Roman" w:hAnsi="Times New Roman" w:cs="Times New Roman"/>
          <w:spacing w:val="4"/>
          <w:sz w:val="28"/>
          <w:szCs w:val="28"/>
          <w:lang w:eastAsia="ru-RU"/>
        </w:rPr>
        <w:t xml:space="preserve">доктора </w:t>
      </w:r>
      <w:r w:rsidRPr="00904F02">
        <w:rPr>
          <w:rFonts w:ascii="Times New Roman" w:eastAsia="Times New Roman" w:hAnsi="Times New Roman" w:cs="Times New Roman"/>
          <w:spacing w:val="-3"/>
          <w:sz w:val="28"/>
          <w:szCs w:val="28"/>
          <w:lang w:eastAsia="ru-RU"/>
        </w:rPr>
        <w:t>философии (</w:t>
      </w:r>
      <w:r w:rsidRPr="00904F02">
        <w:rPr>
          <w:rFonts w:ascii="Times New Roman" w:eastAsia="Times New Roman" w:hAnsi="Times New Roman" w:cs="Times New Roman"/>
          <w:spacing w:val="-3"/>
          <w:sz w:val="28"/>
          <w:szCs w:val="28"/>
          <w:lang w:val="en-US" w:eastAsia="ru-RU"/>
        </w:rPr>
        <w:t>PhD</w:t>
      </w:r>
      <w:r w:rsidRPr="00904F02">
        <w:rPr>
          <w:rFonts w:ascii="Times New Roman" w:eastAsia="Times New Roman" w:hAnsi="Times New Roman" w:cs="Times New Roman"/>
          <w:spacing w:val="-3"/>
          <w:sz w:val="28"/>
          <w:szCs w:val="28"/>
          <w:lang w:eastAsia="ru-RU"/>
        </w:rPr>
        <w:t>)</w:t>
      </w:r>
    </w:p>
    <w:p w14:paraId="56455BBE" w14:textId="77777777" w:rsidR="001678A7" w:rsidRPr="00904F02" w:rsidRDefault="001678A7" w:rsidP="00B6221B">
      <w:pPr>
        <w:spacing w:after="0" w:line="240" w:lineRule="auto"/>
        <w:jc w:val="center"/>
        <w:rPr>
          <w:rFonts w:ascii="Times New Roman" w:hAnsi="Times New Roman" w:cs="Times New Roman"/>
          <w:sz w:val="28"/>
          <w:szCs w:val="28"/>
        </w:rPr>
      </w:pPr>
    </w:p>
    <w:p w14:paraId="74202D00" w14:textId="77777777" w:rsidR="00FC6083" w:rsidRDefault="00FC6083" w:rsidP="00B6221B">
      <w:pPr>
        <w:spacing w:after="0" w:line="240" w:lineRule="auto"/>
        <w:ind w:left="3600" w:hanging="198"/>
        <w:rPr>
          <w:rFonts w:ascii="Times New Roman" w:eastAsia="Times New Roman" w:hAnsi="Times New Roman" w:cs="Times New Roman"/>
          <w:sz w:val="28"/>
          <w:szCs w:val="28"/>
          <w:lang w:eastAsia="ru-RU"/>
        </w:rPr>
      </w:pPr>
    </w:p>
    <w:p w14:paraId="6C91ADCD" w14:textId="77777777" w:rsidR="009534D1" w:rsidRPr="00904F02" w:rsidRDefault="009534D1" w:rsidP="00B6221B">
      <w:pPr>
        <w:spacing w:after="0" w:line="240" w:lineRule="auto"/>
        <w:ind w:left="3600" w:hanging="198"/>
        <w:rPr>
          <w:rFonts w:ascii="Times New Roman" w:eastAsia="Times New Roman" w:hAnsi="Times New Roman" w:cs="Times New Roman"/>
          <w:sz w:val="28"/>
          <w:szCs w:val="28"/>
          <w:lang w:eastAsia="ru-RU"/>
        </w:rPr>
      </w:pPr>
    </w:p>
    <w:p w14:paraId="133E81CD" w14:textId="77777777" w:rsidR="00986C8E" w:rsidRPr="00904F02" w:rsidRDefault="00A564D4" w:rsidP="00FB7FE0">
      <w:pPr>
        <w:spacing w:after="0" w:line="240" w:lineRule="auto"/>
        <w:ind w:left="5529"/>
        <w:jc w:val="right"/>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eastAsia="ru-RU"/>
        </w:rPr>
        <w:t xml:space="preserve">Научный руководитель </w:t>
      </w:r>
    </w:p>
    <w:p w14:paraId="69A50E63" w14:textId="64BAF718" w:rsidR="00FC6083" w:rsidRPr="00904F02" w:rsidRDefault="009534D1" w:rsidP="00FB7FE0">
      <w:pPr>
        <w:spacing w:after="0" w:line="240" w:lineRule="auto"/>
        <w:ind w:left="5529"/>
        <w:jc w:val="right"/>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доктор </w:t>
      </w:r>
      <w:r w:rsidR="00FC6083" w:rsidRPr="00904F02">
        <w:rPr>
          <w:rFonts w:ascii="Times New Roman" w:eastAsia="Times New Roman" w:hAnsi="Times New Roman" w:cs="Times New Roman"/>
          <w:sz w:val="28"/>
          <w:szCs w:val="28"/>
          <w:lang w:eastAsia="ru-RU"/>
        </w:rPr>
        <w:t>технических наук,</w:t>
      </w:r>
    </w:p>
    <w:p w14:paraId="4B2FB03B" w14:textId="77777777" w:rsidR="00FB7FE0" w:rsidRDefault="00FC6083" w:rsidP="00FB7FE0">
      <w:pPr>
        <w:spacing w:after="0" w:line="240" w:lineRule="auto"/>
        <w:ind w:left="5529"/>
        <w:jc w:val="right"/>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профессор </w:t>
      </w:r>
    </w:p>
    <w:p w14:paraId="3B67842C" w14:textId="7F88A40B" w:rsidR="00A564D4" w:rsidRPr="00904F02" w:rsidRDefault="00A564D4" w:rsidP="00FB7FE0">
      <w:pPr>
        <w:spacing w:after="0" w:line="240" w:lineRule="auto"/>
        <w:ind w:left="5529"/>
        <w:jc w:val="right"/>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Б.А. Капсалямов</w:t>
      </w:r>
    </w:p>
    <w:p w14:paraId="50017A8B" w14:textId="77777777" w:rsidR="001C502A" w:rsidRPr="00904F02" w:rsidRDefault="001C502A" w:rsidP="00FB7FE0">
      <w:pPr>
        <w:autoSpaceDE w:val="0"/>
        <w:autoSpaceDN w:val="0"/>
        <w:adjustRightInd w:val="0"/>
        <w:spacing w:after="0" w:line="240" w:lineRule="auto"/>
        <w:ind w:left="5529"/>
        <w:jc w:val="right"/>
        <w:rPr>
          <w:rFonts w:ascii="Times New Roman" w:hAnsi="Times New Roman" w:cs="Times New Roman"/>
          <w:sz w:val="24"/>
          <w:szCs w:val="24"/>
        </w:rPr>
      </w:pPr>
    </w:p>
    <w:p w14:paraId="04E3091F" w14:textId="7E216BF2" w:rsidR="002F3F22" w:rsidRPr="00904F02" w:rsidRDefault="002F3F22" w:rsidP="00FB7FE0">
      <w:pPr>
        <w:spacing w:after="0" w:line="240" w:lineRule="auto"/>
        <w:ind w:left="5529"/>
        <w:jc w:val="right"/>
        <w:rPr>
          <w:rFonts w:ascii="Times New Roman" w:hAnsi="Times New Roman" w:cs="Times New Roman"/>
          <w:sz w:val="28"/>
          <w:szCs w:val="28"/>
        </w:rPr>
      </w:pPr>
      <w:r w:rsidRPr="00904F02">
        <w:rPr>
          <w:rFonts w:ascii="Times New Roman" w:hAnsi="Times New Roman" w:cs="Times New Roman"/>
          <w:sz w:val="28"/>
          <w:szCs w:val="28"/>
        </w:rPr>
        <w:t>Зарубежный научный консультант</w:t>
      </w:r>
    </w:p>
    <w:p w14:paraId="3072960E" w14:textId="24866C58" w:rsidR="002F3F22" w:rsidRPr="00904F02" w:rsidRDefault="002F3F22" w:rsidP="00526F87">
      <w:pPr>
        <w:spacing w:after="0" w:line="240" w:lineRule="auto"/>
        <w:ind w:left="5529"/>
        <w:jc w:val="right"/>
        <w:rPr>
          <w:rFonts w:ascii="Times New Roman" w:hAnsi="Times New Roman" w:cs="Times New Roman"/>
          <w:sz w:val="28"/>
          <w:szCs w:val="28"/>
        </w:rPr>
      </w:pPr>
      <w:r w:rsidRPr="00904F02">
        <w:rPr>
          <w:rFonts w:ascii="Times New Roman" w:hAnsi="Times New Roman" w:cs="Times New Roman"/>
          <w:sz w:val="28"/>
          <w:szCs w:val="28"/>
        </w:rPr>
        <w:t xml:space="preserve">доктор экономических наук, профессор </w:t>
      </w:r>
    </w:p>
    <w:p w14:paraId="1E417010" w14:textId="29578DE1" w:rsidR="001C502A" w:rsidRDefault="002F3F22" w:rsidP="00FB7FE0">
      <w:pPr>
        <w:spacing w:after="0" w:line="240" w:lineRule="auto"/>
        <w:ind w:left="5529"/>
        <w:jc w:val="right"/>
        <w:rPr>
          <w:rFonts w:ascii="Times New Roman" w:hAnsi="Times New Roman" w:cs="Times New Roman"/>
          <w:sz w:val="28"/>
          <w:szCs w:val="28"/>
        </w:rPr>
      </w:pPr>
      <w:r w:rsidRPr="00904F02">
        <w:rPr>
          <w:rFonts w:ascii="Times New Roman" w:hAnsi="Times New Roman" w:cs="Times New Roman"/>
          <w:sz w:val="28"/>
          <w:szCs w:val="28"/>
        </w:rPr>
        <w:t>(Национальный Университет «Киево-Могилянская Академия»)</w:t>
      </w:r>
    </w:p>
    <w:p w14:paraId="71B824AD" w14:textId="777E2BB8" w:rsidR="001678A7" w:rsidRPr="00904F02" w:rsidRDefault="00745361" w:rsidP="00745361">
      <w:pPr>
        <w:spacing w:after="0" w:line="240" w:lineRule="auto"/>
        <w:ind w:left="5529"/>
        <w:jc w:val="right"/>
        <w:rPr>
          <w:rFonts w:ascii="Times New Roman" w:hAnsi="Times New Roman" w:cs="Times New Roman"/>
          <w:sz w:val="28"/>
          <w:szCs w:val="28"/>
        </w:rPr>
      </w:pPr>
      <w:r>
        <w:rPr>
          <w:rFonts w:ascii="Times New Roman" w:hAnsi="Times New Roman" w:cs="Times New Roman"/>
          <w:sz w:val="28"/>
          <w:szCs w:val="28"/>
        </w:rPr>
        <w:t>Хлобыстов Е.В.</w:t>
      </w:r>
    </w:p>
    <w:p w14:paraId="5C4B4E47" w14:textId="77777777" w:rsidR="00FC6083" w:rsidRDefault="00FC6083" w:rsidP="00B6221B">
      <w:pPr>
        <w:spacing w:after="0" w:line="240" w:lineRule="auto"/>
        <w:jc w:val="center"/>
        <w:rPr>
          <w:rFonts w:ascii="Times New Roman" w:hAnsi="Times New Roman" w:cs="Times New Roman"/>
          <w:sz w:val="28"/>
          <w:szCs w:val="28"/>
        </w:rPr>
      </w:pPr>
    </w:p>
    <w:p w14:paraId="53F7389F" w14:textId="77777777" w:rsidR="00526F87" w:rsidRDefault="00526F87" w:rsidP="00B6221B">
      <w:pPr>
        <w:spacing w:after="0" w:line="240" w:lineRule="auto"/>
        <w:jc w:val="center"/>
        <w:rPr>
          <w:rFonts w:ascii="Times New Roman" w:hAnsi="Times New Roman" w:cs="Times New Roman"/>
          <w:sz w:val="28"/>
          <w:szCs w:val="28"/>
        </w:rPr>
      </w:pPr>
    </w:p>
    <w:p w14:paraId="4E43FEA2" w14:textId="77777777" w:rsidR="00526F87" w:rsidRDefault="00526F87" w:rsidP="00B6221B">
      <w:pPr>
        <w:spacing w:after="0" w:line="240" w:lineRule="auto"/>
        <w:jc w:val="center"/>
        <w:rPr>
          <w:rFonts w:ascii="Times New Roman" w:hAnsi="Times New Roman" w:cs="Times New Roman"/>
          <w:sz w:val="28"/>
          <w:szCs w:val="28"/>
        </w:rPr>
      </w:pPr>
    </w:p>
    <w:p w14:paraId="218C62A6" w14:textId="77777777" w:rsidR="00526F87" w:rsidRDefault="00526F87" w:rsidP="00B6221B">
      <w:pPr>
        <w:spacing w:after="0" w:line="240" w:lineRule="auto"/>
        <w:jc w:val="center"/>
        <w:rPr>
          <w:rFonts w:ascii="Times New Roman" w:hAnsi="Times New Roman" w:cs="Times New Roman"/>
          <w:sz w:val="28"/>
          <w:szCs w:val="28"/>
        </w:rPr>
      </w:pPr>
    </w:p>
    <w:p w14:paraId="21B12CF5" w14:textId="77777777" w:rsidR="00526F87" w:rsidRDefault="00526F87" w:rsidP="00B6221B">
      <w:pPr>
        <w:spacing w:after="0" w:line="240" w:lineRule="auto"/>
        <w:jc w:val="center"/>
        <w:rPr>
          <w:rFonts w:ascii="Times New Roman" w:hAnsi="Times New Roman" w:cs="Times New Roman"/>
          <w:sz w:val="28"/>
          <w:szCs w:val="28"/>
        </w:rPr>
      </w:pPr>
    </w:p>
    <w:p w14:paraId="2D2DD226" w14:textId="67F5D077" w:rsidR="00A564D4" w:rsidRPr="00904F02" w:rsidRDefault="00A564D4" w:rsidP="00B6221B">
      <w:pPr>
        <w:spacing w:after="0" w:line="240" w:lineRule="auto"/>
        <w:jc w:val="center"/>
        <w:rPr>
          <w:rFonts w:ascii="Times New Roman" w:hAnsi="Times New Roman" w:cs="Times New Roman"/>
          <w:sz w:val="28"/>
          <w:szCs w:val="28"/>
        </w:rPr>
      </w:pPr>
      <w:r w:rsidRPr="00904F02">
        <w:rPr>
          <w:rFonts w:ascii="Times New Roman" w:hAnsi="Times New Roman" w:cs="Times New Roman"/>
          <w:sz w:val="28"/>
          <w:szCs w:val="28"/>
        </w:rPr>
        <w:t>Республика Казахстан</w:t>
      </w:r>
    </w:p>
    <w:p w14:paraId="603AFE81" w14:textId="43B8BBF5" w:rsidR="00A564D4" w:rsidRPr="00904F02" w:rsidRDefault="00526F87" w:rsidP="00B6221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52960" behindDoc="0" locked="0" layoutInCell="1" allowOverlap="1" wp14:anchorId="7F7CE5FE" wp14:editId="52B0358B">
                <wp:simplePos x="0" y="0"/>
                <wp:positionH relativeFrom="column">
                  <wp:posOffset>2653665</wp:posOffset>
                </wp:positionH>
                <wp:positionV relativeFrom="paragraph">
                  <wp:posOffset>361950</wp:posOffset>
                </wp:positionV>
                <wp:extent cx="790575" cy="200025"/>
                <wp:effectExtent l="0" t="0" r="9525" b="9525"/>
                <wp:wrapNone/>
                <wp:docPr id="9" name="Прямоугольник 9"/>
                <wp:cNvGraphicFramePr/>
                <a:graphic xmlns:a="http://schemas.openxmlformats.org/drawingml/2006/main">
                  <a:graphicData uri="http://schemas.microsoft.com/office/word/2010/wordprocessingShape">
                    <wps:wsp>
                      <wps:cNvSpPr/>
                      <wps:spPr>
                        <a:xfrm>
                          <a:off x="0" y="0"/>
                          <a:ext cx="790575" cy="200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4777D3" id="Прямоугольник 9" o:spid="_x0000_s1026" style="position:absolute;margin-left:208.95pt;margin-top:28.5pt;width:62.25pt;height:15.75pt;z-index:251752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" fillcolor="white [3212]" stroked="f" strokeweight="1pt"/>
            </w:pict>
          </mc:Fallback>
        </mc:AlternateContent>
      </w:r>
      <w:r w:rsidR="00A564D4" w:rsidRPr="00904F02">
        <w:rPr>
          <w:rFonts w:ascii="Times New Roman" w:hAnsi="Times New Roman" w:cs="Times New Roman"/>
          <w:sz w:val="28"/>
          <w:szCs w:val="28"/>
        </w:rPr>
        <w:t>Астана, 202</w:t>
      </w:r>
      <w:r w:rsidR="003E6C66">
        <w:rPr>
          <w:rFonts w:ascii="Times New Roman" w:hAnsi="Times New Roman" w:cs="Times New Roman"/>
          <w:sz w:val="28"/>
          <w:szCs w:val="28"/>
          <w:lang w:val="en-US"/>
        </w:rPr>
        <w:t>6</w:t>
      </w:r>
      <w:bookmarkStart w:id="0" w:name="_GoBack"/>
      <w:bookmarkEnd w:id="0"/>
      <w:r w:rsidR="00A564D4" w:rsidRPr="00904F02">
        <w:rPr>
          <w:rFonts w:ascii="Times New Roman" w:hAnsi="Times New Roman" w:cs="Times New Roman"/>
          <w:sz w:val="28"/>
          <w:szCs w:val="28"/>
        </w:rPr>
        <w:br w:type="page"/>
      </w:r>
    </w:p>
    <w:p w14:paraId="15C843C9" w14:textId="71FFE689" w:rsidR="003E7879" w:rsidRDefault="002641A7" w:rsidP="00B6221B">
      <w:pPr>
        <w:spacing w:after="0" w:line="240" w:lineRule="auto"/>
        <w:jc w:val="center"/>
        <w:rPr>
          <w:rFonts w:ascii="Times New Roman" w:hAnsi="Times New Roman" w:cs="Times New Roman"/>
          <w:b/>
          <w:sz w:val="28"/>
          <w:szCs w:val="28"/>
        </w:rPr>
      </w:pPr>
      <w:r w:rsidRPr="00904F02">
        <w:rPr>
          <w:rFonts w:ascii="Times New Roman" w:hAnsi="Times New Roman" w:cs="Times New Roman"/>
          <w:b/>
          <w:sz w:val="28"/>
          <w:szCs w:val="28"/>
        </w:rPr>
        <w:lastRenderedPageBreak/>
        <w:t>СОДЕРЖАНИЕ</w:t>
      </w:r>
    </w:p>
    <w:p w14:paraId="0A470063" w14:textId="77777777" w:rsidR="004D33EC" w:rsidRDefault="004D33EC" w:rsidP="00526F87">
      <w:pPr>
        <w:spacing w:after="0" w:line="240" w:lineRule="auto"/>
        <w:jc w:val="right"/>
        <w:rPr>
          <w:rFonts w:ascii="Times New Roman" w:hAnsi="Times New Roman" w:cs="Times New Roman"/>
          <w:b/>
          <w:sz w:val="28"/>
          <w:szCs w:val="28"/>
        </w:rPr>
      </w:pPr>
    </w:p>
    <w:tbl>
      <w:tblPr>
        <w:tblStyle w:val="af8"/>
        <w:tblW w:w="9725" w:type="dxa"/>
        <w:tblInd w:w="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5"/>
        <w:gridCol w:w="640"/>
      </w:tblGrid>
      <w:tr w:rsidR="004D33EC" w14:paraId="3ECB4FDE" w14:textId="77777777" w:rsidTr="00526F87">
        <w:tc>
          <w:tcPr>
            <w:tcW w:w="9085" w:type="dxa"/>
          </w:tcPr>
          <w:p w14:paraId="4B3ED32D" w14:textId="2BCEEBD5"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b/>
                <w:sz w:val="28"/>
                <w:szCs w:val="28"/>
              </w:rPr>
              <w:t>НОРМАТИВНЫЕ ССЫЛКИ</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r>
              <w:rPr>
                <w:rFonts w:ascii="Times New Roman" w:hAnsi="Times New Roman" w:cs="Times New Roman"/>
                <w:sz w:val="28"/>
                <w:szCs w:val="28"/>
                <w:lang w:val="ru-RU"/>
              </w:rPr>
              <w:t>.</w:t>
            </w:r>
          </w:p>
        </w:tc>
        <w:tc>
          <w:tcPr>
            <w:tcW w:w="640" w:type="dxa"/>
          </w:tcPr>
          <w:p w14:paraId="44384C13" w14:textId="138E8C2E"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4D33EC" w14:paraId="65BCE85A" w14:textId="77777777" w:rsidTr="00526F87">
        <w:tc>
          <w:tcPr>
            <w:tcW w:w="9085" w:type="dxa"/>
          </w:tcPr>
          <w:p w14:paraId="18C3BEC2" w14:textId="741E32CB"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b/>
                <w:sz w:val="28"/>
                <w:szCs w:val="28"/>
              </w:rPr>
              <w:t>ОБОЗНАЧЕНИЯ И СОКРАЩЕНИЯ</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2879DA6A" w14:textId="5EA483D8"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4</w:t>
            </w:r>
          </w:p>
        </w:tc>
      </w:tr>
      <w:tr w:rsidR="004D33EC" w14:paraId="04955B1F" w14:textId="77777777" w:rsidTr="00526F87">
        <w:tc>
          <w:tcPr>
            <w:tcW w:w="9085" w:type="dxa"/>
          </w:tcPr>
          <w:p w14:paraId="1B2AA85A" w14:textId="51924998"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b/>
                <w:sz w:val="28"/>
                <w:szCs w:val="28"/>
              </w:rPr>
              <w:t>ВВЕДЕНИЕ</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4E894E80" w14:textId="6862EC14"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6</w:t>
            </w:r>
          </w:p>
        </w:tc>
      </w:tr>
      <w:tr w:rsidR="004D33EC" w14:paraId="66AF9294" w14:textId="77777777" w:rsidTr="00526F87">
        <w:tc>
          <w:tcPr>
            <w:tcW w:w="9085" w:type="dxa"/>
          </w:tcPr>
          <w:p w14:paraId="70D566D6" w14:textId="1F22A902" w:rsidR="004D33EC" w:rsidRPr="004D33EC" w:rsidRDefault="004D33EC" w:rsidP="00526F87">
            <w:pPr>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1 </w:t>
            </w:r>
            <w:r w:rsidRPr="004D33EC">
              <w:rPr>
                <w:rFonts w:ascii="Times New Roman" w:hAnsi="Times New Roman" w:cs="Times New Roman"/>
                <w:b/>
                <w:sz w:val="28"/>
                <w:szCs w:val="28"/>
                <w:lang w:val="ru-RU"/>
              </w:rPr>
              <w:t>ОБЗОР ЛИТЕРАТУРЫ</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45D710E2" w14:textId="3607A9B6"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11</w:t>
            </w:r>
          </w:p>
        </w:tc>
      </w:tr>
      <w:tr w:rsidR="004D33EC" w14:paraId="25C6A82D" w14:textId="77777777" w:rsidTr="00526F87">
        <w:tc>
          <w:tcPr>
            <w:tcW w:w="9085" w:type="dxa"/>
          </w:tcPr>
          <w:p w14:paraId="789727DB" w14:textId="6FC6A5A5"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1.1 Актуальность исследования коэффициента выбросов СО</w:t>
            </w:r>
            <w:r w:rsidRPr="004D33EC">
              <w:rPr>
                <w:rFonts w:ascii="Times New Roman" w:hAnsi="Times New Roman" w:cs="Times New Roman"/>
                <w:sz w:val="28"/>
                <w:szCs w:val="28"/>
                <w:vertAlign w:val="subscript"/>
                <w:lang w:val="ru-RU"/>
              </w:rPr>
              <w:t>2</w:t>
            </w:r>
            <w:r w:rsidRPr="004D33EC">
              <w:rPr>
                <w:rFonts w:ascii="Times New Roman" w:hAnsi="Times New Roman" w:cs="Times New Roman"/>
                <w:sz w:val="28"/>
                <w:szCs w:val="28"/>
                <w:lang w:val="ru-RU"/>
              </w:rPr>
              <w:t xml:space="preserve"> электрической сети</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5F067AEA" w14:textId="77777777" w:rsidR="004D33EC" w:rsidRDefault="004D33EC" w:rsidP="00526F87">
            <w:pPr>
              <w:rPr>
                <w:rFonts w:ascii="Times New Roman" w:hAnsi="Times New Roman" w:cs="Times New Roman"/>
                <w:sz w:val="28"/>
                <w:szCs w:val="28"/>
                <w:lang w:val="ru-RU"/>
              </w:rPr>
            </w:pPr>
          </w:p>
          <w:p w14:paraId="59E0F292" w14:textId="16A64E02"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11</w:t>
            </w:r>
          </w:p>
        </w:tc>
      </w:tr>
      <w:tr w:rsidR="004D33EC" w14:paraId="466F04EB" w14:textId="77777777" w:rsidTr="00526F87">
        <w:tc>
          <w:tcPr>
            <w:tcW w:w="9085" w:type="dxa"/>
          </w:tcPr>
          <w:p w14:paraId="512E97B8" w14:textId="2D7B5708"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1.2 Международные научно обоснованные методы расчета коэффициента эмиссий СО</w:t>
            </w:r>
            <w:r w:rsidRPr="004D33EC">
              <w:rPr>
                <w:rFonts w:ascii="Times New Roman" w:hAnsi="Times New Roman" w:cs="Times New Roman"/>
                <w:sz w:val="28"/>
                <w:szCs w:val="28"/>
                <w:vertAlign w:val="subscript"/>
                <w:lang w:val="ru-RU"/>
              </w:rPr>
              <w:t>2</w:t>
            </w:r>
            <w:r w:rsidRPr="004D33EC">
              <w:rPr>
                <w:rFonts w:ascii="Times New Roman" w:hAnsi="Times New Roman" w:cs="Times New Roman"/>
                <w:sz w:val="28"/>
                <w:szCs w:val="28"/>
                <w:lang w:val="ru-RU"/>
              </w:rPr>
              <w:t xml:space="preserve"> электрической сети</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050B64E4" w14:textId="77777777" w:rsidR="004D33EC" w:rsidRDefault="004D33EC" w:rsidP="00526F87">
            <w:pPr>
              <w:rPr>
                <w:rFonts w:ascii="Times New Roman" w:hAnsi="Times New Roman" w:cs="Times New Roman"/>
                <w:sz w:val="28"/>
                <w:szCs w:val="28"/>
                <w:lang w:val="ru-RU"/>
              </w:rPr>
            </w:pPr>
          </w:p>
          <w:p w14:paraId="037F51BA" w14:textId="212A4138"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14</w:t>
            </w:r>
          </w:p>
        </w:tc>
      </w:tr>
      <w:tr w:rsidR="004D33EC" w14:paraId="5EA5F903" w14:textId="77777777" w:rsidTr="00526F87">
        <w:tc>
          <w:tcPr>
            <w:tcW w:w="9085" w:type="dxa"/>
          </w:tcPr>
          <w:p w14:paraId="2C1C75A0" w14:textId="11275883"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1.3 Анализ состояния энергетического сектора Казахстана как главного источника эмиссий ПГ</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6D14B245" w14:textId="77777777" w:rsidR="004D33EC" w:rsidRDefault="004D33EC" w:rsidP="00526F87">
            <w:pPr>
              <w:rPr>
                <w:rFonts w:ascii="Times New Roman" w:hAnsi="Times New Roman" w:cs="Times New Roman"/>
                <w:sz w:val="28"/>
                <w:szCs w:val="28"/>
                <w:lang w:val="ru-RU"/>
              </w:rPr>
            </w:pPr>
          </w:p>
          <w:p w14:paraId="5AD95530" w14:textId="4E07F25C"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17</w:t>
            </w:r>
          </w:p>
        </w:tc>
      </w:tr>
      <w:tr w:rsidR="004D33EC" w14:paraId="13349376" w14:textId="77777777" w:rsidTr="00526F87">
        <w:tc>
          <w:tcPr>
            <w:tcW w:w="9085" w:type="dxa"/>
          </w:tcPr>
          <w:p w14:paraId="204EDB7B" w14:textId="69A59A8F"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1.4 Коэффициент эмиссии электрической сети как ключевой инструмент энергетического перехода от традиционных источников к возобновляемым источникам энергии</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21E97F7A" w14:textId="77777777" w:rsidR="004D33EC" w:rsidRDefault="004D33EC" w:rsidP="00526F87">
            <w:pPr>
              <w:rPr>
                <w:rFonts w:ascii="Times New Roman" w:hAnsi="Times New Roman" w:cs="Times New Roman"/>
                <w:sz w:val="28"/>
                <w:szCs w:val="28"/>
                <w:lang w:val="ru-RU"/>
              </w:rPr>
            </w:pPr>
          </w:p>
          <w:p w14:paraId="15CC2CCF" w14:textId="77777777" w:rsidR="00526F87" w:rsidRDefault="00526F87" w:rsidP="00526F87">
            <w:pPr>
              <w:rPr>
                <w:rFonts w:ascii="Times New Roman" w:hAnsi="Times New Roman" w:cs="Times New Roman"/>
                <w:sz w:val="28"/>
                <w:szCs w:val="28"/>
                <w:lang w:val="ru-RU"/>
              </w:rPr>
            </w:pPr>
          </w:p>
          <w:p w14:paraId="0C46CD09" w14:textId="54DFD199"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22</w:t>
            </w:r>
          </w:p>
        </w:tc>
      </w:tr>
      <w:tr w:rsidR="004D33EC" w14:paraId="4AAB6570" w14:textId="77777777" w:rsidTr="00526F87">
        <w:tc>
          <w:tcPr>
            <w:tcW w:w="9085" w:type="dxa"/>
          </w:tcPr>
          <w:p w14:paraId="6309CA64" w14:textId="036EB535"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1.5 Системы торговли выбросами ПГ как экономический инструмент декарбонизации. Анализ состояния казахстанской СТВ ПГ</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2978B09A" w14:textId="77777777" w:rsidR="004D33EC" w:rsidRDefault="004D33EC" w:rsidP="00526F87">
            <w:pPr>
              <w:rPr>
                <w:rFonts w:ascii="Times New Roman" w:hAnsi="Times New Roman" w:cs="Times New Roman"/>
                <w:sz w:val="28"/>
                <w:szCs w:val="28"/>
                <w:lang w:val="ru-RU"/>
              </w:rPr>
            </w:pPr>
          </w:p>
          <w:p w14:paraId="09A644D5" w14:textId="161BCB81"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29</w:t>
            </w:r>
          </w:p>
        </w:tc>
      </w:tr>
      <w:tr w:rsidR="004D33EC" w14:paraId="64AFA429" w14:textId="77777777" w:rsidTr="00526F87">
        <w:tc>
          <w:tcPr>
            <w:tcW w:w="9085" w:type="dxa"/>
          </w:tcPr>
          <w:p w14:paraId="2C5F4D29" w14:textId="18E10C2E"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b/>
                <w:sz w:val="28"/>
                <w:szCs w:val="28"/>
                <w:lang w:val="ru-RU"/>
              </w:rPr>
              <w:t>2 МАТЕРИАЛЫ И МЕТОДЫ ИССЛЕДОВАНИЯ</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5F1FDEB5" w14:textId="435AD93F"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36</w:t>
            </w:r>
          </w:p>
        </w:tc>
      </w:tr>
      <w:tr w:rsidR="004D33EC" w14:paraId="75C135EF" w14:textId="77777777" w:rsidTr="00526F87">
        <w:tc>
          <w:tcPr>
            <w:tcW w:w="9085" w:type="dxa"/>
          </w:tcPr>
          <w:p w14:paraId="4139B401" w14:textId="37663B24"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2.1 Объект исследования</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5DBB4E8C" w14:textId="0F4D275F"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36</w:t>
            </w:r>
          </w:p>
        </w:tc>
      </w:tr>
      <w:tr w:rsidR="004D33EC" w14:paraId="108EE784" w14:textId="77777777" w:rsidTr="00526F87">
        <w:tc>
          <w:tcPr>
            <w:tcW w:w="9085" w:type="dxa"/>
          </w:tcPr>
          <w:p w14:paraId="103F134E" w14:textId="3DB72DD6"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2.2 Описание базовой методологии исследования</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5ED44604" w14:textId="1DEC270E"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38</w:t>
            </w:r>
          </w:p>
        </w:tc>
      </w:tr>
      <w:tr w:rsidR="004D33EC" w14:paraId="0F893AE6" w14:textId="77777777" w:rsidTr="00526F87">
        <w:tc>
          <w:tcPr>
            <w:tcW w:w="9085" w:type="dxa"/>
          </w:tcPr>
          <w:p w14:paraId="5554612F" w14:textId="17D4E0E1"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2.3 Определение ключевых параметров и источников данных</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212124B0" w14:textId="07A2F8C4"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41</w:t>
            </w:r>
          </w:p>
        </w:tc>
      </w:tr>
      <w:tr w:rsidR="004D33EC" w14:paraId="18854564" w14:textId="77777777" w:rsidTr="00526F87">
        <w:tc>
          <w:tcPr>
            <w:tcW w:w="9085" w:type="dxa"/>
          </w:tcPr>
          <w:p w14:paraId="1EA53D8F" w14:textId="6731BEAA"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2.4 Процесс сбора и анализа данных</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44374CAC" w14:textId="122E1EEB"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44</w:t>
            </w:r>
          </w:p>
        </w:tc>
      </w:tr>
      <w:tr w:rsidR="004D33EC" w14:paraId="136329C2" w14:textId="77777777" w:rsidTr="00526F87">
        <w:tc>
          <w:tcPr>
            <w:tcW w:w="9085" w:type="dxa"/>
          </w:tcPr>
          <w:p w14:paraId="4BC3DE2D" w14:textId="057150B4"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2.5 Расчет удельных коэффициентов выбросов СО</w:t>
            </w:r>
            <w:r w:rsidRPr="004D33EC">
              <w:rPr>
                <w:rFonts w:ascii="Times New Roman" w:hAnsi="Times New Roman" w:cs="Times New Roman"/>
                <w:sz w:val="28"/>
                <w:szCs w:val="28"/>
                <w:vertAlign w:val="subscript"/>
                <w:lang w:val="ru-RU"/>
              </w:rPr>
              <w:t>2</w:t>
            </w:r>
            <w:r w:rsidRPr="004D33EC">
              <w:rPr>
                <w:rFonts w:ascii="Times New Roman" w:hAnsi="Times New Roman" w:cs="Times New Roman"/>
                <w:sz w:val="28"/>
                <w:szCs w:val="28"/>
                <w:lang w:val="ru-RU"/>
              </w:rPr>
              <w:t xml:space="preserve"> электрической сети Казахстана</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0E64DB31" w14:textId="77777777" w:rsidR="004D33EC" w:rsidRDefault="004D33EC" w:rsidP="00526F87">
            <w:pPr>
              <w:rPr>
                <w:rFonts w:ascii="Times New Roman" w:hAnsi="Times New Roman" w:cs="Times New Roman"/>
                <w:sz w:val="28"/>
                <w:szCs w:val="28"/>
                <w:lang w:val="ru-RU"/>
              </w:rPr>
            </w:pPr>
          </w:p>
          <w:p w14:paraId="342F3DD0" w14:textId="4E3994A8"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51</w:t>
            </w:r>
          </w:p>
        </w:tc>
      </w:tr>
      <w:tr w:rsidR="004D33EC" w14:paraId="79C72F0A" w14:textId="77777777" w:rsidTr="00526F87">
        <w:tc>
          <w:tcPr>
            <w:tcW w:w="9085" w:type="dxa"/>
          </w:tcPr>
          <w:p w14:paraId="5E45BF1B" w14:textId="594C804F" w:rsidR="004D33EC" w:rsidRPr="004D33EC" w:rsidRDefault="004D33EC" w:rsidP="00526F87">
            <w:pPr>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3 </w:t>
            </w:r>
            <w:r w:rsidRPr="004D33EC">
              <w:rPr>
                <w:rFonts w:ascii="Times New Roman" w:hAnsi="Times New Roman" w:cs="Times New Roman"/>
                <w:b/>
                <w:sz w:val="28"/>
                <w:szCs w:val="28"/>
                <w:lang w:val="ru-RU"/>
              </w:rPr>
              <w:t>РЕЗУЛЬТАТЫ И ОБСУЖДЕНИЯ</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34C16186" w14:textId="1208D12B"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56</w:t>
            </w:r>
          </w:p>
        </w:tc>
      </w:tr>
      <w:tr w:rsidR="004D33EC" w14:paraId="06B5969A" w14:textId="77777777" w:rsidTr="00526F87">
        <w:tc>
          <w:tcPr>
            <w:tcW w:w="9085" w:type="dxa"/>
          </w:tcPr>
          <w:p w14:paraId="696478E8" w14:textId="1C3C6D97"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3.1 Результаты SWOT и AHP-анализа</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4E7F5A3C" w14:textId="774D13D1"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56</w:t>
            </w:r>
          </w:p>
        </w:tc>
      </w:tr>
      <w:tr w:rsidR="004D33EC" w14:paraId="1B2B76DD" w14:textId="77777777" w:rsidTr="00526F87">
        <w:tc>
          <w:tcPr>
            <w:tcW w:w="9085" w:type="dxa"/>
          </w:tcPr>
          <w:p w14:paraId="7F5F4D83" w14:textId="219A9B55"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3.2 Итоговый результат проведенного расчета национального и зональных электросетевых коэффициентов эмиссии СО</w:t>
            </w:r>
            <w:r w:rsidRPr="004D33EC">
              <w:rPr>
                <w:rFonts w:ascii="Times New Roman" w:hAnsi="Times New Roman" w:cs="Times New Roman"/>
                <w:sz w:val="28"/>
                <w:szCs w:val="28"/>
                <w:vertAlign w:val="subscript"/>
                <w:lang w:val="ru-RU"/>
              </w:rPr>
              <w:t>2</w:t>
            </w:r>
            <w:r>
              <w:rPr>
                <w:rFonts w:ascii="Times New Roman" w:hAnsi="Times New Roman" w:cs="Times New Roman"/>
                <w:sz w:val="28"/>
                <w:szCs w:val="28"/>
                <w:lang w:val="ru-RU"/>
              </w:rPr>
              <w:t>……………….…</w:t>
            </w:r>
          </w:p>
        </w:tc>
        <w:tc>
          <w:tcPr>
            <w:tcW w:w="640" w:type="dxa"/>
          </w:tcPr>
          <w:p w14:paraId="62FE37C7" w14:textId="77777777" w:rsidR="004D33EC" w:rsidRDefault="004D33EC" w:rsidP="00526F87">
            <w:pPr>
              <w:rPr>
                <w:rFonts w:ascii="Times New Roman" w:hAnsi="Times New Roman" w:cs="Times New Roman"/>
                <w:sz w:val="28"/>
                <w:szCs w:val="28"/>
                <w:lang w:val="ru-RU"/>
              </w:rPr>
            </w:pPr>
          </w:p>
          <w:p w14:paraId="062D83F1" w14:textId="4DAEBB10"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59</w:t>
            </w:r>
          </w:p>
        </w:tc>
      </w:tr>
      <w:tr w:rsidR="004D33EC" w14:paraId="6616C3F5" w14:textId="77777777" w:rsidTr="00526F87">
        <w:tc>
          <w:tcPr>
            <w:tcW w:w="9085" w:type="dxa"/>
          </w:tcPr>
          <w:p w14:paraId="6D7BCC9B" w14:textId="45B718BA"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3.3 Структура и динамика энергогенерации</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41654BB9" w14:textId="434B329F"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69</w:t>
            </w:r>
          </w:p>
        </w:tc>
      </w:tr>
      <w:tr w:rsidR="004D33EC" w14:paraId="6C91CFB6" w14:textId="77777777" w:rsidTr="00526F87">
        <w:tc>
          <w:tcPr>
            <w:tcW w:w="9085" w:type="dxa"/>
          </w:tcPr>
          <w:p w14:paraId="12688059" w14:textId="3608F333"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3.4 Сравнение полученных электросетевых коэффициентов с международными показателями</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36E1E77D" w14:textId="77777777" w:rsidR="004D33EC" w:rsidRDefault="004D33EC" w:rsidP="00526F87">
            <w:pPr>
              <w:rPr>
                <w:rFonts w:ascii="Times New Roman" w:hAnsi="Times New Roman" w:cs="Times New Roman"/>
                <w:sz w:val="28"/>
                <w:szCs w:val="28"/>
                <w:lang w:val="ru-RU"/>
              </w:rPr>
            </w:pPr>
          </w:p>
          <w:p w14:paraId="4E1090DA" w14:textId="137A6534"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74</w:t>
            </w:r>
          </w:p>
        </w:tc>
      </w:tr>
      <w:tr w:rsidR="004D33EC" w14:paraId="7BB90E3F" w14:textId="77777777" w:rsidTr="00526F87">
        <w:tc>
          <w:tcPr>
            <w:tcW w:w="9085" w:type="dxa"/>
          </w:tcPr>
          <w:p w14:paraId="30DA7520" w14:textId="0205DD57"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3.5 Практическая применимость результатов</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p>
        </w:tc>
        <w:tc>
          <w:tcPr>
            <w:tcW w:w="640" w:type="dxa"/>
          </w:tcPr>
          <w:p w14:paraId="47CC17C7" w14:textId="5989379B"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75</w:t>
            </w:r>
          </w:p>
        </w:tc>
      </w:tr>
      <w:tr w:rsidR="004D33EC" w14:paraId="00B79267" w14:textId="77777777" w:rsidTr="00526F87">
        <w:tc>
          <w:tcPr>
            <w:tcW w:w="9085" w:type="dxa"/>
          </w:tcPr>
          <w:p w14:paraId="056488BE" w14:textId="5DE46F6A"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3.6 Экономические эффекты внедрения единого и зональных коэффициентов выбросов электроэнергии в системе торговли выбросами Казахстана</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r>
              <w:rPr>
                <w:rFonts w:ascii="Times New Roman" w:hAnsi="Times New Roman" w:cs="Times New Roman"/>
                <w:sz w:val="28"/>
                <w:szCs w:val="28"/>
                <w:lang w:val="ru-RU"/>
              </w:rPr>
              <w:t>.</w:t>
            </w:r>
          </w:p>
        </w:tc>
        <w:tc>
          <w:tcPr>
            <w:tcW w:w="640" w:type="dxa"/>
          </w:tcPr>
          <w:p w14:paraId="00272C99" w14:textId="77777777" w:rsidR="004D33EC" w:rsidRDefault="004D33EC" w:rsidP="00526F87">
            <w:pPr>
              <w:rPr>
                <w:rFonts w:ascii="Times New Roman" w:hAnsi="Times New Roman" w:cs="Times New Roman"/>
                <w:sz w:val="28"/>
                <w:szCs w:val="28"/>
                <w:lang w:val="ru-RU"/>
              </w:rPr>
            </w:pPr>
          </w:p>
          <w:p w14:paraId="79E6A3A6" w14:textId="77777777" w:rsidR="00526F87" w:rsidRDefault="00526F87" w:rsidP="00526F87">
            <w:pPr>
              <w:rPr>
                <w:rFonts w:ascii="Times New Roman" w:hAnsi="Times New Roman" w:cs="Times New Roman"/>
                <w:sz w:val="28"/>
                <w:szCs w:val="28"/>
                <w:lang w:val="ru-RU"/>
              </w:rPr>
            </w:pPr>
          </w:p>
          <w:p w14:paraId="7CDE8C41" w14:textId="20210EBE"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78</w:t>
            </w:r>
          </w:p>
        </w:tc>
      </w:tr>
      <w:tr w:rsidR="004D33EC" w14:paraId="16AE8C1D" w14:textId="77777777" w:rsidTr="00526F87">
        <w:tc>
          <w:tcPr>
            <w:tcW w:w="9085" w:type="dxa"/>
          </w:tcPr>
          <w:p w14:paraId="1D782567" w14:textId="7D2A27F1"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3.7 Принципы адаптации международных методик к национальным условиям</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r>
              <w:rPr>
                <w:rFonts w:ascii="Times New Roman" w:hAnsi="Times New Roman" w:cs="Times New Roman"/>
                <w:sz w:val="28"/>
                <w:szCs w:val="28"/>
                <w:lang w:val="ru-RU"/>
              </w:rPr>
              <w:t>...</w:t>
            </w:r>
          </w:p>
        </w:tc>
        <w:tc>
          <w:tcPr>
            <w:tcW w:w="640" w:type="dxa"/>
          </w:tcPr>
          <w:p w14:paraId="2F3F656B" w14:textId="77777777" w:rsidR="004D33EC" w:rsidRDefault="004D33EC" w:rsidP="00526F87">
            <w:pPr>
              <w:rPr>
                <w:rFonts w:ascii="Times New Roman" w:hAnsi="Times New Roman" w:cs="Times New Roman"/>
                <w:sz w:val="28"/>
                <w:szCs w:val="28"/>
                <w:lang w:val="ru-RU"/>
              </w:rPr>
            </w:pPr>
          </w:p>
          <w:p w14:paraId="253FABCD" w14:textId="2E227DE8"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83</w:t>
            </w:r>
          </w:p>
        </w:tc>
      </w:tr>
      <w:tr w:rsidR="004D33EC" w14:paraId="018BA588" w14:textId="77777777" w:rsidTr="00526F87">
        <w:tc>
          <w:tcPr>
            <w:tcW w:w="9085" w:type="dxa"/>
          </w:tcPr>
          <w:p w14:paraId="4141EBF2" w14:textId="3806EFCC"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sz w:val="28"/>
                <w:szCs w:val="28"/>
                <w:lang w:val="ru-RU"/>
              </w:rPr>
              <w:t>3.8 Задачи и рекомендации по совершенствованию системы торговли выбросами в электроэнергетическом секторе</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r>
              <w:rPr>
                <w:rFonts w:ascii="Times New Roman" w:hAnsi="Times New Roman" w:cs="Times New Roman"/>
                <w:sz w:val="28"/>
                <w:szCs w:val="28"/>
                <w:lang w:val="ru-RU"/>
              </w:rPr>
              <w:t>…...</w:t>
            </w:r>
          </w:p>
        </w:tc>
        <w:tc>
          <w:tcPr>
            <w:tcW w:w="640" w:type="dxa"/>
          </w:tcPr>
          <w:p w14:paraId="7C45046B" w14:textId="77777777" w:rsidR="004D33EC" w:rsidRDefault="004D33EC" w:rsidP="00526F87">
            <w:pPr>
              <w:rPr>
                <w:rFonts w:ascii="Times New Roman" w:hAnsi="Times New Roman" w:cs="Times New Roman"/>
                <w:sz w:val="28"/>
                <w:szCs w:val="28"/>
                <w:lang w:val="ru-RU"/>
              </w:rPr>
            </w:pPr>
          </w:p>
          <w:p w14:paraId="190575FA" w14:textId="7EC78696" w:rsidR="00526F87"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84</w:t>
            </w:r>
          </w:p>
        </w:tc>
      </w:tr>
      <w:tr w:rsidR="004D33EC" w14:paraId="3D6ADFF0" w14:textId="77777777" w:rsidTr="00526F87">
        <w:tc>
          <w:tcPr>
            <w:tcW w:w="9085" w:type="dxa"/>
          </w:tcPr>
          <w:p w14:paraId="6559FE3D" w14:textId="6B3BDB54"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b/>
                <w:sz w:val="28"/>
                <w:szCs w:val="28"/>
                <w:lang w:val="ru-RU"/>
              </w:rPr>
              <w:t>ЗАКЛЮЧЕНИЕ</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r>
              <w:rPr>
                <w:rFonts w:ascii="Times New Roman" w:hAnsi="Times New Roman" w:cs="Times New Roman"/>
                <w:sz w:val="28"/>
                <w:szCs w:val="28"/>
                <w:lang w:val="ru-RU"/>
              </w:rPr>
              <w:t>…..</w:t>
            </w:r>
          </w:p>
        </w:tc>
        <w:tc>
          <w:tcPr>
            <w:tcW w:w="640" w:type="dxa"/>
          </w:tcPr>
          <w:p w14:paraId="487B4DF7" w14:textId="47832326"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88</w:t>
            </w:r>
          </w:p>
        </w:tc>
      </w:tr>
      <w:tr w:rsidR="004D33EC" w14:paraId="54A4351C" w14:textId="77777777" w:rsidTr="00526F87">
        <w:tc>
          <w:tcPr>
            <w:tcW w:w="9085" w:type="dxa"/>
          </w:tcPr>
          <w:p w14:paraId="22E2C1BB" w14:textId="3EB8AAB2" w:rsidR="004D33EC" w:rsidRPr="004D33EC" w:rsidRDefault="004D33EC" w:rsidP="00526F87">
            <w:pPr>
              <w:jc w:val="both"/>
              <w:rPr>
                <w:rFonts w:ascii="Times New Roman" w:hAnsi="Times New Roman" w:cs="Times New Roman"/>
                <w:sz w:val="28"/>
                <w:szCs w:val="28"/>
                <w:lang w:val="ru-RU"/>
              </w:rPr>
            </w:pPr>
            <w:r w:rsidRPr="004D33EC">
              <w:rPr>
                <w:rFonts w:ascii="Times New Roman" w:hAnsi="Times New Roman" w:cs="Times New Roman"/>
                <w:b/>
                <w:sz w:val="28"/>
                <w:szCs w:val="28"/>
              </w:rPr>
              <w:t>СПИСОК ИСПОЛЬЗОВАННЫХ ИСТОЧНИКОВ</w:t>
            </w:r>
            <w:r>
              <w:rPr>
                <w:rFonts w:ascii="Times New Roman" w:hAnsi="Times New Roman" w:cs="Times New Roman"/>
                <w:sz w:val="28"/>
                <w:szCs w:val="28"/>
                <w:lang w:val="ru-RU"/>
              </w:rPr>
              <w:t>………………</w:t>
            </w:r>
            <w:r w:rsidR="00526F87">
              <w:rPr>
                <w:rFonts w:ascii="Times New Roman" w:hAnsi="Times New Roman" w:cs="Times New Roman"/>
                <w:sz w:val="28"/>
                <w:szCs w:val="28"/>
                <w:lang w:val="ru-RU"/>
              </w:rPr>
              <w:t>...</w:t>
            </w:r>
            <w:r>
              <w:rPr>
                <w:rFonts w:ascii="Times New Roman" w:hAnsi="Times New Roman" w:cs="Times New Roman"/>
                <w:sz w:val="28"/>
                <w:szCs w:val="28"/>
                <w:lang w:val="ru-RU"/>
              </w:rPr>
              <w:t>……</w:t>
            </w:r>
          </w:p>
        </w:tc>
        <w:tc>
          <w:tcPr>
            <w:tcW w:w="640" w:type="dxa"/>
          </w:tcPr>
          <w:p w14:paraId="702EF61A" w14:textId="54D115B9"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91</w:t>
            </w:r>
          </w:p>
        </w:tc>
      </w:tr>
      <w:tr w:rsidR="004D33EC" w14:paraId="4F7EA5CC" w14:textId="77777777" w:rsidTr="00526F87">
        <w:tc>
          <w:tcPr>
            <w:tcW w:w="9085" w:type="dxa"/>
          </w:tcPr>
          <w:p w14:paraId="481DC08C" w14:textId="7453678E" w:rsidR="004D33EC" w:rsidRPr="004D33EC" w:rsidRDefault="004D33EC" w:rsidP="00526F87">
            <w:pPr>
              <w:jc w:val="both"/>
              <w:rPr>
                <w:rFonts w:ascii="Times New Roman" w:hAnsi="Times New Roman" w:cs="Times New Roman"/>
                <w:b/>
                <w:sz w:val="28"/>
                <w:szCs w:val="28"/>
                <w:lang w:val="ru-RU"/>
              </w:rPr>
            </w:pPr>
            <w:r w:rsidRPr="004D33EC">
              <w:rPr>
                <w:rFonts w:ascii="Times New Roman" w:hAnsi="Times New Roman" w:cs="Times New Roman"/>
                <w:b/>
                <w:sz w:val="28"/>
                <w:szCs w:val="28"/>
                <w:lang w:val="ru-RU"/>
              </w:rPr>
              <w:t xml:space="preserve">ПРИЛОЖЕНИЕ А </w:t>
            </w:r>
            <w:r w:rsidRPr="00526F87">
              <w:rPr>
                <w:rFonts w:ascii="Times New Roman" w:hAnsi="Times New Roman" w:cs="Times New Roman"/>
                <w:sz w:val="28"/>
                <w:szCs w:val="28"/>
                <w:lang w:val="ru-RU"/>
              </w:rPr>
              <w:t>‒</w:t>
            </w:r>
            <w:r>
              <w:rPr>
                <w:rFonts w:ascii="Times New Roman" w:hAnsi="Times New Roman" w:cs="Times New Roman"/>
                <w:b/>
                <w:sz w:val="28"/>
                <w:szCs w:val="28"/>
                <w:lang w:val="ru-RU"/>
              </w:rPr>
              <w:t xml:space="preserve"> </w:t>
            </w:r>
            <w:r w:rsidRPr="004D33EC">
              <w:rPr>
                <w:rFonts w:ascii="Times New Roman" w:hAnsi="Times New Roman" w:cs="Times New Roman"/>
                <w:sz w:val="28"/>
                <w:szCs w:val="28"/>
                <w:lang w:val="ru-RU"/>
              </w:rPr>
              <w:t>Вычислительная модель с результатами расчета</w:t>
            </w:r>
            <w:r w:rsidR="00526F87">
              <w:rPr>
                <w:rFonts w:ascii="Times New Roman" w:hAnsi="Times New Roman" w:cs="Times New Roman"/>
                <w:sz w:val="28"/>
                <w:szCs w:val="28"/>
                <w:lang w:val="ru-RU"/>
              </w:rPr>
              <w:t>….</w:t>
            </w:r>
          </w:p>
        </w:tc>
        <w:tc>
          <w:tcPr>
            <w:tcW w:w="640" w:type="dxa"/>
          </w:tcPr>
          <w:p w14:paraId="387083D7" w14:textId="743B3624" w:rsidR="004D33EC" w:rsidRPr="00526F87" w:rsidRDefault="00526F87" w:rsidP="00526F87">
            <w:pPr>
              <w:rPr>
                <w:rFonts w:ascii="Times New Roman" w:hAnsi="Times New Roman" w:cs="Times New Roman"/>
                <w:sz w:val="28"/>
                <w:szCs w:val="28"/>
                <w:lang w:val="ru-RU"/>
              </w:rPr>
            </w:pPr>
            <w:r>
              <w:rPr>
                <w:rFonts w:ascii="Times New Roman" w:hAnsi="Times New Roman" w:cs="Times New Roman"/>
                <w:sz w:val="28"/>
                <w:szCs w:val="28"/>
                <w:lang w:val="ru-RU"/>
              </w:rPr>
              <w:t>105</w:t>
            </w:r>
          </w:p>
        </w:tc>
      </w:tr>
    </w:tbl>
    <w:p w14:paraId="7AA5B07E" w14:textId="77777777" w:rsidR="004D33EC" w:rsidRDefault="004D33EC" w:rsidP="00B6221B">
      <w:pPr>
        <w:spacing w:after="0" w:line="240" w:lineRule="auto"/>
        <w:jc w:val="center"/>
        <w:rPr>
          <w:rFonts w:ascii="Times New Roman" w:hAnsi="Times New Roman" w:cs="Times New Roman"/>
          <w:b/>
          <w:sz w:val="28"/>
          <w:szCs w:val="28"/>
        </w:rPr>
      </w:pPr>
    </w:p>
    <w:p w14:paraId="5B27DF7A" w14:textId="31437830" w:rsidR="00FB471B" w:rsidRPr="00B933B3" w:rsidRDefault="007A2231" w:rsidP="00FB7FE0">
      <w:pPr>
        <w:pStyle w:val="10"/>
        <w:spacing w:before="0" w:line="240" w:lineRule="auto"/>
        <w:jc w:val="center"/>
        <w:rPr>
          <w:rFonts w:ascii="Times New Roman" w:hAnsi="Times New Roman" w:cs="Times New Roman"/>
          <w:color w:val="auto"/>
        </w:rPr>
      </w:pPr>
      <w:r w:rsidRPr="00904F02">
        <w:rPr>
          <w:rFonts w:ascii="Times New Roman" w:hAnsi="Times New Roman" w:cs="Times New Roman"/>
        </w:rPr>
        <w:br w:type="page"/>
      </w:r>
      <w:bookmarkStart w:id="1" w:name="_Toc212026759"/>
      <w:r w:rsidR="002641A7" w:rsidRPr="00904F02">
        <w:rPr>
          <w:rFonts w:ascii="Times New Roman" w:hAnsi="Times New Roman" w:cs="Times New Roman"/>
          <w:color w:val="auto"/>
        </w:rPr>
        <w:t>НОРМАТИВНЫЕ ССЫЛКИ</w:t>
      </w:r>
      <w:bookmarkEnd w:id="1"/>
    </w:p>
    <w:p w14:paraId="2AB386FD" w14:textId="77777777" w:rsidR="00FB471B" w:rsidRPr="00904F02" w:rsidRDefault="00FB471B" w:rsidP="00B6221B">
      <w:pPr>
        <w:spacing w:after="0" w:line="240" w:lineRule="auto"/>
        <w:ind w:firstLine="709"/>
        <w:jc w:val="both"/>
        <w:rPr>
          <w:rFonts w:ascii="Times New Roman" w:hAnsi="Times New Roman" w:cs="Times New Roman"/>
          <w:sz w:val="28"/>
          <w:szCs w:val="28"/>
        </w:rPr>
      </w:pPr>
    </w:p>
    <w:p w14:paraId="444E629D" w14:textId="423F53B5" w:rsidR="00FB471B" w:rsidRPr="00904F02" w:rsidRDefault="00FB471B"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настоящей диссертации использованы ссылки на следующие стандарты:</w:t>
      </w:r>
    </w:p>
    <w:p w14:paraId="413C72E1" w14:textId="470FF954" w:rsidR="00882D3B" w:rsidRPr="00904F02" w:rsidRDefault="00882D3B"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Рамочная конвенция Организации Объединенных Наций об изменении климата.</w:t>
      </w:r>
    </w:p>
    <w:p w14:paraId="75E1C21F" w14:textId="62D7D328" w:rsidR="00A24507" w:rsidRPr="00904F02" w:rsidRDefault="001964D5" w:rsidP="00B6221B">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Указ Президента Республики Казахстан</w:t>
      </w:r>
      <w:r>
        <w:rPr>
          <w:rFonts w:ascii="Times New Roman" w:hAnsi="Times New Roman" w:cs="Times New Roman"/>
          <w:sz w:val="28"/>
          <w:szCs w:val="28"/>
        </w:rPr>
        <w:t>. О</w:t>
      </w:r>
      <w:r w:rsidRPr="00904F02">
        <w:rPr>
          <w:rFonts w:ascii="Times New Roman" w:hAnsi="Times New Roman" w:cs="Times New Roman"/>
          <w:sz w:val="28"/>
          <w:szCs w:val="28"/>
        </w:rPr>
        <w:t xml:space="preserve"> </w:t>
      </w:r>
      <w:r w:rsidR="00A24507" w:rsidRPr="00904F02">
        <w:rPr>
          <w:rFonts w:ascii="Times New Roman" w:hAnsi="Times New Roman" w:cs="Times New Roman"/>
          <w:sz w:val="28"/>
          <w:szCs w:val="28"/>
        </w:rPr>
        <w:t>Концепци</w:t>
      </w:r>
      <w:r>
        <w:rPr>
          <w:rFonts w:ascii="Times New Roman" w:hAnsi="Times New Roman" w:cs="Times New Roman"/>
          <w:sz w:val="28"/>
          <w:szCs w:val="28"/>
        </w:rPr>
        <w:t>и</w:t>
      </w:r>
      <w:r w:rsidR="00A24507" w:rsidRPr="00904F02">
        <w:rPr>
          <w:rFonts w:ascii="Times New Roman" w:hAnsi="Times New Roman" w:cs="Times New Roman"/>
          <w:sz w:val="28"/>
          <w:szCs w:val="28"/>
        </w:rPr>
        <w:t xml:space="preserve"> по переходу Республики Казахстан к «зеленой экономике»</w:t>
      </w:r>
      <w:r>
        <w:rPr>
          <w:rFonts w:ascii="Times New Roman" w:hAnsi="Times New Roman" w:cs="Times New Roman"/>
          <w:sz w:val="28"/>
          <w:szCs w:val="28"/>
        </w:rPr>
        <w:t>:</w:t>
      </w:r>
      <w:r w:rsidR="00A24507" w:rsidRPr="00904F02">
        <w:rPr>
          <w:rFonts w:ascii="Times New Roman" w:hAnsi="Times New Roman" w:cs="Times New Roman"/>
          <w:sz w:val="28"/>
          <w:szCs w:val="28"/>
        </w:rPr>
        <w:t xml:space="preserve"> </w:t>
      </w:r>
      <w:r w:rsidRPr="00904F02">
        <w:rPr>
          <w:rFonts w:ascii="Times New Roman" w:hAnsi="Times New Roman" w:cs="Times New Roman"/>
          <w:sz w:val="28"/>
          <w:szCs w:val="28"/>
        </w:rPr>
        <w:t>утв</w:t>
      </w:r>
      <w:r>
        <w:rPr>
          <w:rFonts w:ascii="Times New Roman" w:hAnsi="Times New Roman" w:cs="Times New Roman"/>
          <w:sz w:val="28"/>
          <w:szCs w:val="28"/>
        </w:rPr>
        <w:t>.</w:t>
      </w:r>
      <w:r w:rsidR="00A24507" w:rsidRPr="00904F02">
        <w:rPr>
          <w:rFonts w:ascii="Times New Roman" w:hAnsi="Times New Roman" w:cs="Times New Roman"/>
          <w:sz w:val="28"/>
          <w:szCs w:val="28"/>
        </w:rPr>
        <w:t xml:space="preserve"> 30 мая 2013 года</w:t>
      </w:r>
      <w:r>
        <w:rPr>
          <w:rFonts w:ascii="Times New Roman" w:hAnsi="Times New Roman" w:cs="Times New Roman"/>
          <w:sz w:val="28"/>
          <w:szCs w:val="28"/>
        </w:rPr>
        <w:t>,</w:t>
      </w:r>
      <w:r w:rsidR="00A24507" w:rsidRPr="00904F02">
        <w:rPr>
          <w:rFonts w:ascii="Times New Roman" w:hAnsi="Times New Roman" w:cs="Times New Roman"/>
          <w:sz w:val="28"/>
          <w:szCs w:val="28"/>
        </w:rPr>
        <w:t xml:space="preserve"> №577.</w:t>
      </w:r>
    </w:p>
    <w:p w14:paraId="1F052F55" w14:textId="2C6CE178" w:rsidR="00882D3B" w:rsidRPr="00904F02" w:rsidRDefault="001964D5"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Закон Республики Казахстан</w:t>
      </w:r>
      <w:r>
        <w:rPr>
          <w:rFonts w:ascii="Times New Roman" w:hAnsi="Times New Roman" w:cs="Times New Roman"/>
          <w:sz w:val="28"/>
          <w:szCs w:val="28"/>
        </w:rPr>
        <w:t>.</w:t>
      </w:r>
      <w:r w:rsidRPr="00904F02">
        <w:rPr>
          <w:rFonts w:ascii="Times New Roman" w:hAnsi="Times New Roman" w:cs="Times New Roman"/>
          <w:sz w:val="28"/>
          <w:szCs w:val="28"/>
        </w:rPr>
        <w:t xml:space="preserve"> </w:t>
      </w:r>
      <w:r w:rsidR="00882D3B" w:rsidRPr="00904F02">
        <w:rPr>
          <w:rFonts w:ascii="Times New Roman" w:hAnsi="Times New Roman" w:cs="Times New Roman"/>
          <w:sz w:val="28"/>
          <w:szCs w:val="28"/>
        </w:rPr>
        <w:t>О ратификации Парижского соглашения</w:t>
      </w:r>
      <w:r>
        <w:rPr>
          <w:rFonts w:ascii="Times New Roman" w:hAnsi="Times New Roman" w:cs="Times New Roman"/>
          <w:sz w:val="28"/>
          <w:szCs w:val="28"/>
        </w:rPr>
        <w:t>: принят</w:t>
      </w:r>
      <w:r w:rsidR="00882D3B" w:rsidRPr="00904F02">
        <w:rPr>
          <w:rFonts w:ascii="Times New Roman" w:hAnsi="Times New Roman" w:cs="Times New Roman"/>
          <w:sz w:val="28"/>
          <w:szCs w:val="28"/>
        </w:rPr>
        <w:t xml:space="preserve"> 4 ноября 2016 года</w:t>
      </w:r>
      <w:r>
        <w:rPr>
          <w:rFonts w:ascii="Times New Roman" w:hAnsi="Times New Roman" w:cs="Times New Roman"/>
          <w:sz w:val="28"/>
          <w:szCs w:val="28"/>
        </w:rPr>
        <w:t>,</w:t>
      </w:r>
      <w:r w:rsidR="00882D3B" w:rsidRPr="00904F02">
        <w:rPr>
          <w:rFonts w:ascii="Times New Roman" w:hAnsi="Times New Roman" w:cs="Times New Roman"/>
          <w:sz w:val="28"/>
          <w:szCs w:val="28"/>
        </w:rPr>
        <w:t xml:space="preserve"> №20-VІ ЗРК.</w:t>
      </w:r>
    </w:p>
    <w:p w14:paraId="4A5B87EC" w14:textId="64D78D02" w:rsidR="00A24507" w:rsidRPr="00904F02" w:rsidRDefault="000A23BC"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Кодекс Республики Казахстан</w:t>
      </w:r>
      <w:r>
        <w:rPr>
          <w:rFonts w:ascii="Times New Roman" w:hAnsi="Times New Roman" w:cs="Times New Roman"/>
          <w:sz w:val="28"/>
          <w:szCs w:val="28"/>
        </w:rPr>
        <w:t>.</w:t>
      </w:r>
      <w:r w:rsidRPr="00904F02">
        <w:rPr>
          <w:rFonts w:ascii="Times New Roman" w:hAnsi="Times New Roman" w:cs="Times New Roman"/>
          <w:sz w:val="28"/>
          <w:szCs w:val="28"/>
        </w:rPr>
        <w:t xml:space="preserve"> </w:t>
      </w:r>
      <w:r w:rsidR="00A55212" w:rsidRPr="00904F02">
        <w:rPr>
          <w:rFonts w:ascii="Times New Roman" w:hAnsi="Times New Roman" w:cs="Times New Roman"/>
          <w:sz w:val="28"/>
          <w:szCs w:val="28"/>
        </w:rPr>
        <w:t>Экологический кодекс Республики Казахстан</w:t>
      </w:r>
      <w:r>
        <w:rPr>
          <w:rFonts w:ascii="Times New Roman" w:hAnsi="Times New Roman" w:cs="Times New Roman"/>
          <w:sz w:val="28"/>
          <w:szCs w:val="28"/>
        </w:rPr>
        <w:t>: принят</w:t>
      </w:r>
      <w:r w:rsidR="00A55212" w:rsidRPr="00904F02">
        <w:rPr>
          <w:rFonts w:ascii="Times New Roman" w:hAnsi="Times New Roman" w:cs="Times New Roman"/>
          <w:sz w:val="28"/>
          <w:szCs w:val="28"/>
        </w:rPr>
        <w:t xml:space="preserve"> 2 января 2021 года</w:t>
      </w:r>
      <w:r>
        <w:rPr>
          <w:rFonts w:ascii="Times New Roman" w:hAnsi="Times New Roman" w:cs="Times New Roman"/>
          <w:sz w:val="28"/>
          <w:szCs w:val="28"/>
        </w:rPr>
        <w:t>,</w:t>
      </w:r>
      <w:r w:rsidR="00A55212" w:rsidRPr="00904F02">
        <w:rPr>
          <w:rFonts w:ascii="Times New Roman" w:hAnsi="Times New Roman" w:cs="Times New Roman"/>
          <w:sz w:val="28"/>
          <w:szCs w:val="28"/>
        </w:rPr>
        <w:t xml:space="preserve"> №400-VI ЗРК.</w:t>
      </w:r>
      <w:r w:rsidR="00A24507" w:rsidRPr="00904F02">
        <w:rPr>
          <w:rFonts w:ascii="Times New Roman" w:hAnsi="Times New Roman" w:cs="Times New Roman"/>
          <w:sz w:val="28"/>
          <w:szCs w:val="28"/>
        </w:rPr>
        <w:t xml:space="preserve"> </w:t>
      </w:r>
    </w:p>
    <w:p w14:paraId="0EF31B48" w14:textId="2EF07245" w:rsidR="00A24507" w:rsidRPr="00904F02" w:rsidRDefault="00A24507"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Приказ и.о. Министра экологии, геологии и природных ресур</w:t>
      </w:r>
      <w:r w:rsidR="002F3F22" w:rsidRPr="00904F02">
        <w:rPr>
          <w:rFonts w:ascii="Times New Roman" w:hAnsi="Times New Roman" w:cs="Times New Roman"/>
          <w:sz w:val="28"/>
          <w:szCs w:val="28"/>
        </w:rPr>
        <w:t>сов Республики Казахстан</w:t>
      </w:r>
      <w:r w:rsidR="000A23BC">
        <w:rPr>
          <w:rFonts w:ascii="Times New Roman" w:hAnsi="Times New Roman" w:cs="Times New Roman"/>
          <w:sz w:val="28"/>
          <w:szCs w:val="28"/>
        </w:rPr>
        <w:t>.</w:t>
      </w:r>
      <w:r w:rsidR="002F3F22" w:rsidRPr="00904F02">
        <w:rPr>
          <w:rFonts w:ascii="Times New Roman" w:hAnsi="Times New Roman" w:cs="Times New Roman"/>
          <w:sz w:val="28"/>
          <w:szCs w:val="28"/>
        </w:rPr>
        <w:t xml:space="preserve"> </w:t>
      </w:r>
      <w:r w:rsidRPr="00904F02">
        <w:rPr>
          <w:rFonts w:ascii="Times New Roman" w:hAnsi="Times New Roman" w:cs="Times New Roman"/>
          <w:sz w:val="28"/>
          <w:szCs w:val="28"/>
        </w:rPr>
        <w:t>Об утверждении перечня бенчмарков в регулируемых секторах экономики</w:t>
      </w:r>
      <w:r w:rsidR="000A23BC">
        <w:rPr>
          <w:rFonts w:ascii="Times New Roman" w:hAnsi="Times New Roman" w:cs="Times New Roman"/>
          <w:sz w:val="28"/>
          <w:szCs w:val="28"/>
        </w:rPr>
        <w:t>: утв.</w:t>
      </w:r>
      <w:r w:rsidR="002F3F22" w:rsidRPr="00904F02">
        <w:rPr>
          <w:rFonts w:ascii="Times New Roman" w:hAnsi="Times New Roman" w:cs="Times New Roman"/>
          <w:sz w:val="28"/>
          <w:szCs w:val="28"/>
        </w:rPr>
        <w:t xml:space="preserve"> 19 июля</w:t>
      </w:r>
      <w:r w:rsidRPr="00904F02">
        <w:rPr>
          <w:rFonts w:ascii="Times New Roman" w:hAnsi="Times New Roman" w:cs="Times New Roman"/>
          <w:sz w:val="28"/>
          <w:szCs w:val="28"/>
        </w:rPr>
        <w:t xml:space="preserve"> 2021</w:t>
      </w:r>
      <w:r w:rsidR="000A23BC">
        <w:rPr>
          <w:rFonts w:ascii="Times New Roman" w:hAnsi="Times New Roman" w:cs="Times New Roman"/>
          <w:sz w:val="28"/>
          <w:szCs w:val="28"/>
        </w:rPr>
        <w:t xml:space="preserve">, </w:t>
      </w:r>
      <w:r w:rsidR="000A23BC" w:rsidRPr="00904F02">
        <w:rPr>
          <w:rFonts w:ascii="Times New Roman" w:hAnsi="Times New Roman" w:cs="Times New Roman"/>
          <w:sz w:val="28"/>
          <w:szCs w:val="28"/>
        </w:rPr>
        <w:t>№260</w:t>
      </w:r>
      <w:r w:rsidRPr="00904F02">
        <w:rPr>
          <w:rFonts w:ascii="Times New Roman" w:hAnsi="Times New Roman" w:cs="Times New Roman"/>
          <w:sz w:val="28"/>
          <w:szCs w:val="28"/>
        </w:rPr>
        <w:t>.</w:t>
      </w:r>
    </w:p>
    <w:p w14:paraId="7ECE7169" w14:textId="13D385D1" w:rsidR="00882D3B" w:rsidRPr="00904F02" w:rsidRDefault="000A23BC" w:rsidP="00B6221B">
      <w:pPr>
        <w:spacing w:after="0" w:line="240" w:lineRule="auto"/>
        <w:ind w:firstLine="709"/>
        <w:jc w:val="both"/>
        <w:rPr>
          <w:rFonts w:ascii="Times New Roman" w:hAnsi="Times New Roman" w:cs="Times New Roman"/>
          <w:sz w:val="28"/>
          <w:szCs w:val="28"/>
        </w:rPr>
      </w:pPr>
      <w:r w:rsidRPr="00904F02">
        <w:rPr>
          <w:rFonts w:ascii="Times New Roman" w:eastAsia="TimesNewRomanPSMT" w:hAnsi="Times New Roman" w:cs="Times New Roman"/>
          <w:sz w:val="28"/>
          <w:szCs w:val="28"/>
        </w:rPr>
        <w:t>Приказ Министра экологии, геологии и природных ресурсов Республики Казахстан</w:t>
      </w:r>
      <w:r>
        <w:rPr>
          <w:rFonts w:ascii="Times New Roman" w:eastAsia="TimesNewRomanPSMT" w:hAnsi="Times New Roman" w:cs="Times New Roman"/>
          <w:sz w:val="28"/>
          <w:szCs w:val="28"/>
        </w:rPr>
        <w:t>.</w:t>
      </w:r>
      <w:r w:rsidR="002F3F22" w:rsidRPr="00904F02">
        <w:rPr>
          <w:rFonts w:ascii="Times New Roman" w:eastAsia="TimesNewRomanPSMT" w:hAnsi="Times New Roman" w:cs="Times New Roman"/>
          <w:sz w:val="28"/>
          <w:szCs w:val="28"/>
        </w:rPr>
        <w:t xml:space="preserve"> </w:t>
      </w:r>
      <w:r w:rsidR="00882D3B" w:rsidRPr="00904F02">
        <w:rPr>
          <w:rFonts w:ascii="Times New Roman" w:eastAsia="TimesNewRomanPSMT" w:hAnsi="Times New Roman" w:cs="Times New Roman"/>
          <w:sz w:val="28"/>
          <w:szCs w:val="28"/>
        </w:rPr>
        <w:t>Об утверждении Правил государственного регулирования в сфере выбросов и поглощений парниковых газов</w:t>
      </w:r>
      <w:r>
        <w:rPr>
          <w:rFonts w:ascii="Times New Roman" w:eastAsia="TimesNewRomanPSMT" w:hAnsi="Times New Roman" w:cs="Times New Roman"/>
          <w:sz w:val="28"/>
          <w:szCs w:val="28"/>
        </w:rPr>
        <w:t>: утв.</w:t>
      </w:r>
      <w:r w:rsidR="00882D3B" w:rsidRPr="00904F02">
        <w:rPr>
          <w:rFonts w:ascii="Times New Roman" w:eastAsia="TimesNewRomanPSMT" w:hAnsi="Times New Roman" w:cs="Times New Roman"/>
          <w:sz w:val="28"/>
          <w:szCs w:val="28"/>
        </w:rPr>
        <w:t xml:space="preserve"> 28 марта 2022 года</w:t>
      </w:r>
      <w:r>
        <w:rPr>
          <w:rFonts w:ascii="Times New Roman" w:eastAsia="TimesNewRomanPSMT" w:hAnsi="Times New Roman" w:cs="Times New Roman"/>
          <w:sz w:val="28"/>
          <w:szCs w:val="28"/>
        </w:rPr>
        <w:t>,</w:t>
      </w:r>
      <w:r w:rsidR="00882D3B" w:rsidRPr="00904F02">
        <w:rPr>
          <w:rFonts w:ascii="Times New Roman" w:eastAsia="TimesNewRomanPSMT" w:hAnsi="Times New Roman" w:cs="Times New Roman"/>
          <w:sz w:val="28"/>
          <w:szCs w:val="28"/>
        </w:rPr>
        <w:t xml:space="preserve"> №91.</w:t>
      </w:r>
    </w:p>
    <w:p w14:paraId="43708C7C" w14:textId="1051A640" w:rsidR="00882D3B" w:rsidRPr="00904F02" w:rsidRDefault="00882D3B"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Приказ Министра экологии, геологии и природных ресурсо</w:t>
      </w:r>
      <w:r w:rsidR="002F3F22" w:rsidRPr="00904F02">
        <w:rPr>
          <w:rFonts w:ascii="Times New Roman" w:hAnsi="Times New Roman" w:cs="Times New Roman"/>
          <w:sz w:val="28"/>
          <w:szCs w:val="28"/>
        </w:rPr>
        <w:t>в Республики Казахстан</w:t>
      </w:r>
      <w:r w:rsidR="000A23BC">
        <w:rPr>
          <w:rFonts w:ascii="Times New Roman" w:hAnsi="Times New Roman" w:cs="Times New Roman"/>
          <w:sz w:val="28"/>
          <w:szCs w:val="28"/>
        </w:rPr>
        <w:t>.</w:t>
      </w:r>
      <w:r w:rsidR="002F3F22" w:rsidRPr="00904F02">
        <w:rPr>
          <w:rFonts w:ascii="Times New Roman" w:hAnsi="Times New Roman" w:cs="Times New Roman"/>
          <w:sz w:val="28"/>
          <w:szCs w:val="28"/>
        </w:rPr>
        <w:t xml:space="preserve"> </w:t>
      </w:r>
      <w:r w:rsidRPr="00904F02">
        <w:rPr>
          <w:rFonts w:ascii="Times New Roman" w:hAnsi="Times New Roman" w:cs="Times New Roman"/>
          <w:sz w:val="28"/>
          <w:szCs w:val="28"/>
        </w:rPr>
        <w:t>Об утверждении национального плана угле</w:t>
      </w:r>
      <w:r w:rsidR="002F3F22" w:rsidRPr="00904F02">
        <w:rPr>
          <w:rFonts w:ascii="Times New Roman" w:hAnsi="Times New Roman" w:cs="Times New Roman"/>
          <w:sz w:val="28"/>
          <w:szCs w:val="28"/>
        </w:rPr>
        <w:t>родных квот</w:t>
      </w:r>
      <w:r w:rsidR="000A23BC">
        <w:rPr>
          <w:rFonts w:ascii="Times New Roman" w:hAnsi="Times New Roman" w:cs="Times New Roman"/>
          <w:sz w:val="28"/>
          <w:szCs w:val="28"/>
        </w:rPr>
        <w:t>: утв. 11</w:t>
      </w:r>
      <w:r w:rsidR="002F3F22" w:rsidRPr="00904F02">
        <w:rPr>
          <w:rFonts w:ascii="Times New Roman" w:hAnsi="Times New Roman" w:cs="Times New Roman"/>
          <w:sz w:val="28"/>
          <w:szCs w:val="28"/>
        </w:rPr>
        <w:t xml:space="preserve"> июля 2022 года</w:t>
      </w:r>
      <w:r w:rsidR="000A23BC">
        <w:rPr>
          <w:rFonts w:ascii="Times New Roman" w:hAnsi="Times New Roman" w:cs="Times New Roman"/>
          <w:sz w:val="28"/>
          <w:szCs w:val="28"/>
        </w:rPr>
        <w:t>,</w:t>
      </w:r>
      <w:r w:rsidR="000A23BC" w:rsidRPr="000A23BC">
        <w:rPr>
          <w:rFonts w:ascii="Times New Roman" w:hAnsi="Times New Roman" w:cs="Times New Roman"/>
          <w:sz w:val="28"/>
          <w:szCs w:val="28"/>
        </w:rPr>
        <w:t xml:space="preserve"> </w:t>
      </w:r>
      <w:r w:rsidR="000A23BC" w:rsidRPr="00904F02">
        <w:rPr>
          <w:rFonts w:ascii="Times New Roman" w:hAnsi="Times New Roman" w:cs="Times New Roman"/>
          <w:sz w:val="28"/>
          <w:szCs w:val="28"/>
        </w:rPr>
        <w:t>№525</w:t>
      </w:r>
      <w:r w:rsidR="000A23BC">
        <w:rPr>
          <w:rFonts w:ascii="Times New Roman" w:hAnsi="Times New Roman" w:cs="Times New Roman"/>
          <w:sz w:val="28"/>
          <w:szCs w:val="28"/>
        </w:rPr>
        <w:t>.</w:t>
      </w:r>
    </w:p>
    <w:p w14:paraId="71C7B4F9" w14:textId="0C9225C1" w:rsidR="00A55212" w:rsidRPr="00904F02" w:rsidRDefault="00F03611"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Приказ Министра экологии и природных рес</w:t>
      </w:r>
      <w:r w:rsidR="002F3F22" w:rsidRPr="00904F02">
        <w:rPr>
          <w:rFonts w:ascii="Times New Roman" w:hAnsi="Times New Roman" w:cs="Times New Roman"/>
          <w:sz w:val="28"/>
          <w:szCs w:val="28"/>
        </w:rPr>
        <w:t>урсов Республики Казахстан</w:t>
      </w:r>
      <w:r w:rsidR="000A23BC">
        <w:rPr>
          <w:rFonts w:ascii="Times New Roman" w:hAnsi="Times New Roman" w:cs="Times New Roman"/>
          <w:sz w:val="28"/>
          <w:szCs w:val="28"/>
        </w:rPr>
        <w:t>.</w:t>
      </w:r>
      <w:r w:rsidR="002F3F22" w:rsidRPr="00904F02">
        <w:rPr>
          <w:rFonts w:ascii="Times New Roman" w:hAnsi="Times New Roman" w:cs="Times New Roman"/>
          <w:sz w:val="28"/>
          <w:szCs w:val="28"/>
        </w:rPr>
        <w:t xml:space="preserve"> </w:t>
      </w:r>
      <w:r w:rsidRPr="00904F02">
        <w:rPr>
          <w:rFonts w:ascii="Times New Roman" w:hAnsi="Times New Roman" w:cs="Times New Roman"/>
          <w:sz w:val="28"/>
          <w:szCs w:val="28"/>
        </w:rPr>
        <w:t>Об утверждении Методик по расчету выбросов и поглощения парниковых газов</w:t>
      </w:r>
      <w:r w:rsidR="000A23BC">
        <w:rPr>
          <w:rFonts w:ascii="Times New Roman" w:hAnsi="Times New Roman" w:cs="Times New Roman"/>
          <w:sz w:val="28"/>
          <w:szCs w:val="28"/>
        </w:rPr>
        <w:t>: утв.</w:t>
      </w:r>
      <w:r w:rsidR="002F3F22" w:rsidRPr="00904F02">
        <w:rPr>
          <w:rFonts w:ascii="Times New Roman" w:hAnsi="Times New Roman" w:cs="Times New Roman"/>
          <w:sz w:val="28"/>
          <w:szCs w:val="28"/>
        </w:rPr>
        <w:t xml:space="preserve"> 17 января </w:t>
      </w:r>
      <w:r w:rsidRPr="00904F02">
        <w:rPr>
          <w:rFonts w:ascii="Times New Roman" w:hAnsi="Times New Roman" w:cs="Times New Roman"/>
          <w:sz w:val="28"/>
          <w:szCs w:val="28"/>
        </w:rPr>
        <w:t>2023</w:t>
      </w:r>
      <w:r w:rsidR="002F3F22" w:rsidRPr="00904F02">
        <w:rPr>
          <w:rFonts w:ascii="Times New Roman" w:hAnsi="Times New Roman" w:cs="Times New Roman"/>
          <w:sz w:val="28"/>
          <w:szCs w:val="28"/>
        </w:rPr>
        <w:t xml:space="preserve"> года</w:t>
      </w:r>
      <w:r w:rsidR="000A23BC">
        <w:rPr>
          <w:rFonts w:ascii="Times New Roman" w:hAnsi="Times New Roman" w:cs="Times New Roman"/>
          <w:sz w:val="28"/>
          <w:szCs w:val="28"/>
        </w:rPr>
        <w:t>,</w:t>
      </w:r>
      <w:r w:rsidR="000A23BC" w:rsidRPr="000A23BC">
        <w:rPr>
          <w:rFonts w:ascii="Times New Roman" w:hAnsi="Times New Roman" w:cs="Times New Roman"/>
          <w:sz w:val="28"/>
          <w:szCs w:val="28"/>
        </w:rPr>
        <w:t xml:space="preserve"> </w:t>
      </w:r>
      <w:r w:rsidR="000A23BC" w:rsidRPr="00904F02">
        <w:rPr>
          <w:rFonts w:ascii="Times New Roman" w:hAnsi="Times New Roman" w:cs="Times New Roman"/>
          <w:sz w:val="28"/>
          <w:szCs w:val="28"/>
        </w:rPr>
        <w:t>№9</w:t>
      </w:r>
      <w:r w:rsidR="000A23BC">
        <w:rPr>
          <w:rFonts w:ascii="Times New Roman" w:hAnsi="Times New Roman" w:cs="Times New Roman"/>
          <w:sz w:val="28"/>
          <w:szCs w:val="28"/>
        </w:rPr>
        <w:t>.</w:t>
      </w:r>
    </w:p>
    <w:p w14:paraId="0C39FBE3" w14:textId="1E009B75" w:rsidR="00882D3B" w:rsidRPr="00904F02" w:rsidRDefault="00882D3B" w:rsidP="00B6221B">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Указ Президент</w:t>
      </w:r>
      <w:r w:rsidR="002F3F22" w:rsidRPr="00904F02">
        <w:rPr>
          <w:rFonts w:ascii="Times New Roman" w:hAnsi="Times New Roman" w:cs="Times New Roman"/>
          <w:sz w:val="28"/>
          <w:szCs w:val="28"/>
        </w:rPr>
        <w:t>а Республики Казахстан</w:t>
      </w:r>
      <w:r w:rsidR="000A23BC">
        <w:rPr>
          <w:rFonts w:ascii="Times New Roman" w:hAnsi="Times New Roman" w:cs="Times New Roman"/>
          <w:sz w:val="28"/>
          <w:szCs w:val="28"/>
        </w:rPr>
        <w:t xml:space="preserve">. </w:t>
      </w:r>
      <w:r w:rsidRPr="00904F02">
        <w:rPr>
          <w:rFonts w:ascii="Times New Roman" w:hAnsi="Times New Roman" w:cs="Times New Roman"/>
          <w:sz w:val="28"/>
          <w:szCs w:val="28"/>
        </w:rPr>
        <w:t>Об утверждении Стратегии достижения углеродной нейтральности Республики Казахстан до 2060 года</w:t>
      </w:r>
      <w:r w:rsidR="000A23BC">
        <w:rPr>
          <w:rFonts w:ascii="Times New Roman" w:hAnsi="Times New Roman" w:cs="Times New Roman"/>
          <w:sz w:val="28"/>
          <w:szCs w:val="28"/>
        </w:rPr>
        <w:t>: утв.</w:t>
      </w:r>
      <w:r w:rsidR="002F3F22" w:rsidRPr="00904F02">
        <w:rPr>
          <w:rFonts w:ascii="Times New Roman" w:hAnsi="Times New Roman" w:cs="Times New Roman"/>
          <w:sz w:val="28"/>
          <w:szCs w:val="28"/>
        </w:rPr>
        <w:t xml:space="preserve"> 2 февраля </w:t>
      </w:r>
      <w:r w:rsidRPr="00904F02">
        <w:rPr>
          <w:rFonts w:ascii="Times New Roman" w:hAnsi="Times New Roman" w:cs="Times New Roman"/>
          <w:sz w:val="28"/>
          <w:szCs w:val="28"/>
        </w:rPr>
        <w:t>2023</w:t>
      </w:r>
      <w:r w:rsidR="002F3F22" w:rsidRPr="00904F02">
        <w:rPr>
          <w:rFonts w:ascii="Times New Roman" w:hAnsi="Times New Roman" w:cs="Times New Roman"/>
          <w:sz w:val="28"/>
          <w:szCs w:val="28"/>
        </w:rPr>
        <w:t xml:space="preserve"> года</w:t>
      </w:r>
      <w:r w:rsidR="000A23BC">
        <w:rPr>
          <w:rFonts w:ascii="Times New Roman" w:hAnsi="Times New Roman" w:cs="Times New Roman"/>
          <w:sz w:val="28"/>
          <w:szCs w:val="28"/>
        </w:rPr>
        <w:t>, №121</w:t>
      </w:r>
      <w:r w:rsidRPr="00904F02">
        <w:rPr>
          <w:rFonts w:ascii="Times New Roman" w:hAnsi="Times New Roman" w:cs="Times New Roman"/>
          <w:sz w:val="28"/>
          <w:szCs w:val="28"/>
        </w:rPr>
        <w:t>.</w:t>
      </w:r>
    </w:p>
    <w:p w14:paraId="444BF591" w14:textId="1D5BE6AB" w:rsidR="00A55212" w:rsidRPr="00904F02" w:rsidRDefault="00A55212" w:rsidP="00B6221B">
      <w:pPr>
        <w:spacing w:after="0" w:line="240" w:lineRule="auto"/>
        <w:ind w:firstLine="709"/>
        <w:jc w:val="both"/>
        <w:rPr>
          <w:rFonts w:ascii="Times New Roman" w:hAnsi="Times New Roman" w:cs="Times New Roman"/>
          <w:sz w:val="28"/>
          <w:szCs w:val="28"/>
          <w:lang w:val="en-US"/>
        </w:rPr>
      </w:pPr>
      <w:r w:rsidRPr="00904F02">
        <w:rPr>
          <w:rFonts w:ascii="Times New Roman" w:hAnsi="Times New Roman" w:cs="Times New Roman"/>
          <w:sz w:val="28"/>
          <w:szCs w:val="28"/>
        </w:rPr>
        <w:t>СТ РК ISO 14064-1-2019. Парниковые газы. Часть</w:t>
      </w:r>
      <w:r w:rsidRPr="00904F02">
        <w:rPr>
          <w:rFonts w:ascii="Times New Roman" w:hAnsi="Times New Roman" w:cs="Times New Roman"/>
          <w:sz w:val="28"/>
          <w:szCs w:val="28"/>
          <w:lang w:val="en-US"/>
        </w:rPr>
        <w:t xml:space="preserve"> 1. (</w:t>
      </w:r>
      <w:r w:rsidRPr="00904F02">
        <w:rPr>
          <w:rFonts w:ascii="Times New Roman" w:hAnsi="Times New Roman" w:cs="Times New Roman"/>
          <w:sz w:val="28"/>
          <w:szCs w:val="28"/>
        </w:rPr>
        <w:t>Национальный</w:t>
      </w:r>
      <w:r w:rsidRPr="00904F02">
        <w:rPr>
          <w:rFonts w:ascii="Times New Roman" w:hAnsi="Times New Roman" w:cs="Times New Roman"/>
          <w:sz w:val="28"/>
          <w:szCs w:val="28"/>
          <w:lang w:val="en-US"/>
        </w:rPr>
        <w:t xml:space="preserve"> </w:t>
      </w:r>
      <w:r w:rsidRPr="00904F02">
        <w:rPr>
          <w:rFonts w:ascii="Times New Roman" w:hAnsi="Times New Roman" w:cs="Times New Roman"/>
          <w:sz w:val="28"/>
          <w:szCs w:val="28"/>
        </w:rPr>
        <w:t>стандарт</w:t>
      </w:r>
      <w:r w:rsidRPr="00904F02">
        <w:rPr>
          <w:rFonts w:ascii="Times New Roman" w:hAnsi="Times New Roman" w:cs="Times New Roman"/>
          <w:sz w:val="28"/>
          <w:szCs w:val="28"/>
          <w:lang w:val="en-US"/>
        </w:rPr>
        <w:t xml:space="preserve"> </w:t>
      </w:r>
      <w:r w:rsidRPr="00904F02">
        <w:rPr>
          <w:rFonts w:ascii="Times New Roman" w:hAnsi="Times New Roman" w:cs="Times New Roman"/>
          <w:sz w:val="28"/>
          <w:szCs w:val="28"/>
        </w:rPr>
        <w:t>Казахстана</w:t>
      </w:r>
      <w:r w:rsidRPr="00904F02">
        <w:rPr>
          <w:rFonts w:ascii="Times New Roman" w:hAnsi="Times New Roman" w:cs="Times New Roman"/>
          <w:sz w:val="28"/>
          <w:szCs w:val="28"/>
          <w:lang w:val="en-US"/>
        </w:rPr>
        <w:t>).</w:t>
      </w:r>
    </w:p>
    <w:p w14:paraId="008625EA" w14:textId="77777777" w:rsidR="002F3F22" w:rsidRPr="00904F02" w:rsidRDefault="002F3F22" w:rsidP="00B6221B">
      <w:pPr>
        <w:spacing w:after="0" w:line="240" w:lineRule="auto"/>
        <w:ind w:firstLine="709"/>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The Greenhouse Gas Protocol: A Corporate Accounting and Reporting Standard, Revised Edition (WRI/WBCSD, 2004).</w:t>
      </w:r>
    </w:p>
    <w:p w14:paraId="35694478" w14:textId="77777777" w:rsidR="002F3F22" w:rsidRPr="00904F02" w:rsidRDefault="002F3F22" w:rsidP="00B6221B">
      <w:pPr>
        <w:spacing w:after="0" w:line="240" w:lineRule="auto"/>
        <w:ind w:firstLine="709"/>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2006 IPCC Guidelines for National Greenhouse Gas Inventories, Volume 2: Energy.</w:t>
      </w:r>
    </w:p>
    <w:p w14:paraId="7793E043" w14:textId="3B7A7480" w:rsidR="00A55212" w:rsidRPr="00904F02" w:rsidRDefault="002F3F22" w:rsidP="00B6221B">
      <w:pPr>
        <w:spacing w:after="0" w:line="240" w:lineRule="auto"/>
        <w:ind w:firstLine="709"/>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2019 Refinement to the 2006 IPCC Guidelines for National Greenhouse Gas Inventories.</w:t>
      </w:r>
    </w:p>
    <w:p w14:paraId="19C763CE" w14:textId="480A5BA8" w:rsidR="00B6221B" w:rsidRDefault="000A23BC" w:rsidP="00B6221B">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Постановление Правительства Республики Казахстан</w:t>
      </w:r>
      <w:r w:rsidR="009B7234">
        <w:rPr>
          <w:rFonts w:ascii="Times New Roman" w:hAnsi="Times New Roman" w:cs="Times New Roman"/>
          <w:sz w:val="28"/>
          <w:szCs w:val="28"/>
        </w:rPr>
        <w:t>.</w:t>
      </w:r>
      <w:r w:rsidRPr="00904F02">
        <w:rPr>
          <w:rFonts w:ascii="Times New Roman" w:hAnsi="Times New Roman" w:cs="Times New Roman"/>
          <w:sz w:val="28"/>
          <w:szCs w:val="28"/>
        </w:rPr>
        <w:t xml:space="preserve"> </w:t>
      </w:r>
      <w:r w:rsidR="009B7234">
        <w:rPr>
          <w:rFonts w:ascii="Times New Roman" w:hAnsi="Times New Roman" w:cs="Times New Roman"/>
          <w:sz w:val="28"/>
          <w:szCs w:val="28"/>
        </w:rPr>
        <w:t xml:space="preserve">Об утверждении </w:t>
      </w:r>
      <w:r w:rsidR="009B7234" w:rsidRPr="00904F02">
        <w:rPr>
          <w:rFonts w:ascii="Times New Roman" w:hAnsi="Times New Roman" w:cs="Times New Roman"/>
          <w:sz w:val="28"/>
          <w:szCs w:val="28"/>
        </w:rPr>
        <w:t>обновленн</w:t>
      </w:r>
      <w:r w:rsidR="009B7234">
        <w:rPr>
          <w:rFonts w:ascii="Times New Roman" w:hAnsi="Times New Roman" w:cs="Times New Roman"/>
          <w:sz w:val="28"/>
          <w:szCs w:val="28"/>
        </w:rPr>
        <w:t>ого</w:t>
      </w:r>
      <w:r w:rsidR="009B7234" w:rsidRPr="00904F02">
        <w:rPr>
          <w:rFonts w:ascii="Times New Roman" w:hAnsi="Times New Roman" w:cs="Times New Roman"/>
          <w:sz w:val="28"/>
          <w:szCs w:val="28"/>
        </w:rPr>
        <w:t xml:space="preserve"> </w:t>
      </w:r>
      <w:r w:rsidR="00882D3B" w:rsidRPr="00904F02">
        <w:rPr>
          <w:rFonts w:ascii="Times New Roman" w:hAnsi="Times New Roman" w:cs="Times New Roman"/>
          <w:sz w:val="28"/>
          <w:szCs w:val="28"/>
        </w:rPr>
        <w:t>национальн</w:t>
      </w:r>
      <w:r w:rsidR="009B7234">
        <w:rPr>
          <w:rFonts w:ascii="Times New Roman" w:hAnsi="Times New Roman" w:cs="Times New Roman"/>
          <w:sz w:val="28"/>
          <w:szCs w:val="28"/>
        </w:rPr>
        <w:t>ого</w:t>
      </w:r>
      <w:r w:rsidR="00882D3B" w:rsidRPr="00904F02">
        <w:rPr>
          <w:rFonts w:ascii="Times New Roman" w:hAnsi="Times New Roman" w:cs="Times New Roman"/>
          <w:sz w:val="28"/>
          <w:szCs w:val="28"/>
        </w:rPr>
        <w:t xml:space="preserve"> вклад</w:t>
      </w:r>
      <w:r w:rsidR="009B7234">
        <w:rPr>
          <w:rFonts w:ascii="Times New Roman" w:hAnsi="Times New Roman" w:cs="Times New Roman"/>
          <w:sz w:val="28"/>
          <w:szCs w:val="28"/>
        </w:rPr>
        <w:t>а</w:t>
      </w:r>
      <w:r w:rsidR="00882D3B" w:rsidRPr="00904F02">
        <w:rPr>
          <w:rFonts w:ascii="Times New Roman" w:hAnsi="Times New Roman" w:cs="Times New Roman"/>
          <w:sz w:val="28"/>
          <w:szCs w:val="28"/>
        </w:rPr>
        <w:t xml:space="preserve"> Республики Казахстан в глобальное реагирование на изменение климата</w:t>
      </w:r>
      <w:r w:rsidR="009B7234">
        <w:rPr>
          <w:rFonts w:ascii="Times New Roman" w:hAnsi="Times New Roman" w:cs="Times New Roman"/>
          <w:sz w:val="28"/>
          <w:szCs w:val="28"/>
        </w:rPr>
        <w:t>:</w:t>
      </w:r>
      <w:r w:rsidR="00882D3B" w:rsidRPr="00904F02">
        <w:rPr>
          <w:rFonts w:ascii="Times New Roman" w:hAnsi="Times New Roman" w:cs="Times New Roman"/>
          <w:sz w:val="28"/>
          <w:szCs w:val="28"/>
        </w:rPr>
        <w:t xml:space="preserve"> </w:t>
      </w:r>
      <w:r w:rsidR="009B7234" w:rsidRPr="00904F02">
        <w:rPr>
          <w:rFonts w:ascii="Times New Roman" w:hAnsi="Times New Roman" w:cs="Times New Roman"/>
          <w:sz w:val="28"/>
          <w:szCs w:val="28"/>
        </w:rPr>
        <w:t>утв</w:t>
      </w:r>
      <w:r w:rsidR="009B7234">
        <w:rPr>
          <w:rFonts w:ascii="Times New Roman" w:hAnsi="Times New Roman" w:cs="Times New Roman"/>
          <w:sz w:val="28"/>
          <w:szCs w:val="28"/>
        </w:rPr>
        <w:t>.</w:t>
      </w:r>
      <w:r w:rsidR="00882D3B" w:rsidRPr="00904F02">
        <w:rPr>
          <w:rFonts w:ascii="Times New Roman" w:hAnsi="Times New Roman" w:cs="Times New Roman"/>
          <w:sz w:val="28"/>
          <w:szCs w:val="28"/>
        </w:rPr>
        <w:t xml:space="preserve"> 19 апреля 2023 года</w:t>
      </w:r>
      <w:r w:rsidR="009B7234">
        <w:rPr>
          <w:rFonts w:ascii="Times New Roman" w:hAnsi="Times New Roman" w:cs="Times New Roman"/>
          <w:sz w:val="28"/>
          <w:szCs w:val="28"/>
        </w:rPr>
        <w:t>,</w:t>
      </w:r>
      <w:r w:rsidR="00882D3B" w:rsidRPr="00904F02">
        <w:rPr>
          <w:rFonts w:ascii="Times New Roman" w:hAnsi="Times New Roman" w:cs="Times New Roman"/>
          <w:sz w:val="28"/>
          <w:szCs w:val="28"/>
        </w:rPr>
        <w:t xml:space="preserve"> №313.</w:t>
      </w:r>
      <w:bookmarkStart w:id="2" w:name="_Toc212026760"/>
    </w:p>
    <w:p w14:paraId="415926EE" w14:textId="77777777" w:rsidR="00B6221B" w:rsidRDefault="00B6221B" w:rsidP="00B6221B">
      <w:pPr>
        <w:spacing w:after="0" w:line="240" w:lineRule="auto"/>
        <w:ind w:firstLine="709"/>
        <w:jc w:val="both"/>
        <w:rPr>
          <w:rFonts w:ascii="Times New Roman" w:hAnsi="Times New Roman" w:cs="Times New Roman"/>
          <w:sz w:val="28"/>
          <w:szCs w:val="28"/>
          <w:lang w:val="kk-KZ"/>
        </w:rPr>
      </w:pPr>
    </w:p>
    <w:p w14:paraId="14375FDD" w14:textId="77777777" w:rsidR="00B6221B" w:rsidRDefault="00B6221B" w:rsidP="00B6221B">
      <w:pPr>
        <w:spacing w:after="0" w:line="240" w:lineRule="auto"/>
        <w:ind w:firstLine="709"/>
        <w:jc w:val="both"/>
        <w:rPr>
          <w:rFonts w:ascii="Times New Roman" w:hAnsi="Times New Roman" w:cs="Times New Roman"/>
          <w:sz w:val="28"/>
          <w:szCs w:val="28"/>
          <w:lang w:val="kk-KZ"/>
        </w:rPr>
      </w:pPr>
    </w:p>
    <w:p w14:paraId="3C3A10D0" w14:textId="77777777" w:rsidR="00526F87" w:rsidRDefault="00526F87" w:rsidP="00B6221B">
      <w:pPr>
        <w:spacing w:after="0" w:line="240" w:lineRule="auto"/>
        <w:ind w:firstLine="709"/>
        <w:jc w:val="both"/>
        <w:rPr>
          <w:rFonts w:ascii="Times New Roman" w:hAnsi="Times New Roman" w:cs="Times New Roman"/>
          <w:sz w:val="28"/>
          <w:szCs w:val="28"/>
          <w:lang w:val="kk-KZ"/>
        </w:rPr>
      </w:pPr>
    </w:p>
    <w:p w14:paraId="1AA3CB83" w14:textId="77777777" w:rsidR="00526F87" w:rsidRDefault="00526F87" w:rsidP="00B6221B">
      <w:pPr>
        <w:spacing w:after="0" w:line="240" w:lineRule="auto"/>
        <w:ind w:firstLine="709"/>
        <w:jc w:val="both"/>
        <w:rPr>
          <w:rFonts w:ascii="Times New Roman" w:hAnsi="Times New Roman" w:cs="Times New Roman"/>
          <w:sz w:val="28"/>
          <w:szCs w:val="28"/>
          <w:lang w:val="kk-KZ"/>
        </w:rPr>
      </w:pPr>
    </w:p>
    <w:p w14:paraId="18C3332A" w14:textId="77777777" w:rsidR="00526F87" w:rsidRDefault="00526F87" w:rsidP="00B6221B">
      <w:pPr>
        <w:spacing w:after="0" w:line="240" w:lineRule="auto"/>
        <w:ind w:firstLine="709"/>
        <w:jc w:val="both"/>
        <w:rPr>
          <w:rFonts w:ascii="Times New Roman" w:hAnsi="Times New Roman" w:cs="Times New Roman"/>
          <w:sz w:val="28"/>
          <w:szCs w:val="28"/>
          <w:lang w:val="kk-KZ"/>
        </w:rPr>
      </w:pPr>
    </w:p>
    <w:p w14:paraId="2B656E3D" w14:textId="77777777" w:rsidR="00B6221B" w:rsidRDefault="00B6221B" w:rsidP="00B6221B">
      <w:pPr>
        <w:spacing w:after="0" w:line="240" w:lineRule="auto"/>
        <w:ind w:firstLine="709"/>
        <w:jc w:val="both"/>
        <w:rPr>
          <w:rFonts w:ascii="Times New Roman" w:hAnsi="Times New Roman" w:cs="Times New Roman"/>
          <w:sz w:val="28"/>
          <w:szCs w:val="28"/>
          <w:lang w:val="kk-KZ"/>
        </w:rPr>
      </w:pPr>
    </w:p>
    <w:p w14:paraId="6D42E28A" w14:textId="77777777" w:rsidR="00B6221B" w:rsidRDefault="00B6221B" w:rsidP="00B6221B">
      <w:pPr>
        <w:spacing w:after="0" w:line="240" w:lineRule="auto"/>
        <w:ind w:firstLine="709"/>
        <w:jc w:val="both"/>
        <w:rPr>
          <w:rFonts w:ascii="Times New Roman" w:hAnsi="Times New Roman" w:cs="Times New Roman"/>
          <w:sz w:val="28"/>
          <w:szCs w:val="28"/>
          <w:lang w:val="kk-KZ"/>
        </w:rPr>
      </w:pPr>
    </w:p>
    <w:p w14:paraId="2A351B68" w14:textId="114C90BC" w:rsidR="00EF6853" w:rsidRDefault="002641A7" w:rsidP="00FB7FE0">
      <w:pPr>
        <w:spacing w:after="0" w:line="240" w:lineRule="auto"/>
        <w:jc w:val="center"/>
        <w:rPr>
          <w:rFonts w:ascii="Times New Roman" w:hAnsi="Times New Roman" w:cs="Times New Roman"/>
          <w:b/>
          <w:sz w:val="28"/>
          <w:szCs w:val="28"/>
        </w:rPr>
      </w:pPr>
      <w:r w:rsidRPr="00FB7FE0">
        <w:rPr>
          <w:rFonts w:ascii="Times New Roman" w:hAnsi="Times New Roman" w:cs="Times New Roman"/>
          <w:b/>
          <w:sz w:val="28"/>
          <w:szCs w:val="28"/>
        </w:rPr>
        <w:t>ОБОЗНАЧЕНИЯ И СОКРАЩЕНИЯ</w:t>
      </w:r>
      <w:bookmarkEnd w:id="2"/>
    </w:p>
    <w:p w14:paraId="59FC39CA" w14:textId="77777777" w:rsidR="00EA75A0" w:rsidRPr="00FB7FE0" w:rsidRDefault="00EA75A0" w:rsidP="000313DE">
      <w:pPr>
        <w:spacing w:after="0" w:line="240" w:lineRule="auto"/>
        <w:jc w:val="right"/>
        <w:rPr>
          <w:rFonts w:ascii="Times New Roman" w:hAnsi="Times New Roman" w:cs="Times New Roman"/>
          <w:b/>
          <w:sz w:val="28"/>
          <w:szCs w:val="28"/>
        </w:rPr>
      </w:pPr>
    </w:p>
    <w:tbl>
      <w:tblPr>
        <w:tblStyle w:val="af8"/>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4"/>
        <w:gridCol w:w="8225"/>
      </w:tblGrid>
      <w:tr w:rsidR="00585F65" w:rsidRPr="00904F02" w14:paraId="20EF10C3" w14:textId="77777777" w:rsidTr="000313DE">
        <w:tc>
          <w:tcPr>
            <w:tcW w:w="1414" w:type="dxa"/>
          </w:tcPr>
          <w:p w14:paraId="372C3E88" w14:textId="56677B4B" w:rsidR="00585F65" w:rsidRPr="00904F02" w:rsidRDefault="00585F65" w:rsidP="00B6221B">
            <w:pPr>
              <w:jc w:val="both"/>
              <w:rPr>
                <w:rFonts w:ascii="Times New Roman" w:hAnsi="Times New Roman" w:cs="Times New Roman"/>
                <w:bCs/>
                <w:sz w:val="28"/>
                <w:szCs w:val="28"/>
                <w:lang w:val="ru-RU"/>
              </w:rPr>
            </w:pPr>
            <w:r w:rsidRPr="00904F02">
              <w:rPr>
                <w:rFonts w:ascii="Times New Roman" w:hAnsi="Times New Roman" w:cs="Times New Roman"/>
                <w:sz w:val="28"/>
                <w:szCs w:val="28"/>
              </w:rPr>
              <w:t>AHP</w:t>
            </w:r>
          </w:p>
        </w:tc>
        <w:tc>
          <w:tcPr>
            <w:tcW w:w="8225" w:type="dxa"/>
          </w:tcPr>
          <w:p w14:paraId="3767B748" w14:textId="0A604681" w:rsidR="00585F65" w:rsidRPr="00904F02" w:rsidRDefault="00585F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rPr>
              <w:t>Analytic</w:t>
            </w:r>
            <w:r w:rsidRPr="00904F02">
              <w:rPr>
                <w:rFonts w:ascii="Times New Roman" w:hAnsi="Times New Roman" w:cs="Times New Roman"/>
                <w:sz w:val="28"/>
                <w:szCs w:val="28"/>
                <w:lang w:val="ru-RU"/>
              </w:rPr>
              <w:t xml:space="preserve"> </w:t>
            </w:r>
            <w:r w:rsidRPr="00904F02">
              <w:rPr>
                <w:rFonts w:ascii="Times New Roman" w:hAnsi="Times New Roman" w:cs="Times New Roman"/>
                <w:sz w:val="28"/>
                <w:szCs w:val="28"/>
              </w:rPr>
              <w:t>Hierarchy</w:t>
            </w:r>
            <w:r w:rsidRPr="00904F02">
              <w:rPr>
                <w:rFonts w:ascii="Times New Roman" w:hAnsi="Times New Roman" w:cs="Times New Roman"/>
                <w:sz w:val="28"/>
                <w:szCs w:val="28"/>
                <w:lang w:val="ru-RU"/>
              </w:rPr>
              <w:t xml:space="preserve"> </w:t>
            </w:r>
            <w:r w:rsidRPr="00904F02">
              <w:rPr>
                <w:rFonts w:ascii="Times New Roman" w:hAnsi="Times New Roman" w:cs="Times New Roman"/>
                <w:sz w:val="28"/>
                <w:szCs w:val="28"/>
              </w:rPr>
              <w:t>Process</w:t>
            </w:r>
            <w:r w:rsidR="0001228E" w:rsidRPr="00904F02">
              <w:rPr>
                <w:rFonts w:ascii="Times New Roman" w:hAnsi="Times New Roman" w:cs="Times New Roman"/>
                <w:sz w:val="28"/>
                <w:szCs w:val="28"/>
                <w:lang w:val="ru-RU"/>
              </w:rPr>
              <w:t xml:space="preserve"> (метод иерархического анализа)</w:t>
            </w:r>
          </w:p>
        </w:tc>
      </w:tr>
      <w:tr w:rsidR="003A1D65" w:rsidRPr="00904F02" w14:paraId="0408A420" w14:textId="77777777" w:rsidTr="000313DE">
        <w:tc>
          <w:tcPr>
            <w:tcW w:w="1414" w:type="dxa"/>
          </w:tcPr>
          <w:p w14:paraId="6BF2F416"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en-US"/>
              </w:rPr>
              <w:t>CBAM</w:t>
            </w:r>
          </w:p>
        </w:tc>
        <w:tc>
          <w:tcPr>
            <w:tcW w:w="8225" w:type="dxa"/>
          </w:tcPr>
          <w:p w14:paraId="628ADB36"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bCs/>
                <w:sz w:val="28"/>
                <w:szCs w:val="28"/>
                <w:lang w:val="en-US"/>
              </w:rPr>
              <w:t>Carbon</w:t>
            </w:r>
            <w:r w:rsidRPr="00904F02">
              <w:rPr>
                <w:rFonts w:ascii="Times New Roman" w:hAnsi="Times New Roman" w:cs="Times New Roman"/>
                <w:bCs/>
                <w:sz w:val="28"/>
                <w:szCs w:val="28"/>
                <w:lang w:val="ru-RU"/>
              </w:rPr>
              <w:t xml:space="preserve"> </w:t>
            </w:r>
            <w:r w:rsidRPr="00904F02">
              <w:rPr>
                <w:rFonts w:ascii="Times New Roman" w:hAnsi="Times New Roman" w:cs="Times New Roman"/>
                <w:bCs/>
                <w:sz w:val="28"/>
                <w:szCs w:val="28"/>
                <w:lang w:val="en-US"/>
              </w:rPr>
              <w:t>Border</w:t>
            </w:r>
            <w:r w:rsidRPr="00904F02">
              <w:rPr>
                <w:rFonts w:ascii="Times New Roman" w:hAnsi="Times New Roman" w:cs="Times New Roman"/>
                <w:bCs/>
                <w:sz w:val="28"/>
                <w:szCs w:val="28"/>
                <w:lang w:val="ru-RU"/>
              </w:rPr>
              <w:t xml:space="preserve"> </w:t>
            </w:r>
            <w:r w:rsidRPr="00904F02">
              <w:rPr>
                <w:rFonts w:ascii="Times New Roman" w:hAnsi="Times New Roman" w:cs="Times New Roman"/>
                <w:bCs/>
                <w:sz w:val="28"/>
                <w:szCs w:val="28"/>
                <w:lang w:val="en-US"/>
              </w:rPr>
              <w:t>Adjustment</w:t>
            </w:r>
            <w:r w:rsidRPr="00904F02">
              <w:rPr>
                <w:rFonts w:ascii="Times New Roman" w:hAnsi="Times New Roman" w:cs="Times New Roman"/>
                <w:bCs/>
                <w:sz w:val="28"/>
                <w:szCs w:val="28"/>
                <w:lang w:val="ru-RU"/>
              </w:rPr>
              <w:t xml:space="preserve"> </w:t>
            </w:r>
            <w:r w:rsidRPr="00904F02">
              <w:rPr>
                <w:rFonts w:ascii="Times New Roman" w:hAnsi="Times New Roman" w:cs="Times New Roman"/>
                <w:bCs/>
                <w:sz w:val="28"/>
                <w:szCs w:val="28"/>
                <w:lang w:val="en-US"/>
              </w:rPr>
              <w:t>Mechanism</w:t>
            </w:r>
            <w:r w:rsidRPr="00904F02">
              <w:rPr>
                <w:rFonts w:ascii="Times New Roman" w:hAnsi="Times New Roman" w:cs="Times New Roman"/>
                <w:bCs/>
                <w:sz w:val="28"/>
                <w:szCs w:val="28"/>
                <w:lang w:val="ru-RU"/>
              </w:rPr>
              <w:t>. Механизм трансграничного углеродного регулирования</w:t>
            </w:r>
          </w:p>
        </w:tc>
      </w:tr>
      <w:tr w:rsidR="003F742F" w:rsidRPr="00904F02" w14:paraId="715CB7CA" w14:textId="77777777" w:rsidTr="000313DE">
        <w:tc>
          <w:tcPr>
            <w:tcW w:w="1414" w:type="dxa"/>
          </w:tcPr>
          <w:p w14:paraId="6F4C268B" w14:textId="2C232FCD" w:rsidR="003F742F" w:rsidRPr="00904F02" w:rsidRDefault="003F742F" w:rsidP="00B6221B">
            <w:pPr>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CCPI</w:t>
            </w:r>
          </w:p>
        </w:tc>
        <w:tc>
          <w:tcPr>
            <w:tcW w:w="8225" w:type="dxa"/>
          </w:tcPr>
          <w:p w14:paraId="576FA6BE" w14:textId="2E9B8A8A" w:rsidR="003F742F" w:rsidRPr="00904F02" w:rsidRDefault="003F742F"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sz w:val="28"/>
                <w:szCs w:val="28"/>
              </w:rPr>
              <w:t>Climate</w:t>
            </w:r>
            <w:r w:rsidRPr="00904F02">
              <w:rPr>
                <w:rFonts w:ascii="Times New Roman" w:hAnsi="Times New Roman" w:cs="Times New Roman"/>
                <w:sz w:val="28"/>
                <w:szCs w:val="28"/>
                <w:lang w:val="ru-RU"/>
              </w:rPr>
              <w:t xml:space="preserve"> </w:t>
            </w:r>
            <w:r w:rsidRPr="00904F02">
              <w:rPr>
                <w:rFonts w:ascii="Times New Roman" w:hAnsi="Times New Roman" w:cs="Times New Roman"/>
                <w:sz w:val="28"/>
                <w:szCs w:val="28"/>
              </w:rPr>
              <w:t>Change</w:t>
            </w:r>
            <w:r w:rsidRPr="00904F02">
              <w:rPr>
                <w:rFonts w:ascii="Times New Roman" w:hAnsi="Times New Roman" w:cs="Times New Roman"/>
                <w:sz w:val="28"/>
                <w:szCs w:val="28"/>
                <w:lang w:val="ru-RU"/>
              </w:rPr>
              <w:t xml:space="preserve"> </w:t>
            </w:r>
            <w:r w:rsidRPr="00904F02">
              <w:rPr>
                <w:rFonts w:ascii="Times New Roman" w:hAnsi="Times New Roman" w:cs="Times New Roman"/>
                <w:sz w:val="28"/>
                <w:szCs w:val="28"/>
              </w:rPr>
              <w:t>Performance</w:t>
            </w:r>
            <w:r w:rsidRPr="00904F02">
              <w:rPr>
                <w:rFonts w:ascii="Times New Roman" w:hAnsi="Times New Roman" w:cs="Times New Roman"/>
                <w:sz w:val="28"/>
                <w:szCs w:val="28"/>
                <w:lang w:val="ru-RU"/>
              </w:rPr>
              <w:t xml:space="preserve"> </w:t>
            </w:r>
            <w:r w:rsidRPr="00904F02">
              <w:rPr>
                <w:rFonts w:ascii="Times New Roman" w:hAnsi="Times New Roman" w:cs="Times New Roman"/>
                <w:sz w:val="28"/>
                <w:szCs w:val="28"/>
              </w:rPr>
              <w:t>Index</w:t>
            </w:r>
            <w:r w:rsidRPr="00904F02">
              <w:rPr>
                <w:rFonts w:ascii="Times New Roman" w:hAnsi="Times New Roman" w:cs="Times New Roman"/>
                <w:sz w:val="28"/>
                <w:szCs w:val="28"/>
                <w:lang w:val="ru-RU"/>
              </w:rPr>
              <w:t>. Индекс эффективности борьбы с изменением климата</w:t>
            </w:r>
          </w:p>
        </w:tc>
      </w:tr>
      <w:tr w:rsidR="003A1D65" w:rsidRPr="00C709ED" w14:paraId="0D074668" w14:textId="77777777" w:rsidTr="000313DE">
        <w:tc>
          <w:tcPr>
            <w:tcW w:w="1414" w:type="dxa"/>
          </w:tcPr>
          <w:p w14:paraId="5A8D1C9E"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CDM</w:t>
            </w:r>
          </w:p>
        </w:tc>
        <w:tc>
          <w:tcPr>
            <w:tcW w:w="8225" w:type="dxa"/>
          </w:tcPr>
          <w:p w14:paraId="728FADB1"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 xml:space="preserve">Clean Development Mechanism. </w:t>
            </w:r>
            <w:r w:rsidRPr="00904F02">
              <w:rPr>
                <w:rFonts w:ascii="Times New Roman" w:hAnsi="Times New Roman" w:cs="Times New Roman"/>
                <w:sz w:val="28"/>
                <w:szCs w:val="28"/>
                <w:lang w:val="ru-RU"/>
              </w:rPr>
              <w:t>Механизм</w:t>
            </w:r>
            <w:r w:rsidRPr="00904F02">
              <w:rPr>
                <w:rFonts w:ascii="Times New Roman" w:hAnsi="Times New Roman" w:cs="Times New Roman"/>
                <w:sz w:val="28"/>
                <w:szCs w:val="28"/>
                <w:lang w:val="en-US"/>
              </w:rPr>
              <w:t xml:space="preserve"> </w:t>
            </w:r>
            <w:r w:rsidRPr="00904F02">
              <w:rPr>
                <w:rFonts w:ascii="Times New Roman" w:hAnsi="Times New Roman" w:cs="Times New Roman"/>
                <w:sz w:val="28"/>
                <w:szCs w:val="28"/>
                <w:lang w:val="ru-RU"/>
              </w:rPr>
              <w:t>Чистого</w:t>
            </w:r>
            <w:r w:rsidRPr="00904F02">
              <w:rPr>
                <w:rFonts w:ascii="Times New Roman" w:hAnsi="Times New Roman" w:cs="Times New Roman"/>
                <w:sz w:val="28"/>
                <w:szCs w:val="28"/>
                <w:lang w:val="en-US"/>
              </w:rPr>
              <w:t xml:space="preserve"> </w:t>
            </w:r>
            <w:r w:rsidRPr="00904F02">
              <w:rPr>
                <w:rFonts w:ascii="Times New Roman" w:hAnsi="Times New Roman" w:cs="Times New Roman"/>
                <w:sz w:val="28"/>
                <w:szCs w:val="28"/>
                <w:lang w:val="ru-RU"/>
              </w:rPr>
              <w:t>Развития</w:t>
            </w:r>
          </w:p>
        </w:tc>
      </w:tr>
      <w:tr w:rsidR="003A1D65" w:rsidRPr="00904F02" w14:paraId="4C64ED58" w14:textId="77777777" w:rsidTr="000313DE">
        <w:tc>
          <w:tcPr>
            <w:tcW w:w="1414" w:type="dxa"/>
          </w:tcPr>
          <w:p w14:paraId="6B24B4DB" w14:textId="77777777" w:rsidR="003A1D65" w:rsidRPr="00904F02" w:rsidRDefault="003A1D65" w:rsidP="00B6221B">
            <w:pPr>
              <w:jc w:val="both"/>
              <w:rPr>
                <w:rFonts w:ascii="Times New Roman" w:hAnsi="Times New Roman" w:cs="Times New Roman"/>
                <w:sz w:val="28"/>
                <w:szCs w:val="28"/>
              </w:rPr>
            </w:pPr>
            <w:r w:rsidRPr="00904F02">
              <w:rPr>
                <w:rFonts w:ascii="Times New Roman" w:hAnsi="Times New Roman" w:cs="Times New Roman"/>
                <w:sz w:val="28"/>
                <w:szCs w:val="28"/>
                <w:lang w:val="ru-RU"/>
              </w:rPr>
              <w:t xml:space="preserve">CDP (Carbon Disclosure Project) </w:t>
            </w:r>
          </w:p>
        </w:tc>
        <w:tc>
          <w:tcPr>
            <w:tcW w:w="8225" w:type="dxa"/>
          </w:tcPr>
          <w:p w14:paraId="7A3B34C9"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Международная некоммерческая организация, которая оценивает компании, города, регионы и страны по уровню их экологической прозрачности и мер, принимаемых для борьбы с изменением климата</w:t>
            </w:r>
          </w:p>
        </w:tc>
      </w:tr>
      <w:tr w:rsidR="003A1D65" w:rsidRPr="00904F02" w14:paraId="3DE0C266" w14:textId="77777777" w:rsidTr="000313DE">
        <w:tc>
          <w:tcPr>
            <w:tcW w:w="1414" w:type="dxa"/>
          </w:tcPr>
          <w:p w14:paraId="56F21937" w14:textId="77777777" w:rsidR="003A1D65" w:rsidRPr="00904F02" w:rsidRDefault="003A1D65" w:rsidP="00B6221B">
            <w:pPr>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CH</w:t>
            </w:r>
            <w:r w:rsidRPr="00904F02">
              <w:rPr>
                <w:rFonts w:ascii="Times New Roman" w:hAnsi="Times New Roman" w:cs="Times New Roman"/>
                <w:sz w:val="28"/>
                <w:szCs w:val="28"/>
                <w:vertAlign w:val="subscript"/>
                <w:lang w:val="en-US"/>
              </w:rPr>
              <w:t>4</w:t>
            </w:r>
          </w:p>
        </w:tc>
        <w:tc>
          <w:tcPr>
            <w:tcW w:w="8225" w:type="dxa"/>
          </w:tcPr>
          <w:p w14:paraId="20BE416D"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 xml:space="preserve">Метан </w:t>
            </w:r>
          </w:p>
        </w:tc>
      </w:tr>
      <w:tr w:rsidR="003A1D65" w:rsidRPr="00904F02" w14:paraId="31A6BEB1" w14:textId="77777777" w:rsidTr="000313DE">
        <w:tc>
          <w:tcPr>
            <w:tcW w:w="1414" w:type="dxa"/>
          </w:tcPr>
          <w:p w14:paraId="728E87B0"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en-US"/>
              </w:rPr>
              <w:t>CO</w:t>
            </w:r>
            <w:r w:rsidRPr="00904F02">
              <w:rPr>
                <w:rFonts w:ascii="Times New Roman" w:hAnsi="Times New Roman" w:cs="Times New Roman"/>
                <w:sz w:val="28"/>
                <w:szCs w:val="28"/>
                <w:vertAlign w:val="subscript"/>
                <w:lang w:val="en-US"/>
              </w:rPr>
              <w:t>2</w:t>
            </w:r>
          </w:p>
        </w:tc>
        <w:tc>
          <w:tcPr>
            <w:tcW w:w="8225" w:type="dxa"/>
          </w:tcPr>
          <w:p w14:paraId="60F85376"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Диоксид углерода</w:t>
            </w:r>
          </w:p>
        </w:tc>
      </w:tr>
      <w:tr w:rsidR="003A1D65" w:rsidRPr="00C709ED" w14:paraId="0A145724" w14:textId="77777777" w:rsidTr="000313DE">
        <w:tc>
          <w:tcPr>
            <w:tcW w:w="1414" w:type="dxa"/>
          </w:tcPr>
          <w:p w14:paraId="58948ADF" w14:textId="77777777" w:rsidR="003A1D65" w:rsidRPr="00904F02" w:rsidRDefault="003A1D65" w:rsidP="00B6221B">
            <w:pPr>
              <w:jc w:val="both"/>
              <w:rPr>
                <w:rFonts w:ascii="Times New Roman" w:hAnsi="Times New Roman" w:cs="Times New Roman"/>
                <w:sz w:val="28"/>
                <w:szCs w:val="28"/>
              </w:rPr>
            </w:pPr>
            <w:r w:rsidRPr="00904F02">
              <w:rPr>
                <w:rFonts w:ascii="Times New Roman" w:hAnsi="Times New Roman" w:cs="Times New Roman"/>
                <w:sz w:val="28"/>
                <w:szCs w:val="28"/>
              </w:rPr>
              <w:t>ETS</w:t>
            </w:r>
          </w:p>
        </w:tc>
        <w:tc>
          <w:tcPr>
            <w:tcW w:w="8225" w:type="dxa"/>
          </w:tcPr>
          <w:p w14:paraId="55A084D2"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rPr>
            </w:pPr>
            <w:r w:rsidRPr="00904F02">
              <w:rPr>
                <w:rFonts w:ascii="Times New Roman" w:hAnsi="Times New Roman" w:cs="Times New Roman"/>
                <w:sz w:val="28"/>
                <w:szCs w:val="28"/>
              </w:rPr>
              <w:t>Emissions Trading System. Cистема торговли выбросами</w:t>
            </w:r>
          </w:p>
        </w:tc>
      </w:tr>
      <w:tr w:rsidR="003A1D65" w:rsidRPr="00904F02" w14:paraId="6D9A7E6B" w14:textId="77777777" w:rsidTr="000313DE">
        <w:tc>
          <w:tcPr>
            <w:tcW w:w="1414" w:type="dxa"/>
          </w:tcPr>
          <w:p w14:paraId="5057CF7A"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IEA</w:t>
            </w:r>
          </w:p>
        </w:tc>
        <w:tc>
          <w:tcPr>
            <w:tcW w:w="8225" w:type="dxa"/>
          </w:tcPr>
          <w:p w14:paraId="53BF5130" w14:textId="44DAF992"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International Energy Agency. Международное энергетическое агентство</w:t>
            </w:r>
            <w:r w:rsidR="00E04FC4" w:rsidRPr="00904F02">
              <w:rPr>
                <w:rFonts w:ascii="Times New Roman" w:hAnsi="Times New Roman" w:cs="Times New Roman"/>
                <w:sz w:val="28"/>
                <w:szCs w:val="28"/>
                <w:lang w:val="ru-RU"/>
              </w:rPr>
              <w:t xml:space="preserve"> (см. МЭА</w:t>
            </w:r>
            <w:r w:rsidR="00E04FC4" w:rsidRPr="00904F02">
              <w:rPr>
                <w:rFonts w:ascii="Times New Roman" w:hAnsi="Times New Roman" w:cs="Times New Roman"/>
                <w:sz w:val="28"/>
                <w:szCs w:val="28"/>
                <w:lang w:val="en-US"/>
              </w:rPr>
              <w:t>)</w:t>
            </w:r>
          </w:p>
        </w:tc>
      </w:tr>
      <w:tr w:rsidR="003A1D65" w:rsidRPr="00904F02" w14:paraId="62D87361" w14:textId="77777777" w:rsidTr="000313DE">
        <w:tc>
          <w:tcPr>
            <w:tcW w:w="1414" w:type="dxa"/>
          </w:tcPr>
          <w:p w14:paraId="2AC48776"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en-US"/>
              </w:rPr>
              <w:t>IPCC</w:t>
            </w:r>
          </w:p>
        </w:tc>
        <w:tc>
          <w:tcPr>
            <w:tcW w:w="8225" w:type="dxa"/>
          </w:tcPr>
          <w:p w14:paraId="508D96A1"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Intergovernmental Panel on Climate Change (</w:t>
            </w:r>
            <w:r w:rsidRPr="00904F02">
              <w:rPr>
                <w:rFonts w:ascii="Times New Roman" w:hAnsi="Times New Roman" w:cs="Times New Roman"/>
                <w:sz w:val="28"/>
                <w:szCs w:val="28"/>
                <w:lang w:val="ru-RU"/>
              </w:rPr>
              <w:t>см</w:t>
            </w:r>
            <w:r w:rsidRPr="00904F02">
              <w:rPr>
                <w:rFonts w:ascii="Times New Roman" w:hAnsi="Times New Roman" w:cs="Times New Roman"/>
                <w:sz w:val="28"/>
                <w:szCs w:val="28"/>
                <w:lang w:val="en-US"/>
              </w:rPr>
              <w:t xml:space="preserve">. </w:t>
            </w:r>
            <w:r w:rsidRPr="00904F02">
              <w:rPr>
                <w:rFonts w:ascii="Times New Roman" w:hAnsi="Times New Roman" w:cs="Times New Roman"/>
                <w:sz w:val="28"/>
                <w:szCs w:val="28"/>
                <w:lang w:val="ru-RU"/>
              </w:rPr>
              <w:t>МГЭИК</w:t>
            </w:r>
            <w:r w:rsidRPr="00904F02">
              <w:rPr>
                <w:rFonts w:ascii="Times New Roman" w:hAnsi="Times New Roman" w:cs="Times New Roman"/>
                <w:sz w:val="28"/>
                <w:szCs w:val="28"/>
                <w:lang w:val="en-US"/>
              </w:rPr>
              <w:t>)</w:t>
            </w:r>
          </w:p>
        </w:tc>
      </w:tr>
      <w:tr w:rsidR="003A1D65" w:rsidRPr="00904F02" w14:paraId="6D057E41" w14:textId="77777777" w:rsidTr="000313DE">
        <w:tc>
          <w:tcPr>
            <w:tcW w:w="1414" w:type="dxa"/>
          </w:tcPr>
          <w:p w14:paraId="4A80D0EC" w14:textId="77777777" w:rsidR="003A1D65" w:rsidRPr="00904F02" w:rsidRDefault="003A1D65" w:rsidP="00B6221B">
            <w:pPr>
              <w:jc w:val="both"/>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MRV</w:t>
            </w:r>
          </w:p>
        </w:tc>
        <w:tc>
          <w:tcPr>
            <w:tcW w:w="8225" w:type="dxa"/>
          </w:tcPr>
          <w:p w14:paraId="4ADBCAF2" w14:textId="77777777" w:rsidR="003A1D65" w:rsidRPr="00904F02" w:rsidRDefault="003A1D65" w:rsidP="00EA75A0">
            <w:pPr>
              <w:pStyle w:val="af1"/>
              <w:numPr>
                <w:ilvl w:val="0"/>
                <w:numId w:val="46"/>
              </w:numPr>
              <w:tabs>
                <w:tab w:val="left" w:pos="605"/>
              </w:tabs>
              <w:ind w:left="321" w:hanging="283"/>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lang w:val="ru-RU"/>
              </w:rPr>
              <w:t xml:space="preserve">Monitoring, Reporting and Verification. </w:t>
            </w:r>
            <w:r w:rsidRPr="00904F02">
              <w:rPr>
                <w:rFonts w:ascii="Times New Roman" w:hAnsi="Times New Roman" w:cs="Times New Roman"/>
                <w:sz w:val="28"/>
                <w:szCs w:val="28"/>
                <w:lang w:val="en-US"/>
              </w:rPr>
              <w:t>C</w:t>
            </w:r>
            <w:r w:rsidRPr="00904F02">
              <w:rPr>
                <w:rFonts w:ascii="Times New Roman" w:hAnsi="Times New Roman" w:cs="Times New Roman"/>
                <w:sz w:val="28"/>
                <w:szCs w:val="28"/>
                <w:lang w:val="ru-RU"/>
              </w:rPr>
              <w:t>истема мониторинга, отчётности и верификации выбросов парниковых газов</w:t>
            </w:r>
          </w:p>
        </w:tc>
      </w:tr>
      <w:tr w:rsidR="003A1D65" w:rsidRPr="00904F02" w14:paraId="5939FE0E" w14:textId="77777777" w:rsidTr="000313DE">
        <w:tc>
          <w:tcPr>
            <w:tcW w:w="1414" w:type="dxa"/>
          </w:tcPr>
          <w:p w14:paraId="06C96360" w14:textId="77777777" w:rsidR="003A1D65" w:rsidRPr="00904F02" w:rsidRDefault="003A1D65" w:rsidP="00B6221B">
            <w:pPr>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N</w:t>
            </w:r>
            <w:r w:rsidRPr="00904F02">
              <w:rPr>
                <w:rFonts w:ascii="Times New Roman" w:hAnsi="Times New Roman" w:cs="Times New Roman"/>
                <w:sz w:val="28"/>
                <w:szCs w:val="28"/>
                <w:vertAlign w:val="subscript"/>
                <w:lang w:val="en-US"/>
              </w:rPr>
              <w:t>2</w:t>
            </w:r>
            <w:r w:rsidRPr="00904F02">
              <w:rPr>
                <w:rFonts w:ascii="Times New Roman" w:hAnsi="Times New Roman" w:cs="Times New Roman"/>
                <w:sz w:val="28"/>
                <w:szCs w:val="28"/>
                <w:lang w:val="en-US"/>
              </w:rPr>
              <w:t>O</w:t>
            </w:r>
          </w:p>
        </w:tc>
        <w:tc>
          <w:tcPr>
            <w:tcW w:w="8225" w:type="dxa"/>
          </w:tcPr>
          <w:p w14:paraId="76F612BE" w14:textId="77777777" w:rsidR="003A1D65" w:rsidRPr="00904F02" w:rsidRDefault="003A1D65" w:rsidP="00EA75A0">
            <w:pPr>
              <w:pStyle w:val="af1"/>
              <w:numPr>
                <w:ilvl w:val="0"/>
                <w:numId w:val="46"/>
              </w:numPr>
              <w:tabs>
                <w:tab w:val="left" w:pos="605"/>
              </w:tabs>
              <w:ind w:left="321" w:hanging="283"/>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Закись азота, Оксид азота (I)</w:t>
            </w:r>
          </w:p>
        </w:tc>
      </w:tr>
      <w:tr w:rsidR="003A1D65" w:rsidRPr="00904F02" w14:paraId="409DD186" w14:textId="77777777" w:rsidTr="000313DE">
        <w:tc>
          <w:tcPr>
            <w:tcW w:w="1414" w:type="dxa"/>
          </w:tcPr>
          <w:p w14:paraId="20D442D1" w14:textId="77777777" w:rsidR="003A1D65" w:rsidRPr="00904F02" w:rsidRDefault="003A1D65" w:rsidP="00B6221B">
            <w:pPr>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NF</w:t>
            </w:r>
            <w:r w:rsidRPr="00904F02">
              <w:rPr>
                <w:rFonts w:ascii="Times New Roman" w:hAnsi="Times New Roman" w:cs="Times New Roman"/>
                <w:sz w:val="28"/>
                <w:szCs w:val="28"/>
                <w:vertAlign w:val="subscript"/>
                <w:lang w:val="en-US"/>
              </w:rPr>
              <w:t>3</w:t>
            </w:r>
          </w:p>
        </w:tc>
        <w:tc>
          <w:tcPr>
            <w:tcW w:w="8225" w:type="dxa"/>
          </w:tcPr>
          <w:p w14:paraId="0A141CB4"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Трифторид азота</w:t>
            </w:r>
          </w:p>
        </w:tc>
      </w:tr>
      <w:tr w:rsidR="003A1D65" w:rsidRPr="00904F02" w14:paraId="0C7C4C50" w14:textId="77777777" w:rsidTr="000313DE">
        <w:tc>
          <w:tcPr>
            <w:tcW w:w="1414" w:type="dxa"/>
          </w:tcPr>
          <w:p w14:paraId="0F34933A" w14:textId="77777777" w:rsidR="003A1D65" w:rsidRPr="00904F02" w:rsidRDefault="003A1D65" w:rsidP="00B6221B">
            <w:pPr>
              <w:jc w:val="both"/>
              <w:rPr>
                <w:rStyle w:val="af6"/>
                <w:rFonts w:ascii="Times New Roman" w:hAnsi="Times New Roman" w:cs="Times New Roman"/>
                <w:b w:val="0"/>
                <w:sz w:val="28"/>
                <w:szCs w:val="28"/>
                <w:shd w:val="clear" w:color="auto" w:fill="FFFFFF"/>
              </w:rPr>
            </w:pPr>
            <w:r w:rsidRPr="00904F02">
              <w:rPr>
                <w:rFonts w:ascii="Times New Roman" w:hAnsi="Times New Roman" w:cs="Times New Roman"/>
                <w:sz w:val="28"/>
                <w:szCs w:val="28"/>
                <w:lang w:val="ru-RU"/>
              </w:rPr>
              <w:t>SF</w:t>
            </w:r>
            <w:r w:rsidRPr="00904F02">
              <w:rPr>
                <w:rFonts w:ascii="Times New Roman" w:hAnsi="Times New Roman" w:cs="Times New Roman"/>
                <w:sz w:val="28"/>
                <w:szCs w:val="28"/>
                <w:vertAlign w:val="subscript"/>
                <w:lang w:val="ru-RU"/>
              </w:rPr>
              <w:t>6</w:t>
            </w:r>
          </w:p>
        </w:tc>
        <w:tc>
          <w:tcPr>
            <w:tcW w:w="8225" w:type="dxa"/>
          </w:tcPr>
          <w:p w14:paraId="6F00CB18"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rPr>
            </w:pPr>
            <w:r w:rsidRPr="00904F02">
              <w:rPr>
                <w:rFonts w:ascii="Times New Roman" w:hAnsi="Times New Roman" w:cs="Times New Roman"/>
                <w:sz w:val="28"/>
                <w:szCs w:val="28"/>
                <w:shd w:val="clear" w:color="auto" w:fill="FFFFFF"/>
              </w:rPr>
              <w:t>Гексафторид серы</w:t>
            </w:r>
          </w:p>
        </w:tc>
      </w:tr>
      <w:tr w:rsidR="003A1D65" w:rsidRPr="00904F02" w14:paraId="2373065B" w14:textId="77777777" w:rsidTr="000313DE">
        <w:tc>
          <w:tcPr>
            <w:tcW w:w="1414" w:type="dxa"/>
          </w:tcPr>
          <w:p w14:paraId="6955A42C" w14:textId="77777777" w:rsidR="003A1D65" w:rsidRPr="00904F02" w:rsidRDefault="003A1D65" w:rsidP="00B6221B">
            <w:pPr>
              <w:jc w:val="both"/>
              <w:rPr>
                <w:rFonts w:ascii="Times New Roman" w:hAnsi="Times New Roman" w:cs="Times New Roman"/>
                <w:sz w:val="28"/>
                <w:szCs w:val="28"/>
                <w:lang w:val="en-US"/>
              </w:rPr>
            </w:pPr>
            <w:r w:rsidRPr="00904F02">
              <w:rPr>
                <w:rFonts w:ascii="Times New Roman" w:hAnsi="Times New Roman" w:cs="Times New Roman"/>
                <w:sz w:val="28"/>
                <w:szCs w:val="28"/>
                <w:lang w:val="en-US"/>
              </w:rPr>
              <w:t>UNFCCC</w:t>
            </w:r>
          </w:p>
        </w:tc>
        <w:tc>
          <w:tcPr>
            <w:tcW w:w="8225" w:type="dxa"/>
          </w:tcPr>
          <w:p w14:paraId="158827FE"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en-US"/>
              </w:rPr>
              <w:t>United Nations Framework Convention on Climate Change (</w:t>
            </w:r>
            <w:r w:rsidRPr="00904F02">
              <w:rPr>
                <w:rFonts w:ascii="Times New Roman" w:hAnsi="Times New Roman" w:cs="Times New Roman"/>
                <w:sz w:val="28"/>
                <w:szCs w:val="28"/>
                <w:lang w:val="ru-RU"/>
              </w:rPr>
              <w:t>см</w:t>
            </w:r>
            <w:r w:rsidRPr="00904F02">
              <w:rPr>
                <w:rFonts w:ascii="Times New Roman" w:hAnsi="Times New Roman" w:cs="Times New Roman"/>
                <w:sz w:val="28"/>
                <w:szCs w:val="28"/>
                <w:lang w:val="en-US"/>
              </w:rPr>
              <w:t xml:space="preserve">. </w:t>
            </w:r>
            <w:r w:rsidRPr="00904F02">
              <w:rPr>
                <w:rFonts w:ascii="Times New Roman" w:hAnsi="Times New Roman" w:cs="Times New Roman"/>
                <w:sz w:val="28"/>
                <w:szCs w:val="28"/>
                <w:lang w:val="ru-RU"/>
              </w:rPr>
              <w:t>РКИК ООН)</w:t>
            </w:r>
          </w:p>
        </w:tc>
      </w:tr>
      <w:tr w:rsidR="003A1D65" w:rsidRPr="00904F02" w14:paraId="6CB39090" w14:textId="77777777" w:rsidTr="000313DE">
        <w:tc>
          <w:tcPr>
            <w:tcW w:w="1414" w:type="dxa"/>
          </w:tcPr>
          <w:p w14:paraId="3654C9EF"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ВИЭ</w:t>
            </w:r>
          </w:p>
        </w:tc>
        <w:tc>
          <w:tcPr>
            <w:tcW w:w="8225" w:type="dxa"/>
          </w:tcPr>
          <w:p w14:paraId="6DD3AD7D"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Возобновляемые источники энергии</w:t>
            </w:r>
          </w:p>
        </w:tc>
      </w:tr>
      <w:tr w:rsidR="00805F39" w:rsidRPr="00904F02" w14:paraId="0A833C0A" w14:textId="77777777" w:rsidTr="000313DE">
        <w:tc>
          <w:tcPr>
            <w:tcW w:w="1414" w:type="dxa"/>
          </w:tcPr>
          <w:p w14:paraId="6842E0C1" w14:textId="4014E552" w:rsidR="00805F39" w:rsidRPr="00904F02" w:rsidRDefault="00805F39"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ВКО</w:t>
            </w:r>
          </w:p>
        </w:tc>
        <w:tc>
          <w:tcPr>
            <w:tcW w:w="8225" w:type="dxa"/>
          </w:tcPr>
          <w:p w14:paraId="68B53370" w14:textId="2858271A" w:rsidR="00805F39" w:rsidRPr="00904F02" w:rsidRDefault="00805F39"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Восточно-Казахстанская область</w:t>
            </w:r>
          </w:p>
        </w:tc>
      </w:tr>
      <w:tr w:rsidR="003A1D65" w:rsidRPr="00904F02" w14:paraId="5761297A" w14:textId="77777777" w:rsidTr="000313DE">
        <w:tc>
          <w:tcPr>
            <w:tcW w:w="1414" w:type="dxa"/>
          </w:tcPr>
          <w:p w14:paraId="3FBDE3C4"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Вт</w:t>
            </w:r>
          </w:p>
        </w:tc>
        <w:tc>
          <w:tcPr>
            <w:tcW w:w="8225" w:type="dxa"/>
          </w:tcPr>
          <w:p w14:paraId="72D7AEFE"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Ватт</w:t>
            </w:r>
          </w:p>
        </w:tc>
      </w:tr>
      <w:tr w:rsidR="00CE2393" w:rsidRPr="00904F02" w14:paraId="03DB380F" w14:textId="77777777" w:rsidTr="000313DE">
        <w:tc>
          <w:tcPr>
            <w:tcW w:w="1414" w:type="dxa"/>
          </w:tcPr>
          <w:p w14:paraId="6ACBD598" w14:textId="2DED2845" w:rsidR="00CE2393" w:rsidRPr="00904F02" w:rsidRDefault="00CE2393" w:rsidP="00B6221B">
            <w:pPr>
              <w:jc w:val="both"/>
              <w:rPr>
                <w:rFonts w:ascii="Times New Roman" w:hAnsi="Times New Roman" w:cs="Times New Roman"/>
                <w:sz w:val="28"/>
                <w:szCs w:val="28"/>
                <w:lang w:val="kk-KZ"/>
              </w:rPr>
            </w:pPr>
            <w:r w:rsidRPr="00904F02">
              <w:rPr>
                <w:rFonts w:ascii="Times New Roman" w:hAnsi="Times New Roman" w:cs="Times New Roman"/>
                <w:sz w:val="28"/>
                <w:szCs w:val="28"/>
                <w:lang w:val="kk-KZ"/>
              </w:rPr>
              <w:t>ВЭС</w:t>
            </w:r>
          </w:p>
        </w:tc>
        <w:tc>
          <w:tcPr>
            <w:tcW w:w="8225" w:type="dxa"/>
          </w:tcPr>
          <w:p w14:paraId="28CE0D26" w14:textId="1359654D" w:rsidR="00CE2393" w:rsidRPr="00904F02" w:rsidRDefault="00CE2393"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lang w:val="kk-KZ"/>
              </w:rPr>
            </w:pPr>
            <w:r w:rsidRPr="00904F02">
              <w:rPr>
                <w:rFonts w:ascii="Times New Roman" w:hAnsi="Times New Roman" w:cs="Times New Roman"/>
                <w:sz w:val="28"/>
                <w:szCs w:val="28"/>
                <w:shd w:val="clear" w:color="auto" w:fill="FFFFFF"/>
                <w:lang w:val="kk-KZ"/>
              </w:rPr>
              <w:t>Ветровые электростанции</w:t>
            </w:r>
          </w:p>
        </w:tc>
      </w:tr>
      <w:tr w:rsidR="003A1D65" w:rsidRPr="00904F02" w14:paraId="5C53AD83" w14:textId="77777777" w:rsidTr="000313DE">
        <w:tc>
          <w:tcPr>
            <w:tcW w:w="1414" w:type="dxa"/>
          </w:tcPr>
          <w:p w14:paraId="45811A0B"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Г</w:t>
            </w:r>
          </w:p>
        </w:tc>
        <w:tc>
          <w:tcPr>
            <w:tcW w:w="8225" w:type="dxa"/>
          </w:tcPr>
          <w:p w14:paraId="04D0E0FB"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vertAlign w:val="superscript"/>
                <w:lang w:val="ru-RU"/>
              </w:rPr>
            </w:pPr>
            <w:r w:rsidRPr="00904F02">
              <w:rPr>
                <w:rFonts w:ascii="Times New Roman" w:hAnsi="Times New Roman" w:cs="Times New Roman"/>
                <w:sz w:val="28"/>
                <w:szCs w:val="28"/>
                <w:shd w:val="clear" w:color="auto" w:fill="FFFFFF"/>
                <w:lang w:val="ru-RU"/>
              </w:rPr>
              <w:t>Гига, 10</w:t>
            </w:r>
            <w:r w:rsidRPr="00904F02">
              <w:rPr>
                <w:rFonts w:ascii="Times New Roman" w:hAnsi="Times New Roman" w:cs="Times New Roman"/>
                <w:sz w:val="28"/>
                <w:szCs w:val="28"/>
                <w:shd w:val="clear" w:color="auto" w:fill="FFFFFF"/>
                <w:vertAlign w:val="superscript"/>
                <w:lang w:val="ru-RU"/>
              </w:rPr>
              <w:t>9</w:t>
            </w:r>
          </w:p>
        </w:tc>
      </w:tr>
      <w:tr w:rsidR="003A1D65" w:rsidRPr="00904F02" w14:paraId="02998E64" w14:textId="77777777" w:rsidTr="000313DE">
        <w:tc>
          <w:tcPr>
            <w:tcW w:w="1414" w:type="dxa"/>
          </w:tcPr>
          <w:p w14:paraId="11345A80" w14:textId="77777777" w:rsidR="003A1D65" w:rsidRPr="00904F02" w:rsidRDefault="003A1D65" w:rsidP="00B6221B">
            <w:pPr>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ГРЭС</w:t>
            </w:r>
          </w:p>
        </w:tc>
        <w:tc>
          <w:tcPr>
            <w:tcW w:w="8225" w:type="dxa"/>
          </w:tcPr>
          <w:p w14:paraId="2080A729"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Государственная районная электростанция</w:t>
            </w:r>
          </w:p>
        </w:tc>
      </w:tr>
      <w:tr w:rsidR="003A1D65" w:rsidRPr="00904F02" w14:paraId="71EE2943" w14:textId="77777777" w:rsidTr="000313DE">
        <w:tc>
          <w:tcPr>
            <w:tcW w:w="1414" w:type="dxa"/>
          </w:tcPr>
          <w:p w14:paraId="57F8322C" w14:textId="77777777" w:rsidR="003A1D65" w:rsidRPr="00904F02" w:rsidRDefault="003A1D65" w:rsidP="00B6221B">
            <w:pPr>
              <w:jc w:val="both"/>
              <w:rPr>
                <w:rFonts w:ascii="Times New Roman" w:hAnsi="Times New Roman" w:cs="Times New Roman"/>
                <w:sz w:val="28"/>
                <w:szCs w:val="28"/>
                <w:lang w:val="ru-RU"/>
              </w:rPr>
            </w:pPr>
            <w:r w:rsidRPr="00904F02">
              <w:rPr>
                <w:rStyle w:val="af6"/>
                <w:rFonts w:ascii="Times New Roman" w:hAnsi="Times New Roman" w:cs="Times New Roman"/>
                <w:b w:val="0"/>
                <w:sz w:val="28"/>
                <w:szCs w:val="28"/>
                <w:shd w:val="clear" w:color="auto" w:fill="FFFFFF"/>
                <w:lang w:val="ru-RU"/>
              </w:rPr>
              <w:t>ГФУ</w:t>
            </w:r>
          </w:p>
        </w:tc>
        <w:tc>
          <w:tcPr>
            <w:tcW w:w="8225" w:type="dxa"/>
          </w:tcPr>
          <w:p w14:paraId="67A9A364"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bCs/>
                <w:sz w:val="28"/>
                <w:szCs w:val="28"/>
              </w:rPr>
            </w:pPr>
            <w:r w:rsidRPr="00904F02">
              <w:rPr>
                <w:rFonts w:ascii="Times New Roman" w:hAnsi="Times New Roman" w:cs="Times New Roman"/>
                <w:sz w:val="28"/>
                <w:szCs w:val="28"/>
                <w:shd w:val="clear" w:color="auto" w:fill="FFFFFF"/>
              </w:rPr>
              <w:t>Гидрофторуглероды</w:t>
            </w:r>
          </w:p>
        </w:tc>
      </w:tr>
      <w:tr w:rsidR="003A1D65" w:rsidRPr="00904F02" w14:paraId="3D5A7159" w14:textId="77777777" w:rsidTr="000313DE">
        <w:tc>
          <w:tcPr>
            <w:tcW w:w="1414" w:type="dxa"/>
          </w:tcPr>
          <w:p w14:paraId="58B1EBCB" w14:textId="77777777" w:rsidR="003A1D65" w:rsidRPr="00904F02" w:rsidRDefault="003A1D65" w:rsidP="00B6221B">
            <w:pPr>
              <w:jc w:val="both"/>
              <w:rPr>
                <w:rStyle w:val="af6"/>
                <w:rFonts w:ascii="Times New Roman" w:hAnsi="Times New Roman" w:cs="Times New Roman"/>
                <w:b w:val="0"/>
                <w:sz w:val="28"/>
                <w:szCs w:val="28"/>
                <w:shd w:val="clear" w:color="auto" w:fill="FFFFFF"/>
                <w:lang w:val="ru-RU"/>
              </w:rPr>
            </w:pPr>
            <w:r w:rsidRPr="00904F02">
              <w:rPr>
                <w:rStyle w:val="af6"/>
                <w:rFonts w:ascii="Times New Roman" w:hAnsi="Times New Roman" w:cs="Times New Roman"/>
                <w:b w:val="0"/>
                <w:sz w:val="28"/>
                <w:szCs w:val="28"/>
                <w:shd w:val="clear" w:color="auto" w:fill="FFFFFF"/>
                <w:lang w:val="ru-RU"/>
              </w:rPr>
              <w:t>ГЭС</w:t>
            </w:r>
          </w:p>
        </w:tc>
        <w:tc>
          <w:tcPr>
            <w:tcW w:w="8225" w:type="dxa"/>
          </w:tcPr>
          <w:p w14:paraId="3CAFBFB6"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lang w:val="ru-RU"/>
              </w:rPr>
            </w:pPr>
            <w:r w:rsidRPr="00904F02">
              <w:rPr>
                <w:rFonts w:ascii="Times New Roman" w:hAnsi="Times New Roman" w:cs="Times New Roman"/>
                <w:sz w:val="28"/>
                <w:szCs w:val="28"/>
                <w:shd w:val="clear" w:color="auto" w:fill="FFFFFF"/>
                <w:lang w:val="ru-RU"/>
              </w:rPr>
              <w:t>Г</w:t>
            </w:r>
            <w:r w:rsidRPr="00904F02">
              <w:rPr>
                <w:rFonts w:ascii="Times New Roman" w:hAnsi="Times New Roman" w:cs="Times New Roman"/>
                <w:sz w:val="28"/>
                <w:szCs w:val="28"/>
                <w:lang w:val="ru-RU"/>
              </w:rPr>
              <w:t>идроэлектростанция</w:t>
            </w:r>
          </w:p>
        </w:tc>
      </w:tr>
      <w:tr w:rsidR="0068156D" w:rsidRPr="00904F02" w14:paraId="3200993E" w14:textId="77777777" w:rsidTr="000313DE">
        <w:tc>
          <w:tcPr>
            <w:tcW w:w="1414" w:type="dxa"/>
          </w:tcPr>
          <w:p w14:paraId="027EA724" w14:textId="12DA39C4" w:rsidR="0068156D" w:rsidRPr="00904F02" w:rsidRDefault="0068156D" w:rsidP="00B6221B">
            <w:pPr>
              <w:jc w:val="both"/>
              <w:rPr>
                <w:rStyle w:val="af6"/>
                <w:rFonts w:ascii="Times New Roman" w:hAnsi="Times New Roman" w:cs="Times New Roman"/>
                <w:b w:val="0"/>
                <w:sz w:val="28"/>
                <w:szCs w:val="28"/>
                <w:shd w:val="clear" w:color="auto" w:fill="FFFFFF"/>
                <w:lang w:val="ru-RU"/>
              </w:rPr>
            </w:pPr>
            <w:r w:rsidRPr="00904F02">
              <w:rPr>
                <w:rStyle w:val="af6"/>
                <w:rFonts w:ascii="Times New Roman" w:hAnsi="Times New Roman" w:cs="Times New Roman"/>
                <w:b w:val="0"/>
                <w:sz w:val="28"/>
                <w:szCs w:val="28"/>
                <w:shd w:val="clear" w:color="auto" w:fill="FFFFFF"/>
                <w:lang w:val="ru-RU"/>
              </w:rPr>
              <w:t>Дж</w:t>
            </w:r>
          </w:p>
        </w:tc>
        <w:tc>
          <w:tcPr>
            <w:tcW w:w="8225" w:type="dxa"/>
          </w:tcPr>
          <w:p w14:paraId="4FDED0E4" w14:textId="143AAD08" w:rsidR="0068156D" w:rsidRPr="00904F02" w:rsidRDefault="0068156D"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rPr>
            </w:pPr>
            <w:r w:rsidRPr="00904F02">
              <w:rPr>
                <w:rFonts w:ascii="Times New Roman" w:hAnsi="Times New Roman" w:cs="Times New Roman"/>
                <w:sz w:val="28"/>
                <w:szCs w:val="28"/>
                <w:shd w:val="clear" w:color="auto" w:fill="FFFFFF"/>
                <w:lang w:val="ru-RU"/>
              </w:rPr>
              <w:t>Джоуль</w:t>
            </w:r>
          </w:p>
        </w:tc>
      </w:tr>
      <w:tr w:rsidR="003A1D65" w:rsidRPr="00904F02" w14:paraId="242292BD" w14:textId="77777777" w:rsidTr="000313DE">
        <w:tc>
          <w:tcPr>
            <w:tcW w:w="1414" w:type="dxa"/>
          </w:tcPr>
          <w:p w14:paraId="51BB4111"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ЕС</w:t>
            </w:r>
          </w:p>
        </w:tc>
        <w:tc>
          <w:tcPr>
            <w:tcW w:w="8225" w:type="dxa"/>
          </w:tcPr>
          <w:p w14:paraId="17BC0BEF"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kk-KZ"/>
              </w:rPr>
            </w:pPr>
            <w:r w:rsidRPr="00904F02">
              <w:rPr>
                <w:rFonts w:ascii="Times New Roman" w:hAnsi="Times New Roman" w:cs="Times New Roman"/>
                <w:sz w:val="28"/>
                <w:szCs w:val="28"/>
                <w:lang w:val="ru-RU"/>
              </w:rPr>
              <w:t>Европейский Союз</w:t>
            </w:r>
          </w:p>
        </w:tc>
      </w:tr>
      <w:tr w:rsidR="008E3B1F" w:rsidRPr="00904F02" w14:paraId="79F45510" w14:textId="77777777" w:rsidTr="000313DE">
        <w:tc>
          <w:tcPr>
            <w:tcW w:w="1414" w:type="dxa"/>
          </w:tcPr>
          <w:p w14:paraId="14623E26" w14:textId="2579FF95" w:rsidR="008E3B1F" w:rsidRPr="00904F02" w:rsidRDefault="008E3B1F" w:rsidP="00B6221B">
            <w:pPr>
              <w:jc w:val="both"/>
              <w:rPr>
                <w:rFonts w:ascii="Times New Roman" w:hAnsi="Times New Roman" w:cs="Times New Roman"/>
                <w:sz w:val="28"/>
                <w:szCs w:val="28"/>
                <w:lang w:val="kk-KZ"/>
              </w:rPr>
            </w:pPr>
            <w:r w:rsidRPr="00904F02">
              <w:rPr>
                <w:rFonts w:ascii="Times New Roman" w:hAnsi="Times New Roman" w:cs="Times New Roman"/>
                <w:sz w:val="28"/>
                <w:szCs w:val="28"/>
                <w:lang w:val="kk-KZ"/>
              </w:rPr>
              <w:t>ЕЭС</w:t>
            </w:r>
          </w:p>
        </w:tc>
        <w:tc>
          <w:tcPr>
            <w:tcW w:w="8225" w:type="dxa"/>
          </w:tcPr>
          <w:p w14:paraId="17F7012A" w14:textId="438F4540" w:rsidR="008E3B1F" w:rsidRPr="00904F02" w:rsidRDefault="008E3B1F" w:rsidP="00EA75A0">
            <w:pPr>
              <w:pStyle w:val="af1"/>
              <w:numPr>
                <w:ilvl w:val="0"/>
                <w:numId w:val="46"/>
              </w:numPr>
              <w:tabs>
                <w:tab w:val="left" w:pos="605"/>
              </w:tabs>
              <w:ind w:left="321" w:hanging="283"/>
              <w:jc w:val="both"/>
              <w:rPr>
                <w:rFonts w:ascii="Times New Roman" w:hAnsi="Times New Roman" w:cs="Times New Roman"/>
                <w:sz w:val="28"/>
                <w:szCs w:val="28"/>
                <w:lang w:val="kk-KZ"/>
              </w:rPr>
            </w:pPr>
            <w:r w:rsidRPr="00904F02">
              <w:rPr>
                <w:rFonts w:ascii="Times New Roman" w:hAnsi="Times New Roman" w:cs="Times New Roman"/>
                <w:sz w:val="28"/>
                <w:szCs w:val="28"/>
                <w:lang w:val="kk-KZ"/>
              </w:rPr>
              <w:t>Единая энергетическая системы</w:t>
            </w:r>
          </w:p>
        </w:tc>
      </w:tr>
      <w:tr w:rsidR="003A1D65" w:rsidRPr="00904F02" w14:paraId="7D4D7DDF" w14:textId="77777777" w:rsidTr="000313DE">
        <w:tc>
          <w:tcPr>
            <w:tcW w:w="1414" w:type="dxa"/>
          </w:tcPr>
          <w:p w14:paraId="5D641800" w14:textId="77777777" w:rsidR="003A1D65" w:rsidRPr="00904F02" w:rsidRDefault="003A1D65" w:rsidP="00B6221B">
            <w:pPr>
              <w:jc w:val="both"/>
              <w:rPr>
                <w:rFonts w:ascii="Times New Roman" w:hAnsi="Times New Roman" w:cs="Times New Roman"/>
                <w:bCs/>
                <w:sz w:val="28"/>
                <w:szCs w:val="28"/>
              </w:rPr>
            </w:pPr>
            <w:r w:rsidRPr="00904F02">
              <w:rPr>
                <w:rFonts w:ascii="Times New Roman" w:hAnsi="Times New Roman" w:cs="Times New Roman"/>
                <w:bCs/>
                <w:sz w:val="28"/>
                <w:szCs w:val="28"/>
              </w:rPr>
              <w:t>ЗИЗЛХ</w:t>
            </w:r>
          </w:p>
        </w:tc>
        <w:tc>
          <w:tcPr>
            <w:tcW w:w="8225" w:type="dxa"/>
          </w:tcPr>
          <w:p w14:paraId="63F9B2CE"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Землепользование, изменения в землепользовании и лесное хозяйство</w:t>
            </w:r>
          </w:p>
        </w:tc>
      </w:tr>
      <w:tr w:rsidR="0027058B" w:rsidRPr="00904F02" w14:paraId="622F3A28" w14:textId="77777777" w:rsidTr="000313DE">
        <w:tc>
          <w:tcPr>
            <w:tcW w:w="1414" w:type="dxa"/>
          </w:tcPr>
          <w:p w14:paraId="46DA98CE" w14:textId="25E6AFBA" w:rsidR="0027058B" w:rsidRPr="00904F02" w:rsidRDefault="0027058B" w:rsidP="00B6221B">
            <w:pPr>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ЗКО</w:t>
            </w:r>
          </w:p>
        </w:tc>
        <w:tc>
          <w:tcPr>
            <w:tcW w:w="8225" w:type="dxa"/>
          </w:tcPr>
          <w:p w14:paraId="4B24E9EE" w14:textId="4540807E" w:rsidR="0027058B" w:rsidRPr="00904F02" w:rsidRDefault="0027058B"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Западно-Казахстанская область</w:t>
            </w:r>
          </w:p>
        </w:tc>
      </w:tr>
      <w:tr w:rsidR="003A1D65" w:rsidRPr="00904F02" w14:paraId="5B96EA74" w14:textId="77777777" w:rsidTr="000313DE">
        <w:tc>
          <w:tcPr>
            <w:tcW w:w="1414" w:type="dxa"/>
          </w:tcPr>
          <w:p w14:paraId="20E2C994" w14:textId="77777777" w:rsidR="003A1D65" w:rsidRPr="00904F02" w:rsidRDefault="003A1D65" w:rsidP="00B6221B">
            <w:pPr>
              <w:jc w:val="both"/>
              <w:rPr>
                <w:rStyle w:val="af6"/>
                <w:rFonts w:ascii="Times New Roman" w:hAnsi="Times New Roman" w:cs="Times New Roman"/>
                <w:b w:val="0"/>
                <w:sz w:val="28"/>
                <w:szCs w:val="28"/>
                <w:shd w:val="clear" w:color="auto" w:fill="FFFFFF"/>
                <w:lang w:val="ru-RU"/>
              </w:rPr>
            </w:pPr>
            <w:r w:rsidRPr="00904F02">
              <w:rPr>
                <w:rStyle w:val="af6"/>
                <w:rFonts w:ascii="Times New Roman" w:hAnsi="Times New Roman" w:cs="Times New Roman"/>
                <w:b w:val="0"/>
                <w:sz w:val="28"/>
                <w:szCs w:val="28"/>
                <w:shd w:val="clear" w:color="auto" w:fill="FFFFFF"/>
                <w:lang w:val="ru-RU"/>
              </w:rPr>
              <w:t>КПД</w:t>
            </w:r>
          </w:p>
        </w:tc>
        <w:tc>
          <w:tcPr>
            <w:tcW w:w="8225" w:type="dxa"/>
          </w:tcPr>
          <w:p w14:paraId="375BE618" w14:textId="77777777" w:rsidR="003A1D65" w:rsidRPr="00904F02" w:rsidRDefault="003A1D65" w:rsidP="00EA75A0">
            <w:pPr>
              <w:pStyle w:val="af1"/>
              <w:numPr>
                <w:ilvl w:val="0"/>
                <w:numId w:val="46"/>
              </w:numPr>
              <w:tabs>
                <w:tab w:val="left" w:pos="605"/>
              </w:tabs>
              <w:ind w:left="321" w:hanging="283"/>
              <w:jc w:val="both"/>
              <w:rPr>
                <w:rStyle w:val="af6"/>
                <w:rFonts w:ascii="Times New Roman" w:hAnsi="Times New Roman" w:cs="Times New Roman"/>
                <w:b w:val="0"/>
                <w:sz w:val="28"/>
                <w:szCs w:val="28"/>
                <w:shd w:val="clear" w:color="auto" w:fill="FFFFFF"/>
                <w:lang w:val="ru-RU"/>
              </w:rPr>
            </w:pPr>
            <w:r w:rsidRPr="00904F02">
              <w:rPr>
                <w:rStyle w:val="af6"/>
                <w:rFonts w:ascii="Times New Roman" w:hAnsi="Times New Roman" w:cs="Times New Roman"/>
                <w:b w:val="0"/>
                <w:sz w:val="28"/>
                <w:szCs w:val="28"/>
                <w:shd w:val="clear" w:color="auto" w:fill="FFFFFF"/>
                <w:lang w:val="ru-RU"/>
              </w:rPr>
              <w:t>Коэффициент полезного действия</w:t>
            </w:r>
          </w:p>
        </w:tc>
      </w:tr>
      <w:tr w:rsidR="003A1D65" w:rsidRPr="00904F02" w14:paraId="757C8A93" w14:textId="77777777" w:rsidTr="000313DE">
        <w:tc>
          <w:tcPr>
            <w:tcW w:w="1414" w:type="dxa"/>
          </w:tcPr>
          <w:p w14:paraId="47AD45C6" w14:textId="77777777" w:rsidR="003A1D65" w:rsidRPr="00904F02" w:rsidRDefault="003A1D65" w:rsidP="00B6221B">
            <w:pPr>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кт</w:t>
            </w:r>
          </w:p>
        </w:tc>
        <w:tc>
          <w:tcPr>
            <w:tcW w:w="8225" w:type="dxa"/>
          </w:tcPr>
          <w:p w14:paraId="5D5A8A67"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Килотонна</w:t>
            </w:r>
          </w:p>
        </w:tc>
      </w:tr>
      <w:tr w:rsidR="003A1D65" w:rsidRPr="00904F02" w14:paraId="3767D8A5" w14:textId="77777777" w:rsidTr="000313DE">
        <w:tc>
          <w:tcPr>
            <w:tcW w:w="1414" w:type="dxa"/>
          </w:tcPr>
          <w:p w14:paraId="45DD1E97"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М</w:t>
            </w:r>
          </w:p>
        </w:tc>
        <w:tc>
          <w:tcPr>
            <w:tcW w:w="8225" w:type="dxa"/>
          </w:tcPr>
          <w:p w14:paraId="4EEB63FE"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shd w:val="clear" w:color="auto" w:fill="FFFFFF"/>
                <w:vertAlign w:val="superscript"/>
                <w:lang w:val="ru-RU"/>
              </w:rPr>
            </w:pPr>
            <w:r w:rsidRPr="00904F02">
              <w:rPr>
                <w:rFonts w:ascii="Times New Roman" w:hAnsi="Times New Roman" w:cs="Times New Roman"/>
                <w:sz w:val="28"/>
                <w:szCs w:val="28"/>
                <w:shd w:val="clear" w:color="auto" w:fill="FFFFFF"/>
                <w:lang w:val="ru-RU"/>
              </w:rPr>
              <w:t>Мега, 10</w:t>
            </w:r>
            <w:r w:rsidRPr="00904F02">
              <w:rPr>
                <w:rFonts w:ascii="Times New Roman" w:hAnsi="Times New Roman" w:cs="Times New Roman"/>
                <w:sz w:val="28"/>
                <w:szCs w:val="28"/>
                <w:shd w:val="clear" w:color="auto" w:fill="FFFFFF"/>
                <w:vertAlign w:val="superscript"/>
                <w:lang w:val="ru-RU"/>
              </w:rPr>
              <w:t>6</w:t>
            </w:r>
          </w:p>
        </w:tc>
      </w:tr>
      <w:tr w:rsidR="003A1D65" w:rsidRPr="00904F02" w14:paraId="054AE242" w14:textId="77777777" w:rsidTr="000313DE">
        <w:tc>
          <w:tcPr>
            <w:tcW w:w="1414" w:type="dxa"/>
          </w:tcPr>
          <w:p w14:paraId="25EF15D3" w14:textId="77777777" w:rsidR="003A1D65" w:rsidRPr="00904F02" w:rsidRDefault="003A1D65" w:rsidP="00B6221B">
            <w:pPr>
              <w:jc w:val="both"/>
              <w:rPr>
                <w:rFonts w:ascii="Times New Roman" w:hAnsi="Times New Roman" w:cs="Times New Roman"/>
                <w:sz w:val="28"/>
                <w:szCs w:val="28"/>
                <w:lang w:val="en-US"/>
              </w:rPr>
            </w:pPr>
            <w:r w:rsidRPr="00904F02">
              <w:rPr>
                <w:rFonts w:ascii="Times New Roman" w:hAnsi="Times New Roman" w:cs="Times New Roman"/>
                <w:sz w:val="28"/>
                <w:szCs w:val="28"/>
                <w:lang w:val="ru-RU"/>
              </w:rPr>
              <w:t>МГЭИК</w:t>
            </w:r>
          </w:p>
        </w:tc>
        <w:tc>
          <w:tcPr>
            <w:tcW w:w="8225" w:type="dxa"/>
          </w:tcPr>
          <w:p w14:paraId="6024F7FF"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en-US"/>
              </w:rPr>
            </w:pPr>
            <w:r w:rsidRPr="00904F02">
              <w:rPr>
                <w:rFonts w:ascii="Times New Roman" w:hAnsi="Times New Roman" w:cs="Times New Roman"/>
                <w:sz w:val="28"/>
                <w:szCs w:val="28"/>
                <w:lang w:val="ru-RU"/>
              </w:rPr>
              <w:t>Межправительственная группа экспертов по изменению климата</w:t>
            </w:r>
            <w:r w:rsidRPr="00904F02">
              <w:rPr>
                <w:rFonts w:ascii="Times New Roman" w:hAnsi="Times New Roman" w:cs="Times New Roman"/>
                <w:sz w:val="28"/>
                <w:szCs w:val="28"/>
                <w:lang w:val="en-US"/>
              </w:rPr>
              <w:t> </w:t>
            </w:r>
            <w:r w:rsidRPr="00904F02">
              <w:rPr>
                <w:rFonts w:ascii="Times New Roman" w:hAnsi="Times New Roman" w:cs="Times New Roman"/>
                <w:sz w:val="28"/>
                <w:szCs w:val="28"/>
                <w:lang w:val="ru-RU"/>
              </w:rPr>
              <w:t xml:space="preserve">(см. </w:t>
            </w:r>
            <w:r w:rsidRPr="00904F02">
              <w:rPr>
                <w:rFonts w:ascii="Times New Roman" w:hAnsi="Times New Roman" w:cs="Times New Roman"/>
                <w:sz w:val="28"/>
                <w:szCs w:val="28"/>
                <w:lang w:val="en-US"/>
              </w:rPr>
              <w:t>IPCC)</w:t>
            </w:r>
          </w:p>
        </w:tc>
      </w:tr>
      <w:tr w:rsidR="003A1D65" w:rsidRPr="00904F02" w14:paraId="37C7C2A0" w14:textId="77777777" w:rsidTr="000313DE">
        <w:tc>
          <w:tcPr>
            <w:tcW w:w="1414" w:type="dxa"/>
          </w:tcPr>
          <w:p w14:paraId="24D6B1AE"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Мт</w:t>
            </w:r>
          </w:p>
        </w:tc>
        <w:tc>
          <w:tcPr>
            <w:tcW w:w="8225" w:type="dxa"/>
          </w:tcPr>
          <w:p w14:paraId="5B6B206C"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Мегатонна, 10</w:t>
            </w:r>
            <w:r w:rsidRPr="00904F02">
              <w:rPr>
                <w:rFonts w:ascii="Times New Roman" w:hAnsi="Times New Roman" w:cs="Times New Roman"/>
                <w:sz w:val="28"/>
                <w:szCs w:val="28"/>
                <w:vertAlign w:val="superscript"/>
                <w:lang w:val="ru-RU"/>
              </w:rPr>
              <w:t xml:space="preserve">6 </w:t>
            </w:r>
            <w:r w:rsidRPr="00904F02">
              <w:rPr>
                <w:rFonts w:ascii="Times New Roman" w:hAnsi="Times New Roman" w:cs="Times New Roman"/>
                <w:sz w:val="28"/>
                <w:szCs w:val="28"/>
                <w:lang w:val="ru-RU"/>
              </w:rPr>
              <w:t>тонн</w:t>
            </w:r>
          </w:p>
        </w:tc>
      </w:tr>
      <w:tr w:rsidR="003A1D65" w:rsidRPr="00904F02" w14:paraId="337B59AA" w14:textId="77777777" w:rsidTr="000313DE">
        <w:tc>
          <w:tcPr>
            <w:tcW w:w="1414" w:type="dxa"/>
          </w:tcPr>
          <w:p w14:paraId="477ADD1D" w14:textId="77777777" w:rsidR="003A1D65" w:rsidRPr="00904F02" w:rsidRDefault="003A1D65" w:rsidP="00B6221B">
            <w:pPr>
              <w:jc w:val="both"/>
              <w:rPr>
                <w:rFonts w:ascii="Times New Roman" w:hAnsi="Times New Roman" w:cs="Times New Roman"/>
                <w:bCs/>
                <w:sz w:val="28"/>
                <w:szCs w:val="28"/>
                <w:lang w:val="ru-RU"/>
              </w:rPr>
            </w:pPr>
            <w:r w:rsidRPr="00904F02">
              <w:rPr>
                <w:rFonts w:ascii="Times New Roman" w:hAnsi="Times New Roman" w:cs="Times New Roman"/>
                <w:sz w:val="28"/>
                <w:szCs w:val="28"/>
                <w:lang w:val="ru-RU"/>
              </w:rPr>
              <w:t>ОНУВ</w:t>
            </w:r>
          </w:p>
        </w:tc>
        <w:tc>
          <w:tcPr>
            <w:tcW w:w="8225" w:type="dxa"/>
          </w:tcPr>
          <w:p w14:paraId="4F816E90"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sz w:val="28"/>
                <w:szCs w:val="28"/>
                <w:lang w:val="ru-RU"/>
              </w:rPr>
              <w:t>Определяемый на национальном уровне вклад</w:t>
            </w:r>
          </w:p>
        </w:tc>
      </w:tr>
      <w:tr w:rsidR="003A1D65" w:rsidRPr="00904F02" w14:paraId="503DCBF9" w14:textId="77777777" w:rsidTr="000313DE">
        <w:tc>
          <w:tcPr>
            <w:tcW w:w="1414" w:type="dxa"/>
          </w:tcPr>
          <w:p w14:paraId="1E2B8FF3"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ООН</w:t>
            </w:r>
          </w:p>
        </w:tc>
        <w:tc>
          <w:tcPr>
            <w:tcW w:w="8225" w:type="dxa"/>
          </w:tcPr>
          <w:p w14:paraId="083E11CE"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Организация объединенных наций</w:t>
            </w:r>
          </w:p>
        </w:tc>
      </w:tr>
      <w:tr w:rsidR="003A1D65" w:rsidRPr="00904F02" w14:paraId="41296A95" w14:textId="77777777" w:rsidTr="000313DE">
        <w:tc>
          <w:tcPr>
            <w:tcW w:w="1414" w:type="dxa"/>
          </w:tcPr>
          <w:p w14:paraId="6DC6FBE0"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ПГ</w:t>
            </w:r>
          </w:p>
        </w:tc>
        <w:tc>
          <w:tcPr>
            <w:tcW w:w="8225" w:type="dxa"/>
          </w:tcPr>
          <w:p w14:paraId="05B9BA36"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Парниковые газы</w:t>
            </w:r>
          </w:p>
        </w:tc>
      </w:tr>
      <w:tr w:rsidR="003A1D65" w:rsidRPr="00904F02" w14:paraId="192731A5" w14:textId="77777777" w:rsidTr="000313DE">
        <w:tc>
          <w:tcPr>
            <w:tcW w:w="1414" w:type="dxa"/>
          </w:tcPr>
          <w:p w14:paraId="6CEA9C1C"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ПФУ</w:t>
            </w:r>
          </w:p>
        </w:tc>
        <w:tc>
          <w:tcPr>
            <w:tcW w:w="8225" w:type="dxa"/>
          </w:tcPr>
          <w:p w14:paraId="7F73D109"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bCs/>
                <w:sz w:val="28"/>
                <w:szCs w:val="28"/>
                <w:lang w:val="ru-RU"/>
              </w:rPr>
              <w:t>Перфторуглероды</w:t>
            </w:r>
          </w:p>
        </w:tc>
      </w:tr>
      <w:tr w:rsidR="003A1D65" w:rsidRPr="00904F02" w14:paraId="1E22757D" w14:textId="77777777" w:rsidTr="000313DE">
        <w:tc>
          <w:tcPr>
            <w:tcW w:w="1414" w:type="dxa"/>
          </w:tcPr>
          <w:p w14:paraId="0FA845A9"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РК</w:t>
            </w:r>
          </w:p>
        </w:tc>
        <w:tc>
          <w:tcPr>
            <w:tcW w:w="8225" w:type="dxa"/>
          </w:tcPr>
          <w:p w14:paraId="45851925"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Республика Казахстан</w:t>
            </w:r>
          </w:p>
        </w:tc>
      </w:tr>
      <w:tr w:rsidR="003A1D65" w:rsidRPr="00904F02" w14:paraId="32A5D208" w14:textId="77777777" w:rsidTr="000313DE">
        <w:tc>
          <w:tcPr>
            <w:tcW w:w="1414" w:type="dxa"/>
          </w:tcPr>
          <w:p w14:paraId="2B01F61B" w14:textId="77777777" w:rsidR="003A1D65" w:rsidRPr="00904F02" w:rsidRDefault="003A1D65" w:rsidP="00B6221B">
            <w:pPr>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РКИК ООН</w:t>
            </w:r>
          </w:p>
        </w:tc>
        <w:tc>
          <w:tcPr>
            <w:tcW w:w="8225" w:type="dxa"/>
          </w:tcPr>
          <w:p w14:paraId="054B3E68"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en-US"/>
              </w:rPr>
            </w:pPr>
            <w:r w:rsidRPr="00904F02">
              <w:rPr>
                <w:rFonts w:ascii="Times New Roman" w:hAnsi="Times New Roman" w:cs="Times New Roman"/>
                <w:sz w:val="28"/>
                <w:szCs w:val="28"/>
                <w:lang w:val="ru-RU"/>
              </w:rPr>
              <w:t xml:space="preserve">Рамочная конвенция об изменении климата Организации Объединенных наций (см. </w:t>
            </w:r>
            <w:r w:rsidRPr="00904F02">
              <w:rPr>
                <w:rFonts w:ascii="Times New Roman" w:hAnsi="Times New Roman" w:cs="Times New Roman"/>
                <w:sz w:val="28"/>
                <w:szCs w:val="28"/>
                <w:lang w:val="en-US"/>
              </w:rPr>
              <w:t>UNFCCC)</w:t>
            </w:r>
          </w:p>
        </w:tc>
      </w:tr>
      <w:tr w:rsidR="003A1D65" w:rsidRPr="00904F02" w14:paraId="42C36F64" w14:textId="77777777" w:rsidTr="000313DE">
        <w:tc>
          <w:tcPr>
            <w:tcW w:w="1414" w:type="dxa"/>
          </w:tcPr>
          <w:p w14:paraId="1E7743DE" w14:textId="0D550D3F" w:rsidR="003A1D65" w:rsidRPr="00904F02" w:rsidRDefault="003A1D65" w:rsidP="00B6221B">
            <w:pPr>
              <w:jc w:val="both"/>
              <w:rPr>
                <w:rFonts w:ascii="Times New Roman" w:hAnsi="Times New Roman" w:cs="Times New Roman"/>
                <w:sz w:val="28"/>
                <w:szCs w:val="28"/>
              </w:rPr>
            </w:pPr>
            <w:r w:rsidRPr="00904F02">
              <w:rPr>
                <w:rFonts w:ascii="Times New Roman" w:hAnsi="Times New Roman" w:cs="Times New Roman"/>
                <w:bCs/>
                <w:sz w:val="28"/>
                <w:szCs w:val="28"/>
              </w:rPr>
              <w:t>СТВ</w:t>
            </w:r>
          </w:p>
        </w:tc>
        <w:tc>
          <w:tcPr>
            <w:tcW w:w="8225" w:type="dxa"/>
          </w:tcPr>
          <w:p w14:paraId="60734FA6" w14:textId="51DC3FC3"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Система торговли выбросами</w:t>
            </w:r>
          </w:p>
        </w:tc>
      </w:tr>
      <w:tr w:rsidR="003A1D65" w:rsidRPr="00904F02" w14:paraId="163E457F" w14:textId="77777777" w:rsidTr="000313DE">
        <w:tc>
          <w:tcPr>
            <w:tcW w:w="1414" w:type="dxa"/>
          </w:tcPr>
          <w:p w14:paraId="38C389FA" w14:textId="77777777" w:rsidR="003A1D65" w:rsidRPr="00904F02" w:rsidRDefault="003A1D65" w:rsidP="00B6221B">
            <w:pPr>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СЭС</w:t>
            </w:r>
          </w:p>
        </w:tc>
        <w:tc>
          <w:tcPr>
            <w:tcW w:w="8225" w:type="dxa"/>
          </w:tcPr>
          <w:p w14:paraId="40910374"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sz w:val="28"/>
                <w:szCs w:val="28"/>
                <w:lang w:val="ru-RU"/>
              </w:rPr>
            </w:pPr>
            <w:r w:rsidRPr="00904F02">
              <w:rPr>
                <w:rFonts w:ascii="Times New Roman" w:hAnsi="Times New Roman" w:cs="Times New Roman"/>
                <w:sz w:val="28"/>
                <w:szCs w:val="28"/>
                <w:lang w:val="ru-RU"/>
              </w:rPr>
              <w:t>Солнечная электростанция</w:t>
            </w:r>
          </w:p>
        </w:tc>
      </w:tr>
      <w:tr w:rsidR="003A1D65" w:rsidRPr="00904F02" w14:paraId="4D718E14" w14:textId="77777777" w:rsidTr="000313DE">
        <w:tc>
          <w:tcPr>
            <w:tcW w:w="1414" w:type="dxa"/>
          </w:tcPr>
          <w:p w14:paraId="6DFCD022" w14:textId="77777777" w:rsidR="003A1D65" w:rsidRPr="00904F02" w:rsidRDefault="003A1D65" w:rsidP="00B6221B">
            <w:pPr>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тнэ</w:t>
            </w:r>
          </w:p>
        </w:tc>
        <w:tc>
          <w:tcPr>
            <w:tcW w:w="8225" w:type="dxa"/>
          </w:tcPr>
          <w:p w14:paraId="16C98EA2" w14:textId="77777777" w:rsidR="003A1D65" w:rsidRPr="00904F02" w:rsidRDefault="003A1D65"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Тонна нефтяного эквивалента</w:t>
            </w:r>
          </w:p>
        </w:tc>
      </w:tr>
      <w:tr w:rsidR="0068156D" w:rsidRPr="00904F02" w14:paraId="4FE21FA8" w14:textId="77777777" w:rsidTr="000313DE">
        <w:tc>
          <w:tcPr>
            <w:tcW w:w="1414" w:type="dxa"/>
          </w:tcPr>
          <w:p w14:paraId="51C35A55" w14:textId="5F93AE4E" w:rsidR="0068156D" w:rsidRPr="00904F02" w:rsidRDefault="0068156D" w:rsidP="00B6221B">
            <w:pPr>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 xml:space="preserve">ЭДж </w:t>
            </w:r>
          </w:p>
        </w:tc>
        <w:tc>
          <w:tcPr>
            <w:tcW w:w="8225" w:type="dxa"/>
          </w:tcPr>
          <w:p w14:paraId="4E6D3DA1" w14:textId="67C40463" w:rsidR="0068156D" w:rsidRPr="00904F02" w:rsidRDefault="0068156D" w:rsidP="00EA75A0">
            <w:pPr>
              <w:pStyle w:val="af1"/>
              <w:numPr>
                <w:ilvl w:val="0"/>
                <w:numId w:val="46"/>
              </w:numPr>
              <w:tabs>
                <w:tab w:val="left" w:pos="605"/>
              </w:tabs>
              <w:ind w:left="321" w:hanging="283"/>
              <w:jc w:val="both"/>
              <w:rPr>
                <w:rFonts w:ascii="Times New Roman" w:hAnsi="Times New Roman" w:cs="Times New Roman"/>
                <w:bCs/>
                <w:sz w:val="28"/>
                <w:szCs w:val="28"/>
                <w:lang w:val="ru-RU"/>
              </w:rPr>
            </w:pPr>
            <w:r w:rsidRPr="00904F02">
              <w:rPr>
                <w:rFonts w:ascii="Times New Roman" w:hAnsi="Times New Roman" w:cs="Times New Roman"/>
                <w:bCs/>
                <w:sz w:val="28"/>
                <w:szCs w:val="28"/>
                <w:lang w:val="ru-RU"/>
              </w:rPr>
              <w:t>ЭксаДжоуль, 10</w:t>
            </w:r>
            <w:r w:rsidRPr="00904F02">
              <w:rPr>
                <w:rFonts w:ascii="Times New Roman" w:hAnsi="Times New Roman" w:cs="Times New Roman"/>
                <w:bCs/>
                <w:sz w:val="28"/>
                <w:szCs w:val="28"/>
                <w:vertAlign w:val="superscript"/>
                <w:lang w:val="ru-RU"/>
              </w:rPr>
              <w:t>18</w:t>
            </w:r>
            <w:r w:rsidRPr="00904F02">
              <w:rPr>
                <w:rFonts w:ascii="Times New Roman" w:hAnsi="Times New Roman" w:cs="Times New Roman"/>
                <w:bCs/>
                <w:sz w:val="28"/>
                <w:szCs w:val="28"/>
                <w:lang w:val="ru-RU"/>
              </w:rPr>
              <w:t xml:space="preserve"> Дж</w:t>
            </w:r>
          </w:p>
        </w:tc>
      </w:tr>
      <w:tr w:rsidR="0027058B" w:rsidRPr="00904F02" w14:paraId="26A10779" w14:textId="77777777" w:rsidTr="000313DE">
        <w:tc>
          <w:tcPr>
            <w:tcW w:w="1414" w:type="dxa"/>
          </w:tcPr>
          <w:p w14:paraId="4F43ECEE" w14:textId="7DB97913" w:rsidR="0027058B" w:rsidRPr="00904F02" w:rsidRDefault="0027058B" w:rsidP="00B6221B">
            <w:pPr>
              <w:jc w:val="both"/>
              <w:rPr>
                <w:rFonts w:ascii="Times New Roman" w:hAnsi="Times New Roman" w:cs="Times New Roman"/>
                <w:bCs/>
                <w:sz w:val="28"/>
                <w:szCs w:val="28"/>
                <w:lang w:val="ru-RU"/>
              </w:rPr>
            </w:pPr>
          </w:p>
        </w:tc>
        <w:tc>
          <w:tcPr>
            <w:tcW w:w="8225" w:type="dxa"/>
          </w:tcPr>
          <w:p w14:paraId="7BE54BFC" w14:textId="55FA486E" w:rsidR="0027058B" w:rsidRPr="00904F02" w:rsidRDefault="0027058B" w:rsidP="00EA75A0">
            <w:pPr>
              <w:tabs>
                <w:tab w:val="left" w:pos="605"/>
              </w:tabs>
              <w:ind w:left="321" w:hanging="283"/>
              <w:jc w:val="both"/>
              <w:rPr>
                <w:rFonts w:ascii="Times New Roman" w:hAnsi="Times New Roman" w:cs="Times New Roman"/>
                <w:bCs/>
                <w:sz w:val="28"/>
                <w:szCs w:val="28"/>
                <w:lang w:val="ru-RU"/>
              </w:rPr>
            </w:pPr>
          </w:p>
        </w:tc>
      </w:tr>
    </w:tbl>
    <w:p w14:paraId="2988D776" w14:textId="77777777" w:rsidR="00EF6853" w:rsidRPr="00904F02" w:rsidRDefault="00EF6853" w:rsidP="00B6221B">
      <w:pPr>
        <w:spacing w:after="0" w:line="240" w:lineRule="auto"/>
        <w:jc w:val="both"/>
        <w:rPr>
          <w:rFonts w:ascii="Times New Roman" w:hAnsi="Times New Roman" w:cs="Times New Roman"/>
          <w:sz w:val="28"/>
          <w:szCs w:val="28"/>
        </w:rPr>
      </w:pPr>
    </w:p>
    <w:p w14:paraId="1699342B" w14:textId="5E714A70" w:rsidR="007A2231" w:rsidRPr="00904F02" w:rsidRDefault="007A2231" w:rsidP="00B6221B">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rPr>
        <w:br w:type="page"/>
      </w:r>
    </w:p>
    <w:p w14:paraId="3AF09D17" w14:textId="157440E4" w:rsidR="007C1A57" w:rsidRPr="00904F02" w:rsidRDefault="00543F95" w:rsidP="00B6221B">
      <w:pPr>
        <w:pStyle w:val="10"/>
        <w:spacing w:before="0" w:line="240" w:lineRule="auto"/>
        <w:jc w:val="center"/>
        <w:rPr>
          <w:rFonts w:ascii="Times New Roman" w:hAnsi="Times New Roman" w:cs="Times New Roman"/>
          <w:color w:val="auto"/>
        </w:rPr>
      </w:pPr>
      <w:bookmarkStart w:id="3" w:name="_Toc212026761"/>
      <w:r w:rsidRPr="00904F02">
        <w:rPr>
          <w:rFonts w:ascii="Times New Roman" w:hAnsi="Times New Roman" w:cs="Times New Roman"/>
          <w:color w:val="auto"/>
        </w:rPr>
        <w:t>ВВЕДЕНИЕ</w:t>
      </w:r>
      <w:bookmarkEnd w:id="3"/>
    </w:p>
    <w:p w14:paraId="5C3D71FB" w14:textId="77777777" w:rsidR="00AF2F63" w:rsidRPr="00904F02" w:rsidRDefault="00AF2F63" w:rsidP="00B6221B">
      <w:pPr>
        <w:spacing w:after="0" w:line="240" w:lineRule="auto"/>
        <w:jc w:val="both"/>
        <w:rPr>
          <w:rFonts w:ascii="Times New Roman" w:hAnsi="Times New Roman" w:cs="Times New Roman"/>
          <w:sz w:val="28"/>
          <w:szCs w:val="28"/>
        </w:rPr>
      </w:pPr>
    </w:p>
    <w:p w14:paraId="2B7FC821" w14:textId="1864FB6E"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b/>
          <w:sz w:val="28"/>
          <w:szCs w:val="28"/>
        </w:rPr>
        <w:t xml:space="preserve">Актуальность исследования. </w:t>
      </w:r>
      <w:r w:rsidRPr="00904F02">
        <w:rPr>
          <w:rFonts w:ascii="Times New Roman" w:eastAsia="Calibri" w:hAnsi="Times New Roman" w:cs="Times New Roman"/>
          <w:sz w:val="28"/>
          <w:szCs w:val="28"/>
        </w:rPr>
        <w:t xml:space="preserve">Глобальное изменение климата, вызванное ростом антропогенных выбросов парниковых газов (ПГ), остаётся одной из ключевых проблем современного развития. Казахстан, ратифицировав Рамочную конвенцию ООН об изменении климата, Киотский протокол и Парижское соглашение, </w:t>
      </w:r>
      <w:r w:rsidR="008363ED" w:rsidRPr="00904F02">
        <w:rPr>
          <w:rFonts w:ascii="Times New Roman" w:eastAsia="Calibri" w:hAnsi="Times New Roman" w:cs="Times New Roman"/>
          <w:sz w:val="28"/>
          <w:szCs w:val="28"/>
        </w:rPr>
        <w:t>взял на себя обязательства</w:t>
      </w:r>
      <w:r w:rsidRPr="00904F02">
        <w:rPr>
          <w:rFonts w:ascii="Times New Roman" w:eastAsia="Calibri" w:hAnsi="Times New Roman" w:cs="Times New Roman"/>
          <w:sz w:val="28"/>
          <w:szCs w:val="28"/>
        </w:rPr>
        <w:t xml:space="preserve"> сократить выбросы ПГ на 15–25% к 2030 году относительно уровня 1990 года. При этом энергетический сектор, основанный преимущественно на угольной генерации, формирует свыше двух третей национального углеродного следа. В этих условиях эффективное функционирование системы торговли выбросами (СТВ) и выполнение международных обязательств напрямую зависят от корректного расчёта эмиссий электроэнергетики.</w:t>
      </w:r>
    </w:p>
    <w:p w14:paraId="602D66A3" w14:textId="6AD3A74B"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Ключевым инструментом таких расчётов является национальный коэффициент выбросов СО</w:t>
      </w:r>
      <w:r w:rsidR="00E76692"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для электрической сети, который позволяет определить фактический уровень выбросов на единицу произведённой или потреблённой электроэнергии. Его значение критично по нескольким причинам:</w:t>
      </w:r>
    </w:p>
    <w:p w14:paraId="48C77473" w14:textId="03535A67" w:rsidR="006772CB" w:rsidRPr="00904F02" w:rsidRDefault="006772CB" w:rsidP="00D23BF7">
      <w:pPr>
        <w:pStyle w:val="af1"/>
        <w:numPr>
          <w:ilvl w:val="1"/>
          <w:numId w:val="44"/>
        </w:numPr>
        <w:tabs>
          <w:tab w:val="left" w:pos="709"/>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он является основой для расчёта эмиссий от электропотребления предприятий в рамках СТВ</w:t>
      </w:r>
      <w:r w:rsidR="00AA5DB1" w:rsidRPr="00904F02">
        <w:rPr>
          <w:rFonts w:ascii="Times New Roman" w:eastAsia="Calibri" w:hAnsi="Times New Roman" w:cs="Times New Roman"/>
          <w:sz w:val="28"/>
          <w:szCs w:val="28"/>
        </w:rPr>
        <w:t>. Особенно данный фактор необходим при расчетах косвенных выбросов СО</w:t>
      </w:r>
      <w:r w:rsidR="00AA5DB1" w:rsidRPr="00904F02">
        <w:rPr>
          <w:rFonts w:ascii="Times New Roman" w:eastAsia="Calibri" w:hAnsi="Times New Roman" w:cs="Times New Roman"/>
          <w:sz w:val="28"/>
          <w:szCs w:val="28"/>
          <w:vertAlign w:val="subscript"/>
        </w:rPr>
        <w:t>2</w:t>
      </w:r>
      <w:r w:rsidR="00AA5DB1" w:rsidRPr="00904F02">
        <w:rPr>
          <w:rFonts w:ascii="Times New Roman" w:eastAsia="Calibri" w:hAnsi="Times New Roman" w:cs="Times New Roman"/>
          <w:sz w:val="28"/>
          <w:szCs w:val="28"/>
        </w:rPr>
        <w:t xml:space="preserve"> от производства продукции с использованием электрической энергии, потребляемой из сети</w:t>
      </w:r>
      <w:r w:rsidR="00EA75A0">
        <w:rPr>
          <w:rFonts w:ascii="Times New Roman" w:eastAsia="Calibri" w:hAnsi="Times New Roman" w:cs="Times New Roman"/>
          <w:sz w:val="28"/>
          <w:szCs w:val="28"/>
        </w:rPr>
        <w:t>;</w:t>
      </w:r>
    </w:p>
    <w:p w14:paraId="26CB3592" w14:textId="5562F4EB" w:rsidR="006772CB" w:rsidRPr="00904F02" w:rsidRDefault="006772CB" w:rsidP="00D23BF7">
      <w:pPr>
        <w:pStyle w:val="af1"/>
        <w:numPr>
          <w:ilvl w:val="1"/>
          <w:numId w:val="44"/>
        </w:numPr>
        <w:tabs>
          <w:tab w:val="left" w:pos="709"/>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используется при обосновании проектов по возобновляемым источникам энергии и энергосбережению, а также при доступе к международным климатическим механизмам;</w:t>
      </w:r>
    </w:p>
    <w:p w14:paraId="5CD2FB0D" w14:textId="15ADAC00" w:rsidR="006772CB" w:rsidRPr="00904F02" w:rsidRDefault="006772CB" w:rsidP="00D23BF7">
      <w:pPr>
        <w:pStyle w:val="af1"/>
        <w:numPr>
          <w:ilvl w:val="1"/>
          <w:numId w:val="44"/>
        </w:numPr>
        <w:tabs>
          <w:tab w:val="left" w:pos="709"/>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обеспечивает сопоставимость и верифицируемость национальных данных с международной практикой;</w:t>
      </w:r>
    </w:p>
    <w:p w14:paraId="24F619D6" w14:textId="73BE236F" w:rsidR="006772CB" w:rsidRPr="00904F02" w:rsidRDefault="006772CB" w:rsidP="00D23BF7">
      <w:pPr>
        <w:pStyle w:val="af1"/>
        <w:numPr>
          <w:ilvl w:val="1"/>
          <w:numId w:val="44"/>
        </w:numPr>
        <w:tabs>
          <w:tab w:val="left" w:pos="709"/>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служит инструментом оценки декарбонизационного эффекта и формирования долгосрочной энергетической политики</w:t>
      </w:r>
      <w:r w:rsidR="00AA5DB1" w:rsidRPr="00904F02">
        <w:rPr>
          <w:rFonts w:ascii="Times New Roman" w:eastAsia="Calibri" w:hAnsi="Times New Roman" w:cs="Times New Roman"/>
          <w:sz w:val="28"/>
          <w:szCs w:val="28"/>
        </w:rPr>
        <w:t xml:space="preserve"> на государственном уровне</w:t>
      </w:r>
      <w:r w:rsidRPr="00904F02">
        <w:rPr>
          <w:rFonts w:ascii="Times New Roman" w:eastAsia="Calibri" w:hAnsi="Times New Roman" w:cs="Times New Roman"/>
          <w:sz w:val="28"/>
          <w:szCs w:val="28"/>
        </w:rPr>
        <w:t>.</w:t>
      </w:r>
    </w:p>
    <w:p w14:paraId="1049E0BD" w14:textId="6C322279" w:rsidR="006772CB" w:rsidRPr="0079124C" w:rsidRDefault="006772CB" w:rsidP="00D23BF7">
      <w:pPr>
        <w:spacing w:after="0" w:line="240" w:lineRule="auto"/>
        <w:ind w:firstLine="709"/>
        <w:jc w:val="both"/>
        <w:rPr>
          <w:rFonts w:ascii="Times New Roman" w:eastAsia="Calibri" w:hAnsi="Times New Roman" w:cs="Times New Roman"/>
          <w:sz w:val="28"/>
          <w:szCs w:val="28"/>
          <w:lang w:val="kk-KZ"/>
        </w:rPr>
      </w:pPr>
      <w:r w:rsidRPr="00904F02">
        <w:rPr>
          <w:rFonts w:ascii="Times New Roman" w:eastAsia="Calibri" w:hAnsi="Times New Roman" w:cs="Times New Roman"/>
          <w:sz w:val="28"/>
          <w:szCs w:val="28"/>
        </w:rPr>
        <w:t>В настоящее время в Казахстане отсутствует единый научно обоснованный электросетевой коэффициент выбросов</w:t>
      </w:r>
      <w:r w:rsidR="00961E8F" w:rsidRPr="00904F02">
        <w:rPr>
          <w:rFonts w:ascii="Times New Roman" w:eastAsia="Calibri" w:hAnsi="Times New Roman" w:cs="Times New Roman"/>
          <w:sz w:val="28"/>
          <w:szCs w:val="28"/>
        </w:rPr>
        <w:t xml:space="preserve"> СО</w:t>
      </w:r>
      <w:r w:rsidR="00961E8F"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Применение усреднённых международных или региональных коэффициентов не отражает фактических особенностей национального топливно-энергетического баланса и приводит к искажению инвентаризации выбросов, что снижает эффективность климатической политики и ограничивает участие страны в международных углеродных рынках. Особенно это актуально для Казахстана, где существуют значительные региональные различия в структуре электрогенерации.</w:t>
      </w:r>
      <w:r w:rsidR="0079124C">
        <w:rPr>
          <w:rFonts w:ascii="Times New Roman" w:eastAsia="Calibri" w:hAnsi="Times New Roman" w:cs="Times New Roman"/>
          <w:sz w:val="28"/>
          <w:szCs w:val="28"/>
        </w:rPr>
        <w:t xml:space="preserve"> </w:t>
      </w:r>
      <w:r w:rsidR="0079124C" w:rsidRPr="006255AE">
        <w:rPr>
          <w:rFonts w:ascii="Times New Roman" w:eastAsia="Calibri" w:hAnsi="Times New Roman" w:cs="Times New Roman"/>
          <w:sz w:val="28"/>
          <w:szCs w:val="28"/>
        </w:rPr>
        <w:t xml:space="preserve">С позиции стандартов </w:t>
      </w:r>
      <w:r w:rsidR="0079124C" w:rsidRPr="006255AE">
        <w:rPr>
          <w:rFonts w:ascii="Times New Roman" w:eastAsia="Calibri" w:hAnsi="Times New Roman" w:cs="Times New Roman"/>
          <w:sz w:val="28"/>
          <w:szCs w:val="28"/>
          <w:lang w:val="en-US"/>
        </w:rPr>
        <w:t>ISO</w:t>
      </w:r>
      <w:r w:rsidR="0079124C" w:rsidRPr="006255AE">
        <w:rPr>
          <w:rFonts w:ascii="Times New Roman" w:eastAsia="Calibri" w:hAnsi="Times New Roman" w:cs="Times New Roman"/>
          <w:sz w:val="28"/>
          <w:szCs w:val="28"/>
        </w:rPr>
        <w:t xml:space="preserve"> 14064 </w:t>
      </w:r>
      <w:r w:rsidR="0079124C" w:rsidRPr="006255AE">
        <w:rPr>
          <w:rFonts w:ascii="Times New Roman" w:eastAsia="Calibri" w:hAnsi="Times New Roman" w:cs="Times New Roman"/>
          <w:sz w:val="28"/>
          <w:szCs w:val="28"/>
          <w:lang w:val="kk-KZ"/>
        </w:rPr>
        <w:t>и методик МЧР, такие отклонения напрямую влияют на достоверность отчетов о выбросах парниковых газов, то есть на степень уверенности в том, что представленные данные корректно и прозрачно отражают фактические объемы выбросов без существенных искажений, что является ключевым условием их верификации и признания на международно</w:t>
      </w:r>
      <w:r w:rsidR="006255AE" w:rsidRPr="006255AE">
        <w:rPr>
          <w:rFonts w:ascii="Times New Roman" w:eastAsia="Calibri" w:hAnsi="Times New Roman" w:cs="Times New Roman"/>
          <w:sz w:val="28"/>
          <w:szCs w:val="28"/>
          <w:lang w:val="kk-KZ"/>
        </w:rPr>
        <w:t>м</w:t>
      </w:r>
      <w:r w:rsidR="0079124C" w:rsidRPr="006255AE">
        <w:rPr>
          <w:rFonts w:ascii="Times New Roman" w:eastAsia="Calibri" w:hAnsi="Times New Roman" w:cs="Times New Roman"/>
          <w:sz w:val="28"/>
          <w:szCs w:val="28"/>
          <w:lang w:val="kk-KZ"/>
        </w:rPr>
        <w:t xml:space="preserve"> </w:t>
      </w:r>
      <w:r w:rsidR="006255AE" w:rsidRPr="006255AE">
        <w:rPr>
          <w:rFonts w:ascii="Times New Roman" w:eastAsia="Calibri" w:hAnsi="Times New Roman" w:cs="Times New Roman"/>
          <w:sz w:val="28"/>
          <w:szCs w:val="28"/>
          <w:lang w:val="kk-KZ"/>
        </w:rPr>
        <w:t>уровне</w:t>
      </w:r>
      <w:r w:rsidR="0079124C" w:rsidRPr="006255AE">
        <w:rPr>
          <w:rFonts w:ascii="Times New Roman" w:eastAsia="Calibri" w:hAnsi="Times New Roman" w:cs="Times New Roman"/>
          <w:sz w:val="28"/>
          <w:szCs w:val="28"/>
          <w:lang w:val="kk-KZ"/>
        </w:rPr>
        <w:t>.</w:t>
      </w:r>
    </w:p>
    <w:p w14:paraId="7D3F7CC3" w14:textId="108138F0"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Таким образом, разработка национального коэффициента выбросов СО</w:t>
      </w:r>
      <w:r w:rsidR="000D4340"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для электрической сети Казахстана, основанного на международной методике и адаптированного к национальным условиям, является актуальной научной и прикладной задачей. Она позволит сформировать достоверную базу для расчётов в рамках </w:t>
      </w:r>
      <w:r w:rsidR="000D4340" w:rsidRPr="00904F02">
        <w:rPr>
          <w:rFonts w:ascii="Times New Roman" w:eastAsia="Calibri" w:hAnsi="Times New Roman" w:cs="Times New Roman"/>
          <w:sz w:val="28"/>
          <w:szCs w:val="28"/>
        </w:rPr>
        <w:t>СТВ</w:t>
      </w:r>
      <w:r w:rsidR="0042437F" w:rsidRPr="00904F02">
        <w:rPr>
          <w:rFonts w:ascii="Times New Roman" w:eastAsia="Calibri" w:hAnsi="Times New Roman" w:cs="Times New Roman"/>
          <w:sz w:val="28"/>
          <w:szCs w:val="28"/>
        </w:rPr>
        <w:t xml:space="preserve"> ПГ</w:t>
      </w:r>
      <w:r w:rsidRPr="00904F02">
        <w:rPr>
          <w:rFonts w:ascii="Times New Roman" w:eastAsia="Calibri" w:hAnsi="Times New Roman" w:cs="Times New Roman"/>
          <w:sz w:val="28"/>
          <w:szCs w:val="28"/>
        </w:rPr>
        <w:t>, повысить качество национальной инвентаризации ПГ, создать основу для стимулирования проектов по ВИЭ и энергосбережению, а также укрепить позицию Казахстана в международных климатических переговорах и углеродной торговле.</w:t>
      </w:r>
    </w:p>
    <w:p w14:paraId="75318055" w14:textId="6A9DB447"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b/>
          <w:sz w:val="28"/>
          <w:szCs w:val="28"/>
        </w:rPr>
        <w:t xml:space="preserve">Основная гипотеза. </w:t>
      </w:r>
      <w:r w:rsidRPr="00904F02">
        <w:rPr>
          <w:rFonts w:ascii="Times New Roman" w:eastAsia="Calibri" w:hAnsi="Times New Roman" w:cs="Times New Roman"/>
          <w:sz w:val="28"/>
          <w:szCs w:val="28"/>
        </w:rPr>
        <w:t>Разработка и внедрение национальных коэффициентов эмиссии СО</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электрической сети, основанных на научно обоснованной и адаптированной к условиям Казахстана методике расчета, позволит повысить точность учета выбросов, повысить </w:t>
      </w:r>
      <w:r w:rsidR="009C09B3">
        <w:rPr>
          <w:rFonts w:ascii="Times New Roman" w:eastAsia="Calibri" w:hAnsi="Times New Roman" w:cs="Times New Roman"/>
          <w:sz w:val="28"/>
          <w:szCs w:val="28"/>
        </w:rPr>
        <w:t>надежность</w:t>
      </w:r>
      <w:r w:rsidRPr="00904F02">
        <w:rPr>
          <w:rFonts w:ascii="Times New Roman" w:eastAsia="Calibri" w:hAnsi="Times New Roman" w:cs="Times New Roman"/>
          <w:sz w:val="28"/>
          <w:szCs w:val="28"/>
        </w:rPr>
        <w:t xml:space="preserve"> национальной инвентаризации выбросов ПГ, создать фундамент для расчета сокращений выбросов ПГ в рамках офсетных проектов и косвенных выбросов ПГ, и тем самым повысить эффективность функционирования СТВ ПГ.</w:t>
      </w:r>
    </w:p>
    <w:p w14:paraId="07152F86" w14:textId="5B134BF3"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526F87">
        <w:rPr>
          <w:rFonts w:ascii="Times New Roman" w:eastAsia="Calibri" w:hAnsi="Times New Roman" w:cs="Times New Roman"/>
          <w:sz w:val="28"/>
          <w:szCs w:val="28"/>
        </w:rPr>
        <w:t>Объектом дис</w:t>
      </w:r>
      <w:r w:rsidR="00D33D6F" w:rsidRPr="00526F87">
        <w:rPr>
          <w:rFonts w:ascii="Times New Roman" w:eastAsia="Calibri" w:hAnsi="Times New Roman" w:cs="Times New Roman"/>
          <w:sz w:val="28"/>
          <w:szCs w:val="28"/>
        </w:rPr>
        <w:t>сертационного исследования являю</w:t>
      </w:r>
      <w:r w:rsidRPr="00526F87">
        <w:rPr>
          <w:rFonts w:ascii="Times New Roman" w:eastAsia="Calibri" w:hAnsi="Times New Roman" w:cs="Times New Roman"/>
          <w:sz w:val="28"/>
          <w:szCs w:val="28"/>
        </w:rPr>
        <w:t xml:space="preserve">тся </w:t>
      </w:r>
      <w:r w:rsidR="0042437F" w:rsidRPr="00526F87">
        <w:rPr>
          <w:rFonts w:ascii="Times New Roman" w:eastAsia="Calibri" w:hAnsi="Times New Roman" w:cs="Times New Roman"/>
          <w:sz w:val="28"/>
          <w:szCs w:val="28"/>
        </w:rPr>
        <w:t xml:space="preserve">международно признанные </w:t>
      </w:r>
      <w:r w:rsidR="00D33D6F" w:rsidRPr="00526F87">
        <w:rPr>
          <w:rFonts w:ascii="Times New Roman" w:eastAsia="Calibri" w:hAnsi="Times New Roman" w:cs="Times New Roman"/>
          <w:sz w:val="28"/>
          <w:szCs w:val="28"/>
        </w:rPr>
        <w:t xml:space="preserve">научно-методологические подходы и инструменты расчёта </w:t>
      </w:r>
      <w:r w:rsidR="0042437F" w:rsidRPr="00526F87">
        <w:rPr>
          <w:rFonts w:ascii="Times New Roman" w:eastAsia="Calibri" w:hAnsi="Times New Roman" w:cs="Times New Roman"/>
          <w:sz w:val="28"/>
          <w:szCs w:val="28"/>
        </w:rPr>
        <w:t>коэффициентов</w:t>
      </w:r>
      <w:r w:rsidR="00D33D6F" w:rsidRPr="00526F87">
        <w:rPr>
          <w:rFonts w:ascii="Times New Roman" w:eastAsia="Calibri" w:hAnsi="Times New Roman" w:cs="Times New Roman"/>
          <w:sz w:val="28"/>
          <w:szCs w:val="28"/>
        </w:rPr>
        <w:t xml:space="preserve"> эмиссии CO</w:t>
      </w:r>
      <w:r w:rsidR="00D33D6F" w:rsidRPr="00526F87">
        <w:rPr>
          <w:rFonts w:ascii="Cambria Math" w:eastAsia="Calibri" w:hAnsi="Cambria Math" w:cs="Cambria Math"/>
          <w:sz w:val="28"/>
          <w:szCs w:val="28"/>
        </w:rPr>
        <w:t>₂</w:t>
      </w:r>
      <w:r w:rsidR="00267A59" w:rsidRPr="00526F87">
        <w:rPr>
          <w:rFonts w:ascii="Times New Roman" w:eastAsia="Calibri" w:hAnsi="Times New Roman" w:cs="Times New Roman"/>
          <w:sz w:val="28"/>
          <w:szCs w:val="28"/>
        </w:rPr>
        <w:t xml:space="preserve"> электрической сети</w:t>
      </w:r>
      <w:r w:rsidR="0042437F" w:rsidRPr="00526F87">
        <w:rPr>
          <w:rFonts w:ascii="Times New Roman" w:eastAsia="Calibri" w:hAnsi="Times New Roman" w:cs="Times New Roman"/>
          <w:sz w:val="28"/>
          <w:szCs w:val="28"/>
        </w:rPr>
        <w:t>, а также научные аспекты адаптации международных подходов к условиям использования в рамках СТВ</w:t>
      </w:r>
      <w:r w:rsidR="0042437F" w:rsidRPr="00904F02">
        <w:rPr>
          <w:rFonts w:ascii="Times New Roman" w:eastAsia="Calibri" w:hAnsi="Times New Roman" w:cs="Times New Roman"/>
          <w:sz w:val="28"/>
          <w:szCs w:val="28"/>
        </w:rPr>
        <w:t xml:space="preserve"> ПГ Республики Казахстан</w:t>
      </w:r>
      <w:r w:rsidR="00D33D6F" w:rsidRPr="00904F02">
        <w:rPr>
          <w:rFonts w:ascii="Times New Roman" w:eastAsia="Calibri" w:hAnsi="Times New Roman" w:cs="Times New Roman"/>
          <w:sz w:val="28"/>
          <w:szCs w:val="28"/>
        </w:rPr>
        <w:t xml:space="preserve">. </w:t>
      </w:r>
    </w:p>
    <w:p w14:paraId="52CCD7B5" w14:textId="5F755452" w:rsidR="006772CB" w:rsidRPr="00904F02" w:rsidRDefault="0042437F"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Предметом исследования являю</w:t>
      </w:r>
      <w:r w:rsidR="006772CB" w:rsidRPr="00904F02">
        <w:rPr>
          <w:rFonts w:ascii="Times New Roman" w:eastAsia="Calibri" w:hAnsi="Times New Roman" w:cs="Times New Roman"/>
          <w:sz w:val="28"/>
          <w:szCs w:val="28"/>
        </w:rPr>
        <w:t>тся</w:t>
      </w:r>
      <w:r w:rsidRPr="00904F02">
        <w:rPr>
          <w:rFonts w:ascii="Times New Roman" w:eastAsia="Calibri" w:hAnsi="Times New Roman" w:cs="Times New Roman"/>
          <w:sz w:val="28"/>
          <w:szCs w:val="28"/>
        </w:rPr>
        <w:t xml:space="preserve"> национальный и региональные</w:t>
      </w:r>
      <w:r w:rsidR="00D33D6F" w:rsidRPr="00904F02">
        <w:rPr>
          <w:rFonts w:ascii="Times New Roman" w:eastAsia="Calibri" w:hAnsi="Times New Roman" w:cs="Times New Roman"/>
          <w:sz w:val="28"/>
          <w:szCs w:val="28"/>
        </w:rPr>
        <w:t xml:space="preserve"> </w:t>
      </w:r>
      <w:r w:rsidRPr="00904F02">
        <w:rPr>
          <w:rFonts w:ascii="Times New Roman" w:eastAsia="Calibri" w:hAnsi="Times New Roman" w:cs="Times New Roman"/>
          <w:sz w:val="28"/>
          <w:szCs w:val="28"/>
        </w:rPr>
        <w:t>коэффициенты эмиссии СО</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электроэнергетической сети Казахстана и особенности их расчета с учетом международной практики, и научно обоснованного подхода, а также влияние этого коэффициента на точность климатической отчётности, распределение квот и эффективность декарбонизационной политики</w:t>
      </w:r>
      <w:r w:rsidR="00D33D6F" w:rsidRPr="00904F02">
        <w:rPr>
          <w:rFonts w:ascii="Times New Roman" w:eastAsia="Calibri" w:hAnsi="Times New Roman" w:cs="Times New Roman"/>
          <w:sz w:val="28"/>
          <w:szCs w:val="28"/>
        </w:rPr>
        <w:t>, как ключевого элемента в системе количественной оценки выбросов и распределения квот.</w:t>
      </w:r>
    </w:p>
    <w:p w14:paraId="177C2528" w14:textId="6002F2D7"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Исследование охватывает выбор и адаптацию международных методик, в частности, методологии Механизма Чистого Развития «Tool to calculate the emission fac</w:t>
      </w:r>
      <w:r w:rsidR="000D4340" w:rsidRPr="00904F02">
        <w:rPr>
          <w:rFonts w:ascii="Times New Roman" w:eastAsia="Calibri" w:hAnsi="Times New Roman" w:cs="Times New Roman"/>
          <w:sz w:val="28"/>
          <w:szCs w:val="28"/>
        </w:rPr>
        <w:t xml:space="preserve">tor for an electricity system», </w:t>
      </w:r>
      <w:r w:rsidRPr="00904F02">
        <w:rPr>
          <w:rFonts w:ascii="Times New Roman" w:eastAsia="Calibri" w:hAnsi="Times New Roman" w:cs="Times New Roman"/>
          <w:sz w:val="28"/>
          <w:szCs w:val="28"/>
        </w:rPr>
        <w:t>версия 07.0</w:t>
      </w:r>
      <w:r w:rsidR="000D4340" w:rsidRPr="00904F02">
        <w:rPr>
          <w:rFonts w:ascii="Times New Roman" w:eastAsia="Calibri" w:hAnsi="Times New Roman" w:cs="Times New Roman"/>
          <w:sz w:val="28"/>
          <w:szCs w:val="28"/>
        </w:rPr>
        <w:t xml:space="preserve"> (CDM Tool 07)</w:t>
      </w:r>
      <w:r w:rsidRPr="00904F02">
        <w:rPr>
          <w:rFonts w:ascii="Times New Roman" w:eastAsia="Calibri" w:hAnsi="Times New Roman" w:cs="Times New Roman"/>
          <w:sz w:val="28"/>
          <w:szCs w:val="28"/>
        </w:rPr>
        <w:t xml:space="preserve">, утверждённая Советом по МЧР (CDM Executive Board), используемая для энергетического сектора. </w:t>
      </w:r>
    </w:p>
    <w:p w14:paraId="2FF2EC02" w14:textId="77777777" w:rsidR="00A903A0"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b/>
          <w:sz w:val="28"/>
          <w:szCs w:val="28"/>
        </w:rPr>
        <w:t xml:space="preserve">Цели и задачи исследования. </w:t>
      </w:r>
      <w:r w:rsidR="00A301AF" w:rsidRPr="00A903A0">
        <w:rPr>
          <w:rFonts w:ascii="Times New Roman" w:eastAsia="Calibri" w:hAnsi="Times New Roman" w:cs="Times New Roman"/>
          <w:sz w:val="28"/>
          <w:szCs w:val="28"/>
        </w:rPr>
        <w:t>Применение</w:t>
      </w:r>
      <w:r w:rsidRPr="00A903A0">
        <w:rPr>
          <w:rFonts w:ascii="Times New Roman" w:eastAsia="Calibri" w:hAnsi="Times New Roman" w:cs="Times New Roman"/>
          <w:sz w:val="28"/>
          <w:szCs w:val="28"/>
        </w:rPr>
        <w:t xml:space="preserve"> методической основы </w:t>
      </w:r>
      <w:r w:rsidR="00A903A0" w:rsidRPr="00A903A0">
        <w:rPr>
          <w:rFonts w:ascii="Times New Roman" w:eastAsia="Calibri" w:hAnsi="Times New Roman" w:cs="Times New Roman"/>
          <w:sz w:val="28"/>
          <w:szCs w:val="28"/>
        </w:rPr>
        <w:t xml:space="preserve">CDM Tool 07 для расчета </w:t>
      </w:r>
      <w:r w:rsidRPr="00A903A0">
        <w:rPr>
          <w:rFonts w:ascii="Times New Roman" w:eastAsia="Calibri" w:hAnsi="Times New Roman" w:cs="Times New Roman"/>
          <w:sz w:val="28"/>
          <w:szCs w:val="28"/>
        </w:rPr>
        <w:t xml:space="preserve">достоверных </w:t>
      </w:r>
      <w:r w:rsidR="00A903A0" w:rsidRPr="00A903A0">
        <w:rPr>
          <w:rFonts w:ascii="Times New Roman" w:eastAsia="Calibri" w:hAnsi="Times New Roman" w:cs="Times New Roman"/>
          <w:sz w:val="28"/>
          <w:szCs w:val="28"/>
        </w:rPr>
        <w:t>коэффициентов</w:t>
      </w:r>
      <w:r w:rsidRPr="00A903A0">
        <w:rPr>
          <w:rFonts w:ascii="Times New Roman" w:eastAsia="Calibri" w:hAnsi="Times New Roman" w:cs="Times New Roman"/>
          <w:sz w:val="28"/>
          <w:szCs w:val="28"/>
        </w:rPr>
        <w:t xml:space="preserve"> эмиссий СО</w:t>
      </w:r>
      <w:r w:rsidRPr="00A903A0">
        <w:rPr>
          <w:rFonts w:ascii="Times New Roman" w:eastAsia="Calibri" w:hAnsi="Times New Roman" w:cs="Times New Roman"/>
          <w:sz w:val="28"/>
          <w:szCs w:val="28"/>
          <w:vertAlign w:val="subscript"/>
        </w:rPr>
        <w:t>2</w:t>
      </w:r>
      <w:r w:rsidRPr="00A903A0">
        <w:rPr>
          <w:rFonts w:ascii="Times New Roman" w:eastAsia="Calibri" w:hAnsi="Times New Roman" w:cs="Times New Roman"/>
          <w:sz w:val="28"/>
          <w:szCs w:val="28"/>
        </w:rPr>
        <w:t xml:space="preserve"> национальной электроэнергетической сети РК </w:t>
      </w:r>
      <w:r w:rsidR="00A903A0">
        <w:rPr>
          <w:rFonts w:ascii="Times New Roman" w:eastAsia="Calibri" w:hAnsi="Times New Roman" w:cs="Times New Roman"/>
          <w:sz w:val="28"/>
          <w:szCs w:val="28"/>
        </w:rPr>
        <w:t xml:space="preserve">и </w:t>
      </w:r>
      <w:r w:rsidR="00A903A0" w:rsidRPr="00A903A0">
        <w:rPr>
          <w:rFonts w:ascii="Times New Roman" w:eastAsia="Calibri" w:hAnsi="Times New Roman" w:cs="Times New Roman"/>
          <w:sz w:val="28"/>
          <w:szCs w:val="28"/>
        </w:rPr>
        <w:t>раз</w:t>
      </w:r>
      <w:r w:rsidR="00A903A0">
        <w:rPr>
          <w:rFonts w:ascii="Times New Roman" w:eastAsia="Calibri" w:hAnsi="Times New Roman" w:cs="Times New Roman"/>
          <w:sz w:val="28"/>
          <w:szCs w:val="28"/>
        </w:rPr>
        <w:t>работки</w:t>
      </w:r>
      <w:r w:rsidRPr="00A903A0">
        <w:rPr>
          <w:rFonts w:ascii="Times New Roman" w:eastAsia="Calibri" w:hAnsi="Times New Roman" w:cs="Times New Roman"/>
          <w:sz w:val="28"/>
          <w:szCs w:val="28"/>
        </w:rPr>
        <w:t xml:space="preserve"> вычислительной модели </w:t>
      </w:r>
      <w:r w:rsidRPr="00904F02">
        <w:rPr>
          <w:rFonts w:ascii="Times New Roman" w:eastAsia="Calibri" w:hAnsi="Times New Roman" w:cs="Times New Roman"/>
          <w:sz w:val="28"/>
          <w:szCs w:val="28"/>
        </w:rPr>
        <w:t>научно обоснованной базы эмисс</w:t>
      </w:r>
      <w:r w:rsidR="00A903A0">
        <w:rPr>
          <w:rFonts w:ascii="Times New Roman" w:eastAsia="Calibri" w:hAnsi="Times New Roman" w:cs="Times New Roman"/>
          <w:sz w:val="28"/>
          <w:szCs w:val="28"/>
        </w:rPr>
        <w:t>и</w:t>
      </w:r>
      <w:r w:rsidRPr="00904F02">
        <w:rPr>
          <w:rFonts w:ascii="Times New Roman" w:eastAsia="Calibri" w:hAnsi="Times New Roman" w:cs="Times New Roman"/>
          <w:sz w:val="28"/>
          <w:szCs w:val="28"/>
        </w:rPr>
        <w:t>онных коэффициентов</w:t>
      </w:r>
      <w:r w:rsidR="00A903A0" w:rsidRPr="00A903A0">
        <w:rPr>
          <w:rFonts w:ascii="Times New Roman" w:eastAsia="Calibri" w:hAnsi="Times New Roman" w:cs="Times New Roman"/>
          <w:sz w:val="28"/>
          <w:szCs w:val="28"/>
        </w:rPr>
        <w:t xml:space="preserve"> СТВ</w:t>
      </w:r>
      <w:r w:rsidR="00A903A0">
        <w:rPr>
          <w:rFonts w:ascii="Times New Roman" w:eastAsia="Calibri" w:hAnsi="Times New Roman" w:cs="Times New Roman"/>
          <w:sz w:val="28"/>
          <w:szCs w:val="28"/>
        </w:rPr>
        <w:t xml:space="preserve"> ПГ</w:t>
      </w:r>
      <w:r w:rsidRPr="00904F02">
        <w:rPr>
          <w:rFonts w:ascii="Times New Roman" w:eastAsia="Calibri" w:hAnsi="Times New Roman" w:cs="Times New Roman"/>
          <w:sz w:val="28"/>
          <w:szCs w:val="28"/>
        </w:rPr>
        <w:t xml:space="preserve">.  </w:t>
      </w:r>
    </w:p>
    <w:p w14:paraId="69A65A0D" w14:textId="60F8481A"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Для достижения цели были поставлены задачи:</w:t>
      </w:r>
    </w:p>
    <w:p w14:paraId="2DD99F62" w14:textId="1B74A7AF" w:rsidR="006772CB" w:rsidRPr="00A013BC" w:rsidRDefault="006772CB" w:rsidP="00D23BF7">
      <w:pPr>
        <w:numPr>
          <w:ilvl w:val="0"/>
          <w:numId w:val="45"/>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Обосновать необходимость расчета национального коэффициента СО</w:t>
      </w:r>
      <w:r w:rsidRPr="00904F02">
        <w:rPr>
          <w:rFonts w:ascii="Times New Roman" w:eastAsia="Calibri" w:hAnsi="Times New Roman" w:cs="Times New Roman"/>
          <w:sz w:val="28"/>
          <w:szCs w:val="28"/>
          <w:vertAlign w:val="subscript"/>
        </w:rPr>
        <w:t>2</w:t>
      </w:r>
      <w:r w:rsidR="0062015D">
        <w:rPr>
          <w:rFonts w:ascii="Times New Roman" w:eastAsia="Calibri" w:hAnsi="Times New Roman" w:cs="Times New Roman"/>
          <w:sz w:val="28"/>
          <w:szCs w:val="28"/>
        </w:rPr>
        <w:t xml:space="preserve"> </w:t>
      </w:r>
      <w:r w:rsidRPr="00904F02">
        <w:rPr>
          <w:rFonts w:ascii="Times New Roman" w:eastAsia="Calibri" w:hAnsi="Times New Roman" w:cs="Times New Roman"/>
          <w:sz w:val="28"/>
          <w:szCs w:val="28"/>
        </w:rPr>
        <w:t>электр</w:t>
      </w:r>
      <w:r w:rsidR="0062015D">
        <w:rPr>
          <w:rFonts w:ascii="Times New Roman" w:eastAsia="Calibri" w:hAnsi="Times New Roman" w:cs="Times New Roman"/>
          <w:sz w:val="28"/>
          <w:szCs w:val="28"/>
        </w:rPr>
        <w:t xml:space="preserve">ической </w:t>
      </w:r>
      <w:r w:rsidRPr="00904F02">
        <w:rPr>
          <w:rFonts w:ascii="Times New Roman" w:eastAsia="Calibri" w:hAnsi="Times New Roman" w:cs="Times New Roman"/>
          <w:sz w:val="28"/>
          <w:szCs w:val="28"/>
        </w:rPr>
        <w:t>сети РК с учетом требований СТВ, международных обязательств РК, а также с учетом особенностей топливно-энергетического комплекса Казахстана.</w:t>
      </w:r>
      <w:r w:rsidRPr="00904F02">
        <w:rPr>
          <w:rFonts w:ascii="Calibri" w:eastAsia="Calibri" w:hAnsi="Calibri" w:cs="Times New Roman"/>
        </w:rPr>
        <w:t xml:space="preserve"> </w:t>
      </w:r>
    </w:p>
    <w:p w14:paraId="3329BFA2" w14:textId="77777777" w:rsidR="00C56084" w:rsidRDefault="006772CB" w:rsidP="00D23BF7">
      <w:pPr>
        <w:numPr>
          <w:ilvl w:val="0"/>
          <w:numId w:val="45"/>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Разработать научно обоснованный подход к выбору и адаптации международных методик расчета удельного коэффициента эмиссии CO</w:t>
      </w:r>
      <w:r w:rsidR="000D4340"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электросети на основе многофакторного сравнительного анализа.</w:t>
      </w:r>
    </w:p>
    <w:p w14:paraId="76A38474" w14:textId="394BFCB0" w:rsidR="0062015D" w:rsidRPr="00C56084" w:rsidRDefault="00C56084" w:rsidP="00D23BF7">
      <w:pPr>
        <w:numPr>
          <w:ilvl w:val="0"/>
          <w:numId w:val="45"/>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C56084">
        <w:rPr>
          <w:rFonts w:ascii="Times New Roman" w:eastAsia="Calibri" w:hAnsi="Times New Roman" w:cs="Times New Roman"/>
          <w:sz w:val="28"/>
          <w:szCs w:val="28"/>
        </w:rPr>
        <w:t>Применить и адаптировать</w:t>
      </w:r>
      <w:r w:rsidR="006772CB" w:rsidRPr="00C56084">
        <w:rPr>
          <w:rFonts w:ascii="Times New Roman" w:eastAsia="Calibri" w:hAnsi="Times New Roman" w:cs="Times New Roman"/>
          <w:sz w:val="28"/>
          <w:szCs w:val="28"/>
        </w:rPr>
        <w:t xml:space="preserve"> методологию </w:t>
      </w:r>
      <w:r w:rsidRPr="00C56084">
        <w:rPr>
          <w:rFonts w:ascii="Times New Roman" w:eastAsia="Calibri" w:hAnsi="Times New Roman" w:cs="Times New Roman"/>
          <w:sz w:val="28"/>
          <w:szCs w:val="28"/>
        </w:rPr>
        <w:t xml:space="preserve">CDM Tool 07 для </w:t>
      </w:r>
      <w:r w:rsidR="006772CB" w:rsidRPr="00C56084">
        <w:rPr>
          <w:rFonts w:ascii="Times New Roman" w:eastAsia="Calibri" w:hAnsi="Times New Roman" w:cs="Times New Roman"/>
          <w:sz w:val="28"/>
          <w:szCs w:val="28"/>
        </w:rPr>
        <w:t>определения национальных</w:t>
      </w:r>
      <w:r w:rsidRPr="00C56084">
        <w:rPr>
          <w:rFonts w:ascii="Times New Roman" w:eastAsia="Calibri" w:hAnsi="Times New Roman" w:cs="Times New Roman"/>
          <w:sz w:val="28"/>
          <w:szCs w:val="28"/>
        </w:rPr>
        <w:t xml:space="preserve"> </w:t>
      </w:r>
      <w:r w:rsidR="006772CB" w:rsidRPr="00C56084">
        <w:rPr>
          <w:rFonts w:ascii="Times New Roman" w:eastAsia="Calibri" w:hAnsi="Times New Roman" w:cs="Times New Roman"/>
          <w:sz w:val="28"/>
          <w:szCs w:val="28"/>
        </w:rPr>
        <w:t>коэффициентов выбросов СО</w:t>
      </w:r>
      <w:r w:rsidR="006772CB" w:rsidRPr="00C56084">
        <w:rPr>
          <w:rFonts w:ascii="Times New Roman" w:eastAsia="Calibri" w:hAnsi="Times New Roman" w:cs="Times New Roman"/>
          <w:sz w:val="28"/>
          <w:szCs w:val="28"/>
          <w:vertAlign w:val="subscript"/>
        </w:rPr>
        <w:t>2</w:t>
      </w:r>
      <w:r w:rsidR="006772CB" w:rsidRPr="00C56084">
        <w:rPr>
          <w:rFonts w:ascii="Times New Roman" w:eastAsia="Calibri" w:hAnsi="Times New Roman" w:cs="Times New Roman"/>
          <w:sz w:val="28"/>
          <w:szCs w:val="28"/>
        </w:rPr>
        <w:t xml:space="preserve"> электроэнергетической сети Казахст</w:t>
      </w:r>
      <w:r w:rsidR="0062015D" w:rsidRPr="00C56084">
        <w:rPr>
          <w:rFonts w:ascii="Times New Roman" w:eastAsia="Calibri" w:hAnsi="Times New Roman" w:cs="Times New Roman"/>
          <w:sz w:val="28"/>
          <w:szCs w:val="28"/>
        </w:rPr>
        <w:t xml:space="preserve">ана </w:t>
      </w:r>
    </w:p>
    <w:p w14:paraId="72DC2ED7" w14:textId="77777777" w:rsidR="0062015D" w:rsidRDefault="006772CB" w:rsidP="00D23BF7">
      <w:pPr>
        <w:numPr>
          <w:ilvl w:val="0"/>
          <w:numId w:val="45"/>
        </w:numPr>
        <w:tabs>
          <w:tab w:val="left" w:pos="1134"/>
        </w:tabs>
        <w:spacing w:after="0" w:line="240" w:lineRule="auto"/>
        <w:ind w:left="0" w:firstLine="709"/>
        <w:contextualSpacing/>
        <w:jc w:val="both"/>
        <w:rPr>
          <w:rFonts w:ascii="Times New Roman" w:eastAsia="Calibri" w:hAnsi="Times New Roman" w:cs="Times New Roman"/>
          <w:sz w:val="28"/>
          <w:szCs w:val="28"/>
        </w:rPr>
      </w:pPr>
      <w:r w:rsidRPr="0062015D">
        <w:rPr>
          <w:rFonts w:ascii="Times New Roman" w:eastAsia="Calibri" w:hAnsi="Times New Roman" w:cs="Times New Roman"/>
          <w:sz w:val="28"/>
          <w:szCs w:val="28"/>
        </w:rPr>
        <w:t>Ра</w:t>
      </w:r>
      <w:r w:rsidR="0062015D">
        <w:rPr>
          <w:rFonts w:ascii="Times New Roman" w:eastAsia="Calibri" w:hAnsi="Times New Roman" w:cs="Times New Roman"/>
          <w:sz w:val="28"/>
          <w:szCs w:val="28"/>
        </w:rPr>
        <w:t>зработать вычислительную модель</w:t>
      </w:r>
      <w:r w:rsidRPr="0062015D">
        <w:rPr>
          <w:rFonts w:ascii="Times New Roman" w:eastAsia="Calibri" w:hAnsi="Times New Roman" w:cs="Times New Roman"/>
          <w:sz w:val="28"/>
          <w:szCs w:val="28"/>
        </w:rPr>
        <w:t xml:space="preserve"> </w:t>
      </w:r>
      <w:r w:rsidR="0062015D" w:rsidRPr="0062015D">
        <w:rPr>
          <w:rFonts w:ascii="Times New Roman" w:eastAsia="Calibri" w:hAnsi="Times New Roman" w:cs="Times New Roman"/>
          <w:sz w:val="28"/>
          <w:szCs w:val="28"/>
        </w:rPr>
        <w:t>в условиях энергетического сектора Казахстана и продемонстрировать практическую применимость полученных результатов для использования в СТВ ПГ на примере реального проекта.</w:t>
      </w:r>
    </w:p>
    <w:p w14:paraId="1FDFCC2D" w14:textId="4112D8FE" w:rsidR="0062015D" w:rsidRPr="0062015D" w:rsidRDefault="00F46BA2" w:rsidP="00D23BF7">
      <w:pPr>
        <w:numPr>
          <w:ilvl w:val="0"/>
          <w:numId w:val="45"/>
        </w:numPr>
        <w:tabs>
          <w:tab w:val="left" w:pos="1134"/>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Pr="0062015D">
        <w:rPr>
          <w:rFonts w:ascii="Times New Roman" w:eastAsia="Calibri" w:hAnsi="Times New Roman" w:cs="Times New Roman"/>
          <w:sz w:val="28"/>
          <w:szCs w:val="28"/>
        </w:rPr>
        <w:t xml:space="preserve">азработать рекомендации </w:t>
      </w:r>
      <w:r>
        <w:rPr>
          <w:rFonts w:ascii="Times New Roman" w:eastAsia="Calibri" w:hAnsi="Times New Roman" w:cs="Times New Roman"/>
          <w:sz w:val="28"/>
          <w:szCs w:val="28"/>
        </w:rPr>
        <w:t>по совершенствованию СТВ ПГ в электроэнергетическом секторе</w:t>
      </w:r>
      <w:r w:rsidR="0062015D" w:rsidRPr="0062015D">
        <w:rPr>
          <w:rFonts w:ascii="Times New Roman" w:eastAsia="Calibri" w:hAnsi="Times New Roman" w:cs="Times New Roman"/>
          <w:sz w:val="28"/>
          <w:szCs w:val="28"/>
        </w:rPr>
        <w:t>.</w:t>
      </w:r>
    </w:p>
    <w:p w14:paraId="7D7E5956" w14:textId="77777777" w:rsidR="006772CB" w:rsidRPr="00904F02" w:rsidRDefault="006772CB" w:rsidP="00D23BF7">
      <w:pPr>
        <w:spacing w:after="0" w:line="240" w:lineRule="auto"/>
        <w:ind w:firstLine="709"/>
        <w:jc w:val="both"/>
        <w:rPr>
          <w:rFonts w:ascii="Times New Roman" w:eastAsia="Calibri" w:hAnsi="Times New Roman" w:cs="Times New Roman"/>
          <w:b/>
          <w:sz w:val="28"/>
          <w:szCs w:val="28"/>
        </w:rPr>
      </w:pPr>
      <w:r w:rsidRPr="00904F02">
        <w:rPr>
          <w:rFonts w:ascii="Times New Roman" w:eastAsia="Calibri" w:hAnsi="Times New Roman" w:cs="Times New Roman"/>
          <w:b/>
          <w:sz w:val="28"/>
          <w:szCs w:val="28"/>
        </w:rPr>
        <w:t xml:space="preserve">Научная новизна. </w:t>
      </w:r>
    </w:p>
    <w:p w14:paraId="733627F6" w14:textId="08B5A88C"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Диссертация представляет собой первое в академической практике Республики Казахстан комплексное научно-методическое исследование, направленное на разработку методики расчёта удельных коэффициентов эмиссии 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электроэнергетической сети в контексте национальной СТВ ПГ.</w:t>
      </w:r>
    </w:p>
    <w:p w14:paraId="7E2C5479" w14:textId="77777777" w:rsidR="0062015D" w:rsidRPr="00904F02" w:rsidRDefault="0062015D" w:rsidP="00D23BF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Pr="00904F02">
        <w:rPr>
          <w:rFonts w:ascii="Times New Roman" w:eastAsia="Calibri" w:hAnsi="Times New Roman" w:cs="Times New Roman"/>
          <w:sz w:val="28"/>
          <w:szCs w:val="28"/>
        </w:rPr>
        <w:t>ассчитан коэффициент выбросов CО</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электроэнергии в электрической сети РК для действующего и нового парка генерации Казахстана.</w:t>
      </w:r>
    </w:p>
    <w:p w14:paraId="05B196F4" w14:textId="77777777" w:rsidR="0062015D" w:rsidRPr="00904F02" w:rsidRDefault="0062015D" w:rsidP="00D23BF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904F02">
        <w:rPr>
          <w:rFonts w:ascii="Times New Roman" w:eastAsia="Calibri" w:hAnsi="Times New Roman" w:cs="Times New Roman"/>
          <w:sz w:val="28"/>
          <w:szCs w:val="28"/>
        </w:rPr>
        <w:t>роведена количественная оценка коэффициентов выбросов 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электрической сети </w:t>
      </w:r>
      <w:r w:rsidRPr="00904F02">
        <w:rPr>
          <w:rFonts w:ascii="Times New Roman" w:eastAsia="Calibri" w:hAnsi="Times New Roman" w:cs="Times New Roman"/>
          <w:sz w:val="28"/>
          <w:szCs w:val="28"/>
        </w:rPr>
        <w:t>для</w:t>
      </w:r>
      <w:r>
        <w:rPr>
          <w:rFonts w:ascii="Times New Roman" w:eastAsia="Calibri" w:hAnsi="Times New Roman" w:cs="Times New Roman"/>
          <w:sz w:val="28"/>
          <w:szCs w:val="28"/>
        </w:rPr>
        <w:t xml:space="preserve"> трех зон энергосистемы Казахстана</w:t>
      </w:r>
      <w:r w:rsidRPr="00904F02">
        <w:rPr>
          <w:rFonts w:ascii="Times New Roman" w:eastAsia="Calibri" w:hAnsi="Times New Roman" w:cs="Times New Roman"/>
          <w:sz w:val="28"/>
          <w:szCs w:val="28"/>
        </w:rPr>
        <w:t>.</w:t>
      </w:r>
    </w:p>
    <w:p w14:paraId="08F8BED3" w14:textId="77777777" w:rsidR="0062015D" w:rsidRPr="00904F02" w:rsidRDefault="0062015D" w:rsidP="00D23BF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Pr="00904F02">
        <w:rPr>
          <w:rFonts w:ascii="Times New Roman" w:eastAsia="Calibri" w:hAnsi="Times New Roman" w:cs="Times New Roman"/>
          <w:sz w:val="28"/>
          <w:szCs w:val="28"/>
        </w:rPr>
        <w:t>существлён расчёт смешанного коэффициента выбросов СО</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на основе национальной статистики и отчетных данных энергетических предприятий, что позволило сформировать уникальные эмиссионные значения, релевантные для оценки декарбонизационного потенциала ВИЭ-проектов.</w:t>
      </w:r>
    </w:p>
    <w:p w14:paraId="49BD5043" w14:textId="77777777" w:rsidR="0062015D" w:rsidRPr="00904F02" w:rsidRDefault="0062015D" w:rsidP="00D23BF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Pr="00904F02">
        <w:rPr>
          <w:rFonts w:ascii="Times New Roman" w:eastAsia="Calibri" w:hAnsi="Times New Roman" w:cs="Times New Roman"/>
          <w:sz w:val="28"/>
          <w:szCs w:val="28"/>
        </w:rPr>
        <w:t>азработан</w:t>
      </w:r>
      <w:r>
        <w:rPr>
          <w:rFonts w:ascii="Times New Roman" w:eastAsia="Calibri" w:hAnsi="Times New Roman" w:cs="Times New Roman"/>
          <w:sz w:val="28"/>
          <w:szCs w:val="28"/>
        </w:rPr>
        <w:t>а</w:t>
      </w:r>
      <w:r w:rsidRPr="00904F02">
        <w:rPr>
          <w:rFonts w:ascii="Times New Roman" w:eastAsia="Calibri" w:hAnsi="Times New Roman" w:cs="Times New Roman"/>
          <w:sz w:val="28"/>
          <w:szCs w:val="28"/>
        </w:rPr>
        <w:t xml:space="preserve"> и предложен</w:t>
      </w:r>
      <w:r>
        <w:rPr>
          <w:rFonts w:ascii="Times New Roman" w:eastAsia="Calibri" w:hAnsi="Times New Roman" w:cs="Times New Roman"/>
          <w:sz w:val="28"/>
          <w:szCs w:val="28"/>
        </w:rPr>
        <w:t>а вычислительная модель, позволяющая р</w:t>
      </w:r>
      <w:r w:rsidRPr="00A6072A">
        <w:rPr>
          <w:rFonts w:ascii="Times New Roman" w:eastAsia="Calibri" w:hAnsi="Times New Roman" w:cs="Times New Roman"/>
          <w:sz w:val="28"/>
          <w:szCs w:val="28"/>
        </w:rPr>
        <w:t>ассчитывать</w:t>
      </w:r>
      <w:r>
        <w:rPr>
          <w:rFonts w:ascii="Times New Roman" w:eastAsia="Calibri" w:hAnsi="Times New Roman" w:cs="Times New Roman"/>
          <w:sz w:val="28"/>
          <w:szCs w:val="28"/>
        </w:rPr>
        <w:t xml:space="preserve"> и</w:t>
      </w:r>
      <w:r w:rsidRPr="00A6072A">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регулярно актуализировать</w:t>
      </w:r>
      <w:r w:rsidRPr="00A6072A">
        <w:rPr>
          <w:rFonts w:ascii="Times New Roman" w:eastAsia="Calibri" w:hAnsi="Times New Roman" w:cs="Times New Roman"/>
          <w:sz w:val="28"/>
          <w:szCs w:val="28"/>
        </w:rPr>
        <w:t xml:space="preserve"> коэффициенты эмиссии СО₂ (OM, BM, CM) для всей страны и для отдельных энергозон. </w:t>
      </w:r>
    </w:p>
    <w:p w14:paraId="54116F80" w14:textId="77777777" w:rsidR="006772CB" w:rsidRPr="00904F02" w:rsidRDefault="006772CB" w:rsidP="00D23BF7">
      <w:pPr>
        <w:spacing w:after="0" w:line="240" w:lineRule="auto"/>
        <w:ind w:firstLine="709"/>
        <w:jc w:val="both"/>
        <w:rPr>
          <w:rFonts w:ascii="Times New Roman" w:eastAsia="Calibri" w:hAnsi="Times New Roman" w:cs="Times New Roman"/>
          <w:b/>
          <w:sz w:val="28"/>
          <w:szCs w:val="28"/>
        </w:rPr>
      </w:pPr>
      <w:r w:rsidRPr="00904F02">
        <w:rPr>
          <w:rFonts w:ascii="Times New Roman" w:eastAsia="Calibri" w:hAnsi="Times New Roman" w:cs="Times New Roman"/>
          <w:b/>
          <w:sz w:val="28"/>
          <w:szCs w:val="28"/>
        </w:rPr>
        <w:t>Научная и практическая значимость работы.</w:t>
      </w:r>
    </w:p>
    <w:p w14:paraId="6B0DA747" w14:textId="77777777" w:rsidR="0062015D" w:rsidRPr="00904F02" w:rsidRDefault="0062015D" w:rsidP="00D23BF7">
      <w:pPr>
        <w:tabs>
          <w:tab w:val="left" w:pos="1134"/>
        </w:tabs>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Научная значимость работы определяется тем, что впервые для условий Казахстана разработан</w:t>
      </w:r>
      <w:r>
        <w:rPr>
          <w:rFonts w:ascii="Times New Roman" w:eastAsia="Calibri" w:hAnsi="Times New Roman" w:cs="Times New Roman"/>
          <w:sz w:val="28"/>
          <w:szCs w:val="28"/>
        </w:rPr>
        <w:t>а</w:t>
      </w:r>
      <w:r w:rsidRPr="00904F02">
        <w:rPr>
          <w:rFonts w:ascii="Times New Roman" w:eastAsia="Calibri" w:hAnsi="Times New Roman" w:cs="Times New Roman"/>
          <w:sz w:val="28"/>
          <w:szCs w:val="28"/>
        </w:rPr>
        <w:t xml:space="preserve"> </w:t>
      </w:r>
      <w:r>
        <w:rPr>
          <w:rFonts w:ascii="Times New Roman" w:eastAsia="Calibri" w:hAnsi="Times New Roman" w:cs="Times New Roman"/>
          <w:sz w:val="28"/>
          <w:szCs w:val="28"/>
        </w:rPr>
        <w:t>и предложена вычислительная модель, создающая методологическую основу для вычисления национального коэффициента эмиссии СО</w:t>
      </w:r>
      <w:r w:rsidRPr="0076440A">
        <w:rPr>
          <w:rFonts w:ascii="Times New Roman" w:eastAsia="Calibri" w:hAnsi="Times New Roman" w:cs="Times New Roman"/>
          <w:sz w:val="28"/>
          <w:szCs w:val="28"/>
          <w:vertAlign w:val="subscript"/>
        </w:rPr>
        <w:t>2</w:t>
      </w:r>
      <w:r>
        <w:rPr>
          <w:rFonts w:ascii="Times New Roman" w:eastAsia="Calibri" w:hAnsi="Times New Roman" w:cs="Times New Roman"/>
          <w:sz w:val="28"/>
          <w:szCs w:val="28"/>
        </w:rPr>
        <w:t xml:space="preserve"> электрической сети как всего Казахстана в целом, так и для трех энергетических зон страны, в частности. Данный инструмент демонстрирует научную достоверность, так как основан на верифицированной международной процедуре расчета и использует</w:t>
      </w:r>
      <w:r w:rsidRPr="00904F02">
        <w:rPr>
          <w:rFonts w:ascii="Times New Roman" w:eastAsia="Calibri" w:hAnsi="Times New Roman" w:cs="Times New Roman"/>
          <w:sz w:val="28"/>
          <w:szCs w:val="28"/>
        </w:rPr>
        <w:t xml:space="preserve"> </w:t>
      </w:r>
      <w:r>
        <w:rPr>
          <w:rFonts w:ascii="Times New Roman" w:eastAsia="Calibri" w:hAnsi="Times New Roman" w:cs="Times New Roman"/>
          <w:sz w:val="28"/>
          <w:szCs w:val="28"/>
        </w:rPr>
        <w:t>фактические данные</w:t>
      </w:r>
      <w:r w:rsidRPr="00904F02">
        <w:rPr>
          <w:rFonts w:ascii="Times New Roman" w:eastAsia="Calibri" w:hAnsi="Times New Roman" w:cs="Times New Roman"/>
          <w:sz w:val="28"/>
          <w:szCs w:val="28"/>
        </w:rPr>
        <w:t xml:space="preserve"> энергопредприятий. </w:t>
      </w:r>
      <w:r>
        <w:rPr>
          <w:rFonts w:ascii="Times New Roman" w:eastAsia="Calibri" w:hAnsi="Times New Roman" w:cs="Times New Roman"/>
          <w:sz w:val="28"/>
          <w:szCs w:val="28"/>
        </w:rPr>
        <w:t>Модель позволяет проводить сценарные расчеты энергоэффективности проектов и мероприятий, связанных с потреблением электрической энергии, проводить региональный анализ с целью выявления наиболее и наименее углеродоемких регионов и производств, вычислять экономический эффект энергоэффективных и климатических мероприятий, служить индикатором низкоуглеродности электроэнергетики. Вычислительная модель и полученные коэффициенты имею</w:t>
      </w:r>
      <w:r w:rsidRPr="00904F02">
        <w:rPr>
          <w:rFonts w:ascii="Times New Roman" w:eastAsia="Calibri" w:hAnsi="Times New Roman" w:cs="Times New Roman"/>
          <w:sz w:val="28"/>
          <w:szCs w:val="28"/>
        </w:rPr>
        <w:t>т фундаментальное знач</w:t>
      </w:r>
      <w:r>
        <w:rPr>
          <w:rFonts w:ascii="Times New Roman" w:eastAsia="Calibri" w:hAnsi="Times New Roman" w:cs="Times New Roman"/>
          <w:sz w:val="28"/>
          <w:szCs w:val="28"/>
        </w:rPr>
        <w:t>ение для науки, так как дополняю</w:t>
      </w:r>
      <w:r w:rsidRPr="00904F02">
        <w:rPr>
          <w:rFonts w:ascii="Times New Roman" w:eastAsia="Calibri" w:hAnsi="Times New Roman" w:cs="Times New Roman"/>
          <w:sz w:val="28"/>
          <w:szCs w:val="28"/>
        </w:rPr>
        <w:t>т международные методо</w:t>
      </w:r>
      <w:r>
        <w:rPr>
          <w:rFonts w:ascii="Times New Roman" w:eastAsia="Calibri" w:hAnsi="Times New Roman" w:cs="Times New Roman"/>
          <w:sz w:val="28"/>
          <w:szCs w:val="28"/>
        </w:rPr>
        <w:t>логические подходы, демонстрирую</w:t>
      </w:r>
      <w:r w:rsidRPr="00904F02">
        <w:rPr>
          <w:rFonts w:ascii="Times New Roman" w:eastAsia="Calibri" w:hAnsi="Times New Roman" w:cs="Times New Roman"/>
          <w:sz w:val="28"/>
          <w:szCs w:val="28"/>
        </w:rPr>
        <w:t xml:space="preserve">т возможности их национальной </w:t>
      </w:r>
      <w:r>
        <w:rPr>
          <w:rFonts w:ascii="Times New Roman" w:eastAsia="Calibri" w:hAnsi="Times New Roman" w:cs="Times New Roman"/>
          <w:sz w:val="28"/>
          <w:szCs w:val="28"/>
        </w:rPr>
        <w:t>адаптации и формирую</w:t>
      </w:r>
      <w:r w:rsidRPr="00904F02">
        <w:rPr>
          <w:rFonts w:ascii="Times New Roman" w:eastAsia="Calibri" w:hAnsi="Times New Roman" w:cs="Times New Roman"/>
          <w:sz w:val="28"/>
          <w:szCs w:val="28"/>
        </w:rPr>
        <w:t xml:space="preserve">т основу для дальнейших исследований в области моделирования углеродного следа, оценки декарбонизационного потенциала и совершенствования системы </w:t>
      </w:r>
      <w:r w:rsidRPr="00904F02">
        <w:rPr>
          <w:rFonts w:ascii="Times New Roman" w:hAnsi="Times New Roman" w:cs="Times New Roman"/>
          <w:sz w:val="28"/>
          <w:szCs w:val="28"/>
        </w:rPr>
        <w:t xml:space="preserve">мониторинга, отчётности и верификации выбросов </w:t>
      </w:r>
      <w:r w:rsidRPr="00904F02">
        <w:rPr>
          <w:rFonts w:ascii="Times New Roman" w:hAnsi="Times New Roman" w:cs="Times New Roman"/>
          <w:sz w:val="28"/>
          <w:szCs w:val="28"/>
          <w:lang w:val="kk-KZ"/>
        </w:rPr>
        <w:t>ПГ</w:t>
      </w:r>
      <w:r w:rsidRPr="00904F02">
        <w:rPr>
          <w:rFonts w:ascii="Times New Roman" w:eastAsia="Calibri" w:hAnsi="Times New Roman" w:cs="Times New Roman"/>
          <w:sz w:val="28"/>
          <w:szCs w:val="28"/>
        </w:rPr>
        <w:t xml:space="preserve"> (MRV). Тем самым результаты исследования вносят вклад в развитие теории климатического регулирования и обосновывают новые направления интеграции национальных методик в международные практики учёта выбросов.</w:t>
      </w:r>
    </w:p>
    <w:p w14:paraId="05D74DCD" w14:textId="4336E7AE" w:rsidR="0062015D" w:rsidRPr="00904F02" w:rsidRDefault="0062015D" w:rsidP="00D23BF7">
      <w:pPr>
        <w:tabs>
          <w:tab w:val="left" w:pos="1134"/>
        </w:tabs>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Практическая значимость исследования заключается в прикладной ценности рассчитанных коэффициентов выбросов СО</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для системы торговли выбросами Казахстана. Их использование обеспечивает повышение точности расчётов эмиссий</w:t>
      </w:r>
      <w:r w:rsidR="000E0393">
        <w:rPr>
          <w:rFonts w:ascii="Times New Roman" w:eastAsia="Calibri" w:hAnsi="Times New Roman" w:cs="Times New Roman"/>
          <w:sz w:val="28"/>
          <w:szCs w:val="28"/>
        </w:rPr>
        <w:t>,</w:t>
      </w:r>
      <w:r w:rsidRPr="00904F02">
        <w:rPr>
          <w:rFonts w:ascii="Times New Roman" w:eastAsia="Calibri" w:hAnsi="Times New Roman" w:cs="Times New Roman"/>
          <w:sz w:val="28"/>
          <w:szCs w:val="28"/>
        </w:rPr>
        <w:t xml:space="preserve"> как на корпоративном, так и на национальном уровне, позволяет формировать бенчмарки для квотирования и стимулирования проектов по ВИЭ и энергосбережению. Кроме того, национальные коэффициенты создают основу для учёта косвенных выбросов электроэнергии в экспортоориентированных отраслях, что особенно важно в условиях введения трансграничного углеродного регулирования (CBAM). Практическая польза заключается также в возможности применения разработанной вычислительной модели государственными органами, энергетическими компаниями, аудиторами и исследовательскими центрами при реализации климатической политики и программ декарбонизации</w:t>
      </w:r>
    </w:p>
    <w:p w14:paraId="570A6C10" w14:textId="77777777" w:rsidR="008A5E19" w:rsidRPr="00904F02" w:rsidRDefault="006772CB" w:rsidP="00D23BF7">
      <w:pPr>
        <w:spacing w:after="0" w:line="240" w:lineRule="auto"/>
        <w:ind w:firstLine="709"/>
        <w:jc w:val="both"/>
        <w:rPr>
          <w:rFonts w:ascii="Times New Roman" w:eastAsia="Calibri" w:hAnsi="Times New Roman" w:cs="Times New Roman"/>
          <w:b/>
          <w:bCs/>
          <w:sz w:val="28"/>
          <w:szCs w:val="28"/>
          <w:lang w:val="en-US"/>
        </w:rPr>
      </w:pPr>
      <w:r w:rsidRPr="00904F02">
        <w:rPr>
          <w:rFonts w:ascii="Times New Roman" w:eastAsia="Calibri" w:hAnsi="Times New Roman" w:cs="Times New Roman"/>
          <w:b/>
          <w:bCs/>
          <w:sz w:val="28"/>
          <w:szCs w:val="28"/>
        </w:rPr>
        <w:t>Положения</w:t>
      </w:r>
      <w:r w:rsidR="008A5E19" w:rsidRPr="00904F02">
        <w:rPr>
          <w:rFonts w:ascii="Times New Roman" w:eastAsia="Calibri" w:hAnsi="Times New Roman" w:cs="Times New Roman"/>
          <w:b/>
          <w:bCs/>
          <w:sz w:val="28"/>
          <w:szCs w:val="28"/>
        </w:rPr>
        <w:t>, выносимые на защиту:</w:t>
      </w:r>
    </w:p>
    <w:p w14:paraId="7E055C47" w14:textId="41128EC1" w:rsidR="0062015D" w:rsidRDefault="0062015D" w:rsidP="00D23BF7">
      <w:pPr>
        <w:pStyle w:val="af1"/>
        <w:numPr>
          <w:ilvl w:val="0"/>
          <w:numId w:val="55"/>
        </w:numPr>
        <w:tabs>
          <w:tab w:val="left" w:pos="993"/>
        </w:tabs>
        <w:spacing w:after="0" w:line="240" w:lineRule="auto"/>
        <w:ind w:left="0" w:firstLine="709"/>
        <w:jc w:val="both"/>
        <w:rPr>
          <w:rFonts w:ascii="Times New Roman" w:eastAsia="Calibri" w:hAnsi="Times New Roman" w:cs="Times New Roman"/>
          <w:sz w:val="28"/>
          <w:szCs w:val="28"/>
        </w:rPr>
      </w:pPr>
      <w:r w:rsidRPr="00D91A82">
        <w:rPr>
          <w:rFonts w:ascii="Times New Roman" w:eastAsia="Calibri" w:hAnsi="Times New Roman" w:cs="Times New Roman"/>
          <w:sz w:val="28"/>
          <w:szCs w:val="28"/>
        </w:rPr>
        <w:t>Предложен научно обоснованный подход к выбору и адаптации международных методик расчёта коэффициентов эмиссии СО</w:t>
      </w:r>
      <w:r w:rsidR="00350507">
        <w:rPr>
          <w:rFonts w:ascii="Times New Roman" w:eastAsia="Calibri" w:hAnsi="Times New Roman" w:cs="Times New Roman"/>
          <w:sz w:val="28"/>
          <w:szCs w:val="28"/>
          <w:vertAlign w:val="subscript"/>
        </w:rPr>
        <w:t>2</w:t>
      </w:r>
      <w:r w:rsidRPr="00D91A82">
        <w:rPr>
          <w:rFonts w:ascii="Times New Roman" w:eastAsia="Calibri" w:hAnsi="Times New Roman" w:cs="Times New Roman"/>
          <w:sz w:val="28"/>
          <w:szCs w:val="28"/>
        </w:rPr>
        <w:t>, включающий многофакторный сравнительный анализ, на основе которого выявлено, что методология CDM Tool 07 является наиболее адекватной для условий Казахстана.</w:t>
      </w:r>
    </w:p>
    <w:p w14:paraId="2EB2147E" w14:textId="311C5971" w:rsidR="0062015D" w:rsidRPr="004D4928" w:rsidRDefault="00350507" w:rsidP="00D23BF7">
      <w:pPr>
        <w:pStyle w:val="af1"/>
        <w:numPr>
          <w:ilvl w:val="0"/>
          <w:numId w:val="55"/>
        </w:numPr>
        <w:tabs>
          <w:tab w:val="left" w:pos="993"/>
        </w:tabs>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Применена и адаптирована</w:t>
      </w:r>
      <w:r w:rsidR="0062015D" w:rsidRPr="004D4928">
        <w:rPr>
          <w:rFonts w:ascii="Times New Roman" w:eastAsia="Calibri" w:hAnsi="Times New Roman" w:cs="Times New Roman"/>
          <w:sz w:val="28"/>
          <w:szCs w:val="28"/>
        </w:rPr>
        <w:t xml:space="preserve"> научно обоснованная методика расчёта коэффициентов выбросов CO</w:t>
      </w:r>
      <w:r>
        <w:rPr>
          <w:rFonts w:ascii="Times New Roman" w:eastAsia="Calibri" w:hAnsi="Times New Roman" w:cs="Times New Roman"/>
          <w:sz w:val="28"/>
          <w:szCs w:val="28"/>
          <w:vertAlign w:val="subscript"/>
        </w:rPr>
        <w:t>2</w:t>
      </w:r>
      <w:r w:rsidRPr="00350507">
        <w:rPr>
          <w:rFonts w:ascii="Times New Roman" w:eastAsia="Calibri" w:hAnsi="Times New Roman" w:cs="Times New Roman"/>
          <w:sz w:val="28"/>
          <w:szCs w:val="28"/>
        </w:rPr>
        <w:t xml:space="preserve"> </w:t>
      </w:r>
      <w:r w:rsidR="0062015D" w:rsidRPr="004D4928">
        <w:rPr>
          <w:rFonts w:ascii="Times New Roman" w:eastAsia="Calibri" w:hAnsi="Times New Roman" w:cs="Times New Roman"/>
          <w:sz w:val="28"/>
          <w:szCs w:val="28"/>
        </w:rPr>
        <w:t xml:space="preserve">для электроэнергетической сети Казахстана на базе CDM Tool 07, заключающаяся в интеграции международных стандартов с особенностями национальной структуры генерации. </w:t>
      </w:r>
    </w:p>
    <w:p w14:paraId="00C8F3A1" w14:textId="77777777" w:rsidR="0062015D" w:rsidRPr="00904F02" w:rsidRDefault="0062015D" w:rsidP="00D23BF7">
      <w:pPr>
        <w:pStyle w:val="af1"/>
        <w:numPr>
          <w:ilvl w:val="0"/>
          <w:numId w:val="55"/>
        </w:numPr>
        <w:tabs>
          <w:tab w:val="left" w:pos="993"/>
        </w:tabs>
        <w:spacing w:after="0" w:line="240" w:lineRule="auto"/>
        <w:ind w:left="0" w:firstLine="709"/>
        <w:jc w:val="both"/>
        <w:rPr>
          <w:rFonts w:ascii="Times New Roman" w:eastAsia="Calibri" w:hAnsi="Times New Roman" w:cs="Times New Roman"/>
          <w:sz w:val="28"/>
          <w:szCs w:val="28"/>
        </w:rPr>
      </w:pPr>
      <w:r w:rsidRPr="00540671">
        <w:rPr>
          <w:rFonts w:ascii="Times New Roman" w:eastAsia="Calibri" w:hAnsi="Times New Roman" w:cs="Times New Roman"/>
          <w:sz w:val="28"/>
          <w:szCs w:val="28"/>
        </w:rPr>
        <w:t xml:space="preserve">Впервые для Казахстана предложена и реализована вычислительная модель регулярного пересмотра расчётных коэффициентов выбросов CO₂ электрической сети с обеспечением открытой публикации всех исходных данных и алгоритмов. </w:t>
      </w:r>
      <w:r>
        <w:rPr>
          <w:rFonts w:ascii="Times New Roman" w:eastAsia="Calibri" w:hAnsi="Times New Roman" w:cs="Times New Roman"/>
          <w:sz w:val="28"/>
          <w:szCs w:val="28"/>
        </w:rPr>
        <w:t>П</w:t>
      </w:r>
      <w:r w:rsidRPr="00904F02">
        <w:rPr>
          <w:rFonts w:ascii="Times New Roman" w:eastAsia="Calibri" w:hAnsi="Times New Roman" w:cs="Times New Roman"/>
          <w:sz w:val="28"/>
          <w:szCs w:val="28"/>
        </w:rPr>
        <w:t>олучены и верифицированы эмпирические значения зональных и национального коэффициентов эмиссии 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для электроэнергетики Казахстана:</w:t>
      </w:r>
    </w:p>
    <w:p w14:paraId="38371066" w14:textId="77777777" w:rsidR="0062015D" w:rsidRPr="00286A1B" w:rsidRDefault="0062015D" w:rsidP="00286A1B">
      <w:pPr>
        <w:tabs>
          <w:tab w:val="left" w:pos="1134"/>
        </w:tabs>
        <w:spacing w:after="0" w:line="240" w:lineRule="auto"/>
        <w:ind w:firstLine="851"/>
        <w:jc w:val="both"/>
        <w:rPr>
          <w:rFonts w:ascii="Times New Roman" w:eastAsia="Calibri" w:hAnsi="Times New Roman" w:cs="Times New Roman"/>
          <w:sz w:val="28"/>
          <w:szCs w:val="28"/>
        </w:rPr>
      </w:pPr>
      <w:r w:rsidRPr="00286A1B">
        <w:rPr>
          <w:rFonts w:ascii="Times New Roman" w:eastAsia="Calibri" w:hAnsi="Times New Roman" w:cs="Times New Roman"/>
          <w:i/>
          <w:sz w:val="28"/>
          <w:szCs w:val="28"/>
        </w:rPr>
        <w:t>Северная зона:</w:t>
      </w:r>
      <w:r w:rsidRPr="00286A1B">
        <w:rPr>
          <w:rFonts w:ascii="Times New Roman" w:eastAsia="Calibri" w:hAnsi="Times New Roman" w:cs="Times New Roman"/>
          <w:sz w:val="28"/>
          <w:szCs w:val="28"/>
        </w:rPr>
        <w:t xml:space="preserve"> ОМ=1,0171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действующего парка генерации), ВМ= 1,2316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нового парка генерации), СМ=1,0708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(смешанный коэффициент);</w:t>
      </w:r>
    </w:p>
    <w:p w14:paraId="337CF9A4" w14:textId="77777777" w:rsidR="0062015D" w:rsidRPr="00286A1B" w:rsidRDefault="0062015D" w:rsidP="00286A1B">
      <w:pPr>
        <w:tabs>
          <w:tab w:val="left" w:pos="1134"/>
        </w:tabs>
        <w:spacing w:after="0" w:line="240" w:lineRule="auto"/>
        <w:ind w:firstLine="851"/>
        <w:jc w:val="both"/>
        <w:rPr>
          <w:rFonts w:ascii="Times New Roman" w:eastAsia="Calibri" w:hAnsi="Times New Roman" w:cs="Times New Roman"/>
          <w:sz w:val="28"/>
          <w:szCs w:val="28"/>
        </w:rPr>
      </w:pPr>
      <w:r w:rsidRPr="00286A1B">
        <w:rPr>
          <w:rFonts w:ascii="Times New Roman" w:eastAsia="Calibri" w:hAnsi="Times New Roman" w:cs="Times New Roman"/>
          <w:i/>
          <w:sz w:val="28"/>
          <w:szCs w:val="28"/>
        </w:rPr>
        <w:t>Южная зона:</w:t>
      </w:r>
      <w:r w:rsidRPr="00286A1B">
        <w:rPr>
          <w:rFonts w:ascii="Times New Roman" w:eastAsia="Calibri" w:hAnsi="Times New Roman" w:cs="Times New Roman"/>
          <w:sz w:val="28"/>
          <w:szCs w:val="28"/>
        </w:rPr>
        <w:t xml:space="preserve"> ОМ=0,5482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действующего парка генерации), ВМ=0,7051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нового парка генерации), СМ=0,5874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(смешанный коэффициент);</w:t>
      </w:r>
    </w:p>
    <w:p w14:paraId="5C81CCB0" w14:textId="77777777" w:rsidR="0062015D" w:rsidRPr="00286A1B" w:rsidRDefault="0062015D" w:rsidP="00286A1B">
      <w:pPr>
        <w:tabs>
          <w:tab w:val="left" w:pos="1134"/>
        </w:tabs>
        <w:spacing w:after="0" w:line="240" w:lineRule="auto"/>
        <w:ind w:firstLine="851"/>
        <w:jc w:val="both"/>
        <w:rPr>
          <w:rFonts w:ascii="Times New Roman" w:eastAsia="Calibri" w:hAnsi="Times New Roman" w:cs="Times New Roman"/>
          <w:sz w:val="28"/>
          <w:szCs w:val="28"/>
        </w:rPr>
      </w:pPr>
      <w:r w:rsidRPr="00286A1B">
        <w:rPr>
          <w:rFonts w:ascii="Times New Roman" w:eastAsia="Calibri" w:hAnsi="Times New Roman" w:cs="Times New Roman"/>
          <w:i/>
          <w:sz w:val="28"/>
          <w:szCs w:val="28"/>
        </w:rPr>
        <w:t>Западная зона:</w:t>
      </w:r>
      <w:r w:rsidRPr="00286A1B">
        <w:rPr>
          <w:rFonts w:ascii="Times New Roman" w:eastAsia="Calibri" w:hAnsi="Times New Roman" w:cs="Times New Roman"/>
          <w:sz w:val="28"/>
          <w:szCs w:val="28"/>
        </w:rPr>
        <w:t xml:space="preserve"> ОМ=0,8617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действующего парка генерации), ВМ=0,9102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нового парка генерации), СМ=0,9331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(смешанный коэффициент);</w:t>
      </w:r>
    </w:p>
    <w:p w14:paraId="7A965A0B" w14:textId="77777777" w:rsidR="0062015D" w:rsidRPr="00286A1B" w:rsidRDefault="0062015D" w:rsidP="00286A1B">
      <w:pPr>
        <w:tabs>
          <w:tab w:val="left" w:pos="1134"/>
        </w:tabs>
        <w:spacing w:after="0" w:line="240" w:lineRule="auto"/>
        <w:ind w:firstLine="851"/>
        <w:jc w:val="both"/>
        <w:rPr>
          <w:rFonts w:ascii="Times New Roman" w:eastAsia="Calibri" w:hAnsi="Times New Roman" w:cs="Times New Roman"/>
          <w:sz w:val="28"/>
          <w:szCs w:val="28"/>
        </w:rPr>
      </w:pPr>
      <w:r w:rsidRPr="00286A1B">
        <w:rPr>
          <w:rFonts w:ascii="Times New Roman" w:eastAsia="Calibri" w:hAnsi="Times New Roman" w:cs="Times New Roman"/>
          <w:i/>
          <w:sz w:val="28"/>
          <w:szCs w:val="28"/>
        </w:rPr>
        <w:t>Национальный уровень:</w:t>
      </w:r>
      <w:r w:rsidRPr="00286A1B">
        <w:rPr>
          <w:rFonts w:ascii="Times New Roman" w:eastAsia="Calibri" w:hAnsi="Times New Roman" w:cs="Times New Roman"/>
          <w:sz w:val="28"/>
          <w:szCs w:val="28"/>
        </w:rPr>
        <w:t xml:space="preserve"> ОМ=0,9343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действующего парка генерации), ВМ=0,9830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(для нового парка генерации), СМ=0,9465 тCO</w:t>
      </w:r>
      <w:r w:rsidRPr="00286A1B">
        <w:rPr>
          <w:rFonts w:ascii="Times New Roman" w:eastAsia="Calibri" w:hAnsi="Times New Roman" w:cs="Times New Roman"/>
          <w:sz w:val="28"/>
          <w:szCs w:val="28"/>
          <w:vertAlign w:val="subscript"/>
        </w:rPr>
        <w:t>2</w:t>
      </w:r>
      <w:r w:rsidRPr="00286A1B">
        <w:rPr>
          <w:rFonts w:ascii="Times New Roman" w:eastAsia="Calibri" w:hAnsi="Times New Roman" w:cs="Times New Roman"/>
          <w:sz w:val="28"/>
          <w:szCs w:val="28"/>
        </w:rPr>
        <w:t>/МВт∙ч (смешанный коэффициент).</w:t>
      </w:r>
    </w:p>
    <w:p w14:paraId="03BC6A26" w14:textId="77777777" w:rsidR="004D4928" w:rsidRDefault="0062015D" w:rsidP="00D23BF7">
      <w:pPr>
        <w:pStyle w:val="af1"/>
        <w:numPr>
          <w:ilvl w:val="0"/>
          <w:numId w:val="55"/>
        </w:numPr>
        <w:tabs>
          <w:tab w:val="left" w:pos="1134"/>
        </w:tabs>
        <w:spacing w:after="0" w:line="240" w:lineRule="auto"/>
        <w:ind w:left="0" w:firstLine="709"/>
        <w:jc w:val="both"/>
        <w:rPr>
          <w:rFonts w:ascii="Times New Roman" w:eastAsia="Calibri" w:hAnsi="Times New Roman" w:cs="Times New Roman"/>
          <w:sz w:val="28"/>
          <w:szCs w:val="28"/>
        </w:rPr>
      </w:pPr>
      <w:r w:rsidRPr="00540671">
        <w:rPr>
          <w:rFonts w:ascii="Times New Roman" w:eastAsia="Calibri" w:hAnsi="Times New Roman" w:cs="Times New Roman"/>
          <w:sz w:val="28"/>
          <w:szCs w:val="28"/>
        </w:rPr>
        <w:t xml:space="preserve">Доказана </w:t>
      </w:r>
      <w:r>
        <w:rPr>
          <w:rFonts w:ascii="Times New Roman" w:eastAsia="Calibri" w:hAnsi="Times New Roman" w:cs="Times New Roman"/>
          <w:sz w:val="28"/>
          <w:szCs w:val="28"/>
        </w:rPr>
        <w:t>практическая значимость разработанных коэффициентов</w:t>
      </w:r>
      <w:r w:rsidRPr="00540671">
        <w:rPr>
          <w:rFonts w:ascii="Times New Roman" w:eastAsia="Calibri" w:hAnsi="Times New Roman" w:cs="Times New Roman"/>
          <w:sz w:val="28"/>
          <w:szCs w:val="28"/>
        </w:rPr>
        <w:t xml:space="preserve">, </w:t>
      </w:r>
      <w:r>
        <w:rPr>
          <w:rFonts w:ascii="Times New Roman" w:eastAsia="Calibri" w:hAnsi="Times New Roman" w:cs="Times New Roman"/>
          <w:sz w:val="28"/>
          <w:szCs w:val="28"/>
        </w:rPr>
        <w:t>рассчитан экономический эффект и проведен сравнительный анализ полученных результатов с международными данными</w:t>
      </w:r>
      <w:r w:rsidRPr="00540671">
        <w:rPr>
          <w:rFonts w:ascii="Times New Roman" w:eastAsia="Calibri" w:hAnsi="Times New Roman" w:cs="Times New Roman"/>
          <w:sz w:val="28"/>
          <w:szCs w:val="28"/>
        </w:rPr>
        <w:t>.</w:t>
      </w:r>
    </w:p>
    <w:p w14:paraId="0AF39348" w14:textId="77777777" w:rsidR="004D4928" w:rsidRPr="004D4928" w:rsidRDefault="004D4928" w:rsidP="00D23BF7">
      <w:pPr>
        <w:pStyle w:val="af1"/>
        <w:numPr>
          <w:ilvl w:val="0"/>
          <w:numId w:val="55"/>
        </w:numPr>
        <w:tabs>
          <w:tab w:val="left" w:pos="1134"/>
        </w:tabs>
        <w:spacing w:after="0" w:line="240" w:lineRule="auto"/>
        <w:ind w:left="0" w:firstLine="709"/>
        <w:jc w:val="both"/>
        <w:rPr>
          <w:rFonts w:ascii="Times New Roman" w:eastAsia="Calibri" w:hAnsi="Times New Roman" w:cs="Times New Roman"/>
          <w:bCs/>
          <w:sz w:val="28"/>
          <w:szCs w:val="28"/>
        </w:rPr>
      </w:pPr>
      <w:r w:rsidRPr="004D4928">
        <w:rPr>
          <w:rFonts w:ascii="Times New Roman" w:eastAsia="Calibri" w:hAnsi="Times New Roman" w:cs="Times New Roman"/>
          <w:sz w:val="28"/>
          <w:szCs w:val="28"/>
        </w:rPr>
        <w:t xml:space="preserve">Разработаны рекомендации по совершенствованию работы СТВ ПГ Казахстана. </w:t>
      </w:r>
    </w:p>
    <w:p w14:paraId="6EFA7E4C" w14:textId="57C0651B" w:rsidR="006772CB" w:rsidRPr="004D4928" w:rsidRDefault="006772CB" w:rsidP="00D23BF7">
      <w:pPr>
        <w:tabs>
          <w:tab w:val="left" w:pos="1134"/>
        </w:tabs>
        <w:spacing w:after="0" w:line="240" w:lineRule="auto"/>
        <w:ind w:firstLine="709"/>
        <w:jc w:val="both"/>
        <w:rPr>
          <w:rFonts w:ascii="Times New Roman" w:eastAsia="Calibri" w:hAnsi="Times New Roman" w:cs="Times New Roman"/>
          <w:bCs/>
          <w:sz w:val="28"/>
          <w:szCs w:val="28"/>
        </w:rPr>
      </w:pPr>
      <w:r w:rsidRPr="004D4928">
        <w:rPr>
          <w:rFonts w:ascii="Times New Roman" w:eastAsia="Calibri" w:hAnsi="Times New Roman" w:cs="Times New Roman"/>
          <w:b/>
          <w:sz w:val="28"/>
          <w:szCs w:val="28"/>
        </w:rPr>
        <w:t xml:space="preserve">Связь с другими научно-исследовательскими работами. </w:t>
      </w:r>
      <w:r w:rsidRPr="004D4928">
        <w:rPr>
          <w:rFonts w:ascii="Times New Roman" w:eastAsia="Calibri" w:hAnsi="Times New Roman" w:cs="Times New Roman"/>
          <w:bCs/>
          <w:sz w:val="28"/>
          <w:szCs w:val="28"/>
        </w:rPr>
        <w:t>До настоящего времени в академической среде Казахстана отсутствовали публикации, посвящённые расчету коэффициентов эмиссий CO</w:t>
      </w:r>
      <w:r w:rsidRPr="004D4928">
        <w:rPr>
          <w:rFonts w:ascii="Times New Roman" w:eastAsia="Calibri" w:hAnsi="Times New Roman" w:cs="Times New Roman"/>
          <w:bCs/>
          <w:sz w:val="28"/>
          <w:szCs w:val="28"/>
          <w:vertAlign w:val="subscript"/>
        </w:rPr>
        <w:t>2</w:t>
      </w:r>
      <w:r w:rsidRPr="004D4928">
        <w:rPr>
          <w:rFonts w:ascii="Times New Roman" w:eastAsia="Calibri" w:hAnsi="Times New Roman" w:cs="Times New Roman"/>
          <w:bCs/>
          <w:sz w:val="28"/>
          <w:szCs w:val="28"/>
        </w:rPr>
        <w:t xml:space="preserve"> в энергетическом секторе. Единственным прецедентом стало коммерческое исследование компании Lahmeyer International (2012) при поддержке ЕБРР, результаты которого были ограничены предварительным отчетом без открытого научного рецензирования.</w:t>
      </w:r>
    </w:p>
    <w:p w14:paraId="1ACC229F" w14:textId="77777777"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bCs/>
          <w:sz w:val="28"/>
          <w:szCs w:val="28"/>
        </w:rPr>
        <w:t>Существенным методическим вкладом в развитие темы стал обучающий семинар Пааты Джанелидзе (Грузия) в 2021 году, в ходе которого была представлена международная методология расчёта коэффициентов эмиссий для электросетей на основе структуры генерации и энергоисточников. Данная методика была адаптирована и доработана в рамках настоящей диссертации с учетом особенностей энергобаланса Казахстана и положена в основу собственной модели расчета эмиссий</w:t>
      </w:r>
      <w:r w:rsidRPr="00904F02">
        <w:rPr>
          <w:rFonts w:ascii="Times New Roman" w:eastAsia="Calibri" w:hAnsi="Times New Roman" w:cs="Times New Roman"/>
          <w:b/>
          <w:bCs/>
          <w:sz w:val="28"/>
          <w:szCs w:val="28"/>
        </w:rPr>
        <w:t xml:space="preserve"> </w:t>
      </w:r>
      <w:r w:rsidRPr="00904F02">
        <w:rPr>
          <w:rFonts w:ascii="Times New Roman" w:eastAsia="Calibri" w:hAnsi="Times New Roman" w:cs="Times New Roman"/>
          <w:bCs/>
          <w:sz w:val="28"/>
          <w:szCs w:val="28"/>
        </w:rPr>
        <w:t>CO</w:t>
      </w:r>
      <w:r w:rsidRPr="00904F02">
        <w:rPr>
          <w:rFonts w:ascii="Times New Roman" w:eastAsia="Calibri" w:hAnsi="Times New Roman" w:cs="Times New Roman"/>
          <w:bCs/>
          <w:sz w:val="28"/>
          <w:szCs w:val="28"/>
          <w:vertAlign w:val="subscript"/>
        </w:rPr>
        <w:t>2</w:t>
      </w:r>
      <w:r w:rsidRPr="00904F02">
        <w:rPr>
          <w:rFonts w:ascii="Times New Roman" w:eastAsia="Calibri" w:hAnsi="Times New Roman" w:cs="Times New Roman"/>
          <w:b/>
          <w:bCs/>
          <w:sz w:val="28"/>
          <w:szCs w:val="28"/>
        </w:rPr>
        <w:t>.</w:t>
      </w:r>
    </w:p>
    <w:p w14:paraId="2458EEBA" w14:textId="77777777"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b/>
          <w:bCs/>
          <w:sz w:val="28"/>
          <w:szCs w:val="28"/>
        </w:rPr>
        <w:t xml:space="preserve">Апробация результатов исследования. </w:t>
      </w:r>
      <w:r w:rsidRPr="00904F02">
        <w:rPr>
          <w:rFonts w:ascii="Times New Roman" w:eastAsia="Calibri" w:hAnsi="Times New Roman" w:cs="Times New Roman"/>
          <w:sz w:val="28"/>
          <w:szCs w:val="28"/>
        </w:rPr>
        <w:t>Основные результаты работы, проведенной в рамках диссертационного исследования, были опубликованы в научных журналах и сборниках:</w:t>
      </w:r>
    </w:p>
    <w:p w14:paraId="02CB1B8F" w14:textId="108DBB37" w:rsidR="006772CB" w:rsidRPr="00904F02" w:rsidRDefault="006772CB" w:rsidP="00D23BF7">
      <w:pPr>
        <w:numPr>
          <w:ilvl w:val="0"/>
          <w:numId w:val="19"/>
        </w:numPr>
        <w:tabs>
          <w:tab w:val="left" w:pos="0"/>
          <w:tab w:val="left" w:pos="1134"/>
        </w:tabs>
        <w:spacing w:after="0" w:line="240" w:lineRule="auto"/>
        <w:ind w:left="0" w:firstLine="709"/>
        <w:contextualSpacing/>
        <w:jc w:val="both"/>
        <w:rPr>
          <w:rFonts w:ascii="Times New Roman" w:eastAsia="Calibri" w:hAnsi="Times New Roman" w:cs="Times New Roman"/>
          <w:sz w:val="28"/>
          <w:szCs w:val="28"/>
          <w:lang w:val="en-US"/>
        </w:rPr>
      </w:pPr>
      <w:r w:rsidRPr="00904F02">
        <w:rPr>
          <w:rFonts w:ascii="Times New Roman" w:eastAsia="Calibri" w:hAnsi="Times New Roman" w:cs="Times New Roman"/>
          <w:sz w:val="28"/>
          <w:szCs w:val="28"/>
          <w:lang w:val="en-US"/>
        </w:rPr>
        <w:t>Greenhouse Gas Trading Scheme in the Republic of Kazakhstan - Seven Years from Its Creation, Problems and Solutions</w:t>
      </w:r>
      <w:r w:rsidR="00286A1B" w:rsidRPr="00286A1B">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 xml:space="preserve"> Journal of Environmental Management and Tourism</w:t>
      </w:r>
      <w:r w:rsidR="00EA75A0" w:rsidRPr="00EA75A0">
        <w:rPr>
          <w:rFonts w:ascii="Times New Roman" w:eastAsia="Calibri" w:hAnsi="Times New Roman" w:cs="Times New Roman"/>
          <w:sz w:val="28"/>
          <w:szCs w:val="28"/>
          <w:lang w:val="en-US"/>
        </w:rPr>
        <w:t xml:space="preserve">. </w:t>
      </w:r>
      <w:r w:rsidR="00EA75A0">
        <w:rPr>
          <w:rFonts w:ascii="Times New Roman" w:eastAsia="Calibri" w:hAnsi="Times New Roman" w:cs="Times New Roman"/>
          <w:sz w:val="28"/>
          <w:szCs w:val="28"/>
          <w:lang w:val="en-US"/>
        </w:rPr>
        <w:t>–</w:t>
      </w:r>
      <w:r w:rsidR="00EA75A0" w:rsidRPr="00EA75A0">
        <w:rPr>
          <w:rFonts w:ascii="Times New Roman" w:eastAsia="Calibri" w:hAnsi="Times New Roman" w:cs="Times New Roman"/>
          <w:sz w:val="28"/>
          <w:szCs w:val="28"/>
          <w:lang w:val="en-US"/>
        </w:rPr>
        <w:t xml:space="preserve"> 2022. </w:t>
      </w:r>
      <w:r w:rsidR="00EA75A0">
        <w:rPr>
          <w:rFonts w:ascii="Times New Roman" w:eastAsia="Calibri" w:hAnsi="Times New Roman" w:cs="Times New Roman"/>
          <w:sz w:val="28"/>
          <w:szCs w:val="28"/>
          <w:lang w:val="en-US"/>
        </w:rPr>
        <w:t>–</w:t>
      </w:r>
      <w:r w:rsidR="00EA75A0" w:rsidRPr="00EA75A0">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Vol</w:t>
      </w:r>
      <w:r w:rsidR="00EA75A0" w:rsidRPr="00EA75A0">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5(61)</w:t>
      </w:r>
      <w:r w:rsidR="00EA75A0" w:rsidRPr="00EA75A0">
        <w:rPr>
          <w:rFonts w:ascii="Times New Roman" w:eastAsia="Calibri" w:hAnsi="Times New Roman" w:cs="Times New Roman"/>
          <w:sz w:val="28"/>
          <w:szCs w:val="28"/>
          <w:lang w:val="en-US"/>
        </w:rPr>
        <w:t xml:space="preserve">. </w:t>
      </w:r>
      <w:r w:rsidR="00EA75A0">
        <w:rPr>
          <w:rFonts w:ascii="Times New Roman" w:eastAsia="Calibri" w:hAnsi="Times New Roman" w:cs="Times New Roman"/>
          <w:sz w:val="28"/>
          <w:szCs w:val="28"/>
          <w:lang w:val="en-US"/>
        </w:rPr>
        <w:t>–</w:t>
      </w:r>
      <w:r w:rsidR="00EA75A0" w:rsidRPr="00EA75A0">
        <w:rPr>
          <w:rFonts w:ascii="Times New Roman" w:eastAsia="Calibri" w:hAnsi="Times New Roman" w:cs="Times New Roman"/>
          <w:sz w:val="28"/>
          <w:szCs w:val="28"/>
          <w:lang w:val="en-US"/>
        </w:rPr>
        <w:t xml:space="preserve"> </w:t>
      </w:r>
      <w:r w:rsidR="00EA75A0">
        <w:rPr>
          <w:rFonts w:ascii="Times New Roman" w:eastAsia="Calibri" w:hAnsi="Times New Roman" w:cs="Times New Roman"/>
          <w:sz w:val="28"/>
          <w:szCs w:val="28"/>
        </w:rPr>
        <w:t>Р</w:t>
      </w:r>
      <w:r w:rsidR="00EA75A0" w:rsidRPr="00EA75A0">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 xml:space="preserve">1321-1338. </w:t>
      </w:r>
    </w:p>
    <w:p w14:paraId="44ECE316" w14:textId="2B744B36" w:rsidR="006772CB" w:rsidRPr="00904F02" w:rsidRDefault="006772CB" w:rsidP="00D23BF7">
      <w:pPr>
        <w:numPr>
          <w:ilvl w:val="0"/>
          <w:numId w:val="19"/>
        </w:numPr>
        <w:tabs>
          <w:tab w:val="left" w:pos="0"/>
          <w:tab w:val="left" w:pos="1134"/>
        </w:tabs>
        <w:spacing w:after="0" w:line="240" w:lineRule="auto"/>
        <w:ind w:left="0" w:firstLine="709"/>
        <w:contextualSpacing/>
        <w:jc w:val="both"/>
        <w:rPr>
          <w:rFonts w:ascii="Times New Roman" w:eastAsia="Calibri" w:hAnsi="Times New Roman" w:cs="Times New Roman"/>
          <w:sz w:val="28"/>
          <w:szCs w:val="28"/>
        </w:rPr>
      </w:pPr>
      <w:r w:rsidRPr="00904F02">
        <w:rPr>
          <w:rFonts w:ascii="Times New Roman" w:eastAsia="Calibri" w:hAnsi="Times New Roman" w:cs="Times New Roman"/>
          <w:sz w:val="28"/>
          <w:szCs w:val="28"/>
          <w:shd w:val="clear" w:color="auto" w:fill="FFFFFF"/>
        </w:rPr>
        <w:t>Переход от традиционной энергетики к возобновляемым источникам энергии (ВИЭ): оценка вклада ВИЭ в сокращение эмиссий парниковых газов на примере Ерейментауской ветровой электростанции (ВЭС)</w:t>
      </w:r>
      <w:r w:rsidR="00286A1B">
        <w:rPr>
          <w:rFonts w:ascii="Times New Roman" w:eastAsia="Calibri" w:hAnsi="Times New Roman" w:cs="Times New Roman"/>
          <w:sz w:val="28"/>
          <w:szCs w:val="28"/>
          <w:shd w:val="clear" w:color="auto" w:fill="FFFFFF"/>
        </w:rPr>
        <w:t xml:space="preserve"> // </w:t>
      </w:r>
      <w:r w:rsidRPr="00904F02">
        <w:rPr>
          <w:rFonts w:ascii="Times New Roman" w:eastAsia="Calibri" w:hAnsi="Times New Roman" w:cs="Times New Roman"/>
          <w:iCs/>
          <w:sz w:val="28"/>
          <w:szCs w:val="28"/>
          <w:shd w:val="clear" w:color="auto" w:fill="FFFFFF"/>
        </w:rPr>
        <w:t>Вестник КазНУ. Серия Экологическая</w:t>
      </w:r>
      <w:r w:rsidR="00B928F5">
        <w:rPr>
          <w:rFonts w:ascii="Times New Roman" w:eastAsia="Calibri" w:hAnsi="Times New Roman" w:cs="Times New Roman"/>
          <w:iCs/>
          <w:sz w:val="28"/>
          <w:szCs w:val="28"/>
          <w:shd w:val="clear" w:color="auto" w:fill="FFFFFF"/>
        </w:rPr>
        <w:t>. – 2022. – №</w:t>
      </w:r>
      <w:r w:rsidRPr="00904F02">
        <w:rPr>
          <w:rFonts w:ascii="Times New Roman" w:eastAsia="Calibri" w:hAnsi="Times New Roman" w:cs="Times New Roman"/>
          <w:iCs/>
          <w:sz w:val="28"/>
          <w:szCs w:val="28"/>
          <w:shd w:val="clear" w:color="auto" w:fill="FFFFFF"/>
        </w:rPr>
        <w:t>72</w:t>
      </w:r>
      <w:r w:rsidRPr="00904F02">
        <w:rPr>
          <w:rFonts w:ascii="Times New Roman" w:eastAsia="Calibri" w:hAnsi="Times New Roman" w:cs="Times New Roman"/>
          <w:sz w:val="28"/>
          <w:szCs w:val="28"/>
          <w:shd w:val="clear" w:color="auto" w:fill="FFFFFF"/>
        </w:rPr>
        <w:t>(3)</w:t>
      </w:r>
      <w:r w:rsidR="00B928F5">
        <w:rPr>
          <w:rFonts w:ascii="Times New Roman" w:eastAsia="Calibri" w:hAnsi="Times New Roman" w:cs="Times New Roman"/>
          <w:sz w:val="28"/>
          <w:szCs w:val="28"/>
          <w:shd w:val="clear" w:color="auto" w:fill="FFFFFF"/>
        </w:rPr>
        <w:t>. – С.</w:t>
      </w:r>
      <w:r w:rsidRPr="00904F02">
        <w:rPr>
          <w:rFonts w:ascii="Times New Roman" w:eastAsia="Calibri" w:hAnsi="Times New Roman" w:cs="Times New Roman"/>
          <w:sz w:val="28"/>
          <w:szCs w:val="28"/>
          <w:shd w:val="clear" w:color="auto" w:fill="FFFFFF"/>
        </w:rPr>
        <w:t xml:space="preserve"> 33</w:t>
      </w:r>
      <w:r w:rsidR="00B928F5">
        <w:rPr>
          <w:rFonts w:ascii="Times New Roman" w:eastAsia="Calibri" w:hAnsi="Times New Roman" w:cs="Times New Roman"/>
          <w:sz w:val="28"/>
          <w:szCs w:val="28"/>
          <w:shd w:val="clear" w:color="auto" w:fill="FFFFFF"/>
        </w:rPr>
        <w:t>-</w:t>
      </w:r>
      <w:r w:rsidRPr="00904F02">
        <w:rPr>
          <w:rFonts w:ascii="Times New Roman" w:eastAsia="Calibri" w:hAnsi="Times New Roman" w:cs="Times New Roman"/>
          <w:sz w:val="28"/>
          <w:szCs w:val="28"/>
          <w:shd w:val="clear" w:color="auto" w:fill="FFFFFF"/>
        </w:rPr>
        <w:t xml:space="preserve">40. </w:t>
      </w:r>
    </w:p>
    <w:p w14:paraId="4ED0AE4B" w14:textId="78699522" w:rsidR="006772CB" w:rsidRPr="00904F02" w:rsidRDefault="006772CB" w:rsidP="00D23BF7">
      <w:pPr>
        <w:numPr>
          <w:ilvl w:val="0"/>
          <w:numId w:val="19"/>
        </w:numPr>
        <w:tabs>
          <w:tab w:val="left" w:pos="0"/>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Потенциал и перспективы интеграции транспортного сектора Республики Казахстан в систему торговли выбросами</w:t>
      </w:r>
      <w:r w:rsidR="00286A1B">
        <w:rPr>
          <w:rFonts w:ascii="Times New Roman" w:eastAsia="Calibri" w:hAnsi="Times New Roman" w:cs="Times New Roman"/>
          <w:sz w:val="28"/>
          <w:szCs w:val="28"/>
        </w:rPr>
        <w:t xml:space="preserve"> // </w:t>
      </w:r>
      <w:r w:rsidRPr="00904F02">
        <w:rPr>
          <w:rFonts w:ascii="Times New Roman" w:eastAsia="Calibri" w:hAnsi="Times New Roman" w:cs="Times New Roman"/>
          <w:sz w:val="28"/>
          <w:szCs w:val="28"/>
        </w:rPr>
        <w:t xml:space="preserve">Вестник КазНУ. Серия Экологическая. </w:t>
      </w:r>
      <w:r w:rsidR="00B928F5">
        <w:rPr>
          <w:rFonts w:ascii="Times New Roman" w:eastAsia="Calibri" w:hAnsi="Times New Roman" w:cs="Times New Roman"/>
          <w:sz w:val="28"/>
          <w:szCs w:val="28"/>
        </w:rPr>
        <w:t xml:space="preserve">– 2024. – </w:t>
      </w:r>
      <w:r w:rsidRPr="00904F02">
        <w:rPr>
          <w:rFonts w:ascii="Times New Roman" w:eastAsia="Calibri" w:hAnsi="Times New Roman" w:cs="Times New Roman"/>
          <w:sz w:val="28"/>
          <w:szCs w:val="28"/>
        </w:rPr>
        <w:t xml:space="preserve">№4(81). </w:t>
      </w:r>
    </w:p>
    <w:p w14:paraId="36BB41EC" w14:textId="593597EB" w:rsidR="006772CB" w:rsidRPr="00B6221B" w:rsidRDefault="006772CB" w:rsidP="00D23BF7">
      <w:pPr>
        <w:numPr>
          <w:ilvl w:val="0"/>
          <w:numId w:val="19"/>
        </w:numPr>
        <w:tabs>
          <w:tab w:val="left" w:pos="0"/>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Определение углеродного следа в рамках оценки жизненного цикла электрической энергии в Республике Казахстан</w:t>
      </w:r>
      <w:r w:rsidR="00286A1B">
        <w:rPr>
          <w:rFonts w:ascii="Times New Roman" w:eastAsia="Calibri" w:hAnsi="Times New Roman" w:cs="Times New Roman"/>
          <w:sz w:val="28"/>
          <w:szCs w:val="28"/>
        </w:rPr>
        <w:t xml:space="preserve"> //</w:t>
      </w:r>
      <w:r w:rsidRPr="00904F02">
        <w:rPr>
          <w:rFonts w:ascii="Times New Roman" w:eastAsia="Calibri" w:hAnsi="Times New Roman" w:cs="Times New Roman"/>
          <w:sz w:val="28"/>
          <w:szCs w:val="28"/>
        </w:rPr>
        <w:t xml:space="preserve"> Горение и плазмохимия. </w:t>
      </w:r>
      <w:r w:rsidR="00B928F5">
        <w:rPr>
          <w:rFonts w:ascii="Times New Roman" w:eastAsia="Calibri" w:hAnsi="Times New Roman" w:cs="Times New Roman"/>
          <w:sz w:val="28"/>
          <w:szCs w:val="28"/>
        </w:rPr>
        <w:t>– 2024. – №</w:t>
      </w:r>
      <w:r w:rsidRPr="00904F02">
        <w:rPr>
          <w:rFonts w:ascii="Times New Roman" w:eastAsia="Calibri" w:hAnsi="Times New Roman" w:cs="Times New Roman"/>
          <w:sz w:val="28"/>
          <w:szCs w:val="28"/>
        </w:rPr>
        <w:t>22</w:t>
      </w:r>
      <w:r w:rsidR="00B928F5">
        <w:rPr>
          <w:rFonts w:ascii="Times New Roman" w:eastAsia="Calibri" w:hAnsi="Times New Roman" w:cs="Times New Roman"/>
          <w:sz w:val="28"/>
          <w:szCs w:val="28"/>
        </w:rPr>
        <w:t>. – С.</w:t>
      </w:r>
      <w:r w:rsidRPr="00904F02">
        <w:rPr>
          <w:rFonts w:ascii="Times New Roman" w:eastAsia="Calibri" w:hAnsi="Times New Roman" w:cs="Times New Roman"/>
          <w:sz w:val="28"/>
          <w:szCs w:val="28"/>
        </w:rPr>
        <w:t xml:space="preserve"> 99-107.</w:t>
      </w:r>
    </w:p>
    <w:p w14:paraId="48DCC9EF" w14:textId="3785C3A0" w:rsidR="006772CB" w:rsidRPr="00B928F5" w:rsidRDefault="006772CB" w:rsidP="00D23BF7">
      <w:pPr>
        <w:numPr>
          <w:ilvl w:val="0"/>
          <w:numId w:val="19"/>
        </w:numPr>
        <w:tabs>
          <w:tab w:val="left" w:pos="0"/>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904F02">
        <w:rPr>
          <w:rFonts w:ascii="Times New Roman" w:eastAsia="Calibri" w:hAnsi="Times New Roman" w:cs="Times New Roman"/>
          <w:sz w:val="28"/>
          <w:szCs w:val="28"/>
          <w:lang w:val="en-US"/>
        </w:rPr>
        <w:t>Community</w:t>
      </w:r>
      <w:r w:rsidRPr="00B928F5">
        <w:rPr>
          <w:rFonts w:ascii="Times New Roman" w:eastAsia="Calibri" w:hAnsi="Times New Roman" w:cs="Times New Roman"/>
          <w:sz w:val="28"/>
          <w:szCs w:val="28"/>
          <w:lang w:val="en-US"/>
        </w:rPr>
        <w:t>-</w:t>
      </w:r>
      <w:r w:rsidRPr="00904F02">
        <w:rPr>
          <w:rFonts w:ascii="Times New Roman" w:eastAsia="Calibri" w:hAnsi="Times New Roman" w:cs="Times New Roman"/>
          <w:sz w:val="28"/>
          <w:szCs w:val="28"/>
          <w:lang w:val="en-US"/>
        </w:rPr>
        <w:t>Centric</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Carbon</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Reduction</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Initiatives</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and</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Their</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Impact</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on</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Grid</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Emission</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Factors</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A</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Case</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Study</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in</w:t>
      </w:r>
      <w:r w:rsidRPr="00B928F5">
        <w:rPr>
          <w:rFonts w:ascii="Times New Roman" w:eastAsia="Calibri" w:hAnsi="Times New Roman" w:cs="Times New Roman"/>
          <w:sz w:val="28"/>
          <w:szCs w:val="28"/>
          <w:lang w:val="en-US"/>
        </w:rPr>
        <w:t xml:space="preserve"> </w:t>
      </w:r>
      <w:r w:rsidRPr="00904F02">
        <w:rPr>
          <w:rFonts w:ascii="Times New Roman" w:eastAsia="Calibri" w:hAnsi="Times New Roman" w:cs="Times New Roman"/>
          <w:sz w:val="28"/>
          <w:szCs w:val="28"/>
          <w:lang w:val="en-US"/>
        </w:rPr>
        <w:t>Kazakhstan</w:t>
      </w:r>
      <w:r w:rsidR="00286A1B" w:rsidRPr="00B928F5">
        <w:rPr>
          <w:rFonts w:ascii="Times New Roman" w:eastAsia="Calibri" w:hAnsi="Times New Roman" w:cs="Times New Roman"/>
          <w:sz w:val="28"/>
          <w:szCs w:val="28"/>
          <w:lang w:val="en-US"/>
        </w:rPr>
        <w:t xml:space="preserve"> //</w:t>
      </w:r>
      <w:r w:rsidRPr="00B928F5">
        <w:rPr>
          <w:rFonts w:ascii="Times New Roman" w:eastAsia="Calibri" w:hAnsi="Times New Roman" w:cs="Times New Roman"/>
          <w:sz w:val="28"/>
          <w:szCs w:val="28"/>
          <w:lang w:val="en-US"/>
        </w:rPr>
        <w:t xml:space="preserve"> </w:t>
      </w:r>
      <w:r w:rsidRPr="00B6221B">
        <w:rPr>
          <w:rFonts w:ascii="Times New Roman" w:eastAsia="Calibri" w:hAnsi="Times New Roman" w:cs="Times New Roman"/>
          <w:sz w:val="28"/>
          <w:szCs w:val="28"/>
          <w:lang w:val="en-US"/>
        </w:rPr>
        <w:t>Pol</w:t>
      </w:r>
      <w:r w:rsidRPr="00B928F5">
        <w:rPr>
          <w:rFonts w:ascii="Times New Roman" w:eastAsia="Calibri" w:hAnsi="Times New Roman" w:cs="Times New Roman"/>
          <w:sz w:val="28"/>
          <w:szCs w:val="28"/>
          <w:lang w:val="en-US"/>
        </w:rPr>
        <w:t xml:space="preserve">. </w:t>
      </w:r>
      <w:r w:rsidRPr="00B6221B">
        <w:rPr>
          <w:rFonts w:ascii="Times New Roman" w:eastAsia="Calibri" w:hAnsi="Times New Roman" w:cs="Times New Roman"/>
          <w:sz w:val="28"/>
          <w:szCs w:val="28"/>
          <w:lang w:val="en-US"/>
        </w:rPr>
        <w:t>J</w:t>
      </w:r>
      <w:r w:rsidRPr="00B928F5">
        <w:rPr>
          <w:rFonts w:ascii="Times New Roman" w:eastAsia="Calibri" w:hAnsi="Times New Roman" w:cs="Times New Roman"/>
          <w:sz w:val="28"/>
          <w:szCs w:val="28"/>
          <w:lang w:val="en-US"/>
        </w:rPr>
        <w:t xml:space="preserve">. </w:t>
      </w:r>
      <w:r w:rsidRPr="00B6221B">
        <w:rPr>
          <w:rFonts w:ascii="Times New Roman" w:eastAsia="Calibri" w:hAnsi="Times New Roman" w:cs="Times New Roman"/>
          <w:sz w:val="28"/>
          <w:szCs w:val="28"/>
          <w:lang w:val="en-US"/>
        </w:rPr>
        <w:t>Environ. Stud</w:t>
      </w:r>
      <w:r w:rsidRPr="00B928F5">
        <w:rPr>
          <w:rFonts w:ascii="Times New Roman" w:eastAsia="Calibri" w:hAnsi="Times New Roman" w:cs="Times New Roman"/>
          <w:sz w:val="28"/>
          <w:szCs w:val="28"/>
        </w:rPr>
        <w:t xml:space="preserve">. </w:t>
      </w:r>
      <w:r w:rsidR="00B928F5">
        <w:rPr>
          <w:rFonts w:ascii="Times New Roman" w:eastAsia="Calibri" w:hAnsi="Times New Roman" w:cs="Times New Roman"/>
          <w:sz w:val="28"/>
          <w:szCs w:val="28"/>
        </w:rPr>
        <w:t xml:space="preserve">– 2024. – </w:t>
      </w:r>
      <w:r w:rsidRPr="00B6221B">
        <w:rPr>
          <w:rFonts w:ascii="Times New Roman" w:eastAsia="Calibri" w:hAnsi="Times New Roman" w:cs="Times New Roman"/>
          <w:sz w:val="28"/>
          <w:szCs w:val="28"/>
          <w:lang w:val="en-US"/>
        </w:rPr>
        <w:t>Vol</w:t>
      </w:r>
      <w:r w:rsidRPr="00B928F5">
        <w:rPr>
          <w:rFonts w:ascii="Times New Roman" w:eastAsia="Calibri" w:hAnsi="Times New Roman" w:cs="Times New Roman"/>
          <w:sz w:val="28"/>
          <w:szCs w:val="28"/>
        </w:rPr>
        <w:t>.</w:t>
      </w:r>
      <w:r w:rsidR="00B928F5">
        <w:rPr>
          <w:rFonts w:ascii="Times New Roman" w:eastAsia="Calibri" w:hAnsi="Times New Roman" w:cs="Times New Roman"/>
          <w:sz w:val="28"/>
          <w:szCs w:val="28"/>
        </w:rPr>
        <w:t> </w:t>
      </w:r>
      <w:r w:rsidRPr="00B928F5">
        <w:rPr>
          <w:rFonts w:ascii="Times New Roman" w:eastAsia="Calibri" w:hAnsi="Times New Roman" w:cs="Times New Roman"/>
          <w:sz w:val="28"/>
          <w:szCs w:val="28"/>
        </w:rPr>
        <w:t xml:space="preserve">33, </w:t>
      </w:r>
      <w:r w:rsidR="00B928F5">
        <w:rPr>
          <w:rFonts w:ascii="Times New Roman" w:eastAsia="Calibri" w:hAnsi="Times New Roman" w:cs="Times New Roman"/>
          <w:sz w:val="28"/>
          <w:szCs w:val="28"/>
        </w:rPr>
        <w:t>№</w:t>
      </w:r>
      <w:r w:rsidRPr="00B928F5">
        <w:rPr>
          <w:rFonts w:ascii="Times New Roman" w:eastAsia="Calibri" w:hAnsi="Times New Roman" w:cs="Times New Roman"/>
          <w:sz w:val="28"/>
          <w:szCs w:val="28"/>
        </w:rPr>
        <w:t>5</w:t>
      </w:r>
      <w:r w:rsidR="00B928F5">
        <w:rPr>
          <w:rFonts w:ascii="Times New Roman" w:eastAsia="Calibri" w:hAnsi="Times New Roman" w:cs="Times New Roman"/>
          <w:sz w:val="28"/>
          <w:szCs w:val="28"/>
        </w:rPr>
        <w:t>. – Р.</w:t>
      </w:r>
      <w:r w:rsidRPr="00B928F5">
        <w:rPr>
          <w:rFonts w:ascii="Times New Roman" w:eastAsia="Calibri" w:hAnsi="Times New Roman" w:cs="Times New Roman"/>
          <w:sz w:val="28"/>
          <w:szCs w:val="28"/>
        </w:rPr>
        <w:t xml:space="preserve"> 1-11.</w:t>
      </w:r>
    </w:p>
    <w:p w14:paraId="593BAF70" w14:textId="5FD26E37" w:rsidR="006772CB" w:rsidRPr="00904F02" w:rsidRDefault="006772CB" w:rsidP="00D23BF7">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b/>
          <w:bCs/>
          <w:sz w:val="28"/>
          <w:szCs w:val="28"/>
        </w:rPr>
        <w:t xml:space="preserve">Структура и объем диссертации. </w:t>
      </w:r>
      <w:r w:rsidRPr="00904F02">
        <w:rPr>
          <w:rFonts w:ascii="Times New Roman" w:eastAsia="Calibri" w:hAnsi="Times New Roman" w:cs="Times New Roman"/>
          <w:sz w:val="28"/>
          <w:szCs w:val="28"/>
        </w:rPr>
        <w:t xml:space="preserve">Диссертационная работа состоит из введения, </w:t>
      </w:r>
      <w:r w:rsidR="00B9049C" w:rsidRPr="00904F02">
        <w:rPr>
          <w:rFonts w:ascii="Times New Roman" w:eastAsia="Calibri" w:hAnsi="Times New Roman" w:cs="Times New Roman"/>
          <w:sz w:val="28"/>
          <w:szCs w:val="28"/>
        </w:rPr>
        <w:t>3-х</w:t>
      </w:r>
      <w:r w:rsidRPr="00904F02">
        <w:rPr>
          <w:rFonts w:ascii="Times New Roman" w:eastAsia="Calibri" w:hAnsi="Times New Roman" w:cs="Times New Roman"/>
          <w:sz w:val="28"/>
          <w:szCs w:val="28"/>
        </w:rPr>
        <w:t xml:space="preserve"> </w:t>
      </w:r>
      <w:r w:rsidR="00B6221B">
        <w:rPr>
          <w:rFonts w:ascii="Times New Roman" w:eastAsia="Calibri" w:hAnsi="Times New Roman" w:cs="Times New Roman"/>
          <w:sz w:val="28"/>
          <w:szCs w:val="28"/>
          <w:lang w:val="kk-KZ"/>
        </w:rPr>
        <w:t>разделов</w:t>
      </w:r>
      <w:r w:rsidRPr="00904F02">
        <w:rPr>
          <w:rFonts w:ascii="Times New Roman" w:eastAsia="Calibri" w:hAnsi="Times New Roman" w:cs="Times New Roman"/>
          <w:sz w:val="28"/>
          <w:szCs w:val="28"/>
        </w:rPr>
        <w:t>, заключения, списка использованных источников</w:t>
      </w:r>
      <w:r w:rsidR="00263E85" w:rsidRPr="00904F02">
        <w:rPr>
          <w:rFonts w:ascii="Times New Roman" w:eastAsia="Calibri" w:hAnsi="Times New Roman" w:cs="Times New Roman"/>
          <w:sz w:val="28"/>
          <w:szCs w:val="28"/>
        </w:rPr>
        <w:t>, состоящ</w:t>
      </w:r>
      <w:r w:rsidR="005F7C37" w:rsidRPr="00904F02">
        <w:rPr>
          <w:rFonts w:ascii="Times New Roman" w:eastAsia="Calibri" w:hAnsi="Times New Roman" w:cs="Times New Roman"/>
          <w:sz w:val="28"/>
          <w:szCs w:val="28"/>
        </w:rPr>
        <w:t>его</w:t>
      </w:r>
      <w:r w:rsidR="00263E85" w:rsidRPr="00904F02">
        <w:rPr>
          <w:rFonts w:ascii="Times New Roman" w:eastAsia="Calibri" w:hAnsi="Times New Roman" w:cs="Times New Roman"/>
          <w:sz w:val="28"/>
          <w:szCs w:val="28"/>
        </w:rPr>
        <w:t xml:space="preserve"> из 2</w:t>
      </w:r>
      <w:r w:rsidR="00962FCF">
        <w:rPr>
          <w:rFonts w:ascii="Times New Roman" w:eastAsia="Calibri" w:hAnsi="Times New Roman" w:cs="Times New Roman"/>
          <w:sz w:val="28"/>
          <w:szCs w:val="28"/>
        </w:rPr>
        <w:t>2</w:t>
      </w:r>
      <w:r w:rsidR="000313DE">
        <w:rPr>
          <w:rFonts w:ascii="Times New Roman" w:eastAsia="Calibri" w:hAnsi="Times New Roman" w:cs="Times New Roman"/>
          <w:sz w:val="28"/>
          <w:szCs w:val="28"/>
        </w:rPr>
        <w:t>5</w:t>
      </w:r>
      <w:r w:rsidR="00263E85" w:rsidRPr="00904F02">
        <w:rPr>
          <w:rFonts w:ascii="Times New Roman" w:eastAsia="Calibri" w:hAnsi="Times New Roman" w:cs="Times New Roman"/>
          <w:sz w:val="28"/>
          <w:szCs w:val="28"/>
        </w:rPr>
        <w:t xml:space="preserve"> наименований, и</w:t>
      </w:r>
      <w:r w:rsidRPr="00904F02">
        <w:rPr>
          <w:rFonts w:ascii="Times New Roman" w:eastAsia="Calibri" w:hAnsi="Times New Roman" w:cs="Times New Roman"/>
          <w:sz w:val="28"/>
          <w:szCs w:val="28"/>
        </w:rPr>
        <w:t xml:space="preserve"> приложени</w:t>
      </w:r>
      <w:r w:rsidR="003B6CA4">
        <w:rPr>
          <w:rFonts w:ascii="Times New Roman" w:eastAsia="Calibri" w:hAnsi="Times New Roman" w:cs="Times New Roman"/>
          <w:sz w:val="28"/>
          <w:szCs w:val="28"/>
        </w:rPr>
        <w:t>я</w:t>
      </w:r>
      <w:r w:rsidRPr="00904F02">
        <w:rPr>
          <w:rFonts w:ascii="Times New Roman" w:eastAsia="Calibri" w:hAnsi="Times New Roman" w:cs="Times New Roman"/>
          <w:sz w:val="28"/>
          <w:szCs w:val="28"/>
        </w:rPr>
        <w:t xml:space="preserve">. Общий объем работы составляет </w:t>
      </w:r>
      <w:r w:rsidR="00505D93">
        <w:rPr>
          <w:rFonts w:ascii="Times New Roman" w:eastAsia="Calibri" w:hAnsi="Times New Roman" w:cs="Times New Roman"/>
          <w:sz w:val="28"/>
          <w:szCs w:val="28"/>
        </w:rPr>
        <w:t>103</w:t>
      </w:r>
      <w:r w:rsidR="000313DE">
        <w:rPr>
          <w:rFonts w:ascii="Times New Roman" w:eastAsia="Calibri" w:hAnsi="Times New Roman" w:cs="Times New Roman"/>
          <w:sz w:val="28"/>
          <w:szCs w:val="28"/>
        </w:rPr>
        <w:t xml:space="preserve"> </w:t>
      </w:r>
      <w:r w:rsidRPr="00904F02">
        <w:rPr>
          <w:rFonts w:ascii="Times New Roman" w:eastAsia="Calibri" w:hAnsi="Times New Roman" w:cs="Times New Roman"/>
          <w:sz w:val="28"/>
          <w:szCs w:val="28"/>
        </w:rPr>
        <w:t>страниц</w:t>
      </w:r>
      <w:r w:rsidR="000313DE">
        <w:rPr>
          <w:rFonts w:ascii="Times New Roman" w:eastAsia="Calibri" w:hAnsi="Times New Roman" w:cs="Times New Roman"/>
          <w:sz w:val="28"/>
          <w:szCs w:val="28"/>
        </w:rPr>
        <w:t>ы</w:t>
      </w:r>
      <w:r w:rsidR="00263E85" w:rsidRPr="00904F02">
        <w:rPr>
          <w:rFonts w:ascii="Times New Roman" w:eastAsia="Calibri" w:hAnsi="Times New Roman" w:cs="Times New Roman"/>
          <w:sz w:val="28"/>
          <w:szCs w:val="28"/>
        </w:rPr>
        <w:t>, 1</w:t>
      </w:r>
      <w:r w:rsidR="000945E9">
        <w:rPr>
          <w:rFonts w:ascii="Times New Roman" w:eastAsia="Calibri" w:hAnsi="Times New Roman" w:cs="Times New Roman"/>
          <w:sz w:val="28"/>
          <w:szCs w:val="28"/>
        </w:rPr>
        <w:t>3</w:t>
      </w:r>
      <w:r w:rsidR="00263E85" w:rsidRPr="00904F02">
        <w:rPr>
          <w:rFonts w:ascii="Times New Roman" w:eastAsia="Calibri" w:hAnsi="Times New Roman" w:cs="Times New Roman"/>
          <w:sz w:val="28"/>
          <w:szCs w:val="28"/>
        </w:rPr>
        <w:t xml:space="preserve"> рисунков, </w:t>
      </w:r>
      <w:r w:rsidR="000313DE">
        <w:rPr>
          <w:rFonts w:ascii="Times New Roman" w:eastAsia="Calibri" w:hAnsi="Times New Roman" w:cs="Times New Roman"/>
          <w:sz w:val="28"/>
          <w:szCs w:val="28"/>
        </w:rPr>
        <w:t>29</w:t>
      </w:r>
      <w:r w:rsidR="00263E85" w:rsidRPr="00904F02">
        <w:rPr>
          <w:rFonts w:ascii="Times New Roman" w:eastAsia="Calibri" w:hAnsi="Times New Roman" w:cs="Times New Roman"/>
          <w:sz w:val="28"/>
          <w:szCs w:val="28"/>
        </w:rPr>
        <w:t xml:space="preserve"> таблиц</w:t>
      </w:r>
      <w:r w:rsidRPr="00904F02">
        <w:rPr>
          <w:rFonts w:ascii="Times New Roman" w:eastAsia="Calibri" w:hAnsi="Times New Roman" w:cs="Times New Roman"/>
          <w:sz w:val="28"/>
          <w:szCs w:val="28"/>
        </w:rPr>
        <w:t>.</w:t>
      </w:r>
    </w:p>
    <w:p w14:paraId="61C63ED1" w14:textId="77777777" w:rsidR="006772CB" w:rsidRPr="00904F02" w:rsidRDefault="006772CB" w:rsidP="00D23BF7">
      <w:pPr>
        <w:spacing w:after="0" w:line="240" w:lineRule="auto"/>
        <w:ind w:firstLine="709"/>
      </w:pPr>
    </w:p>
    <w:p w14:paraId="0E57D39D" w14:textId="392B091A" w:rsidR="00A35D9F" w:rsidRPr="00B928F5" w:rsidRDefault="00972868" w:rsidP="00B928F5">
      <w:pPr>
        <w:pStyle w:val="10"/>
        <w:numPr>
          <w:ilvl w:val="0"/>
          <w:numId w:val="47"/>
        </w:numPr>
        <w:tabs>
          <w:tab w:val="left" w:pos="993"/>
        </w:tabs>
        <w:spacing w:before="0" w:line="240" w:lineRule="auto"/>
        <w:ind w:left="0" w:firstLine="709"/>
        <w:jc w:val="both"/>
        <w:rPr>
          <w:rFonts w:ascii="Times New Roman" w:hAnsi="Times New Roman" w:cs="Times New Roman"/>
          <w:color w:val="auto"/>
        </w:rPr>
      </w:pPr>
      <w:r w:rsidRPr="00904F02">
        <w:rPr>
          <w:rFonts w:ascii="Times New Roman" w:hAnsi="Times New Roman" w:cs="Times New Roman"/>
          <w:color w:val="auto"/>
        </w:rPr>
        <w:br w:type="column"/>
      </w:r>
      <w:bookmarkStart w:id="4" w:name="_Toc212026762"/>
      <w:r w:rsidR="00A35D9F" w:rsidRPr="00B928F5">
        <w:rPr>
          <w:rFonts w:ascii="Times New Roman" w:hAnsi="Times New Roman" w:cs="Times New Roman"/>
          <w:color w:val="auto"/>
        </w:rPr>
        <w:t>ОБЗОР ЛИТЕРАТУРЫ</w:t>
      </w:r>
      <w:bookmarkEnd w:id="4"/>
    </w:p>
    <w:p w14:paraId="59FC0D82" w14:textId="77777777" w:rsidR="00D23BF7" w:rsidRPr="00B928F5" w:rsidRDefault="00D23BF7" w:rsidP="00B928F5">
      <w:pPr>
        <w:pStyle w:val="21"/>
        <w:spacing w:before="0" w:beforeAutospacing="0" w:after="0" w:afterAutospacing="0"/>
        <w:ind w:firstLine="709"/>
        <w:jc w:val="both"/>
        <w:rPr>
          <w:sz w:val="28"/>
          <w:szCs w:val="28"/>
          <w:lang w:val="kk-KZ"/>
        </w:rPr>
      </w:pPr>
      <w:bookmarkStart w:id="5" w:name="_Toc212026763"/>
    </w:p>
    <w:p w14:paraId="616831CA" w14:textId="65C2408D" w:rsidR="0049470E" w:rsidRPr="00B928F5" w:rsidRDefault="005F7C37" w:rsidP="00B928F5">
      <w:pPr>
        <w:pStyle w:val="21"/>
        <w:spacing w:before="0" w:beforeAutospacing="0" w:after="0" w:afterAutospacing="0"/>
        <w:ind w:firstLine="709"/>
        <w:jc w:val="both"/>
        <w:rPr>
          <w:sz w:val="28"/>
          <w:szCs w:val="28"/>
        </w:rPr>
      </w:pPr>
      <w:r w:rsidRPr="00B928F5">
        <w:rPr>
          <w:sz w:val="28"/>
          <w:szCs w:val="28"/>
        </w:rPr>
        <w:t xml:space="preserve">1.1 </w:t>
      </w:r>
      <w:r w:rsidR="0049470E" w:rsidRPr="00B928F5">
        <w:rPr>
          <w:sz w:val="28"/>
          <w:szCs w:val="28"/>
        </w:rPr>
        <w:t>Акт</w:t>
      </w:r>
      <w:r w:rsidR="00A35D9F" w:rsidRPr="00B928F5">
        <w:rPr>
          <w:sz w:val="28"/>
          <w:szCs w:val="28"/>
        </w:rPr>
        <w:t xml:space="preserve">уальность исследования </w:t>
      </w:r>
      <w:r w:rsidR="00194EBB" w:rsidRPr="00B928F5">
        <w:rPr>
          <w:sz w:val="28"/>
          <w:szCs w:val="28"/>
        </w:rPr>
        <w:t xml:space="preserve">коэффициента </w:t>
      </w:r>
      <w:r w:rsidR="00A35D9F" w:rsidRPr="00B928F5">
        <w:rPr>
          <w:sz w:val="28"/>
          <w:szCs w:val="28"/>
        </w:rPr>
        <w:t>выбросов</w:t>
      </w:r>
      <w:r w:rsidR="00194EBB" w:rsidRPr="00B928F5">
        <w:rPr>
          <w:sz w:val="28"/>
          <w:szCs w:val="28"/>
        </w:rPr>
        <w:t xml:space="preserve"> СО</w:t>
      </w:r>
      <w:r w:rsidR="00194EBB" w:rsidRPr="00B928F5">
        <w:rPr>
          <w:sz w:val="28"/>
          <w:szCs w:val="28"/>
          <w:vertAlign w:val="subscript"/>
        </w:rPr>
        <w:t>2</w:t>
      </w:r>
      <w:r w:rsidR="00194EBB" w:rsidRPr="00B928F5">
        <w:rPr>
          <w:sz w:val="28"/>
          <w:szCs w:val="28"/>
        </w:rPr>
        <w:t xml:space="preserve"> электрической сети</w:t>
      </w:r>
      <w:bookmarkEnd w:id="5"/>
      <w:r w:rsidR="00A35D9F" w:rsidRPr="00B928F5">
        <w:rPr>
          <w:sz w:val="28"/>
          <w:szCs w:val="28"/>
        </w:rPr>
        <w:t xml:space="preserve"> </w:t>
      </w:r>
    </w:p>
    <w:p w14:paraId="4DCD6781" w14:textId="17911048" w:rsidR="00F10F26" w:rsidRPr="00B928F5" w:rsidRDefault="00F10F26"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Изменение климата представляет собой долговременную трансформацию климатических условий под воздействием природных и антропогенных факторов; ключевой драйвер ускорения в последние десятилетия </w:t>
      </w:r>
      <w:r w:rsidR="00D23BF7"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рост концентрации ПГ. Энергетика на ископаемом топливе генерирует основные выбросы CO</w:t>
      </w:r>
      <w:r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 H</w:t>
      </w:r>
      <w:r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O, NOx, CH</w:t>
      </w:r>
      <w:r w:rsidRPr="00B928F5">
        <w:rPr>
          <w:rFonts w:ascii="Times New Roman" w:eastAsia="Times New Roman" w:hAnsi="Times New Roman" w:cs="Times New Roman"/>
          <w:sz w:val="28"/>
          <w:szCs w:val="28"/>
          <w:vertAlign w:val="subscript"/>
          <w:lang w:eastAsia="ru-RU"/>
        </w:rPr>
        <w:t>4</w:t>
      </w:r>
      <w:r w:rsidRPr="00B928F5">
        <w:rPr>
          <w:rFonts w:ascii="Times New Roman" w:eastAsia="Times New Roman" w:hAnsi="Times New Roman" w:cs="Times New Roman"/>
          <w:sz w:val="28"/>
          <w:szCs w:val="28"/>
          <w:lang w:eastAsia="ru-RU"/>
        </w:rPr>
        <w:t>, N</w:t>
      </w:r>
      <w:r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O, ГФУ и ПФУ, усиливающие парниковый эффект [</w:t>
      </w:r>
      <w:r w:rsidR="00D23BF7" w:rsidRPr="00B928F5">
        <w:rPr>
          <w:rFonts w:ascii="Times New Roman" w:eastAsia="Times New Roman" w:hAnsi="Times New Roman" w:cs="Times New Roman"/>
          <w:sz w:val="28"/>
          <w:szCs w:val="28"/>
          <w:lang w:val="kk-KZ" w:eastAsia="ru-RU"/>
        </w:rPr>
        <w:t>1</w:t>
      </w:r>
      <w:r w:rsidRPr="00B928F5">
        <w:rPr>
          <w:rFonts w:ascii="Times New Roman" w:eastAsia="Times New Roman" w:hAnsi="Times New Roman" w:cs="Times New Roman"/>
          <w:sz w:val="28"/>
          <w:szCs w:val="28"/>
          <w:lang w:eastAsia="ru-RU"/>
        </w:rPr>
        <w:t>]. С 1860 по 2015 гг. мировое энергопотребление возросло примерно в 40 раз, к 2040 г. ожидается дальнейший рост в 1,24 раза [</w:t>
      </w:r>
      <w:r w:rsidR="00D23BF7" w:rsidRPr="00B928F5">
        <w:rPr>
          <w:rFonts w:ascii="Times New Roman" w:eastAsia="Times New Roman" w:hAnsi="Times New Roman" w:cs="Times New Roman"/>
          <w:sz w:val="28"/>
          <w:szCs w:val="28"/>
          <w:lang w:val="kk-KZ" w:eastAsia="ru-RU"/>
        </w:rPr>
        <w:t>2</w:t>
      </w:r>
      <w:r w:rsidRPr="00B928F5">
        <w:rPr>
          <w:rFonts w:ascii="Times New Roman" w:eastAsia="Times New Roman" w:hAnsi="Times New Roman" w:cs="Times New Roman"/>
          <w:sz w:val="28"/>
          <w:szCs w:val="28"/>
          <w:lang w:eastAsia="ru-RU"/>
        </w:rPr>
        <w:t>,</w:t>
      </w:r>
      <w:r w:rsidR="00D23BF7" w:rsidRPr="00B928F5">
        <w:rPr>
          <w:rFonts w:ascii="Times New Roman" w:eastAsia="Times New Roman" w:hAnsi="Times New Roman" w:cs="Times New Roman"/>
          <w:sz w:val="28"/>
          <w:szCs w:val="28"/>
          <w:lang w:val="kk-KZ" w:eastAsia="ru-RU"/>
        </w:rPr>
        <w:t xml:space="preserve"> 3</w:t>
      </w:r>
      <w:r w:rsidRPr="00B928F5">
        <w:rPr>
          <w:rFonts w:ascii="Times New Roman" w:eastAsia="Times New Roman" w:hAnsi="Times New Roman" w:cs="Times New Roman"/>
          <w:sz w:val="28"/>
          <w:szCs w:val="28"/>
          <w:lang w:eastAsia="ru-RU"/>
        </w:rPr>
        <w:t>]. Низкий КПД АЭС и ТЭС приводит к рассеянию 60–70% тепла [</w:t>
      </w:r>
      <w:r w:rsidR="00D23BF7" w:rsidRPr="00B928F5">
        <w:rPr>
          <w:rFonts w:ascii="Times New Roman" w:eastAsia="Times New Roman" w:hAnsi="Times New Roman" w:cs="Times New Roman"/>
          <w:sz w:val="28"/>
          <w:szCs w:val="28"/>
          <w:lang w:val="kk-KZ" w:eastAsia="ru-RU"/>
        </w:rPr>
        <w:t>4</w:t>
      </w:r>
      <w:r w:rsidRPr="00B928F5">
        <w:rPr>
          <w:rFonts w:ascii="Times New Roman" w:eastAsia="Times New Roman" w:hAnsi="Times New Roman" w:cs="Times New Roman"/>
          <w:sz w:val="28"/>
          <w:szCs w:val="28"/>
          <w:lang w:eastAsia="ru-RU"/>
        </w:rPr>
        <w:t>]. Удельные коэффициенты выбросов зависят от энергобаланса, эффективности и типа топлива [</w:t>
      </w:r>
      <w:r w:rsidR="00D23BF7" w:rsidRPr="00B928F5">
        <w:rPr>
          <w:rFonts w:ascii="Times New Roman" w:eastAsia="Times New Roman" w:hAnsi="Times New Roman" w:cs="Times New Roman"/>
          <w:sz w:val="28"/>
          <w:szCs w:val="28"/>
          <w:lang w:val="kk-KZ" w:eastAsia="ru-RU"/>
        </w:rPr>
        <w:t>5</w:t>
      </w:r>
      <w:r w:rsidRPr="00B928F5">
        <w:rPr>
          <w:rFonts w:ascii="Times New Roman" w:eastAsia="Times New Roman" w:hAnsi="Times New Roman" w:cs="Times New Roman"/>
          <w:sz w:val="28"/>
          <w:szCs w:val="28"/>
          <w:lang w:eastAsia="ru-RU"/>
        </w:rPr>
        <w:t>]; индивидуализированные коэффициенты повышают точность оценки вклада электростанций и приоритизацию декарбонизации [</w:t>
      </w:r>
      <w:r w:rsidR="00D23BF7" w:rsidRPr="00B928F5">
        <w:rPr>
          <w:rFonts w:ascii="Times New Roman" w:eastAsia="Times New Roman" w:hAnsi="Times New Roman" w:cs="Times New Roman"/>
          <w:sz w:val="28"/>
          <w:szCs w:val="28"/>
          <w:lang w:val="kk-KZ" w:eastAsia="ru-RU"/>
        </w:rPr>
        <w:t>6</w:t>
      </w:r>
      <w:r w:rsidRPr="00B928F5">
        <w:rPr>
          <w:rFonts w:ascii="Times New Roman" w:eastAsia="Times New Roman" w:hAnsi="Times New Roman" w:cs="Times New Roman"/>
          <w:sz w:val="28"/>
          <w:szCs w:val="28"/>
          <w:lang w:eastAsia="ru-RU"/>
        </w:rPr>
        <w:t>].</w:t>
      </w:r>
    </w:p>
    <w:p w14:paraId="5C0899B3" w14:textId="6615E2F2" w:rsidR="00F10F26" w:rsidRPr="00B928F5" w:rsidRDefault="00F10F26"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Международные саммиты (Рио-1992, Киото-1997, Париж-2015) сформировали инструменты климатической политики, нацеленные</w:t>
      </w:r>
      <w:r w:rsidR="00BF5806"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прежде всего</w:t>
      </w:r>
      <w:r w:rsidR="00BF5806"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на сокращение </w:t>
      </w:r>
      <w:r w:rsidR="004D4928" w:rsidRPr="00B928F5">
        <w:rPr>
          <w:rFonts w:ascii="Times New Roman" w:eastAsia="Times New Roman" w:hAnsi="Times New Roman" w:cs="Times New Roman"/>
          <w:sz w:val="28"/>
          <w:szCs w:val="28"/>
          <w:lang w:eastAsia="ru-RU"/>
        </w:rPr>
        <w:t xml:space="preserve">выбросов </w:t>
      </w:r>
      <w:r w:rsidRPr="00B928F5">
        <w:rPr>
          <w:rFonts w:ascii="Times New Roman" w:eastAsia="Times New Roman" w:hAnsi="Times New Roman" w:cs="Times New Roman"/>
          <w:sz w:val="28"/>
          <w:szCs w:val="28"/>
          <w:lang w:eastAsia="ru-RU"/>
        </w:rPr>
        <w:t>CO</w:t>
      </w:r>
      <w:r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 xml:space="preserve"> [</w:t>
      </w:r>
      <w:r w:rsidR="00D23BF7" w:rsidRPr="00B928F5">
        <w:rPr>
          <w:rFonts w:ascii="Times New Roman" w:eastAsia="Times New Roman" w:hAnsi="Times New Roman" w:cs="Times New Roman"/>
          <w:sz w:val="28"/>
          <w:szCs w:val="28"/>
          <w:lang w:val="kk-KZ" w:eastAsia="ru-RU"/>
        </w:rPr>
        <w:t>7-9</w:t>
      </w:r>
      <w:r w:rsidRPr="00B928F5">
        <w:rPr>
          <w:rFonts w:ascii="Times New Roman" w:eastAsia="Times New Roman" w:hAnsi="Times New Roman" w:cs="Times New Roman"/>
          <w:sz w:val="28"/>
          <w:szCs w:val="28"/>
          <w:lang w:eastAsia="ru-RU"/>
        </w:rPr>
        <w:t>]. По данным IPCC, антропогенные выбросы уже повысили глобальную температуру более чем на 1°C относительно доиндустриального уровня [</w:t>
      </w:r>
      <w:r w:rsidR="00D23BF7" w:rsidRPr="00B928F5">
        <w:rPr>
          <w:rFonts w:ascii="Times New Roman" w:eastAsia="Times New Roman" w:hAnsi="Times New Roman" w:cs="Times New Roman"/>
          <w:sz w:val="28"/>
          <w:szCs w:val="28"/>
          <w:lang w:val="kk-KZ" w:eastAsia="ru-RU"/>
        </w:rPr>
        <w:t>10</w:t>
      </w:r>
      <w:r w:rsidRPr="00B928F5">
        <w:rPr>
          <w:rFonts w:ascii="Times New Roman" w:eastAsia="Times New Roman" w:hAnsi="Times New Roman" w:cs="Times New Roman"/>
          <w:sz w:val="28"/>
          <w:szCs w:val="28"/>
          <w:lang w:eastAsia="ru-RU"/>
        </w:rPr>
        <w:t>,</w:t>
      </w:r>
      <w:r w:rsidR="00D23BF7" w:rsidRPr="00B928F5">
        <w:rPr>
          <w:rFonts w:ascii="Times New Roman" w:eastAsia="Times New Roman" w:hAnsi="Times New Roman" w:cs="Times New Roman"/>
          <w:sz w:val="28"/>
          <w:szCs w:val="28"/>
          <w:lang w:val="kk-KZ" w:eastAsia="ru-RU"/>
        </w:rPr>
        <w:t xml:space="preserve"> 11</w:t>
      </w:r>
      <w:r w:rsidRPr="00B928F5">
        <w:rPr>
          <w:rFonts w:ascii="Times New Roman" w:eastAsia="Times New Roman" w:hAnsi="Times New Roman" w:cs="Times New Roman"/>
          <w:sz w:val="28"/>
          <w:szCs w:val="28"/>
          <w:lang w:eastAsia="ru-RU"/>
        </w:rPr>
        <w:t>]. В Казахстане, как и в Центральной Азии в целом, за столетие зафиксировано потепление на 1,5–2°C с ускорением в последние десятилетия [</w:t>
      </w:r>
      <w:r w:rsidR="00D23BF7" w:rsidRPr="00B928F5">
        <w:rPr>
          <w:rFonts w:ascii="Times New Roman" w:eastAsia="Times New Roman" w:hAnsi="Times New Roman" w:cs="Times New Roman"/>
          <w:sz w:val="28"/>
          <w:szCs w:val="28"/>
          <w:lang w:val="kk-KZ" w:eastAsia="ru-RU"/>
        </w:rPr>
        <w:t>12-14</w:t>
      </w:r>
      <w:r w:rsidRPr="00B928F5">
        <w:rPr>
          <w:rFonts w:ascii="Times New Roman" w:eastAsia="Times New Roman" w:hAnsi="Times New Roman" w:cs="Times New Roman"/>
          <w:sz w:val="28"/>
          <w:szCs w:val="28"/>
          <w:lang w:eastAsia="ru-RU"/>
        </w:rPr>
        <w:t>].</w:t>
      </w:r>
    </w:p>
    <w:p w14:paraId="50FD6010" w14:textId="6207984D" w:rsidR="00F10F26" w:rsidRPr="00B928F5" w:rsidRDefault="00F10F26"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Казахстан входит в топ-20 по историческим выбросам ПГ (0,8% мировых за 1970–2018; пик 401,7 млн</w:t>
      </w:r>
      <w:r w:rsidR="00D23BF7" w:rsidRPr="00B928F5">
        <w:rPr>
          <w:rFonts w:ascii="Times New Roman" w:eastAsia="Times New Roman" w:hAnsi="Times New Roman" w:cs="Times New Roman"/>
          <w:sz w:val="28"/>
          <w:szCs w:val="28"/>
          <w:lang w:val="kk-KZ" w:eastAsia="ru-RU"/>
        </w:rPr>
        <w:t>.</w:t>
      </w:r>
      <w:r w:rsidRPr="00B928F5">
        <w:rPr>
          <w:rFonts w:ascii="Times New Roman" w:eastAsia="Times New Roman" w:hAnsi="Times New Roman" w:cs="Times New Roman"/>
          <w:sz w:val="28"/>
          <w:szCs w:val="28"/>
          <w:lang w:eastAsia="ru-RU"/>
        </w:rPr>
        <w:t xml:space="preserve"> т</w:t>
      </w:r>
      <w:r w:rsidR="00D23BF7" w:rsidRPr="00B928F5">
        <w:rPr>
          <w:rFonts w:ascii="Times New Roman" w:eastAsia="Times New Roman" w:hAnsi="Times New Roman" w:cs="Times New Roman"/>
          <w:sz w:val="28"/>
          <w:szCs w:val="28"/>
          <w:lang w:val="kk-KZ" w:eastAsia="ru-RU"/>
        </w:rPr>
        <w:t xml:space="preserve"> </w:t>
      </w:r>
      <w:r w:rsidRPr="00B928F5">
        <w:rPr>
          <w:rFonts w:ascii="Times New Roman" w:eastAsia="Times New Roman" w:hAnsi="Times New Roman" w:cs="Times New Roman"/>
          <w:sz w:val="28"/>
          <w:szCs w:val="28"/>
          <w:lang w:eastAsia="ru-RU"/>
        </w:rPr>
        <w:t>CO</w:t>
      </w:r>
      <w:r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-экв. в 2018 г.) [</w:t>
      </w:r>
      <w:r w:rsidR="00D23BF7" w:rsidRPr="00B928F5">
        <w:rPr>
          <w:rFonts w:ascii="Times New Roman" w:eastAsia="Times New Roman" w:hAnsi="Times New Roman" w:cs="Times New Roman"/>
          <w:sz w:val="28"/>
          <w:szCs w:val="28"/>
          <w:lang w:val="kk-KZ" w:eastAsia="ru-RU"/>
        </w:rPr>
        <w:t>15</w:t>
      </w:r>
      <w:r w:rsidRPr="00B928F5">
        <w:rPr>
          <w:rFonts w:ascii="Times New Roman" w:eastAsia="Times New Roman" w:hAnsi="Times New Roman" w:cs="Times New Roman"/>
          <w:sz w:val="28"/>
          <w:szCs w:val="28"/>
          <w:lang w:eastAsia="ru-RU"/>
        </w:rPr>
        <w:t>], выполняет обязательства по РКИК ООН (с 1995 г.), ведёт кадастр и внедряет меры сокращения [</w:t>
      </w:r>
      <w:r w:rsidR="00D23BF7" w:rsidRPr="00B928F5">
        <w:rPr>
          <w:rFonts w:ascii="Times New Roman" w:eastAsia="Times New Roman" w:hAnsi="Times New Roman" w:cs="Times New Roman"/>
          <w:sz w:val="28"/>
          <w:szCs w:val="28"/>
          <w:lang w:val="kk-KZ" w:eastAsia="ru-RU"/>
        </w:rPr>
        <w:t>16</w:t>
      </w:r>
      <w:r w:rsidRPr="00B928F5">
        <w:rPr>
          <w:rFonts w:ascii="Times New Roman" w:eastAsia="Times New Roman" w:hAnsi="Times New Roman" w:cs="Times New Roman"/>
          <w:sz w:val="28"/>
          <w:szCs w:val="28"/>
          <w:lang w:eastAsia="ru-RU"/>
        </w:rPr>
        <w:t xml:space="preserve">]. В 2009 г. </w:t>
      </w:r>
      <w:r w:rsidR="004D4928" w:rsidRPr="00B928F5">
        <w:rPr>
          <w:rFonts w:ascii="Times New Roman" w:eastAsia="Times New Roman" w:hAnsi="Times New Roman" w:cs="Times New Roman"/>
          <w:sz w:val="28"/>
          <w:szCs w:val="28"/>
          <w:lang w:eastAsia="ru-RU"/>
        </w:rPr>
        <w:t xml:space="preserve">Казахстан </w:t>
      </w:r>
      <w:r w:rsidRPr="00B928F5">
        <w:rPr>
          <w:rFonts w:ascii="Times New Roman" w:eastAsia="Times New Roman" w:hAnsi="Times New Roman" w:cs="Times New Roman"/>
          <w:sz w:val="28"/>
          <w:szCs w:val="28"/>
          <w:lang w:eastAsia="ru-RU"/>
        </w:rPr>
        <w:t xml:space="preserve">присоединился к Киотскому протоколу; с 2011 г. </w:t>
      </w:r>
      <w:r w:rsidR="00A960BD" w:rsidRPr="00B928F5">
        <w:rPr>
          <w:rFonts w:ascii="Times New Roman" w:eastAsia="Times New Roman" w:hAnsi="Times New Roman" w:cs="Times New Roman"/>
          <w:sz w:val="28"/>
          <w:szCs w:val="28"/>
          <w:lang w:eastAsia="ru-RU"/>
        </w:rPr>
        <w:t>Т</w:t>
      </w:r>
      <w:r w:rsidRPr="00B928F5">
        <w:rPr>
          <w:rFonts w:ascii="Times New Roman" w:eastAsia="Times New Roman" w:hAnsi="Times New Roman" w:cs="Times New Roman"/>
          <w:sz w:val="28"/>
          <w:szCs w:val="28"/>
          <w:lang w:eastAsia="ru-RU"/>
        </w:rPr>
        <w:t>ребования</w:t>
      </w:r>
      <w:r w:rsidR="00A960BD" w:rsidRPr="00B928F5">
        <w:rPr>
          <w:rFonts w:ascii="Times New Roman" w:eastAsia="Times New Roman" w:hAnsi="Times New Roman" w:cs="Times New Roman"/>
          <w:sz w:val="28"/>
          <w:szCs w:val="28"/>
          <w:lang w:eastAsia="ru-RU"/>
        </w:rPr>
        <w:t xml:space="preserve"> по сокращениям выбросов ПГ</w:t>
      </w:r>
      <w:r w:rsidRPr="00B928F5">
        <w:rPr>
          <w:rFonts w:ascii="Times New Roman" w:eastAsia="Times New Roman" w:hAnsi="Times New Roman" w:cs="Times New Roman"/>
          <w:sz w:val="28"/>
          <w:szCs w:val="28"/>
          <w:lang w:eastAsia="ru-RU"/>
        </w:rPr>
        <w:t xml:space="preserve"> закреплены в Экологическом кодексе; с 2013 г. действует национальная система торговли выбросами</w:t>
      </w:r>
      <w:r w:rsidR="00A960BD" w:rsidRPr="00B928F5">
        <w:rPr>
          <w:rFonts w:ascii="Times New Roman" w:eastAsia="Times New Roman" w:hAnsi="Times New Roman" w:cs="Times New Roman"/>
          <w:sz w:val="28"/>
          <w:szCs w:val="28"/>
          <w:lang w:eastAsia="ru-RU"/>
        </w:rPr>
        <w:t xml:space="preserve"> ПГ</w:t>
      </w:r>
      <w:r w:rsidRPr="00B928F5">
        <w:rPr>
          <w:rFonts w:ascii="Times New Roman" w:eastAsia="Times New Roman" w:hAnsi="Times New Roman" w:cs="Times New Roman"/>
          <w:sz w:val="28"/>
          <w:szCs w:val="28"/>
          <w:lang w:eastAsia="ru-RU"/>
        </w:rPr>
        <w:t xml:space="preserve"> (СТВ</w:t>
      </w:r>
      <w:r w:rsidR="00A960BD" w:rsidRPr="00B928F5">
        <w:rPr>
          <w:rFonts w:ascii="Times New Roman" w:eastAsia="Times New Roman" w:hAnsi="Times New Roman" w:cs="Times New Roman"/>
          <w:sz w:val="28"/>
          <w:szCs w:val="28"/>
          <w:lang w:eastAsia="ru-RU"/>
        </w:rPr>
        <w:t xml:space="preserve"> ПГ</w:t>
      </w:r>
      <w:r w:rsidRPr="00B928F5">
        <w:rPr>
          <w:rFonts w:ascii="Times New Roman" w:eastAsia="Times New Roman" w:hAnsi="Times New Roman" w:cs="Times New Roman"/>
          <w:sz w:val="28"/>
          <w:szCs w:val="28"/>
          <w:lang w:eastAsia="ru-RU"/>
        </w:rPr>
        <w:t xml:space="preserve">) </w:t>
      </w:r>
      <w:r w:rsidR="008E7B40"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первая в регионе [</w:t>
      </w:r>
      <w:r w:rsidR="00AC0A7F" w:rsidRPr="00B928F5">
        <w:rPr>
          <w:rFonts w:ascii="Times New Roman" w:eastAsia="Times New Roman" w:hAnsi="Times New Roman" w:cs="Times New Roman"/>
          <w:sz w:val="28"/>
          <w:szCs w:val="28"/>
          <w:lang w:val="kk-KZ" w:eastAsia="ru-RU"/>
        </w:rPr>
        <w:t>17-19</w:t>
      </w:r>
      <w:r w:rsidRPr="00B928F5">
        <w:rPr>
          <w:rFonts w:ascii="Times New Roman" w:eastAsia="Times New Roman" w:hAnsi="Times New Roman" w:cs="Times New Roman"/>
          <w:sz w:val="28"/>
          <w:szCs w:val="28"/>
          <w:lang w:eastAsia="ru-RU"/>
        </w:rPr>
        <w:t>]. Парижское соглашение предусматривает сдерживание потепления до 2°C (стремление к 1,5°C) [</w:t>
      </w:r>
      <w:r w:rsidR="00AC0A7F" w:rsidRPr="00B928F5">
        <w:rPr>
          <w:rFonts w:ascii="Times New Roman" w:eastAsia="Times New Roman" w:hAnsi="Times New Roman" w:cs="Times New Roman"/>
          <w:sz w:val="28"/>
          <w:szCs w:val="28"/>
          <w:lang w:val="kk-KZ" w:eastAsia="ru-RU"/>
        </w:rPr>
        <w:t>20</w:t>
      </w:r>
      <w:r w:rsidRPr="00B928F5">
        <w:rPr>
          <w:rFonts w:ascii="Times New Roman" w:eastAsia="Times New Roman" w:hAnsi="Times New Roman" w:cs="Times New Roman"/>
          <w:sz w:val="28"/>
          <w:szCs w:val="28"/>
          <w:lang w:eastAsia="ru-RU"/>
        </w:rPr>
        <w:t>] и сокращение выбросов на 39% к 2050 г. относительно 2000 г. [</w:t>
      </w:r>
      <w:r w:rsidR="00AC0A7F" w:rsidRPr="00B928F5">
        <w:rPr>
          <w:rFonts w:ascii="Times New Roman" w:eastAsia="Times New Roman" w:hAnsi="Times New Roman" w:cs="Times New Roman"/>
          <w:sz w:val="28"/>
          <w:szCs w:val="28"/>
          <w:lang w:val="kk-KZ" w:eastAsia="ru-RU"/>
        </w:rPr>
        <w:t>21</w:t>
      </w:r>
      <w:r w:rsidRPr="00B928F5">
        <w:rPr>
          <w:rFonts w:ascii="Times New Roman" w:eastAsia="Times New Roman" w:hAnsi="Times New Roman" w:cs="Times New Roman"/>
          <w:sz w:val="28"/>
          <w:szCs w:val="28"/>
          <w:lang w:eastAsia="ru-RU"/>
        </w:rPr>
        <w:t>]; Казахстан ратифицировал его в 2016 г. [</w:t>
      </w:r>
      <w:r w:rsidR="00AC0A7F" w:rsidRPr="00B928F5">
        <w:rPr>
          <w:rFonts w:ascii="Times New Roman" w:eastAsia="Times New Roman" w:hAnsi="Times New Roman" w:cs="Times New Roman"/>
          <w:sz w:val="28"/>
          <w:szCs w:val="28"/>
          <w:lang w:val="kk-KZ" w:eastAsia="ru-RU"/>
        </w:rPr>
        <w:t>22</w:t>
      </w:r>
      <w:r w:rsidRPr="00B928F5">
        <w:rPr>
          <w:rFonts w:ascii="Times New Roman" w:eastAsia="Times New Roman" w:hAnsi="Times New Roman" w:cs="Times New Roman"/>
          <w:sz w:val="28"/>
          <w:szCs w:val="28"/>
          <w:lang w:eastAsia="ru-RU"/>
        </w:rPr>
        <w:t xml:space="preserve">]. Стратегия углеродной нейтральности до 2060 г. (2023) ориентирована на ВИЭ, снижение доли угля, модернизацию промышленности, развитие СТВ; ключевые документы </w:t>
      </w:r>
      <w:r w:rsidR="008E7B40"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Концепция «зелёной» экономики (2013) и новый Экологический кодекс (2021) [</w:t>
      </w:r>
      <w:r w:rsidR="00AC0A7F" w:rsidRPr="00B928F5">
        <w:rPr>
          <w:rFonts w:ascii="Times New Roman" w:eastAsia="Times New Roman" w:hAnsi="Times New Roman" w:cs="Times New Roman"/>
          <w:sz w:val="28"/>
          <w:szCs w:val="28"/>
          <w:lang w:val="kk-KZ" w:eastAsia="ru-RU"/>
        </w:rPr>
        <w:t>23</w:t>
      </w:r>
      <w:r w:rsidRPr="00B928F5">
        <w:rPr>
          <w:rFonts w:ascii="Times New Roman" w:eastAsia="Times New Roman" w:hAnsi="Times New Roman" w:cs="Times New Roman"/>
          <w:sz w:val="28"/>
          <w:szCs w:val="28"/>
          <w:lang w:eastAsia="ru-RU"/>
        </w:rPr>
        <w:t>,</w:t>
      </w:r>
      <w:r w:rsidR="00AC0A7F" w:rsidRPr="00B928F5">
        <w:rPr>
          <w:rFonts w:ascii="Times New Roman" w:eastAsia="Times New Roman" w:hAnsi="Times New Roman" w:cs="Times New Roman"/>
          <w:sz w:val="28"/>
          <w:szCs w:val="28"/>
          <w:lang w:val="kk-KZ" w:eastAsia="ru-RU"/>
        </w:rPr>
        <w:t xml:space="preserve"> 24</w:t>
      </w:r>
      <w:r w:rsidRPr="00B928F5">
        <w:rPr>
          <w:rFonts w:ascii="Times New Roman" w:eastAsia="Times New Roman" w:hAnsi="Times New Roman" w:cs="Times New Roman"/>
          <w:sz w:val="28"/>
          <w:szCs w:val="28"/>
          <w:lang w:eastAsia="ru-RU"/>
        </w:rPr>
        <w:t>].</w:t>
      </w:r>
    </w:p>
    <w:p w14:paraId="6A8965CC" w14:textId="4718DB81" w:rsidR="00DE7327" w:rsidRPr="00B928F5" w:rsidRDefault="00194EBB"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В условиях глобальных усилий по декарбонизации требуется создание объективных и сопоставимых индикаторов, позволяющих корректно оценивать вклад электроэнергетики в формирование углеродного следа. Одним из таких индикаторов является коэффициент эмиссии СО</w:t>
      </w:r>
      <w:r w:rsidR="008E7B40"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 xml:space="preserve"> электрической сети (grid emission factor, GEF).</w:t>
      </w:r>
      <w:r w:rsidRPr="00B928F5">
        <w:rPr>
          <w:rFonts w:ascii="Times New Roman" w:hAnsi="Times New Roman" w:cs="Times New Roman"/>
          <w:sz w:val="28"/>
          <w:szCs w:val="28"/>
        </w:rPr>
        <w:t xml:space="preserve"> </w:t>
      </w:r>
      <w:r w:rsidRPr="00B928F5">
        <w:rPr>
          <w:rFonts w:ascii="Times New Roman" w:eastAsia="Times New Roman" w:hAnsi="Times New Roman" w:cs="Times New Roman"/>
          <w:sz w:val="28"/>
          <w:szCs w:val="28"/>
          <w:lang w:eastAsia="ru-RU"/>
        </w:rPr>
        <w:t>Согласно определению Межправительственной группы экспертов по изменению климата (IPCC), коэффициент эмиссии электрической сети представляет собой среднее количество выбросов CO</w:t>
      </w:r>
      <w:r w:rsidR="008E7B40"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 xml:space="preserve"> (или CO</w:t>
      </w:r>
      <w:r w:rsidR="008E7B40"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-эквивалента), приходящееся на единицу произведённой или потреблённой электроэнергии в пределах национальной или региональной энергосистемы [</w:t>
      </w:r>
      <w:r w:rsidR="00AC0A7F" w:rsidRPr="00B928F5">
        <w:rPr>
          <w:rFonts w:ascii="Times New Roman" w:eastAsia="Times New Roman" w:hAnsi="Times New Roman" w:cs="Times New Roman"/>
          <w:sz w:val="28"/>
          <w:szCs w:val="28"/>
          <w:lang w:val="kk-KZ" w:eastAsia="ru-RU"/>
        </w:rPr>
        <w:t>25</w:t>
      </w:r>
      <w:r w:rsidR="000E0393" w:rsidRPr="00B928F5">
        <w:rPr>
          <w:rFonts w:ascii="Times New Roman" w:eastAsia="Times New Roman" w:hAnsi="Times New Roman" w:cs="Times New Roman"/>
          <w:sz w:val="28"/>
          <w:szCs w:val="28"/>
          <w:lang w:eastAsia="ru-RU"/>
        </w:rPr>
        <w:t>,</w:t>
      </w:r>
      <w:r w:rsidR="00AC0A7F" w:rsidRPr="00B928F5">
        <w:rPr>
          <w:rFonts w:ascii="Times New Roman" w:eastAsia="Times New Roman" w:hAnsi="Times New Roman" w:cs="Times New Roman"/>
          <w:sz w:val="28"/>
          <w:szCs w:val="28"/>
          <w:lang w:val="kk-KZ" w:eastAsia="ru-RU"/>
        </w:rPr>
        <w:t xml:space="preserve"> 26</w:t>
      </w:r>
      <w:r w:rsidRPr="00B928F5">
        <w:rPr>
          <w:rFonts w:ascii="Times New Roman" w:eastAsia="Times New Roman" w:hAnsi="Times New Roman" w:cs="Times New Roman"/>
          <w:sz w:val="28"/>
          <w:szCs w:val="28"/>
          <w:lang w:eastAsia="ru-RU"/>
        </w:rPr>
        <w:t>].</w:t>
      </w:r>
    </w:p>
    <w:p w14:paraId="3DB1EA9E" w14:textId="0F970B28" w:rsidR="00194EBB" w:rsidRPr="00B928F5" w:rsidRDefault="00F10F26"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Корректные коэффициенты эмиссий в электроэнергетике необходимы для выполнения Парижских целей и соответствия международным стандартам отчётности; в странах с угольной генерацией (Казахстан, ЮАР, Польша</w:t>
      </w:r>
      <w:r w:rsidR="000E0393" w:rsidRPr="00B928F5">
        <w:rPr>
          <w:rFonts w:ascii="Times New Roman" w:eastAsia="Times New Roman" w:hAnsi="Times New Roman" w:cs="Times New Roman"/>
          <w:sz w:val="28"/>
          <w:szCs w:val="28"/>
          <w:lang w:eastAsia="ru-RU"/>
        </w:rPr>
        <w:t xml:space="preserve"> – прим. автора</w:t>
      </w:r>
      <w:r w:rsidRPr="00B928F5">
        <w:rPr>
          <w:rFonts w:ascii="Times New Roman" w:eastAsia="Times New Roman" w:hAnsi="Times New Roman" w:cs="Times New Roman"/>
          <w:sz w:val="28"/>
          <w:szCs w:val="28"/>
          <w:lang w:eastAsia="ru-RU"/>
        </w:rPr>
        <w:t>) средневзвешенные коэффициенты выше, что делает их снижение критически значимым [</w:t>
      </w:r>
      <w:r w:rsidR="00AC0A7F" w:rsidRPr="00B928F5">
        <w:rPr>
          <w:rFonts w:ascii="Times New Roman" w:eastAsia="Times New Roman" w:hAnsi="Times New Roman" w:cs="Times New Roman"/>
          <w:sz w:val="28"/>
          <w:szCs w:val="28"/>
          <w:lang w:val="kk-KZ" w:eastAsia="ru-RU"/>
        </w:rPr>
        <w:t>5</w:t>
      </w:r>
      <w:r w:rsidR="008E7B40" w:rsidRPr="00B928F5">
        <w:rPr>
          <w:rFonts w:ascii="Times New Roman" w:eastAsia="Times New Roman" w:hAnsi="Times New Roman" w:cs="Times New Roman"/>
          <w:sz w:val="28"/>
          <w:szCs w:val="28"/>
          <w:lang w:eastAsia="ru-RU"/>
        </w:rPr>
        <w:t xml:space="preserve">, </w:t>
      </w:r>
      <w:r w:rsidR="00AC0A7F" w:rsidRPr="00B928F5">
        <w:rPr>
          <w:rFonts w:ascii="Times New Roman" w:eastAsia="Times New Roman" w:hAnsi="Times New Roman" w:cs="Times New Roman"/>
          <w:sz w:val="28"/>
          <w:szCs w:val="28"/>
          <w:lang w:val="kk-KZ" w:eastAsia="ru-RU"/>
        </w:rPr>
        <w:t>р. 1035-1044; 6</w:t>
      </w:r>
      <w:r w:rsidRPr="00B928F5">
        <w:rPr>
          <w:rFonts w:ascii="Times New Roman" w:eastAsia="Times New Roman" w:hAnsi="Times New Roman" w:cs="Times New Roman"/>
          <w:sz w:val="28"/>
          <w:szCs w:val="28"/>
          <w:lang w:eastAsia="ru-RU"/>
        </w:rPr>
        <w:t>]. Более 90% сторон Парижского соглашения задали количественные цели, свыше 95 стран объявили о «нулевых» выбросах, охватывая &gt;85% CO</w:t>
      </w:r>
      <w:r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 xml:space="preserve"> энергетики [</w:t>
      </w:r>
      <w:r w:rsidR="00AC0A7F" w:rsidRPr="00B928F5">
        <w:rPr>
          <w:rFonts w:ascii="Times New Roman" w:eastAsia="Times New Roman" w:hAnsi="Times New Roman" w:cs="Times New Roman"/>
          <w:sz w:val="28"/>
          <w:szCs w:val="28"/>
          <w:lang w:eastAsia="ru-RU"/>
        </w:rPr>
        <w:t>27</w:t>
      </w:r>
      <w:r w:rsidR="008E7B40" w:rsidRPr="00B928F5">
        <w:rPr>
          <w:rFonts w:ascii="Times New Roman" w:eastAsia="Times New Roman" w:hAnsi="Times New Roman" w:cs="Times New Roman"/>
          <w:sz w:val="28"/>
          <w:szCs w:val="28"/>
          <w:lang w:eastAsia="ru-RU"/>
        </w:rPr>
        <w:t>,</w:t>
      </w:r>
      <w:r w:rsidR="00AC0A7F" w:rsidRPr="00B928F5">
        <w:rPr>
          <w:rFonts w:ascii="Times New Roman" w:eastAsia="Times New Roman" w:hAnsi="Times New Roman" w:cs="Times New Roman"/>
          <w:sz w:val="28"/>
          <w:szCs w:val="28"/>
          <w:lang w:eastAsia="ru-RU"/>
        </w:rPr>
        <w:t xml:space="preserve"> 28</w:t>
      </w:r>
      <w:r w:rsidRPr="00B928F5">
        <w:rPr>
          <w:rFonts w:ascii="Times New Roman" w:eastAsia="Times New Roman" w:hAnsi="Times New Roman" w:cs="Times New Roman"/>
          <w:sz w:val="28"/>
          <w:szCs w:val="28"/>
          <w:lang w:eastAsia="ru-RU"/>
        </w:rPr>
        <w:t xml:space="preserve">]; при их реализации потепление может быть удержано </w:t>
      </w:r>
      <w:r w:rsidR="004D4928" w:rsidRPr="00B928F5">
        <w:rPr>
          <w:rFonts w:ascii="Times New Roman" w:eastAsia="Times New Roman" w:hAnsi="Times New Roman" w:cs="Times New Roman"/>
          <w:sz w:val="28"/>
          <w:szCs w:val="28"/>
          <w:lang w:eastAsia="ru-RU"/>
        </w:rPr>
        <w:t xml:space="preserve">на уровне </w:t>
      </w:r>
      <w:r w:rsidRPr="00B928F5">
        <w:rPr>
          <w:rFonts w:ascii="Times New Roman" w:eastAsia="Times New Roman" w:hAnsi="Times New Roman" w:cs="Times New Roman"/>
          <w:sz w:val="28"/>
          <w:szCs w:val="28"/>
          <w:lang w:eastAsia="ru-RU"/>
        </w:rPr>
        <w:t xml:space="preserve">около 2°C, однако текущих мер недостаточно: к 2035 г. траектория превышает необходимую для </w:t>
      </w:r>
      <w:r w:rsidR="004D4928" w:rsidRPr="00B928F5">
        <w:rPr>
          <w:rFonts w:ascii="Times New Roman" w:eastAsia="Times New Roman" w:hAnsi="Times New Roman" w:cs="Times New Roman"/>
          <w:sz w:val="28"/>
          <w:szCs w:val="28"/>
          <w:lang w:eastAsia="ru-RU"/>
        </w:rPr>
        <w:t xml:space="preserve">уровня в </w:t>
      </w:r>
      <w:r w:rsidRPr="00B928F5">
        <w:rPr>
          <w:rFonts w:ascii="Times New Roman" w:eastAsia="Times New Roman" w:hAnsi="Times New Roman" w:cs="Times New Roman"/>
          <w:sz w:val="28"/>
          <w:szCs w:val="28"/>
          <w:lang w:eastAsia="ru-RU"/>
        </w:rPr>
        <w:t xml:space="preserve">2°C на 36% и для 1,5°C </w:t>
      </w:r>
      <w:r w:rsidR="00E9553F"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на 55% [</w:t>
      </w:r>
      <w:r w:rsidR="00AC0A7F" w:rsidRPr="00B928F5">
        <w:rPr>
          <w:rFonts w:ascii="Times New Roman" w:eastAsia="Times New Roman" w:hAnsi="Times New Roman" w:cs="Times New Roman"/>
          <w:sz w:val="28"/>
          <w:szCs w:val="28"/>
          <w:lang w:eastAsia="ru-RU"/>
        </w:rPr>
        <w:t>29-32</w:t>
      </w:r>
      <w:r w:rsidRPr="00B928F5">
        <w:rPr>
          <w:rFonts w:ascii="Times New Roman" w:eastAsia="Times New Roman" w:hAnsi="Times New Roman" w:cs="Times New Roman"/>
          <w:sz w:val="28"/>
          <w:szCs w:val="28"/>
          <w:lang w:eastAsia="ru-RU"/>
        </w:rPr>
        <w:t>].</w:t>
      </w:r>
    </w:p>
    <w:p w14:paraId="5AFCEEDB" w14:textId="76869B5D" w:rsidR="00194EBB" w:rsidRPr="00B928F5" w:rsidRDefault="00194EBB"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Научная сущность коэффициента эмиссии заключается в том, что он интегрирует разнородные характеристики энергетической системы </w:t>
      </w:r>
      <w:r w:rsidR="00E9553F"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структуру топлива, теплотехнические характеристики станций, эффективность оборудования, уровень внедрения ВИЭ, а также потери при передаче и распределении энергии. В результате формируется единый показатель, обеспечивающий сопоставимость и транспарентность климатической политики на разных уровнях: от отдельного предприятия до национальной экономики [</w:t>
      </w:r>
      <w:r w:rsidR="00AC0A7F" w:rsidRPr="00B928F5">
        <w:rPr>
          <w:rFonts w:ascii="Times New Roman" w:eastAsia="Times New Roman" w:hAnsi="Times New Roman" w:cs="Times New Roman"/>
          <w:sz w:val="28"/>
          <w:szCs w:val="28"/>
          <w:lang w:eastAsia="ru-RU"/>
        </w:rPr>
        <w:t>33, 34</w:t>
      </w:r>
      <w:r w:rsidRPr="00B928F5">
        <w:rPr>
          <w:rFonts w:ascii="Times New Roman" w:eastAsia="Times New Roman" w:hAnsi="Times New Roman" w:cs="Times New Roman"/>
          <w:sz w:val="28"/>
          <w:szCs w:val="28"/>
          <w:lang w:eastAsia="ru-RU"/>
        </w:rPr>
        <w:t xml:space="preserve">]. </w:t>
      </w:r>
    </w:p>
    <w:p w14:paraId="3D012494" w14:textId="2638FE45" w:rsidR="003A4C99" w:rsidRPr="00B928F5" w:rsidRDefault="00194EBB" w:rsidP="00B928F5">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Коэффициент эмиссии электрической сети </w:t>
      </w:r>
      <w:r w:rsidR="00404CE1"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это интегрированный параметр, учитывающий как текущую, так и перспективную углеродоёмкость национальной электроэнергетики.</w:t>
      </w:r>
      <w:r w:rsidR="003A4C99" w:rsidRPr="00B928F5">
        <w:rPr>
          <w:rFonts w:ascii="Times New Roman" w:hAnsi="Times New Roman" w:cs="Times New Roman"/>
          <w:sz w:val="28"/>
          <w:szCs w:val="28"/>
        </w:rPr>
        <w:t xml:space="preserve"> </w:t>
      </w:r>
      <w:r w:rsidR="003A4C99" w:rsidRPr="00B928F5">
        <w:rPr>
          <w:rFonts w:ascii="Times New Roman" w:eastAsia="Times New Roman" w:hAnsi="Times New Roman" w:cs="Times New Roman"/>
          <w:sz w:val="28"/>
          <w:szCs w:val="28"/>
          <w:lang w:eastAsia="ru-RU"/>
        </w:rPr>
        <w:t>Его практическое значение заключается в обеспечении возможности:</w:t>
      </w:r>
    </w:p>
    <w:p w14:paraId="43F37463" w14:textId="41A82047" w:rsidR="003A4C99"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количественной оценки косвенных энергетических выбросов (Scope 2) организациями и предприятиями</w:t>
      </w:r>
      <w:r w:rsidR="00764291" w:rsidRPr="00B928F5">
        <w:rPr>
          <w:rFonts w:ascii="Times New Roman" w:eastAsia="Times New Roman" w:hAnsi="Times New Roman" w:cs="Times New Roman"/>
          <w:sz w:val="28"/>
          <w:szCs w:val="28"/>
          <w:lang w:eastAsia="ru-RU"/>
        </w:rPr>
        <w:t xml:space="preserve"> [</w:t>
      </w:r>
      <w:r w:rsidR="00E469D8" w:rsidRPr="00B928F5">
        <w:rPr>
          <w:rFonts w:ascii="Times New Roman" w:eastAsia="Times New Roman" w:hAnsi="Times New Roman" w:cs="Times New Roman"/>
          <w:sz w:val="28"/>
          <w:szCs w:val="28"/>
          <w:lang w:eastAsia="ru-RU"/>
        </w:rPr>
        <w:t>35</w:t>
      </w:r>
      <w:r w:rsidR="00764291"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w:t>
      </w:r>
    </w:p>
    <w:p w14:paraId="302FB7D7" w14:textId="77777777" w:rsidR="003A4C99"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расчёта климатического эффекта проектов возобновляемой энергетики и энергоэффективности в рамках международных климатических механизмов (CDM, JI, Article 6.2 Paris Agreement);</w:t>
      </w:r>
    </w:p>
    <w:p w14:paraId="42C1FBEF" w14:textId="790A9554" w:rsidR="003A4C99"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формирования национальных планов распределения квот в системах торговли выбросами (ETS)</w:t>
      </w:r>
      <w:r w:rsidR="00764291" w:rsidRPr="00B928F5">
        <w:rPr>
          <w:rFonts w:ascii="Times New Roman" w:eastAsia="Times New Roman" w:hAnsi="Times New Roman" w:cs="Times New Roman"/>
          <w:sz w:val="28"/>
          <w:szCs w:val="28"/>
          <w:lang w:eastAsia="ru-RU"/>
        </w:rPr>
        <w:t xml:space="preserve"> [</w:t>
      </w:r>
      <w:r w:rsidR="00E469D8" w:rsidRPr="00B928F5">
        <w:rPr>
          <w:rFonts w:ascii="Times New Roman" w:eastAsia="Times New Roman" w:hAnsi="Times New Roman" w:cs="Times New Roman"/>
          <w:sz w:val="28"/>
          <w:szCs w:val="28"/>
          <w:lang w:eastAsia="ru-RU"/>
        </w:rPr>
        <w:t>36</w:t>
      </w:r>
      <w:r w:rsidR="00764291" w:rsidRPr="00B928F5">
        <w:rPr>
          <w:rFonts w:ascii="Times New Roman" w:eastAsia="Times New Roman" w:hAnsi="Times New Roman" w:cs="Times New Roman"/>
          <w:sz w:val="28"/>
          <w:szCs w:val="28"/>
          <w:lang w:eastAsia="ru-RU"/>
        </w:rPr>
        <w:t>,</w:t>
      </w:r>
      <w:r w:rsidR="00E469D8" w:rsidRPr="00B928F5">
        <w:rPr>
          <w:rFonts w:ascii="Times New Roman" w:eastAsia="Times New Roman" w:hAnsi="Times New Roman" w:cs="Times New Roman"/>
          <w:sz w:val="28"/>
          <w:szCs w:val="28"/>
          <w:lang w:eastAsia="ru-RU"/>
        </w:rPr>
        <w:t xml:space="preserve"> 37</w:t>
      </w:r>
      <w:r w:rsidR="00764291"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w:t>
      </w:r>
    </w:p>
    <w:p w14:paraId="230DDF18" w14:textId="46A79D75" w:rsidR="00DE7327"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расчёта углеродного следа продукции и верификации показателей для трансграничных углеродных мер (CBAM)</w:t>
      </w:r>
      <w:r w:rsidR="00764291" w:rsidRPr="00B928F5">
        <w:rPr>
          <w:rFonts w:ascii="Times New Roman" w:eastAsia="Times New Roman" w:hAnsi="Times New Roman" w:cs="Times New Roman"/>
          <w:sz w:val="28"/>
          <w:szCs w:val="28"/>
          <w:lang w:eastAsia="ru-RU"/>
        </w:rPr>
        <w:t xml:space="preserve"> [</w:t>
      </w:r>
      <w:r w:rsidR="00E469D8" w:rsidRPr="00B928F5">
        <w:rPr>
          <w:rFonts w:ascii="Times New Roman" w:eastAsia="Times New Roman" w:hAnsi="Times New Roman" w:cs="Times New Roman"/>
          <w:sz w:val="28"/>
          <w:szCs w:val="28"/>
          <w:lang w:eastAsia="ru-RU"/>
        </w:rPr>
        <w:t>38</w:t>
      </w:r>
      <w:r w:rsidR="00764291" w:rsidRPr="00B928F5">
        <w:rPr>
          <w:rFonts w:ascii="Times New Roman" w:eastAsia="Times New Roman" w:hAnsi="Times New Roman" w:cs="Times New Roman"/>
          <w:sz w:val="28"/>
          <w:szCs w:val="28"/>
          <w:lang w:eastAsia="ru-RU"/>
        </w:rPr>
        <w:t>,</w:t>
      </w:r>
      <w:r w:rsidR="00E469D8" w:rsidRPr="00B928F5">
        <w:rPr>
          <w:rFonts w:ascii="Times New Roman" w:eastAsia="Times New Roman" w:hAnsi="Times New Roman" w:cs="Times New Roman"/>
          <w:sz w:val="28"/>
          <w:szCs w:val="28"/>
          <w:lang w:eastAsia="ru-RU"/>
        </w:rPr>
        <w:t xml:space="preserve"> 39</w:t>
      </w:r>
      <w:r w:rsidR="00764291"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w:t>
      </w:r>
    </w:p>
    <w:p w14:paraId="220D4096" w14:textId="1DCF75E7" w:rsidR="003A4C99" w:rsidRPr="00B928F5" w:rsidRDefault="003A4C99"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В рамках глобальной климатической архитектуры коэффициент эмиссии служит унифицированным индикатором углеродоёмкости электроэнергии, обеспечивающим сопоставимость данных между странами и секторами. Он используется в национальных инвентаризациях выбросов, представляемых в РКИК ООН, а также в механизмах учёта, предусмотренных Киотским протоколом и Парижским соглашением [</w:t>
      </w:r>
      <w:r w:rsidR="00E469D8" w:rsidRPr="00B928F5">
        <w:rPr>
          <w:rFonts w:ascii="Times New Roman" w:eastAsia="Times New Roman" w:hAnsi="Times New Roman" w:cs="Times New Roman"/>
          <w:sz w:val="28"/>
          <w:szCs w:val="28"/>
          <w:lang w:eastAsia="ru-RU"/>
        </w:rPr>
        <w:t>25</w:t>
      </w:r>
      <w:r w:rsidRPr="00B928F5">
        <w:rPr>
          <w:rFonts w:ascii="Times New Roman" w:eastAsia="Times New Roman" w:hAnsi="Times New Roman" w:cs="Times New Roman"/>
          <w:sz w:val="28"/>
          <w:szCs w:val="28"/>
          <w:lang w:eastAsia="ru-RU"/>
        </w:rPr>
        <w:t>;</w:t>
      </w:r>
      <w:r w:rsidR="00E469D8" w:rsidRPr="00B928F5">
        <w:rPr>
          <w:rFonts w:ascii="Times New Roman" w:eastAsia="Times New Roman" w:hAnsi="Times New Roman" w:cs="Times New Roman"/>
          <w:sz w:val="28"/>
          <w:szCs w:val="28"/>
          <w:lang w:eastAsia="ru-RU"/>
        </w:rPr>
        <w:t xml:space="preserve"> 34, </w:t>
      </w:r>
      <w:r w:rsidR="00E469D8" w:rsidRPr="00B928F5">
        <w:rPr>
          <w:rFonts w:ascii="Times New Roman" w:eastAsia="Times New Roman" w:hAnsi="Times New Roman" w:cs="Times New Roman"/>
          <w:sz w:val="28"/>
          <w:szCs w:val="28"/>
          <w:lang w:val="en-US" w:eastAsia="ru-RU"/>
        </w:rPr>
        <w:t>p</w:t>
      </w:r>
      <w:r w:rsidR="00E469D8" w:rsidRPr="00B928F5">
        <w:rPr>
          <w:rFonts w:ascii="Times New Roman" w:eastAsia="Times New Roman" w:hAnsi="Times New Roman" w:cs="Times New Roman"/>
          <w:sz w:val="28"/>
          <w:szCs w:val="28"/>
          <w:lang w:eastAsia="ru-RU"/>
        </w:rPr>
        <w:t>. 3-91</w:t>
      </w:r>
      <w:r w:rsidRPr="00B928F5">
        <w:rPr>
          <w:rFonts w:ascii="Times New Roman" w:eastAsia="Times New Roman" w:hAnsi="Times New Roman" w:cs="Times New Roman"/>
          <w:sz w:val="28"/>
          <w:szCs w:val="28"/>
          <w:lang w:eastAsia="ru-RU"/>
        </w:rPr>
        <w:t>].</w:t>
      </w:r>
    </w:p>
    <w:p w14:paraId="34AEA576" w14:textId="544B44E5" w:rsidR="0050354F" w:rsidRPr="00B928F5" w:rsidRDefault="003A4C99" w:rsidP="00B928F5">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В Киотский период (1997</w:t>
      </w:r>
      <w:r w:rsidR="006E4CEE"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2012) коэффициент эмиссии был ключевым элементом расчётов по механизму чистого развития (CDM) и совместному осуществлению (JI). Он позволял определять сокращение выбросов при реализации проектов возобновляемой энергетики и энергоэффективности через сравнение с базовым сценарием, основанным на средневзвешенном коэффициенте эмиссии электрической сети. Парижское соглашение (2015) закрепило продолжение этого подхода в рамках ст. 6.2 и 6.4, предусматривающих трансграничные углеродные кредиты и механизмы рыночного взаимодействия [</w:t>
      </w:r>
      <w:r w:rsidR="00E469D8" w:rsidRPr="00B928F5">
        <w:rPr>
          <w:rFonts w:ascii="Times New Roman" w:eastAsia="Times New Roman" w:hAnsi="Times New Roman" w:cs="Times New Roman"/>
          <w:sz w:val="28"/>
          <w:szCs w:val="28"/>
          <w:lang w:eastAsia="ru-RU"/>
        </w:rPr>
        <w:t>40</w:t>
      </w:r>
      <w:r w:rsidR="00382415" w:rsidRPr="00B928F5">
        <w:rPr>
          <w:rFonts w:ascii="Times New Roman" w:eastAsia="Times New Roman" w:hAnsi="Times New Roman" w:cs="Times New Roman"/>
          <w:sz w:val="28"/>
          <w:szCs w:val="28"/>
          <w:lang w:eastAsia="ru-RU"/>
        </w:rPr>
        <w:t>,</w:t>
      </w:r>
      <w:r w:rsidR="00E469D8" w:rsidRPr="00B928F5">
        <w:rPr>
          <w:rFonts w:ascii="Times New Roman" w:eastAsia="Times New Roman" w:hAnsi="Times New Roman" w:cs="Times New Roman"/>
          <w:sz w:val="28"/>
          <w:szCs w:val="28"/>
          <w:lang w:eastAsia="ru-RU"/>
        </w:rPr>
        <w:t xml:space="preserve"> 41</w:t>
      </w:r>
      <w:r w:rsidRPr="00B928F5">
        <w:rPr>
          <w:rFonts w:ascii="Times New Roman" w:eastAsia="Times New Roman" w:hAnsi="Times New Roman" w:cs="Times New Roman"/>
          <w:sz w:val="28"/>
          <w:szCs w:val="28"/>
          <w:lang w:eastAsia="ru-RU"/>
        </w:rPr>
        <w:t>]. В национальных и региональных системах торговли выбросами коэффициент эмиссии используется для:</w:t>
      </w:r>
      <w:r w:rsidR="00E469D8" w:rsidRPr="00B928F5">
        <w:rPr>
          <w:rFonts w:ascii="Times New Roman" w:eastAsia="Times New Roman" w:hAnsi="Times New Roman" w:cs="Times New Roman"/>
          <w:sz w:val="28"/>
          <w:szCs w:val="28"/>
          <w:lang w:eastAsia="ru-RU"/>
        </w:rPr>
        <w:t xml:space="preserve"> </w:t>
      </w:r>
    </w:p>
    <w:p w14:paraId="6E23E53F" w14:textId="77777777" w:rsidR="0050354F"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разработки национальных планов распределения квот (NAPE); </w:t>
      </w:r>
    </w:p>
    <w:p w14:paraId="44C6E7EF" w14:textId="77777777" w:rsidR="0050354F"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расчёта косвенных выбросов организаций (особенно в энергозависимых секторах); </w:t>
      </w:r>
    </w:p>
    <w:p w14:paraId="685BC17F" w14:textId="4C1E62F3" w:rsidR="003A4C99" w:rsidRPr="00B928F5" w:rsidRDefault="003A4C99" w:rsidP="00B928F5">
      <w:pPr>
        <w:pStyle w:val="af1"/>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установления бенчмарков по выбросам для разных отраслей экономики.</w:t>
      </w:r>
    </w:p>
    <w:p w14:paraId="624679DB" w14:textId="7CF463AD" w:rsidR="003A4C99" w:rsidRPr="00B928F5" w:rsidRDefault="003A4C99" w:rsidP="00B928F5">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Например, в </w:t>
      </w:r>
      <w:r w:rsidR="0050354F" w:rsidRPr="00B928F5">
        <w:rPr>
          <w:rFonts w:ascii="Times New Roman" w:eastAsia="Times New Roman" w:hAnsi="Times New Roman" w:cs="Times New Roman"/>
          <w:sz w:val="28"/>
          <w:szCs w:val="28"/>
          <w:lang w:eastAsia="ru-RU"/>
        </w:rPr>
        <w:t xml:space="preserve">Европейской СТВ ПГ (СТВ </w:t>
      </w:r>
      <w:r w:rsidRPr="00B928F5">
        <w:rPr>
          <w:rFonts w:ascii="Times New Roman" w:eastAsia="Times New Roman" w:hAnsi="Times New Roman" w:cs="Times New Roman"/>
          <w:sz w:val="28"/>
          <w:szCs w:val="28"/>
          <w:lang w:eastAsia="ru-RU"/>
        </w:rPr>
        <w:t>ЕС</w:t>
      </w:r>
      <w:r w:rsidR="0050354F"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коэффициент эмиссии электричества применяется для определения косвенных выбросов в энергоёмких производствах, таких как металлургия и цементная промышленность [</w:t>
      </w:r>
      <w:r w:rsidR="00E469D8" w:rsidRPr="00B928F5">
        <w:rPr>
          <w:rFonts w:ascii="Times New Roman" w:eastAsia="Times New Roman" w:hAnsi="Times New Roman" w:cs="Times New Roman"/>
          <w:sz w:val="28"/>
          <w:szCs w:val="28"/>
          <w:lang w:eastAsia="ru-RU"/>
        </w:rPr>
        <w:t xml:space="preserve">36, </w:t>
      </w:r>
      <w:r w:rsidR="00E469D8" w:rsidRPr="00B928F5">
        <w:rPr>
          <w:rFonts w:ascii="Times New Roman" w:eastAsia="Times New Roman" w:hAnsi="Times New Roman" w:cs="Times New Roman"/>
          <w:sz w:val="28"/>
          <w:szCs w:val="28"/>
          <w:lang w:val="en-US" w:eastAsia="ru-RU"/>
        </w:rPr>
        <w:t>p</w:t>
      </w:r>
      <w:r w:rsidR="00E469D8" w:rsidRPr="00B928F5">
        <w:rPr>
          <w:rFonts w:ascii="Times New Roman" w:eastAsia="Times New Roman" w:hAnsi="Times New Roman" w:cs="Times New Roman"/>
          <w:sz w:val="28"/>
          <w:szCs w:val="28"/>
          <w:lang w:eastAsia="ru-RU"/>
        </w:rPr>
        <w:t>. 89-106</w:t>
      </w:r>
      <w:r w:rsidRPr="00B928F5">
        <w:rPr>
          <w:rFonts w:ascii="Times New Roman" w:eastAsia="Times New Roman" w:hAnsi="Times New Roman" w:cs="Times New Roman"/>
          <w:sz w:val="28"/>
          <w:szCs w:val="28"/>
          <w:lang w:eastAsia="ru-RU"/>
        </w:rPr>
        <w:t>]. В Китайской ETS, крупнейшей в мире, сетевой коэффициент эмиссии используется при отчётности предприятий электроэнергетики и верификации их углеродных обязательств [</w:t>
      </w:r>
      <w:r w:rsidR="00E469D8" w:rsidRPr="00B928F5">
        <w:rPr>
          <w:rFonts w:ascii="Times New Roman" w:eastAsia="Times New Roman" w:hAnsi="Times New Roman" w:cs="Times New Roman"/>
          <w:sz w:val="28"/>
          <w:szCs w:val="28"/>
          <w:lang w:eastAsia="ru-RU"/>
        </w:rPr>
        <w:t xml:space="preserve">37, </w:t>
      </w:r>
      <w:r w:rsidR="00E469D8" w:rsidRPr="00B928F5">
        <w:rPr>
          <w:rFonts w:ascii="Times New Roman" w:eastAsia="Times New Roman" w:hAnsi="Times New Roman" w:cs="Times New Roman"/>
          <w:sz w:val="28"/>
          <w:szCs w:val="28"/>
          <w:lang w:val="en-US" w:eastAsia="ru-RU"/>
        </w:rPr>
        <w:t>p</w:t>
      </w:r>
      <w:r w:rsidR="00E469D8" w:rsidRPr="00B928F5">
        <w:rPr>
          <w:rFonts w:ascii="Times New Roman" w:eastAsia="Times New Roman" w:hAnsi="Times New Roman" w:cs="Times New Roman"/>
          <w:sz w:val="28"/>
          <w:szCs w:val="28"/>
          <w:lang w:eastAsia="ru-RU"/>
        </w:rPr>
        <w:t>. 128-138</w:t>
      </w:r>
      <w:r w:rsidRPr="00B928F5">
        <w:rPr>
          <w:rFonts w:ascii="Times New Roman" w:eastAsia="Times New Roman" w:hAnsi="Times New Roman" w:cs="Times New Roman"/>
          <w:sz w:val="28"/>
          <w:szCs w:val="28"/>
          <w:lang w:eastAsia="ru-RU"/>
        </w:rPr>
        <w:t>].</w:t>
      </w:r>
    </w:p>
    <w:p w14:paraId="4B2B40F1" w14:textId="24654364" w:rsidR="00342DD3" w:rsidRPr="00B928F5" w:rsidRDefault="0050354F"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Для Казахстана, где национальная СТВ ПГ функционирует с 2013 года, достоверный коэффициент эмиссии электрической сети является ключевым параметром для корректного учёта выбросов и интеграции СТВ ПГ с международными рынками </w:t>
      </w:r>
      <w:r w:rsidR="00342DD3" w:rsidRPr="00B928F5">
        <w:rPr>
          <w:rFonts w:ascii="Times New Roman" w:eastAsia="Times New Roman" w:hAnsi="Times New Roman" w:cs="Times New Roman"/>
          <w:sz w:val="28"/>
          <w:szCs w:val="28"/>
          <w:lang w:eastAsia="ru-RU"/>
        </w:rPr>
        <w:t>углеродных единиц [</w:t>
      </w:r>
      <w:r w:rsidR="00E469D8" w:rsidRPr="00B928F5">
        <w:rPr>
          <w:rFonts w:ascii="Times New Roman" w:eastAsia="Times New Roman" w:hAnsi="Times New Roman" w:cs="Times New Roman"/>
          <w:sz w:val="28"/>
          <w:szCs w:val="28"/>
          <w:lang w:eastAsia="ru-RU"/>
        </w:rPr>
        <w:t>42</w:t>
      </w:r>
      <w:r w:rsidR="00342DD3" w:rsidRPr="00B928F5">
        <w:rPr>
          <w:rFonts w:ascii="Times New Roman" w:eastAsia="Times New Roman" w:hAnsi="Times New Roman" w:cs="Times New Roman"/>
          <w:sz w:val="28"/>
          <w:szCs w:val="28"/>
          <w:lang w:eastAsia="ru-RU"/>
        </w:rPr>
        <w:t xml:space="preserve">]. </w:t>
      </w:r>
    </w:p>
    <w:p w14:paraId="4F27835D" w14:textId="5401C6FA" w:rsidR="00342DD3" w:rsidRPr="00B928F5" w:rsidRDefault="003A4C99"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Особое значение коэффициент эмиссии приобретает в контексте Механизма углеродной корректировки на границе (Carbon Border Adjustment Mechanism, CBAM) Европейского союза. Согласно регламенту ЕС, при расчёте углеродного следа импортируемой продукции учитываются косвенные выбросы, связанные с потреблением электроэнергии. Если страна-экспортёр не предоставляет верифицированные национальные коэффициенты, применяются усреднённые значения ЕС, которые, как правило, завышают реальную углеродоёмкость продукции [</w:t>
      </w:r>
      <w:r w:rsidR="00E469D8" w:rsidRPr="00B928F5">
        <w:rPr>
          <w:rFonts w:ascii="Times New Roman" w:eastAsia="Times New Roman" w:hAnsi="Times New Roman" w:cs="Times New Roman"/>
          <w:sz w:val="28"/>
          <w:szCs w:val="28"/>
          <w:lang w:eastAsia="ru-RU"/>
        </w:rPr>
        <w:t>38</w:t>
      </w:r>
      <w:r w:rsidRPr="00B928F5">
        <w:rPr>
          <w:rFonts w:ascii="Times New Roman" w:eastAsia="Times New Roman" w:hAnsi="Times New Roman" w:cs="Times New Roman"/>
          <w:sz w:val="28"/>
          <w:szCs w:val="28"/>
          <w:lang w:eastAsia="ru-RU"/>
        </w:rPr>
        <w:t>]. Для Казахстана это создаёт прямые экономические риски для экспортных отраслей (металлургия, химическая промышленность, сельхозпереработка), что усиливает необходимость национально адаптированного коэффициента.</w:t>
      </w:r>
    </w:p>
    <w:p w14:paraId="2F344A9D" w14:textId="7216741E" w:rsidR="003A4C99" w:rsidRPr="00B928F5" w:rsidRDefault="003A4C99"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На уровне компаний коэффициент эмиссии применяется для оценки Scope 2 выбросов в соответствии со стандартами GHG Protocol и ISO 14064. Он необходим для формирования нефинансовой отчётности (sustainability reporting), верификации показателей в рамках инициативы Science-Based Targets (SBTi), а также для декларирования углеродной нейтральности. В международной практике именно использование достоверных национальных коэффициентов эмиссии позволяет избежать завышенной отчётности и поддерживает инвестиционную привлекательность компаний [</w:t>
      </w:r>
      <w:r w:rsidR="00D95564" w:rsidRPr="00B928F5">
        <w:rPr>
          <w:rFonts w:ascii="Times New Roman" w:eastAsia="Times New Roman" w:hAnsi="Times New Roman" w:cs="Times New Roman"/>
          <w:sz w:val="28"/>
          <w:szCs w:val="28"/>
          <w:lang w:eastAsia="ru-RU"/>
        </w:rPr>
        <w:t>33</w:t>
      </w:r>
      <w:r w:rsidRPr="00B928F5">
        <w:rPr>
          <w:rFonts w:ascii="Times New Roman" w:eastAsia="Times New Roman" w:hAnsi="Times New Roman" w:cs="Times New Roman"/>
          <w:sz w:val="28"/>
          <w:szCs w:val="28"/>
          <w:lang w:eastAsia="ru-RU"/>
        </w:rPr>
        <w:t>].</w:t>
      </w:r>
    </w:p>
    <w:p w14:paraId="365587AD" w14:textId="5F0C91C5" w:rsidR="00C26D91" w:rsidRPr="00B928F5" w:rsidRDefault="00342DD3"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Анализ доступной литературы показывает, что</w:t>
      </w:r>
      <w:r w:rsidR="00664869" w:rsidRPr="00B928F5">
        <w:rPr>
          <w:rFonts w:ascii="Times New Roman" w:eastAsia="Times New Roman" w:hAnsi="Times New Roman" w:cs="Times New Roman"/>
          <w:sz w:val="28"/>
          <w:szCs w:val="28"/>
          <w:lang w:eastAsia="ru-RU"/>
        </w:rPr>
        <w:t>,</w:t>
      </w:r>
      <w:r w:rsidRPr="00B928F5">
        <w:rPr>
          <w:rFonts w:ascii="Times New Roman" w:eastAsia="Times New Roman" w:hAnsi="Times New Roman" w:cs="Times New Roman"/>
          <w:sz w:val="28"/>
          <w:szCs w:val="28"/>
          <w:lang w:eastAsia="ru-RU"/>
        </w:rPr>
        <w:t xml:space="preserve"> несмотря на наличие значительного числа международных методических документов </w:t>
      </w:r>
      <w:r w:rsidR="00986E63">
        <w:rPr>
          <w:rFonts w:ascii="Times New Roman" w:eastAsia="Times New Roman" w:hAnsi="Times New Roman" w:cs="Times New Roman"/>
          <w:sz w:val="28"/>
          <w:szCs w:val="28"/>
          <w:lang w:eastAsia="ru-RU"/>
        </w:rPr>
        <w:t>[25;</w:t>
      </w:r>
      <w:r w:rsidRPr="00B928F5">
        <w:rPr>
          <w:rFonts w:ascii="Times New Roman" w:eastAsia="Times New Roman" w:hAnsi="Times New Roman" w:cs="Times New Roman"/>
          <w:sz w:val="28"/>
          <w:szCs w:val="28"/>
          <w:lang w:eastAsia="ru-RU"/>
        </w:rPr>
        <w:t xml:space="preserve"> </w:t>
      </w:r>
      <w:r w:rsidR="00986E63">
        <w:rPr>
          <w:rFonts w:ascii="Times New Roman" w:eastAsia="Times New Roman" w:hAnsi="Times New Roman" w:cs="Times New Roman"/>
          <w:sz w:val="28"/>
          <w:szCs w:val="28"/>
          <w:lang w:eastAsia="ru-RU"/>
        </w:rPr>
        <w:t>33; 43]</w:t>
      </w:r>
      <w:r w:rsidRPr="00B928F5">
        <w:rPr>
          <w:rFonts w:ascii="Times New Roman" w:eastAsia="Times New Roman" w:hAnsi="Times New Roman" w:cs="Times New Roman"/>
          <w:sz w:val="28"/>
          <w:szCs w:val="28"/>
          <w:lang w:eastAsia="ru-RU"/>
        </w:rPr>
        <w:t xml:space="preserve"> и глобальных статистических баз данных (IEA, UNFCCC, OECD, ScopesData, Breeze, Asian Transport Observatory), научных публикаций, посвящённых именно расчёту коэффициента эмиссии электрической сети Казахстана, крайне ограничено. Большая часть доступных данных представлена в виде агрегированных эмиссионных коэффициентов (например, 797 гCO</w:t>
      </w:r>
      <w:r w:rsidR="00A6284F"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/кВт·ч по IFI/Breeze; 830 гCO</w:t>
      </w:r>
      <w:r w:rsidR="00A6284F" w:rsidRPr="00B928F5">
        <w:rPr>
          <w:rFonts w:ascii="Times New Roman" w:eastAsia="Times New Roman" w:hAnsi="Times New Roman" w:cs="Times New Roman"/>
          <w:sz w:val="28"/>
          <w:szCs w:val="28"/>
          <w:vertAlign w:val="subscript"/>
          <w:lang w:eastAsia="ru-RU"/>
        </w:rPr>
        <w:t>2</w:t>
      </w:r>
      <w:r w:rsidRPr="00B928F5">
        <w:rPr>
          <w:rFonts w:ascii="Times New Roman" w:eastAsia="Times New Roman" w:hAnsi="Times New Roman" w:cs="Times New Roman"/>
          <w:sz w:val="28"/>
          <w:szCs w:val="28"/>
          <w:lang w:eastAsia="ru-RU"/>
        </w:rPr>
        <w:t xml:space="preserve">/кВт·ч по Asian Transport Observatory; данные IEA Emissions Factors). </w:t>
      </w:r>
    </w:p>
    <w:p w14:paraId="3925E419" w14:textId="3E3FD741" w:rsidR="00342DD3" w:rsidRPr="00B928F5" w:rsidRDefault="00C26D91"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Международные отчёты (UNFCCC, OECD, UNECE) упоминают коэффициенты эмиссии лишь как часть энергетических обзоров и ETS-политики, не раскрывая расчётной базы. Как пример, до</w:t>
      </w:r>
      <w:r w:rsidR="00342DD3" w:rsidRPr="00B928F5">
        <w:rPr>
          <w:rFonts w:ascii="Times New Roman" w:eastAsia="Times New Roman" w:hAnsi="Times New Roman" w:cs="Times New Roman"/>
          <w:sz w:val="28"/>
          <w:szCs w:val="28"/>
          <w:lang w:eastAsia="ru-RU"/>
        </w:rPr>
        <w:t xml:space="preserve"> сегодняшнего дня в Казахстане для расчета сокращений в рамках офсетных проектов в СТВ ПГ широко используется электросетевой коэффициент, установленный в коммерческом исследовании компании Lahmeyer International (2012) при поддержке ЕБРР – 0,844 тонн СО</w:t>
      </w:r>
      <w:r w:rsidR="00342DD3" w:rsidRPr="00B928F5">
        <w:rPr>
          <w:rFonts w:ascii="Times New Roman" w:eastAsia="Times New Roman" w:hAnsi="Times New Roman" w:cs="Times New Roman"/>
          <w:sz w:val="28"/>
          <w:szCs w:val="28"/>
          <w:vertAlign w:val="subscript"/>
          <w:lang w:eastAsia="ru-RU"/>
        </w:rPr>
        <w:t>2</w:t>
      </w:r>
      <w:r w:rsidR="00342DD3" w:rsidRPr="00B928F5">
        <w:rPr>
          <w:rFonts w:ascii="Times New Roman" w:eastAsia="Times New Roman" w:hAnsi="Times New Roman" w:cs="Times New Roman"/>
          <w:sz w:val="28"/>
          <w:szCs w:val="28"/>
          <w:lang w:eastAsia="ru-RU"/>
        </w:rPr>
        <w:t>/МВт·ч</w:t>
      </w:r>
      <w:r w:rsidRPr="00B928F5">
        <w:rPr>
          <w:rFonts w:ascii="Times New Roman" w:eastAsia="Times New Roman" w:hAnsi="Times New Roman" w:cs="Times New Roman"/>
          <w:sz w:val="28"/>
          <w:szCs w:val="28"/>
          <w:lang w:eastAsia="ru-RU"/>
        </w:rPr>
        <w:t>. О</w:t>
      </w:r>
      <w:r w:rsidR="00342DD3" w:rsidRPr="00B928F5">
        <w:rPr>
          <w:rFonts w:ascii="Times New Roman" w:eastAsia="Times New Roman" w:hAnsi="Times New Roman" w:cs="Times New Roman"/>
          <w:sz w:val="28"/>
          <w:szCs w:val="28"/>
          <w:lang w:eastAsia="ru-RU"/>
        </w:rPr>
        <w:t>днако</w:t>
      </w:r>
      <w:r w:rsidRPr="00B928F5">
        <w:rPr>
          <w:rFonts w:ascii="Times New Roman" w:eastAsia="Times New Roman" w:hAnsi="Times New Roman" w:cs="Times New Roman"/>
          <w:sz w:val="28"/>
          <w:szCs w:val="28"/>
          <w:lang w:eastAsia="ru-RU"/>
        </w:rPr>
        <w:t>, в научных журналах и в других открытых источниках</w:t>
      </w:r>
      <w:r w:rsidR="00342DD3" w:rsidRPr="00B928F5">
        <w:rPr>
          <w:rFonts w:ascii="Times New Roman" w:eastAsia="Times New Roman" w:hAnsi="Times New Roman" w:cs="Times New Roman"/>
          <w:sz w:val="28"/>
          <w:szCs w:val="28"/>
          <w:lang w:eastAsia="ru-RU"/>
        </w:rPr>
        <w:t>, нет публично верифицированного исследования, опубликованного с мето</w:t>
      </w:r>
      <w:r w:rsidRPr="00B928F5">
        <w:rPr>
          <w:rFonts w:ascii="Times New Roman" w:eastAsia="Times New Roman" w:hAnsi="Times New Roman" w:cs="Times New Roman"/>
          <w:sz w:val="28"/>
          <w:szCs w:val="28"/>
          <w:lang w:eastAsia="ru-RU"/>
        </w:rPr>
        <w:t>дологией Lahmeyer по расчету коэффициента для</w:t>
      </w:r>
      <w:r w:rsidR="00342DD3" w:rsidRPr="00B928F5">
        <w:rPr>
          <w:rFonts w:ascii="Times New Roman" w:eastAsia="Times New Roman" w:hAnsi="Times New Roman" w:cs="Times New Roman"/>
          <w:sz w:val="28"/>
          <w:szCs w:val="28"/>
          <w:lang w:eastAsia="ru-RU"/>
        </w:rPr>
        <w:t xml:space="preserve"> Казахстана </w:t>
      </w:r>
      <w:r w:rsidR="00CB2E8C" w:rsidRPr="00B928F5">
        <w:rPr>
          <w:rFonts w:ascii="Times New Roman" w:eastAsia="Times New Roman" w:hAnsi="Times New Roman" w:cs="Times New Roman"/>
          <w:sz w:val="28"/>
          <w:szCs w:val="28"/>
          <w:lang w:eastAsia="ru-RU"/>
        </w:rPr>
        <w:t>–</w:t>
      </w:r>
      <w:r w:rsidR="00342DD3" w:rsidRPr="00B928F5">
        <w:rPr>
          <w:rFonts w:ascii="Times New Roman" w:eastAsia="Times New Roman" w:hAnsi="Times New Roman" w:cs="Times New Roman"/>
          <w:sz w:val="28"/>
          <w:szCs w:val="28"/>
          <w:lang w:eastAsia="ru-RU"/>
        </w:rPr>
        <w:t xml:space="preserve"> что подтверждает исследовательский пробел.</w:t>
      </w:r>
      <w:r w:rsidRPr="00B928F5">
        <w:rPr>
          <w:rFonts w:ascii="Times New Roman" w:eastAsia="Times New Roman" w:hAnsi="Times New Roman" w:cs="Times New Roman"/>
          <w:sz w:val="28"/>
          <w:szCs w:val="28"/>
          <w:lang w:eastAsia="ru-RU"/>
        </w:rPr>
        <w:t xml:space="preserve"> </w:t>
      </w:r>
      <w:r w:rsidR="00342DD3" w:rsidRPr="00B928F5">
        <w:rPr>
          <w:rFonts w:ascii="Times New Roman" w:eastAsia="Times New Roman" w:hAnsi="Times New Roman" w:cs="Times New Roman"/>
          <w:sz w:val="28"/>
          <w:szCs w:val="28"/>
          <w:lang w:eastAsia="ru-RU"/>
        </w:rPr>
        <w:t xml:space="preserve">Эти значения полезны для ориентировочных оценок, но не обладают методологической прозрачностью: отсутствует описание выборки станций, структуры </w:t>
      </w:r>
      <w:r w:rsidRPr="00B928F5">
        <w:rPr>
          <w:rFonts w:ascii="Times New Roman" w:eastAsia="Times New Roman" w:hAnsi="Times New Roman" w:cs="Times New Roman"/>
          <w:sz w:val="28"/>
          <w:szCs w:val="28"/>
          <w:lang w:eastAsia="ru-RU"/>
        </w:rPr>
        <w:t xml:space="preserve">операционных (действующих) предприятий, новой или планируемой генерации, </w:t>
      </w:r>
      <w:r w:rsidR="00342DD3" w:rsidRPr="00B928F5">
        <w:rPr>
          <w:rFonts w:ascii="Times New Roman" w:eastAsia="Times New Roman" w:hAnsi="Times New Roman" w:cs="Times New Roman"/>
          <w:sz w:val="28"/>
          <w:szCs w:val="28"/>
          <w:lang w:eastAsia="ru-RU"/>
        </w:rPr>
        <w:t>поправок на энергозоны и др.</w:t>
      </w:r>
    </w:p>
    <w:p w14:paraId="1C974227" w14:textId="77777777" w:rsidR="00B6221B" w:rsidRPr="00B928F5" w:rsidRDefault="00B6221B" w:rsidP="00B928F5">
      <w:pPr>
        <w:pStyle w:val="21"/>
        <w:spacing w:before="0" w:beforeAutospacing="0" w:after="0" w:afterAutospacing="0"/>
        <w:ind w:firstLine="709"/>
        <w:jc w:val="both"/>
        <w:rPr>
          <w:sz w:val="28"/>
          <w:szCs w:val="28"/>
          <w:lang w:val="kk-KZ"/>
        </w:rPr>
      </w:pPr>
      <w:bookmarkStart w:id="6" w:name="_Toc212026764"/>
    </w:p>
    <w:p w14:paraId="2F554460" w14:textId="71E415A4" w:rsidR="00C26D91" w:rsidRPr="00B928F5" w:rsidRDefault="006D4444" w:rsidP="00B928F5">
      <w:pPr>
        <w:pStyle w:val="21"/>
        <w:spacing w:before="0" w:beforeAutospacing="0" w:after="0" w:afterAutospacing="0"/>
        <w:ind w:firstLine="709"/>
        <w:jc w:val="both"/>
        <w:rPr>
          <w:b w:val="0"/>
          <w:sz w:val="28"/>
          <w:szCs w:val="28"/>
        </w:rPr>
      </w:pPr>
      <w:r w:rsidRPr="00B928F5">
        <w:rPr>
          <w:sz w:val="28"/>
          <w:szCs w:val="28"/>
        </w:rPr>
        <w:t>1.2</w:t>
      </w:r>
      <w:r w:rsidR="00C26D91" w:rsidRPr="00B928F5">
        <w:rPr>
          <w:sz w:val="28"/>
          <w:szCs w:val="28"/>
        </w:rPr>
        <w:t xml:space="preserve"> Международные научно обоснованные методы расчета коэффициента эмиссий СО</w:t>
      </w:r>
      <w:r w:rsidR="00C26D91" w:rsidRPr="00B928F5">
        <w:rPr>
          <w:sz w:val="28"/>
          <w:szCs w:val="28"/>
          <w:vertAlign w:val="subscript"/>
        </w:rPr>
        <w:t>2</w:t>
      </w:r>
      <w:r w:rsidR="00C26D91" w:rsidRPr="00B928F5">
        <w:rPr>
          <w:sz w:val="28"/>
          <w:szCs w:val="28"/>
        </w:rPr>
        <w:t xml:space="preserve"> электрической сети</w:t>
      </w:r>
      <w:bookmarkEnd w:id="6"/>
    </w:p>
    <w:p w14:paraId="1157AF0C" w14:textId="17480514" w:rsidR="00C26D91" w:rsidRPr="00B928F5" w:rsidRDefault="00C26D91" w:rsidP="00B928F5">
      <w:pPr>
        <w:spacing w:after="0" w:line="240" w:lineRule="auto"/>
        <w:ind w:firstLine="709"/>
        <w:jc w:val="both"/>
        <w:rPr>
          <w:rFonts w:ascii="Times New Roman" w:eastAsia="Times New Roman" w:hAnsi="Times New Roman" w:cs="Times New Roman"/>
          <w:sz w:val="28"/>
          <w:szCs w:val="28"/>
          <w:lang w:eastAsia="ru-RU"/>
        </w:rPr>
      </w:pPr>
      <w:r w:rsidRPr="00B928F5">
        <w:rPr>
          <w:rFonts w:ascii="Times New Roman" w:eastAsia="Times New Roman" w:hAnsi="Times New Roman" w:cs="Times New Roman"/>
          <w:sz w:val="28"/>
          <w:szCs w:val="28"/>
          <w:lang w:eastAsia="ru-RU"/>
        </w:rPr>
        <w:t xml:space="preserve">Оценка углеродной интенсивности электроэнергии является фундаментальной задачей климатической политики и корпоративного учёта выбросов. Для её решения в международной практике сформировались несколько методологических подходов, различающихся целями, степенью детализации и сферой применения. </w:t>
      </w:r>
    </w:p>
    <w:p w14:paraId="38C3E3F9" w14:textId="77777777" w:rsidR="00011DA8" w:rsidRPr="00B928F5" w:rsidRDefault="00011DA8"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Во всем мире признаны несколько основных методик, описывающих подходы к количественной оценке удельных коэффициентов эмиссии СО</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w:t>
      </w:r>
    </w:p>
    <w:p w14:paraId="4E0DA664" w14:textId="39B68EC8" w:rsidR="00011DA8" w:rsidRPr="00B928F5" w:rsidRDefault="00011DA8" w:rsidP="00B928F5">
      <w:pPr>
        <w:tabs>
          <w:tab w:val="left" w:pos="1134"/>
          <w:tab w:val="left" w:pos="1276"/>
        </w:tabs>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1.</w:t>
      </w:r>
      <w:r w:rsidRPr="00B928F5">
        <w:rPr>
          <w:rFonts w:ascii="Times New Roman" w:hAnsi="Times New Roman" w:cs="Times New Roman"/>
          <w:sz w:val="28"/>
          <w:szCs w:val="28"/>
        </w:rPr>
        <w:tab/>
        <w:t>Методика CDM Tool 07 (Метод комбинированной маржи), утвержденная в рамках Механизма Чистого Развития (МЧР)</w:t>
      </w:r>
      <w:r w:rsidR="00D95564" w:rsidRPr="00B928F5">
        <w:rPr>
          <w:rFonts w:ascii="Times New Roman" w:hAnsi="Times New Roman" w:cs="Times New Roman"/>
          <w:sz w:val="28"/>
          <w:szCs w:val="28"/>
        </w:rPr>
        <w:t>.</w:t>
      </w:r>
    </w:p>
    <w:p w14:paraId="7CB5297C" w14:textId="77777777" w:rsidR="00011DA8" w:rsidRPr="00B928F5" w:rsidRDefault="00011DA8" w:rsidP="00B928F5">
      <w:pPr>
        <w:tabs>
          <w:tab w:val="left" w:pos="1134"/>
          <w:tab w:val="left" w:pos="1276"/>
        </w:tabs>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2.</w:t>
      </w:r>
      <w:r w:rsidRPr="00B928F5">
        <w:rPr>
          <w:rFonts w:ascii="Times New Roman" w:hAnsi="Times New Roman" w:cs="Times New Roman"/>
          <w:sz w:val="28"/>
          <w:szCs w:val="28"/>
        </w:rPr>
        <w:tab/>
        <w:t>Методика IPCC Guidelines (2006/2019 Refinement) (Межправительственная группа экспертов по изменению климата) – включает набор рекомендаций и формул для различных секторов экономики.</w:t>
      </w:r>
    </w:p>
    <w:p w14:paraId="4D056E1C" w14:textId="77777777" w:rsidR="00011DA8" w:rsidRPr="00B928F5" w:rsidRDefault="00011DA8" w:rsidP="00B928F5">
      <w:pPr>
        <w:tabs>
          <w:tab w:val="left" w:pos="993"/>
        </w:tabs>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3.</w:t>
      </w:r>
      <w:r w:rsidRPr="00B928F5">
        <w:rPr>
          <w:rFonts w:ascii="Times New Roman" w:hAnsi="Times New Roman" w:cs="Times New Roman"/>
          <w:sz w:val="28"/>
          <w:szCs w:val="28"/>
        </w:rPr>
        <w:tab/>
        <w:t>GHG Protocol (Scope 2 Guidance) (Протокол парниковых газов) – предлагает детализированные инструкции для бизнеса и организаций, стремящихся измерять и управлять своими выбросами.</w:t>
      </w:r>
    </w:p>
    <w:p w14:paraId="67E9E41B" w14:textId="6B43E2CA" w:rsidR="00D45D84" w:rsidRPr="00B928F5" w:rsidRDefault="00011DA8"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Эти методики обеспечивают широкий набор инструментов, которые могут быть адаптированы под специфические условия различных стран.</w:t>
      </w:r>
      <w:r w:rsidR="00D45D84" w:rsidRPr="00B928F5">
        <w:rPr>
          <w:rFonts w:ascii="Times New Roman" w:hAnsi="Times New Roman" w:cs="Times New Roman"/>
          <w:sz w:val="28"/>
          <w:szCs w:val="28"/>
        </w:rPr>
        <w:t xml:space="preserve"> </w:t>
      </w:r>
    </w:p>
    <w:p w14:paraId="12E0CB42" w14:textId="77548DC4" w:rsidR="00D45D84" w:rsidRPr="00B928F5" w:rsidRDefault="00D45D84"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Механизм чистого развития Киотского протокола содержит международную базу коэффициентов выбросов CO</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 xml:space="preserve"> (гCO</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/кВт·ч) для 232 территорий, рассчитанных на основе общих подходов МГЭИК и методик международных финансовых организаций [</w:t>
      </w:r>
      <w:r w:rsidR="00D95564" w:rsidRPr="00B928F5">
        <w:rPr>
          <w:rFonts w:ascii="Times New Roman" w:hAnsi="Times New Roman" w:cs="Times New Roman"/>
          <w:sz w:val="28"/>
          <w:szCs w:val="28"/>
        </w:rPr>
        <w:t>35;</w:t>
      </w:r>
      <w:r w:rsidR="00621CC5" w:rsidRPr="00B928F5">
        <w:rPr>
          <w:rFonts w:ascii="Times New Roman" w:hAnsi="Times New Roman" w:cs="Times New Roman"/>
          <w:sz w:val="28"/>
          <w:szCs w:val="28"/>
        </w:rPr>
        <w:t xml:space="preserve"> </w:t>
      </w:r>
      <w:r w:rsidR="00D95564" w:rsidRPr="00B928F5">
        <w:rPr>
          <w:rFonts w:ascii="Times New Roman" w:hAnsi="Times New Roman" w:cs="Times New Roman"/>
          <w:sz w:val="28"/>
          <w:szCs w:val="28"/>
        </w:rPr>
        <w:t>43</w:t>
      </w:r>
      <w:r w:rsidR="00986E63">
        <w:rPr>
          <w:rFonts w:ascii="Times New Roman" w:hAnsi="Times New Roman" w:cs="Times New Roman"/>
          <w:sz w:val="28"/>
          <w:szCs w:val="28"/>
        </w:rPr>
        <w:t xml:space="preserve">; 44, </w:t>
      </w:r>
      <w:r w:rsidR="00D95564" w:rsidRPr="00B928F5">
        <w:rPr>
          <w:rFonts w:ascii="Times New Roman" w:hAnsi="Times New Roman" w:cs="Times New Roman"/>
          <w:sz w:val="28"/>
          <w:szCs w:val="28"/>
        </w:rPr>
        <w:t>45</w:t>
      </w:r>
      <w:r w:rsidRPr="00B928F5">
        <w:rPr>
          <w:rFonts w:ascii="Times New Roman" w:hAnsi="Times New Roman" w:cs="Times New Roman"/>
          <w:sz w:val="28"/>
          <w:szCs w:val="28"/>
        </w:rPr>
        <w:t>]. GHG Protocol рекомендует определять удельные коэффициенты маржи роста или рассчитывать их на основе структуры генерации и потребления топлива [</w:t>
      </w:r>
      <w:r w:rsidR="00D95564" w:rsidRPr="00B928F5">
        <w:rPr>
          <w:rFonts w:ascii="Times New Roman" w:hAnsi="Times New Roman" w:cs="Times New Roman"/>
          <w:sz w:val="28"/>
          <w:szCs w:val="28"/>
        </w:rPr>
        <w:t>46</w:t>
      </w:r>
      <w:r w:rsidRPr="00B928F5">
        <w:rPr>
          <w:rFonts w:ascii="Times New Roman" w:hAnsi="Times New Roman" w:cs="Times New Roman"/>
          <w:sz w:val="28"/>
          <w:szCs w:val="28"/>
        </w:rPr>
        <w:t>]. IGES (Япония) также публикует консолидированные коэффициенты по странам для целей МЧР [</w:t>
      </w:r>
      <w:r w:rsidR="00D95564" w:rsidRPr="00B928F5">
        <w:rPr>
          <w:rFonts w:ascii="Times New Roman" w:hAnsi="Times New Roman" w:cs="Times New Roman"/>
          <w:sz w:val="28"/>
          <w:szCs w:val="28"/>
        </w:rPr>
        <w:t>47</w:t>
      </w:r>
      <w:r w:rsidRPr="00B928F5">
        <w:rPr>
          <w:rFonts w:ascii="Times New Roman" w:hAnsi="Times New Roman" w:cs="Times New Roman"/>
          <w:sz w:val="28"/>
          <w:szCs w:val="28"/>
        </w:rPr>
        <w:t>].</w:t>
      </w:r>
    </w:p>
    <w:p w14:paraId="54E26896" w14:textId="2D354F6E" w:rsidR="00D45D84" w:rsidRPr="00B928F5" w:rsidRDefault="00D45D84"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 РФ утверждены нормативные коэффициенты выбросов для различных типов электростанций (например, 810 гCO</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-экв./кВт·ч для ГРЭС и 430 г – для угольных ТЭЦ [</w:t>
      </w:r>
      <w:r w:rsidR="00CC7D10" w:rsidRPr="00B928F5">
        <w:rPr>
          <w:rFonts w:ascii="Times New Roman" w:hAnsi="Times New Roman" w:cs="Times New Roman"/>
          <w:sz w:val="28"/>
          <w:szCs w:val="28"/>
        </w:rPr>
        <w:t>48</w:t>
      </w:r>
      <w:r w:rsidRPr="00B928F5">
        <w:rPr>
          <w:rFonts w:ascii="Times New Roman" w:hAnsi="Times New Roman" w:cs="Times New Roman"/>
          <w:sz w:val="28"/>
          <w:szCs w:val="28"/>
        </w:rPr>
        <w:t>]). Методика расчёта в РФ учитывает, помимо прямых выбросов от сжигания топлива, и косвенные выбросы, связанные с распределением и передачей энергии, что отражено в национальных стандартах [</w:t>
      </w:r>
      <w:r w:rsidR="00CC7D10" w:rsidRPr="00B928F5">
        <w:rPr>
          <w:rFonts w:ascii="Times New Roman" w:hAnsi="Times New Roman" w:cs="Times New Roman"/>
          <w:sz w:val="28"/>
          <w:szCs w:val="28"/>
        </w:rPr>
        <w:t>35; 49-52</w:t>
      </w:r>
      <w:r w:rsidRPr="00B928F5">
        <w:rPr>
          <w:rFonts w:ascii="Times New Roman" w:hAnsi="Times New Roman" w:cs="Times New Roman"/>
          <w:sz w:val="28"/>
          <w:szCs w:val="28"/>
        </w:rPr>
        <w:t>].</w:t>
      </w:r>
    </w:p>
    <w:p w14:paraId="0CD31285" w14:textId="4B9472B7" w:rsidR="00D45D84" w:rsidRPr="00B928F5" w:rsidRDefault="00D45D84"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 большинстве стран расчёт коэффициентов выбросов централизован и осуществляется специализированными организациями, имеющими доступ к полной информации об энергосистеме, что позволяет избежать расхождений и «гринвошинга» [</w:t>
      </w:r>
      <w:r w:rsidR="00B928F5">
        <w:rPr>
          <w:rFonts w:ascii="Times New Roman" w:hAnsi="Times New Roman" w:cs="Times New Roman"/>
          <w:sz w:val="28"/>
          <w:szCs w:val="28"/>
        </w:rPr>
        <w:t>52</w:t>
      </w:r>
      <w:r w:rsidRPr="00B928F5">
        <w:rPr>
          <w:rFonts w:ascii="Times New Roman" w:hAnsi="Times New Roman" w:cs="Times New Roman"/>
          <w:sz w:val="28"/>
          <w:szCs w:val="28"/>
        </w:rPr>
        <w:t>,</w:t>
      </w:r>
      <w:r w:rsidR="00621CC5" w:rsidRPr="00B928F5">
        <w:rPr>
          <w:rFonts w:ascii="Times New Roman" w:hAnsi="Times New Roman" w:cs="Times New Roman"/>
          <w:sz w:val="28"/>
          <w:szCs w:val="28"/>
        </w:rPr>
        <w:t xml:space="preserve"> </w:t>
      </w:r>
      <w:r w:rsidR="00CC7D10" w:rsidRPr="00B928F5">
        <w:rPr>
          <w:rFonts w:ascii="Times New Roman" w:hAnsi="Times New Roman" w:cs="Times New Roman"/>
          <w:sz w:val="28"/>
          <w:szCs w:val="28"/>
        </w:rPr>
        <w:t>с. 92-102; 53</w:t>
      </w:r>
      <w:r w:rsidRPr="00B928F5">
        <w:rPr>
          <w:rFonts w:ascii="Times New Roman" w:hAnsi="Times New Roman" w:cs="Times New Roman"/>
          <w:sz w:val="28"/>
          <w:szCs w:val="28"/>
        </w:rPr>
        <w:t>]. Крупнейшие национальные и международные базы коэффициентов предоставляют прозрачную и иерархическую систему публикации данных: eGrid (США) [</w:t>
      </w:r>
      <w:r w:rsidR="00CC7D10" w:rsidRPr="00B928F5">
        <w:rPr>
          <w:rFonts w:ascii="Times New Roman" w:hAnsi="Times New Roman" w:cs="Times New Roman"/>
          <w:sz w:val="28"/>
          <w:szCs w:val="28"/>
        </w:rPr>
        <w:t>54</w:t>
      </w:r>
      <w:r w:rsidRPr="00B928F5">
        <w:rPr>
          <w:rFonts w:ascii="Times New Roman" w:hAnsi="Times New Roman" w:cs="Times New Roman"/>
          <w:sz w:val="28"/>
          <w:szCs w:val="28"/>
        </w:rPr>
        <w:t>], JRC/NEEFE (ЕС) [</w:t>
      </w:r>
      <w:r w:rsidR="00CC7D10" w:rsidRPr="00B928F5">
        <w:rPr>
          <w:rFonts w:ascii="Times New Roman" w:hAnsi="Times New Roman" w:cs="Times New Roman"/>
          <w:sz w:val="28"/>
          <w:szCs w:val="28"/>
        </w:rPr>
        <w:t>55-57</w:t>
      </w:r>
      <w:r w:rsidRPr="00B928F5">
        <w:rPr>
          <w:rFonts w:ascii="Times New Roman" w:hAnsi="Times New Roman" w:cs="Times New Roman"/>
          <w:sz w:val="28"/>
          <w:szCs w:val="28"/>
        </w:rPr>
        <w:t>], IEA [</w:t>
      </w:r>
      <w:r w:rsidR="00CC7D10" w:rsidRPr="00B928F5">
        <w:rPr>
          <w:rFonts w:ascii="Times New Roman" w:hAnsi="Times New Roman" w:cs="Times New Roman"/>
          <w:sz w:val="28"/>
          <w:szCs w:val="28"/>
        </w:rPr>
        <w:t>58</w:t>
      </w:r>
      <w:r w:rsidRPr="00B928F5">
        <w:rPr>
          <w:rFonts w:ascii="Times New Roman" w:hAnsi="Times New Roman" w:cs="Times New Roman"/>
          <w:sz w:val="28"/>
          <w:szCs w:val="28"/>
        </w:rPr>
        <w:t>,</w:t>
      </w:r>
      <w:r w:rsidR="00CC7D10" w:rsidRPr="00B928F5">
        <w:rPr>
          <w:rFonts w:ascii="Times New Roman" w:hAnsi="Times New Roman" w:cs="Times New Roman"/>
          <w:sz w:val="28"/>
          <w:szCs w:val="28"/>
        </w:rPr>
        <w:t xml:space="preserve"> 59</w:t>
      </w:r>
      <w:r w:rsidRPr="00B928F5">
        <w:rPr>
          <w:rFonts w:ascii="Times New Roman" w:hAnsi="Times New Roman" w:cs="Times New Roman"/>
          <w:sz w:val="28"/>
          <w:szCs w:val="28"/>
        </w:rPr>
        <w:t>], API [</w:t>
      </w:r>
      <w:r w:rsidR="00CC7D10" w:rsidRPr="00B928F5">
        <w:rPr>
          <w:rFonts w:ascii="Times New Roman" w:hAnsi="Times New Roman" w:cs="Times New Roman"/>
          <w:sz w:val="28"/>
          <w:szCs w:val="28"/>
        </w:rPr>
        <w:t>60</w:t>
      </w:r>
      <w:r w:rsidRPr="00B928F5">
        <w:rPr>
          <w:rFonts w:ascii="Times New Roman" w:hAnsi="Times New Roman" w:cs="Times New Roman"/>
          <w:sz w:val="28"/>
          <w:szCs w:val="28"/>
        </w:rPr>
        <w:t>]. В базе API средневзвешенный коэффициент для электросети Казахстана составил 0,684 тCO</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/МВт·ч в 2005 году.</w:t>
      </w:r>
    </w:p>
    <w:p w14:paraId="187A2B7F" w14:textId="6DA7B09E" w:rsidR="00D45D84" w:rsidRPr="00B928F5" w:rsidRDefault="00D45D84"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 Казахстане утвержден перечень бенчмарков, согласно которому удельный коэффициент выбросов для угольной генерации составляет 0,985 тCO</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/МВт·ч, для прочих видов топлива – 0,621 тCO</w:t>
      </w:r>
      <w:r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/МВт·ч [</w:t>
      </w:r>
      <w:r w:rsidR="00CC7D10" w:rsidRPr="00B928F5">
        <w:rPr>
          <w:rFonts w:ascii="Times New Roman" w:hAnsi="Times New Roman" w:cs="Times New Roman"/>
          <w:sz w:val="28"/>
          <w:szCs w:val="28"/>
        </w:rPr>
        <w:t>61</w:t>
      </w:r>
      <w:r w:rsidRPr="00B928F5">
        <w:rPr>
          <w:rFonts w:ascii="Times New Roman" w:hAnsi="Times New Roman" w:cs="Times New Roman"/>
          <w:sz w:val="28"/>
          <w:szCs w:val="28"/>
        </w:rPr>
        <w:t xml:space="preserve">]. Однако отсутствует оперативная, регулярно обновляемая национальная база коэффициентов выбросов </w:t>
      </w:r>
      <w:r w:rsidR="00275D69" w:rsidRPr="00B928F5">
        <w:rPr>
          <w:rFonts w:ascii="Times New Roman" w:hAnsi="Times New Roman" w:cs="Times New Roman"/>
          <w:sz w:val="28"/>
          <w:szCs w:val="28"/>
        </w:rPr>
        <w:t>электрической энергии в</w:t>
      </w:r>
      <w:r w:rsidRPr="00B928F5">
        <w:rPr>
          <w:rFonts w:ascii="Times New Roman" w:hAnsi="Times New Roman" w:cs="Times New Roman"/>
          <w:sz w:val="28"/>
          <w:szCs w:val="28"/>
        </w:rPr>
        <w:t xml:space="preserve"> энергосистеме, что затрудняет корректную инвентаризацию косвенных выбросов организаций.</w:t>
      </w:r>
    </w:p>
    <w:p w14:paraId="21E35CF0" w14:textId="7A080156" w:rsidR="00D45D84" w:rsidRPr="00B928F5" w:rsidRDefault="00D45D84"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Международные стандарты (GHG Protocol, ISO 14064-1, ISO/TR 14069) требуют использования наилучшим образом характеризующих энергосистему коэффициентов выбросов, отражающих схему потребления, географическую специфику и возможные косвенные выбросы [</w:t>
      </w:r>
      <w:r w:rsidR="00CC7D10" w:rsidRPr="00B928F5">
        <w:rPr>
          <w:rFonts w:ascii="Times New Roman" w:hAnsi="Times New Roman" w:cs="Times New Roman"/>
          <w:sz w:val="28"/>
          <w:szCs w:val="28"/>
        </w:rPr>
        <w:t>62</w:t>
      </w:r>
      <w:r w:rsidRPr="00B928F5">
        <w:rPr>
          <w:rFonts w:ascii="Times New Roman" w:hAnsi="Times New Roman" w:cs="Times New Roman"/>
          <w:sz w:val="28"/>
          <w:szCs w:val="28"/>
        </w:rPr>
        <w:t>,</w:t>
      </w:r>
      <w:r w:rsidR="00CC7D10" w:rsidRPr="00B928F5">
        <w:rPr>
          <w:rFonts w:ascii="Times New Roman" w:hAnsi="Times New Roman" w:cs="Times New Roman"/>
          <w:sz w:val="28"/>
          <w:szCs w:val="28"/>
        </w:rPr>
        <w:t xml:space="preserve"> 63</w:t>
      </w:r>
      <w:r w:rsidRPr="00B928F5">
        <w:rPr>
          <w:rFonts w:ascii="Times New Roman" w:hAnsi="Times New Roman" w:cs="Times New Roman"/>
          <w:sz w:val="28"/>
          <w:szCs w:val="28"/>
        </w:rPr>
        <w:t>]. Подходы оценки жизненного цикла позволяют учесть полный углеродный след, что важно для стратегического планирования трансформации энергосектора [</w:t>
      </w:r>
      <w:r w:rsidR="00CC7D10" w:rsidRPr="00B928F5">
        <w:rPr>
          <w:rFonts w:ascii="Times New Roman" w:hAnsi="Times New Roman" w:cs="Times New Roman"/>
          <w:sz w:val="28"/>
          <w:szCs w:val="28"/>
        </w:rPr>
        <w:t>64-67</w:t>
      </w:r>
      <w:r w:rsidRPr="00B928F5">
        <w:rPr>
          <w:rFonts w:ascii="Times New Roman" w:hAnsi="Times New Roman" w:cs="Times New Roman"/>
          <w:sz w:val="28"/>
          <w:szCs w:val="28"/>
        </w:rPr>
        <w:t>].</w:t>
      </w:r>
    </w:p>
    <w:p w14:paraId="08905CA9" w14:textId="5999F7A6"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 xml:space="preserve">В мировой практике регулирования выделяют два ключевых подхода к оценке углеродоёмкости электроэнергии: атрибутивный (средний) и маржинальный коэффициенты эмиссии </w:t>
      </w:r>
      <w:r w:rsidR="00CD2B0A" w:rsidRPr="00B928F5">
        <w:rPr>
          <w:rFonts w:ascii="Times New Roman" w:hAnsi="Times New Roman" w:cs="Times New Roman"/>
          <w:sz w:val="28"/>
          <w:szCs w:val="28"/>
        </w:rPr>
        <w:t>[</w:t>
      </w:r>
      <w:r w:rsidR="00CC7D10" w:rsidRPr="00B928F5">
        <w:rPr>
          <w:rFonts w:ascii="Times New Roman" w:hAnsi="Times New Roman" w:cs="Times New Roman"/>
          <w:sz w:val="28"/>
          <w:szCs w:val="28"/>
        </w:rPr>
        <w:t>25; 33; 68-72</w:t>
      </w:r>
      <w:r w:rsidR="00CD2B0A" w:rsidRPr="00B928F5">
        <w:rPr>
          <w:rFonts w:ascii="Times New Roman" w:hAnsi="Times New Roman" w:cs="Times New Roman"/>
          <w:sz w:val="28"/>
          <w:szCs w:val="28"/>
        </w:rPr>
        <w:t>].</w:t>
      </w:r>
    </w:p>
    <w:p w14:paraId="451031FD" w14:textId="1B2A4CE4"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Атрибутивные коэффициенты (как средне арифметические) отражают среднюю углеродоёмкость всей электроэнергии, произведённой или потреблённой в энергосистеме за определённый период. Такой показатель рассчитывается делением суммарных выбросов CO</w:t>
      </w:r>
      <w:r w:rsidR="0063536A" w:rsidRPr="00B928F5">
        <w:rPr>
          <w:rFonts w:ascii="Times New Roman" w:hAnsi="Times New Roman" w:cs="Times New Roman"/>
          <w:sz w:val="28"/>
          <w:szCs w:val="28"/>
          <w:vertAlign w:val="subscript"/>
        </w:rPr>
        <w:t>2</w:t>
      </w:r>
      <w:r w:rsidRPr="00B928F5">
        <w:rPr>
          <w:rFonts w:ascii="Times New Roman" w:hAnsi="Times New Roman" w:cs="Times New Roman"/>
          <w:sz w:val="28"/>
          <w:szCs w:val="28"/>
        </w:rPr>
        <w:t xml:space="preserve"> на общий объём генерации и является стандартом для национальных кадастров ПГ и корпоративной отчётности. В США атрибутивные коэффициенты публикуются в базе EPA eGRID, где значения рассчитываются для региональных балансов с лагом 1–2 года [</w:t>
      </w:r>
      <w:r w:rsidR="00CC7D10" w:rsidRPr="00B928F5">
        <w:rPr>
          <w:rFonts w:ascii="Times New Roman" w:hAnsi="Times New Roman" w:cs="Times New Roman"/>
          <w:sz w:val="28"/>
          <w:szCs w:val="28"/>
        </w:rPr>
        <w:t>73</w:t>
      </w:r>
      <w:r w:rsidRPr="00B928F5">
        <w:rPr>
          <w:rFonts w:ascii="Times New Roman" w:hAnsi="Times New Roman" w:cs="Times New Roman"/>
          <w:sz w:val="28"/>
          <w:szCs w:val="28"/>
        </w:rPr>
        <w:t xml:space="preserve">]. В Европейском союзе и Германии </w:t>
      </w:r>
      <w:r w:rsidR="0063536A" w:rsidRPr="00B928F5">
        <w:rPr>
          <w:rFonts w:ascii="Times New Roman" w:hAnsi="Times New Roman" w:cs="Times New Roman"/>
          <w:sz w:val="28"/>
          <w:szCs w:val="28"/>
        </w:rPr>
        <w:t>–</w:t>
      </w:r>
      <w:r w:rsidRPr="00B928F5">
        <w:rPr>
          <w:rFonts w:ascii="Times New Roman" w:hAnsi="Times New Roman" w:cs="Times New Roman"/>
          <w:sz w:val="28"/>
          <w:szCs w:val="28"/>
        </w:rPr>
        <w:t xml:space="preserve"> в отчётах UBA (Strommix) и EEA/ENTSO-E, где формируются национальные и общеевропейские показатели [</w:t>
      </w:r>
      <w:r w:rsidR="003849CF" w:rsidRPr="00B928F5">
        <w:rPr>
          <w:rFonts w:ascii="Times New Roman" w:hAnsi="Times New Roman" w:cs="Times New Roman"/>
          <w:sz w:val="28"/>
          <w:szCs w:val="28"/>
        </w:rPr>
        <w:t>72, р. 2-39; 74</w:t>
      </w:r>
      <w:r w:rsidRPr="00B928F5">
        <w:rPr>
          <w:rFonts w:ascii="Times New Roman" w:hAnsi="Times New Roman" w:cs="Times New Roman"/>
          <w:sz w:val="28"/>
          <w:szCs w:val="28"/>
        </w:rPr>
        <w:t>]. В Канаде коэффициенты рассчитываются на провинциальном уровне Министерством охраны окружающей среды (ECCC) [</w:t>
      </w:r>
      <w:r w:rsidR="003849CF" w:rsidRPr="00B928F5">
        <w:rPr>
          <w:rFonts w:ascii="Times New Roman" w:hAnsi="Times New Roman" w:cs="Times New Roman"/>
          <w:sz w:val="28"/>
          <w:szCs w:val="28"/>
        </w:rPr>
        <w:t>75</w:t>
      </w:r>
      <w:r w:rsidRPr="00B928F5">
        <w:rPr>
          <w:rFonts w:ascii="Times New Roman" w:hAnsi="Times New Roman" w:cs="Times New Roman"/>
          <w:sz w:val="28"/>
          <w:szCs w:val="28"/>
        </w:rPr>
        <w:t>].</w:t>
      </w:r>
    </w:p>
    <w:p w14:paraId="465A8890" w14:textId="238ABCE6"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Преимуществами такого подхода являются простота расчёта, высокая прозрачность, сопоставимость между странами, официальная интеграция в отчётность по РКИК ООН. Среди недостатков выделены сглаживание внутрисуточной и сезонной вариации, невозможность отразить эффект конкретных проектов (например, ВИЭ или энергоэффективности).</w:t>
      </w:r>
    </w:p>
    <w:p w14:paraId="4560FAA7" w14:textId="7BE0CF27"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 xml:space="preserve">Маржинальные коэффициенты показывают углеродоёмкость той генерации, которая изменяется при колебаниях спроса или при внедрении новых мощностей. Иными словами, они характеризуют выбросы электростанций, включающихся последними (или выключающихся первыми) для балансирования </w:t>
      </w:r>
      <w:r w:rsidR="00AE1868" w:rsidRPr="00B928F5">
        <w:rPr>
          <w:rFonts w:ascii="Times New Roman" w:hAnsi="Times New Roman" w:cs="Times New Roman"/>
          <w:sz w:val="28"/>
          <w:szCs w:val="28"/>
        </w:rPr>
        <w:t>сети [</w:t>
      </w:r>
      <w:r w:rsidR="003849CF" w:rsidRPr="00B928F5">
        <w:rPr>
          <w:rFonts w:ascii="Times New Roman" w:hAnsi="Times New Roman" w:cs="Times New Roman"/>
          <w:sz w:val="28"/>
          <w:szCs w:val="28"/>
        </w:rPr>
        <w:t>68, р. 2-21; 71</w:t>
      </w:r>
      <w:r w:rsidR="005E2572" w:rsidRPr="00B928F5">
        <w:rPr>
          <w:rFonts w:ascii="Times New Roman" w:hAnsi="Times New Roman" w:cs="Times New Roman"/>
          <w:sz w:val="28"/>
          <w:szCs w:val="28"/>
        </w:rPr>
        <w:t xml:space="preserve">, </w:t>
      </w:r>
      <w:r w:rsidR="003849CF" w:rsidRPr="00B928F5">
        <w:rPr>
          <w:rFonts w:ascii="Times New Roman" w:hAnsi="Times New Roman" w:cs="Times New Roman"/>
          <w:sz w:val="28"/>
          <w:szCs w:val="28"/>
        </w:rPr>
        <w:t>р. 4742-4747; 76-78</w:t>
      </w:r>
      <w:r w:rsidR="00AE1868" w:rsidRPr="00B928F5">
        <w:rPr>
          <w:rFonts w:ascii="Times New Roman" w:hAnsi="Times New Roman" w:cs="Times New Roman"/>
          <w:sz w:val="28"/>
          <w:szCs w:val="28"/>
        </w:rPr>
        <w:t>]. В</w:t>
      </w:r>
      <w:r w:rsidRPr="00B928F5">
        <w:rPr>
          <w:rFonts w:ascii="Times New Roman" w:hAnsi="Times New Roman" w:cs="Times New Roman"/>
          <w:sz w:val="28"/>
          <w:szCs w:val="28"/>
        </w:rPr>
        <w:t xml:space="preserve"> США разработаны модели AVERT (EPA) и Cambium (NREL), позволяющие оценивать маржинальные выбросы почасово и сценарно [</w:t>
      </w:r>
      <w:r w:rsidR="00B928F5">
        <w:rPr>
          <w:rFonts w:ascii="Times New Roman" w:hAnsi="Times New Roman" w:cs="Times New Roman"/>
          <w:sz w:val="28"/>
          <w:szCs w:val="28"/>
        </w:rPr>
        <w:t>70</w:t>
      </w:r>
      <w:r w:rsidR="00A819E7" w:rsidRPr="00B928F5">
        <w:rPr>
          <w:rFonts w:ascii="Times New Roman" w:hAnsi="Times New Roman" w:cs="Times New Roman"/>
          <w:sz w:val="28"/>
          <w:szCs w:val="28"/>
        </w:rPr>
        <w:t>; 78, р. 3-118</w:t>
      </w:r>
      <w:r w:rsidR="00AE1868" w:rsidRPr="00B928F5">
        <w:rPr>
          <w:rFonts w:ascii="Times New Roman" w:hAnsi="Times New Roman" w:cs="Times New Roman"/>
          <w:sz w:val="28"/>
          <w:szCs w:val="28"/>
        </w:rPr>
        <w:t xml:space="preserve">], </w:t>
      </w:r>
      <w:r w:rsidRPr="00B928F5">
        <w:rPr>
          <w:rFonts w:ascii="Times New Roman" w:hAnsi="Times New Roman" w:cs="Times New Roman"/>
          <w:sz w:val="28"/>
          <w:szCs w:val="28"/>
        </w:rPr>
        <w:t>в ЕС маржинальные коэффициенты рассчитываются в исследовательских моделях (например, при LCA-анализе или в рамках проектов ENTSO-E), однако институционализации пока не получили [</w:t>
      </w:r>
      <w:r w:rsidR="00B928F5">
        <w:rPr>
          <w:rFonts w:ascii="Times New Roman" w:hAnsi="Times New Roman" w:cs="Times New Roman"/>
          <w:sz w:val="28"/>
          <w:szCs w:val="28"/>
        </w:rPr>
        <w:t>79</w:t>
      </w:r>
      <w:r w:rsidR="00AE1868" w:rsidRPr="00B928F5">
        <w:rPr>
          <w:rFonts w:ascii="Times New Roman" w:hAnsi="Times New Roman" w:cs="Times New Roman"/>
          <w:sz w:val="28"/>
          <w:szCs w:val="28"/>
        </w:rPr>
        <w:t xml:space="preserve">], </w:t>
      </w:r>
      <w:r w:rsidRPr="00B928F5">
        <w:rPr>
          <w:rFonts w:ascii="Times New Roman" w:hAnsi="Times New Roman" w:cs="Times New Roman"/>
          <w:sz w:val="28"/>
          <w:szCs w:val="28"/>
        </w:rPr>
        <w:t>в Японии маржинальные EF применяются преимущественно в академических кейсах при анализе воздействия ВИЭ на энергосистему [</w:t>
      </w:r>
      <w:r w:rsidR="00A819E7" w:rsidRPr="00B928F5">
        <w:rPr>
          <w:rFonts w:ascii="Times New Roman" w:hAnsi="Times New Roman" w:cs="Times New Roman"/>
          <w:sz w:val="28"/>
          <w:szCs w:val="28"/>
        </w:rPr>
        <w:t>80</w:t>
      </w:r>
      <w:r w:rsidRPr="00B928F5">
        <w:rPr>
          <w:rFonts w:ascii="Times New Roman" w:hAnsi="Times New Roman" w:cs="Times New Roman"/>
          <w:sz w:val="28"/>
          <w:szCs w:val="28"/>
        </w:rPr>
        <w:t>].</w:t>
      </w:r>
    </w:p>
    <w:p w14:paraId="1306467F" w14:textId="3720B06C" w:rsidR="009A7AD2" w:rsidRPr="00B928F5" w:rsidRDefault="00AE1868"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 xml:space="preserve">Преимуществами маржинальных коэффициентов являются </w:t>
      </w:r>
      <w:r w:rsidR="009A7AD2" w:rsidRPr="00B928F5">
        <w:rPr>
          <w:rFonts w:ascii="Times New Roman" w:hAnsi="Times New Roman" w:cs="Times New Roman"/>
          <w:sz w:val="28"/>
          <w:szCs w:val="28"/>
        </w:rPr>
        <w:t>точная оценка климатического эффекта про</w:t>
      </w:r>
      <w:r w:rsidRPr="00B928F5">
        <w:rPr>
          <w:rFonts w:ascii="Times New Roman" w:hAnsi="Times New Roman" w:cs="Times New Roman"/>
          <w:sz w:val="28"/>
          <w:szCs w:val="28"/>
        </w:rPr>
        <w:t xml:space="preserve">ектов ВИЭ и энергоэффективности, </w:t>
      </w:r>
      <w:r w:rsidR="009A7AD2" w:rsidRPr="00B928F5">
        <w:rPr>
          <w:rFonts w:ascii="Times New Roman" w:hAnsi="Times New Roman" w:cs="Times New Roman"/>
          <w:sz w:val="28"/>
          <w:szCs w:val="28"/>
        </w:rPr>
        <w:t>возможность учитывать краткосрочную динамику (почасовые данные).</w:t>
      </w:r>
    </w:p>
    <w:p w14:paraId="220A1E59" w14:textId="77777777" w:rsidR="00AE1868" w:rsidRPr="00B928F5" w:rsidRDefault="00AE1868"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 xml:space="preserve">Среди недостатков выделяются </w:t>
      </w:r>
      <w:r w:rsidR="009A7AD2" w:rsidRPr="00B928F5">
        <w:rPr>
          <w:rFonts w:ascii="Times New Roman" w:hAnsi="Times New Roman" w:cs="Times New Roman"/>
          <w:sz w:val="28"/>
          <w:szCs w:val="28"/>
        </w:rPr>
        <w:t>высокая чувствит</w:t>
      </w:r>
      <w:r w:rsidRPr="00B928F5">
        <w:rPr>
          <w:rFonts w:ascii="Times New Roman" w:hAnsi="Times New Roman" w:cs="Times New Roman"/>
          <w:sz w:val="28"/>
          <w:szCs w:val="28"/>
        </w:rPr>
        <w:t xml:space="preserve">ельность к допущениям и моделям, </w:t>
      </w:r>
      <w:r w:rsidR="009A7AD2" w:rsidRPr="00B928F5">
        <w:rPr>
          <w:rFonts w:ascii="Times New Roman" w:hAnsi="Times New Roman" w:cs="Times New Roman"/>
          <w:sz w:val="28"/>
          <w:szCs w:val="28"/>
        </w:rPr>
        <w:t>отсутствие е</w:t>
      </w:r>
      <w:r w:rsidRPr="00B928F5">
        <w:rPr>
          <w:rFonts w:ascii="Times New Roman" w:hAnsi="Times New Roman" w:cs="Times New Roman"/>
          <w:sz w:val="28"/>
          <w:szCs w:val="28"/>
        </w:rPr>
        <w:t xml:space="preserve">диных международных стандартов, </w:t>
      </w:r>
      <w:r w:rsidR="009A7AD2" w:rsidRPr="00B928F5">
        <w:rPr>
          <w:rFonts w:ascii="Times New Roman" w:hAnsi="Times New Roman" w:cs="Times New Roman"/>
          <w:sz w:val="28"/>
          <w:szCs w:val="28"/>
        </w:rPr>
        <w:t>необходимость доступа к детализированным данным диспетчеров (ISO, TSO).</w:t>
      </w:r>
      <w:r w:rsidRPr="00B928F5">
        <w:rPr>
          <w:rFonts w:ascii="Times New Roman" w:hAnsi="Times New Roman" w:cs="Times New Roman"/>
          <w:sz w:val="28"/>
          <w:szCs w:val="28"/>
        </w:rPr>
        <w:t xml:space="preserve"> </w:t>
      </w:r>
    </w:p>
    <w:p w14:paraId="0E4148FE" w14:textId="06799B6F"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 xml:space="preserve">Международные практики показывают, что атрибутивные коэффициенты доминируют в официальной отчётности, а маржинальные </w:t>
      </w:r>
      <w:r w:rsidR="006121E1" w:rsidRPr="00B928F5">
        <w:rPr>
          <w:rFonts w:ascii="Times New Roman" w:hAnsi="Times New Roman" w:cs="Times New Roman"/>
          <w:sz w:val="28"/>
          <w:szCs w:val="28"/>
        </w:rPr>
        <w:t>–</w:t>
      </w:r>
      <w:r w:rsidRPr="00B928F5">
        <w:rPr>
          <w:rFonts w:ascii="Times New Roman" w:hAnsi="Times New Roman" w:cs="Times New Roman"/>
          <w:sz w:val="28"/>
          <w:szCs w:val="28"/>
        </w:rPr>
        <w:t xml:space="preserve"> в исследовательских и проектных оценках</w:t>
      </w:r>
      <w:r w:rsidR="00530C83" w:rsidRPr="00B928F5">
        <w:rPr>
          <w:rFonts w:ascii="Times New Roman" w:hAnsi="Times New Roman" w:cs="Times New Roman"/>
          <w:sz w:val="28"/>
          <w:szCs w:val="28"/>
        </w:rPr>
        <w:t xml:space="preserve"> </w:t>
      </w:r>
      <w:r w:rsidR="006121E1" w:rsidRPr="00B928F5">
        <w:rPr>
          <w:rFonts w:ascii="Times New Roman" w:hAnsi="Times New Roman" w:cs="Times New Roman"/>
          <w:sz w:val="28"/>
          <w:szCs w:val="28"/>
        </w:rPr>
        <w:t>[</w:t>
      </w:r>
      <w:r w:rsidR="00A819E7" w:rsidRPr="00B928F5">
        <w:rPr>
          <w:rFonts w:ascii="Times New Roman" w:hAnsi="Times New Roman" w:cs="Times New Roman"/>
          <w:sz w:val="28"/>
          <w:szCs w:val="28"/>
        </w:rPr>
        <w:t>25; 33; 72, р. 3-39</w:t>
      </w:r>
      <w:r w:rsidR="006121E1" w:rsidRPr="00B928F5">
        <w:rPr>
          <w:rFonts w:ascii="Times New Roman" w:hAnsi="Times New Roman" w:cs="Times New Roman"/>
          <w:sz w:val="28"/>
          <w:szCs w:val="28"/>
        </w:rPr>
        <w:t>]</w:t>
      </w:r>
      <w:r w:rsidRPr="00B928F5">
        <w:rPr>
          <w:rFonts w:ascii="Times New Roman" w:hAnsi="Times New Roman" w:cs="Times New Roman"/>
          <w:sz w:val="28"/>
          <w:szCs w:val="28"/>
        </w:rPr>
        <w:t>. Однако ни одна национальная система (США, ЕС, Канада, Япония) не интегрирует системно Operating Margin (OM) и Build Margin (BM) в единый показатель</w:t>
      </w:r>
      <w:r w:rsidR="008D3982" w:rsidRPr="00B928F5">
        <w:rPr>
          <w:rFonts w:ascii="Times New Roman" w:hAnsi="Times New Roman" w:cs="Times New Roman"/>
          <w:sz w:val="28"/>
          <w:szCs w:val="28"/>
        </w:rPr>
        <w:t xml:space="preserve"> </w:t>
      </w:r>
      <w:r w:rsidR="006121E1" w:rsidRPr="00B928F5">
        <w:rPr>
          <w:rFonts w:ascii="Times New Roman" w:hAnsi="Times New Roman" w:cs="Times New Roman"/>
          <w:sz w:val="28"/>
          <w:szCs w:val="28"/>
        </w:rPr>
        <w:t>[</w:t>
      </w:r>
      <w:r w:rsidR="00A819E7" w:rsidRPr="00B928F5">
        <w:rPr>
          <w:rFonts w:ascii="Times New Roman" w:hAnsi="Times New Roman" w:cs="Times New Roman"/>
          <w:sz w:val="28"/>
          <w:szCs w:val="28"/>
        </w:rPr>
        <w:t>73; 75; 79;</w:t>
      </w:r>
      <w:r w:rsidR="005D2007" w:rsidRPr="00B928F5">
        <w:rPr>
          <w:rFonts w:ascii="Times New Roman" w:hAnsi="Times New Roman" w:cs="Times New Roman"/>
          <w:sz w:val="28"/>
          <w:szCs w:val="28"/>
        </w:rPr>
        <w:t xml:space="preserve"> 80; 81</w:t>
      </w:r>
      <w:r w:rsidR="008D3982" w:rsidRPr="00B928F5">
        <w:rPr>
          <w:rFonts w:ascii="Times New Roman" w:hAnsi="Times New Roman" w:cs="Times New Roman"/>
          <w:sz w:val="28"/>
          <w:szCs w:val="28"/>
        </w:rPr>
        <w:t>]</w:t>
      </w:r>
      <w:r w:rsidRPr="00B928F5">
        <w:rPr>
          <w:rFonts w:ascii="Times New Roman" w:hAnsi="Times New Roman" w:cs="Times New Roman"/>
          <w:sz w:val="28"/>
          <w:szCs w:val="28"/>
        </w:rPr>
        <w:t>.</w:t>
      </w:r>
    </w:p>
    <w:p w14:paraId="24544FA0" w14:textId="6A6AD58C"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 xml:space="preserve">Эту задачу решает CDM Tool 07, разработанный Секретариатом РКИК ООН, который формирует Combined Margin (CM) </w:t>
      </w:r>
      <w:r w:rsidR="00CB2E8C" w:rsidRPr="00B928F5">
        <w:rPr>
          <w:rFonts w:ascii="Times New Roman" w:hAnsi="Times New Roman" w:cs="Times New Roman"/>
          <w:sz w:val="28"/>
          <w:szCs w:val="28"/>
        </w:rPr>
        <w:t>–</w:t>
      </w:r>
      <w:r w:rsidRPr="00B928F5">
        <w:rPr>
          <w:rFonts w:ascii="Times New Roman" w:hAnsi="Times New Roman" w:cs="Times New Roman"/>
          <w:sz w:val="28"/>
          <w:szCs w:val="28"/>
        </w:rPr>
        <w:t xml:space="preserve"> взвешенное сочетание OM и BM. Такой подход обеспечивает баланс между краткосрочной операционной и долгосрочной инвестиционной динамикой энергосистемы и признан международным стандартом для оценки проектов в рамках Киотского протокола и Парижского соглашения.</w:t>
      </w:r>
    </w:p>
    <w:p w14:paraId="119BABF5" w14:textId="65E40613" w:rsidR="00530C83" w:rsidRPr="00B928F5" w:rsidRDefault="00530C83"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lang w:val="en-US"/>
        </w:rPr>
        <w:t>CDM</w:t>
      </w:r>
      <w:r w:rsidRPr="00B928F5">
        <w:rPr>
          <w:rFonts w:ascii="Times New Roman" w:hAnsi="Times New Roman" w:cs="Times New Roman"/>
          <w:sz w:val="28"/>
          <w:szCs w:val="28"/>
        </w:rPr>
        <w:t xml:space="preserve"> </w:t>
      </w:r>
      <w:r w:rsidRPr="00B928F5">
        <w:rPr>
          <w:rFonts w:ascii="Times New Roman" w:hAnsi="Times New Roman" w:cs="Times New Roman"/>
          <w:sz w:val="28"/>
          <w:szCs w:val="28"/>
          <w:lang w:val="en-US"/>
        </w:rPr>
        <w:t>Tool</w:t>
      </w:r>
      <w:r w:rsidRPr="00B928F5">
        <w:rPr>
          <w:rFonts w:ascii="Times New Roman" w:hAnsi="Times New Roman" w:cs="Times New Roman"/>
          <w:sz w:val="28"/>
          <w:szCs w:val="28"/>
        </w:rPr>
        <w:t xml:space="preserve"> 07 активно используется в мире как для оценки сокращений выбросов ПГ в рамках проектов сокращения, так и на национальном уровне в таких странах как Филиппины, Малайзия, Шри-Ланка, Бразилия, Чили, Мексика, Южно-Африканская Республика, Гана, Замбия, Сербия, Босния и Герцеговина, Молдова, Северная Македония и др. Методология CDM Tool 07, разработанная Секретариатом РКИК ООН, получила широкое распространение в странах Азии для расчёта национальных и региональных коэффициентов эмиссии электроэнергетических систем.</w:t>
      </w:r>
    </w:p>
    <w:p w14:paraId="25ABF7DA" w14:textId="7A781449" w:rsidR="00530C83" w:rsidRPr="00B928F5" w:rsidRDefault="00530C83"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 Индии правительство публикует коэффициенты выбросов для национальной энергосистемы, опираясь на данный инструмент [</w:t>
      </w:r>
      <w:r w:rsidR="00401B72" w:rsidRPr="00B928F5">
        <w:rPr>
          <w:rFonts w:ascii="Times New Roman" w:hAnsi="Times New Roman" w:cs="Times New Roman"/>
          <w:sz w:val="28"/>
          <w:szCs w:val="28"/>
        </w:rPr>
        <w:t>34, р. 3-91;</w:t>
      </w:r>
      <w:r w:rsidR="00B928F5">
        <w:rPr>
          <w:rFonts w:ascii="Times New Roman" w:hAnsi="Times New Roman" w:cs="Times New Roman"/>
          <w:sz w:val="28"/>
          <w:szCs w:val="28"/>
        </w:rPr>
        <w:t xml:space="preserve"> </w:t>
      </w:r>
      <w:r w:rsidR="00F41892" w:rsidRPr="00B928F5">
        <w:rPr>
          <w:rFonts w:ascii="Times New Roman" w:hAnsi="Times New Roman" w:cs="Times New Roman"/>
          <w:sz w:val="28"/>
          <w:szCs w:val="28"/>
        </w:rPr>
        <w:t>82</w:t>
      </w:r>
      <w:r w:rsidRPr="00B928F5">
        <w:rPr>
          <w:rFonts w:ascii="Times New Roman" w:hAnsi="Times New Roman" w:cs="Times New Roman"/>
          <w:sz w:val="28"/>
          <w:szCs w:val="28"/>
        </w:rPr>
        <w:t>].</w:t>
      </w:r>
    </w:p>
    <w:p w14:paraId="5B3EA94B" w14:textId="57BC58F1" w:rsidR="00530C83" w:rsidRPr="00B928F5" w:rsidRDefault="00530C83"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 Китае коэффициенты выбросов разработаны и официально утверждены для различных региональных энергосистем. Их расчёт базируется на подходе, предусмотренном CDM Tool 07 [</w:t>
      </w:r>
      <w:r w:rsidR="00F41892" w:rsidRPr="00B928F5">
        <w:rPr>
          <w:rFonts w:ascii="Times New Roman" w:hAnsi="Times New Roman" w:cs="Times New Roman"/>
          <w:sz w:val="28"/>
          <w:szCs w:val="28"/>
        </w:rPr>
        <w:t>37, р. 128-138</w:t>
      </w:r>
      <w:r w:rsidRPr="00B928F5">
        <w:rPr>
          <w:rFonts w:ascii="Times New Roman" w:hAnsi="Times New Roman" w:cs="Times New Roman"/>
          <w:sz w:val="28"/>
          <w:szCs w:val="28"/>
        </w:rPr>
        <w:t>].</w:t>
      </w:r>
      <w:r w:rsidR="00D74357" w:rsidRPr="00B928F5">
        <w:rPr>
          <w:rFonts w:ascii="Times New Roman" w:hAnsi="Times New Roman" w:cs="Times New Roman"/>
          <w:sz w:val="28"/>
          <w:szCs w:val="28"/>
        </w:rPr>
        <w:t xml:space="preserve"> </w:t>
      </w:r>
      <w:r w:rsidRPr="00B928F5">
        <w:rPr>
          <w:rFonts w:ascii="Times New Roman" w:hAnsi="Times New Roman" w:cs="Times New Roman"/>
          <w:sz w:val="28"/>
          <w:szCs w:val="28"/>
        </w:rPr>
        <w:t>Во Вьетнаме Министерство природных ресурсов и окружающей среды ежегодно публикует национальные коэффициенты выбросов с применением данного инструмента [</w:t>
      </w:r>
      <w:r w:rsidR="00F41892" w:rsidRPr="00B928F5">
        <w:rPr>
          <w:rFonts w:ascii="Times New Roman" w:hAnsi="Times New Roman" w:cs="Times New Roman"/>
          <w:sz w:val="28"/>
          <w:szCs w:val="28"/>
        </w:rPr>
        <w:t>40, р. 2-39</w:t>
      </w:r>
      <w:r w:rsidRPr="00B928F5">
        <w:rPr>
          <w:rFonts w:ascii="Times New Roman" w:hAnsi="Times New Roman" w:cs="Times New Roman"/>
          <w:sz w:val="28"/>
          <w:szCs w:val="28"/>
        </w:rPr>
        <w:t>].</w:t>
      </w:r>
      <w:r w:rsidR="00D74357" w:rsidRPr="00B928F5">
        <w:rPr>
          <w:rFonts w:ascii="Times New Roman" w:hAnsi="Times New Roman" w:cs="Times New Roman"/>
          <w:sz w:val="28"/>
          <w:szCs w:val="28"/>
        </w:rPr>
        <w:t xml:space="preserve"> </w:t>
      </w:r>
      <w:r w:rsidRPr="00B928F5">
        <w:rPr>
          <w:rFonts w:ascii="Times New Roman" w:hAnsi="Times New Roman" w:cs="Times New Roman"/>
          <w:sz w:val="28"/>
          <w:szCs w:val="28"/>
        </w:rPr>
        <w:t xml:space="preserve">В Бангладеш </w:t>
      </w:r>
      <w:r w:rsidR="00D74357" w:rsidRPr="00B928F5">
        <w:rPr>
          <w:rFonts w:ascii="Times New Roman" w:hAnsi="Times New Roman" w:cs="Times New Roman"/>
          <w:sz w:val="28"/>
          <w:szCs w:val="28"/>
        </w:rPr>
        <w:t xml:space="preserve">CDM Tool 07 </w:t>
      </w:r>
      <w:r w:rsidRPr="00B928F5">
        <w:rPr>
          <w:rFonts w:ascii="Times New Roman" w:hAnsi="Times New Roman" w:cs="Times New Roman"/>
          <w:sz w:val="28"/>
          <w:szCs w:val="28"/>
        </w:rPr>
        <w:t>используется в рамках составления отчётности по проектам CDM и национального кадастра выбросов [</w:t>
      </w:r>
      <w:r w:rsidR="00F41892" w:rsidRPr="00B928F5">
        <w:rPr>
          <w:rFonts w:ascii="Times New Roman" w:hAnsi="Times New Roman" w:cs="Times New Roman"/>
          <w:sz w:val="28"/>
          <w:szCs w:val="28"/>
        </w:rPr>
        <w:t>83</w:t>
      </w:r>
      <w:r w:rsidRPr="00B928F5">
        <w:rPr>
          <w:rFonts w:ascii="Times New Roman" w:hAnsi="Times New Roman" w:cs="Times New Roman"/>
          <w:sz w:val="28"/>
          <w:szCs w:val="28"/>
        </w:rPr>
        <w:t>].</w:t>
      </w:r>
      <w:r w:rsidR="00D74357" w:rsidRPr="00B928F5">
        <w:rPr>
          <w:rFonts w:ascii="Times New Roman" w:hAnsi="Times New Roman" w:cs="Times New Roman"/>
          <w:sz w:val="28"/>
          <w:szCs w:val="28"/>
        </w:rPr>
        <w:t xml:space="preserve"> </w:t>
      </w:r>
      <w:r w:rsidRPr="00B928F5">
        <w:rPr>
          <w:rFonts w:ascii="Times New Roman" w:hAnsi="Times New Roman" w:cs="Times New Roman"/>
          <w:sz w:val="28"/>
          <w:szCs w:val="28"/>
        </w:rPr>
        <w:t>В Таиланде официальные коэффициенты выбросов для энергосистемы рассчитываются и публикуются на основе CDM Tool 07 [</w:t>
      </w:r>
      <w:r w:rsidR="00F41892" w:rsidRPr="00B928F5">
        <w:rPr>
          <w:rFonts w:ascii="Times New Roman" w:hAnsi="Times New Roman" w:cs="Times New Roman"/>
          <w:sz w:val="28"/>
          <w:szCs w:val="28"/>
        </w:rPr>
        <w:t>84</w:t>
      </w:r>
      <w:r w:rsidRPr="00B928F5">
        <w:rPr>
          <w:rFonts w:ascii="Times New Roman" w:hAnsi="Times New Roman" w:cs="Times New Roman"/>
          <w:sz w:val="28"/>
          <w:szCs w:val="28"/>
        </w:rPr>
        <w:t>].</w:t>
      </w:r>
      <w:r w:rsidR="00D74357" w:rsidRPr="00B928F5">
        <w:rPr>
          <w:rFonts w:ascii="Times New Roman" w:hAnsi="Times New Roman" w:cs="Times New Roman"/>
          <w:sz w:val="28"/>
          <w:szCs w:val="28"/>
        </w:rPr>
        <w:t xml:space="preserve"> </w:t>
      </w:r>
      <w:r w:rsidRPr="00B928F5">
        <w:rPr>
          <w:rFonts w:ascii="Times New Roman" w:hAnsi="Times New Roman" w:cs="Times New Roman"/>
          <w:sz w:val="28"/>
          <w:szCs w:val="28"/>
        </w:rPr>
        <w:t>В Южной Корее инструмент применяется для национального учёта выбросов и поддержки CDM проектов [</w:t>
      </w:r>
      <w:r w:rsidR="00F41892" w:rsidRPr="00B928F5">
        <w:rPr>
          <w:rFonts w:ascii="Times New Roman" w:hAnsi="Times New Roman" w:cs="Times New Roman"/>
          <w:sz w:val="28"/>
          <w:szCs w:val="28"/>
        </w:rPr>
        <w:t>85</w:t>
      </w:r>
      <w:r w:rsidRPr="00B928F5">
        <w:rPr>
          <w:rFonts w:ascii="Times New Roman" w:hAnsi="Times New Roman" w:cs="Times New Roman"/>
          <w:sz w:val="28"/>
          <w:szCs w:val="28"/>
        </w:rPr>
        <w:t>].</w:t>
      </w:r>
      <w:r w:rsidR="00D74357" w:rsidRPr="00B928F5">
        <w:rPr>
          <w:rFonts w:ascii="Times New Roman" w:hAnsi="Times New Roman" w:cs="Times New Roman"/>
          <w:sz w:val="28"/>
          <w:szCs w:val="28"/>
        </w:rPr>
        <w:t xml:space="preserve"> </w:t>
      </w:r>
      <w:r w:rsidRPr="00B928F5">
        <w:rPr>
          <w:rFonts w:ascii="Times New Roman" w:hAnsi="Times New Roman" w:cs="Times New Roman"/>
          <w:sz w:val="28"/>
          <w:szCs w:val="28"/>
        </w:rPr>
        <w:t>В Индонезии национальные коэффициенты выбросов для электроэнергетики публикуются с использованием CDM Tool 07 [</w:t>
      </w:r>
      <w:r w:rsidR="00F41892" w:rsidRPr="00B928F5">
        <w:rPr>
          <w:rFonts w:ascii="Times New Roman" w:hAnsi="Times New Roman" w:cs="Times New Roman"/>
          <w:sz w:val="28"/>
          <w:szCs w:val="28"/>
        </w:rPr>
        <w:t>86</w:t>
      </w:r>
      <w:r w:rsidRPr="00B928F5">
        <w:rPr>
          <w:rFonts w:ascii="Times New Roman" w:hAnsi="Times New Roman" w:cs="Times New Roman"/>
          <w:sz w:val="28"/>
          <w:szCs w:val="28"/>
        </w:rPr>
        <w:t>].</w:t>
      </w:r>
      <w:r w:rsidR="00D74357" w:rsidRPr="00B928F5">
        <w:rPr>
          <w:rFonts w:ascii="Times New Roman" w:hAnsi="Times New Roman" w:cs="Times New Roman"/>
          <w:sz w:val="28"/>
          <w:szCs w:val="28"/>
        </w:rPr>
        <w:t xml:space="preserve"> </w:t>
      </w:r>
      <w:r w:rsidRPr="00B928F5">
        <w:rPr>
          <w:rFonts w:ascii="Times New Roman" w:hAnsi="Times New Roman" w:cs="Times New Roman"/>
          <w:sz w:val="28"/>
          <w:szCs w:val="28"/>
        </w:rPr>
        <w:t>В Монголии методология данного инструмента применялась в национальной инвентаризации выбросов, обеспечивая сопоставимость с международными обязательствами страны [</w:t>
      </w:r>
      <w:r w:rsidR="00F41892" w:rsidRPr="00B928F5">
        <w:rPr>
          <w:rFonts w:ascii="Times New Roman" w:hAnsi="Times New Roman" w:cs="Times New Roman"/>
          <w:sz w:val="28"/>
          <w:szCs w:val="28"/>
        </w:rPr>
        <w:t>87</w:t>
      </w:r>
      <w:r w:rsidRPr="00B928F5">
        <w:rPr>
          <w:rFonts w:ascii="Times New Roman" w:hAnsi="Times New Roman" w:cs="Times New Roman"/>
          <w:sz w:val="28"/>
          <w:szCs w:val="28"/>
        </w:rPr>
        <w:t>].</w:t>
      </w:r>
    </w:p>
    <w:p w14:paraId="517F7DF9" w14:textId="05D8B6A8" w:rsidR="009A7AD2" w:rsidRPr="00B928F5" w:rsidRDefault="00530C83"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Таким образом, страны Азии не только применяют CDM Tool 07 для целей международной отчётности, но и институционализировали его использование в национальной климатической политике, что подчёркивает универсальность и признание данной методологии.</w:t>
      </w:r>
    </w:p>
    <w:p w14:paraId="54EB3E17" w14:textId="77777777"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Для Казахстана, где отсутствует институционализированная методика расчёта коэффициентов эмиссии, различие между атрибутивным и маржинальным подходами имеет принципиальное значение.</w:t>
      </w:r>
    </w:p>
    <w:p w14:paraId="7A7BEEE5" w14:textId="77777777"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Атрибутивные коэффициенты (например, IEA или UNFCCC) пригодны для отчётности и корпоративного Scope 2, но не отражают специфику региональных энергозон и угольной зависимости.</w:t>
      </w:r>
    </w:p>
    <w:p w14:paraId="3F3369F8" w14:textId="77777777" w:rsidR="009A7AD2"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Маржинальные коэффициенты позволяют более корректно оценивать выгоды от внедрения ВИЭ и энергоэффективности, но требуют сложных моделей, которые в Казахстане пока не применяются на регулярной основе.</w:t>
      </w:r>
    </w:p>
    <w:p w14:paraId="7350B1F9" w14:textId="1B6F8F93" w:rsidR="00275D69" w:rsidRPr="00B928F5" w:rsidRDefault="009A7AD2" w:rsidP="00B928F5">
      <w:pPr>
        <w:spacing w:after="0" w:line="240" w:lineRule="auto"/>
        <w:ind w:firstLine="709"/>
        <w:jc w:val="both"/>
        <w:rPr>
          <w:rFonts w:ascii="Times New Roman" w:hAnsi="Times New Roman" w:cs="Times New Roman"/>
          <w:sz w:val="28"/>
          <w:szCs w:val="28"/>
        </w:rPr>
      </w:pPr>
      <w:r w:rsidRPr="00B928F5">
        <w:rPr>
          <w:rFonts w:ascii="Times New Roman" w:hAnsi="Times New Roman" w:cs="Times New Roman"/>
          <w:sz w:val="28"/>
          <w:szCs w:val="28"/>
        </w:rPr>
        <w:t>В этих условиях адаптация CDM Tool 07 представляется оптимальным решением, позволяя интегрировать OM и BM и формировать научно обоснованный Combined Margin (CM) для национальной системы торговли выбросами и международной отчётности.</w:t>
      </w:r>
    </w:p>
    <w:p w14:paraId="71D1A5B6" w14:textId="77777777" w:rsidR="00B6221B" w:rsidRDefault="00B6221B" w:rsidP="00B928F5">
      <w:pPr>
        <w:pStyle w:val="10"/>
        <w:spacing w:before="0" w:line="240" w:lineRule="auto"/>
        <w:ind w:firstLine="709"/>
        <w:jc w:val="both"/>
        <w:rPr>
          <w:rFonts w:ascii="Times New Roman" w:hAnsi="Times New Roman" w:cs="Times New Roman"/>
          <w:color w:val="auto"/>
          <w:lang w:val="kk-KZ"/>
        </w:rPr>
      </w:pPr>
      <w:bookmarkStart w:id="7" w:name="_Toc212026765"/>
    </w:p>
    <w:p w14:paraId="1D1022FC" w14:textId="46E78957" w:rsidR="00275D69" w:rsidRPr="00530C83" w:rsidRDefault="00962FCF" w:rsidP="00B928F5">
      <w:pPr>
        <w:pStyle w:val="10"/>
        <w:spacing w:before="0" w:line="240" w:lineRule="auto"/>
        <w:ind w:firstLine="709"/>
        <w:jc w:val="both"/>
        <w:rPr>
          <w:rFonts w:ascii="Times New Roman" w:hAnsi="Times New Roman" w:cs="Times New Roman"/>
          <w:color w:val="auto"/>
        </w:rPr>
      </w:pPr>
      <w:r>
        <w:rPr>
          <w:rFonts w:ascii="Times New Roman" w:hAnsi="Times New Roman" w:cs="Times New Roman"/>
          <w:color w:val="auto"/>
        </w:rPr>
        <w:t>1.3</w:t>
      </w:r>
      <w:r w:rsidR="00530C83" w:rsidRPr="00530C83">
        <w:rPr>
          <w:rFonts w:ascii="Times New Roman" w:hAnsi="Times New Roman" w:cs="Times New Roman"/>
          <w:color w:val="auto"/>
        </w:rPr>
        <w:t xml:space="preserve"> Анализ состояния энергетического сектора К</w:t>
      </w:r>
      <w:r w:rsidR="001A4AAE">
        <w:rPr>
          <w:rFonts w:ascii="Times New Roman" w:hAnsi="Times New Roman" w:cs="Times New Roman"/>
          <w:color w:val="auto"/>
        </w:rPr>
        <w:t>азахстана как главного</w:t>
      </w:r>
      <w:r w:rsidR="00530C83" w:rsidRPr="00530C83">
        <w:rPr>
          <w:rFonts w:ascii="Times New Roman" w:hAnsi="Times New Roman" w:cs="Times New Roman"/>
          <w:color w:val="auto"/>
        </w:rPr>
        <w:t xml:space="preserve"> источника эмиссий ПГ</w:t>
      </w:r>
      <w:bookmarkEnd w:id="7"/>
      <w:r w:rsidR="00530C83" w:rsidRPr="00530C83">
        <w:rPr>
          <w:rFonts w:ascii="Times New Roman" w:hAnsi="Times New Roman" w:cs="Times New Roman"/>
          <w:color w:val="auto"/>
        </w:rPr>
        <w:t xml:space="preserve"> </w:t>
      </w:r>
    </w:p>
    <w:p w14:paraId="2957567F" w14:textId="58AE5359" w:rsidR="00530C83" w:rsidRPr="00904F02" w:rsidRDefault="00530C83" w:rsidP="00B928F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Топливно-энергетический комплекс (ТЭК) Казахстана является одним из ключевых источников выбросов ПГ, и стратегия его развития напрямую влияет на реализацию климатической политики страны. Рост частоты экстремальных погодных явлений, вызывающих перебои в энергоснабжении, ещё раз подчеркивает уязвимость энергосистемы к</w:t>
      </w:r>
      <w:r w:rsidR="00986E63">
        <w:rPr>
          <w:rFonts w:ascii="Times New Roman" w:eastAsia="Times New Roman" w:hAnsi="Times New Roman" w:cs="Times New Roman"/>
          <w:sz w:val="28"/>
          <w:szCs w:val="28"/>
          <w:lang w:eastAsia="ru-RU"/>
        </w:rPr>
        <w:t xml:space="preserve"> последствиям изменения климата </w:t>
      </w:r>
      <w:r w:rsidRPr="00904F02">
        <w:rPr>
          <w:rFonts w:ascii="Times New Roman" w:eastAsia="Times New Roman" w:hAnsi="Times New Roman" w:cs="Times New Roman"/>
          <w:sz w:val="28"/>
          <w:szCs w:val="28"/>
          <w:lang w:eastAsia="ru-RU"/>
        </w:rPr>
        <w:t>[</w:t>
      </w:r>
      <w:r w:rsidR="00F41892">
        <w:rPr>
          <w:rFonts w:ascii="Times New Roman" w:eastAsia="Times New Roman" w:hAnsi="Times New Roman" w:cs="Times New Roman"/>
          <w:sz w:val="28"/>
          <w:szCs w:val="28"/>
          <w:lang w:eastAsia="ru-RU"/>
        </w:rPr>
        <w:t>88</w:t>
      </w:r>
      <w:r w:rsidRPr="00904F02">
        <w:rPr>
          <w:rFonts w:ascii="Times New Roman" w:eastAsia="Times New Roman" w:hAnsi="Times New Roman" w:cs="Times New Roman"/>
          <w:sz w:val="28"/>
          <w:szCs w:val="28"/>
          <w:lang w:eastAsia="ru-RU"/>
        </w:rPr>
        <w:t>].</w:t>
      </w:r>
    </w:p>
    <w:p w14:paraId="169E18EF" w14:textId="01CF8275" w:rsidR="00530C83" w:rsidRPr="00904F02" w:rsidRDefault="00530C83" w:rsidP="00B928F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Переход к устойчивому развитию ТЭК </w:t>
      </w:r>
      <w:r w:rsidR="00DA3358">
        <w:rPr>
          <w:rFonts w:ascii="Times New Roman" w:eastAsia="Times New Roman" w:hAnsi="Times New Roman" w:cs="Times New Roman"/>
          <w:sz w:val="28"/>
          <w:szCs w:val="28"/>
          <w:lang w:eastAsia="ru-RU"/>
        </w:rPr>
        <w:t xml:space="preserve">[89] </w:t>
      </w:r>
      <w:r w:rsidRPr="00904F02">
        <w:rPr>
          <w:rFonts w:ascii="Times New Roman" w:eastAsia="Times New Roman" w:hAnsi="Times New Roman" w:cs="Times New Roman"/>
          <w:sz w:val="28"/>
          <w:szCs w:val="28"/>
          <w:lang w:eastAsia="ru-RU"/>
        </w:rPr>
        <w:t>активно обсуждается как в академической литературе, так и в программах международных энергетических организаций – МЭА, Мирового энергетического совета, IRENA и др. Также как мировые тренды ориентированы на развитие ВИЭ и постепенное сокращение использования традиционного топлива [</w:t>
      </w:r>
      <w:r w:rsidR="00F41892">
        <w:rPr>
          <w:rFonts w:ascii="Times New Roman" w:eastAsia="Times New Roman" w:hAnsi="Times New Roman" w:cs="Times New Roman"/>
          <w:sz w:val="28"/>
          <w:szCs w:val="28"/>
          <w:lang w:eastAsia="ru-RU"/>
        </w:rPr>
        <w:t>90</w:t>
      </w:r>
      <w:r w:rsidRPr="00904F02">
        <w:rPr>
          <w:rFonts w:ascii="Times New Roman" w:eastAsia="Times New Roman" w:hAnsi="Times New Roman" w:cs="Times New Roman"/>
          <w:sz w:val="28"/>
          <w:szCs w:val="28"/>
          <w:lang w:eastAsia="ru-RU"/>
        </w:rPr>
        <w:t>], так и для экономики Казахстана необходим акцент именно на технологические инновации в секторе ВИЭ, а не только на рост объемов генерации [</w:t>
      </w:r>
      <w:r w:rsidR="00F41892">
        <w:rPr>
          <w:rFonts w:ascii="Times New Roman" w:eastAsia="Times New Roman" w:hAnsi="Times New Roman" w:cs="Times New Roman"/>
          <w:sz w:val="28"/>
          <w:szCs w:val="28"/>
          <w:lang w:eastAsia="ru-RU"/>
        </w:rPr>
        <w:t>91</w:t>
      </w:r>
      <w:r w:rsidRPr="00904F02">
        <w:rPr>
          <w:rFonts w:ascii="Times New Roman" w:eastAsia="Times New Roman" w:hAnsi="Times New Roman" w:cs="Times New Roman"/>
          <w:sz w:val="28"/>
          <w:szCs w:val="28"/>
          <w:lang w:eastAsia="ru-RU"/>
        </w:rPr>
        <w:t>].</w:t>
      </w:r>
    </w:p>
    <w:p w14:paraId="4A2F57A6" w14:textId="0C421511" w:rsidR="00530C83" w:rsidRPr="00904F02" w:rsidRDefault="00530C83" w:rsidP="00B928F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Казахстан обладает крупными запасами угля, нефти и природного газа, энергетический сектор вносит важный вклад в экономику, но также определяет и высокий уровень выбросов ПГ [</w:t>
      </w:r>
      <w:r w:rsidR="00F41892">
        <w:rPr>
          <w:rFonts w:ascii="Times New Roman" w:eastAsia="Times New Roman" w:hAnsi="Times New Roman" w:cs="Times New Roman"/>
          <w:sz w:val="28"/>
          <w:szCs w:val="28"/>
          <w:lang w:eastAsia="ru-RU"/>
        </w:rPr>
        <w:t>92</w:t>
      </w:r>
      <w:r w:rsidRPr="00904F02">
        <w:rPr>
          <w:rFonts w:ascii="Times New Roman" w:eastAsia="Times New Roman" w:hAnsi="Times New Roman" w:cs="Times New Roman"/>
          <w:sz w:val="28"/>
          <w:szCs w:val="28"/>
          <w:lang w:eastAsia="ru-RU"/>
        </w:rPr>
        <w:t>]. Рост тяжелой промышленности усиливает энергопотребление и давление на окружающую среду. В этой связи страна приступила к реформированию энергетики в сторону более чистых и устойчивых источников, что становится не только экономическим вызовом, но и экологической необходимостью.</w:t>
      </w:r>
    </w:p>
    <w:p w14:paraId="15425872" w14:textId="48926B26" w:rsidR="00530C83" w:rsidRPr="00904F02" w:rsidRDefault="00530C83" w:rsidP="00B928F5">
      <w:pPr>
        <w:spacing w:after="0" w:line="240" w:lineRule="auto"/>
        <w:ind w:firstLine="709"/>
        <w:jc w:val="both"/>
        <w:rPr>
          <w:rFonts w:ascii="Times New Roman" w:hAnsi="Times New Roman" w:cs="Times New Roman"/>
          <w:sz w:val="28"/>
          <w:szCs w:val="28"/>
          <w:highlight w:val="magenta"/>
        </w:rPr>
      </w:pPr>
      <w:r w:rsidRPr="00904F02">
        <w:rPr>
          <w:rFonts w:ascii="Times New Roman" w:eastAsia="Times New Roman" w:hAnsi="Times New Roman" w:cs="Times New Roman"/>
          <w:sz w:val="28"/>
          <w:szCs w:val="28"/>
          <w:lang w:eastAsia="ru-RU"/>
        </w:rPr>
        <w:t>В энергетике страны до сих пор преобладает уголь; угольные ТЭС составляют основную долю производства электричества. Несмотря на сокращение доли угля в энергобалансе в мире, на азиатском рынке, включая Казахстан, она остается высокой [</w:t>
      </w:r>
      <w:r w:rsidR="00F41892">
        <w:rPr>
          <w:rFonts w:ascii="Times New Roman" w:eastAsia="Times New Roman" w:hAnsi="Times New Roman" w:cs="Times New Roman"/>
          <w:sz w:val="28"/>
          <w:szCs w:val="28"/>
          <w:lang w:eastAsia="ru-RU"/>
        </w:rPr>
        <w:t>93</w:t>
      </w:r>
      <w:r w:rsidRPr="00904F02">
        <w:rPr>
          <w:rFonts w:ascii="Times New Roman" w:eastAsia="Times New Roman" w:hAnsi="Times New Roman" w:cs="Times New Roman"/>
          <w:sz w:val="28"/>
          <w:szCs w:val="28"/>
          <w:lang w:eastAsia="ru-RU"/>
        </w:rPr>
        <w:t xml:space="preserve">]. </w:t>
      </w:r>
    </w:p>
    <w:p w14:paraId="1E26DD7E" w14:textId="1D31299B" w:rsidR="00D74357" w:rsidRDefault="00D74357" w:rsidP="00B928F5">
      <w:pPr>
        <w:spacing w:after="0" w:line="240" w:lineRule="auto"/>
        <w:ind w:firstLine="709"/>
        <w:jc w:val="both"/>
        <w:rPr>
          <w:rFonts w:ascii="Times New Roman" w:hAnsi="Times New Roman" w:cs="Times New Roman"/>
          <w:sz w:val="28"/>
          <w:szCs w:val="28"/>
        </w:rPr>
      </w:pPr>
      <w:r w:rsidRPr="00D74357">
        <w:rPr>
          <w:rFonts w:ascii="Times New Roman" w:hAnsi="Times New Roman" w:cs="Times New Roman"/>
          <w:sz w:val="28"/>
          <w:szCs w:val="28"/>
        </w:rPr>
        <w:t xml:space="preserve">Электроэнергетическая система Казахстана исторически сформировалась как трёхзонная </w:t>
      </w:r>
      <w:r w:rsidRPr="002167E0">
        <w:rPr>
          <w:rFonts w:ascii="Times New Roman" w:hAnsi="Times New Roman" w:cs="Times New Roman"/>
          <w:sz w:val="28"/>
          <w:szCs w:val="28"/>
        </w:rPr>
        <w:t>структура, что объясняется как географическими, так и технико-экономическими факторами</w:t>
      </w:r>
      <w:r w:rsidR="002167E0" w:rsidRPr="002167E0">
        <w:rPr>
          <w:rFonts w:ascii="Times New Roman" w:hAnsi="Times New Roman" w:cs="Times New Roman"/>
          <w:sz w:val="28"/>
          <w:szCs w:val="28"/>
        </w:rPr>
        <w:t xml:space="preserve"> [</w:t>
      </w:r>
      <w:r w:rsidR="00F41892">
        <w:rPr>
          <w:rFonts w:ascii="Times New Roman" w:hAnsi="Times New Roman" w:cs="Times New Roman"/>
          <w:sz w:val="28"/>
          <w:szCs w:val="28"/>
        </w:rPr>
        <w:t>42, р. 3-198; 94-97</w:t>
      </w:r>
      <w:r w:rsidR="002167E0" w:rsidRPr="002167E0">
        <w:rPr>
          <w:rFonts w:ascii="Times New Roman" w:hAnsi="Times New Roman" w:cs="Times New Roman"/>
          <w:sz w:val="28"/>
          <w:szCs w:val="28"/>
        </w:rPr>
        <w:t>]</w:t>
      </w:r>
      <w:r w:rsidRPr="002167E0">
        <w:rPr>
          <w:rFonts w:ascii="Times New Roman" w:hAnsi="Times New Roman" w:cs="Times New Roman"/>
          <w:sz w:val="28"/>
          <w:szCs w:val="28"/>
        </w:rPr>
        <w:t xml:space="preserve"> (</w:t>
      </w:r>
      <w:r w:rsidR="00F41892">
        <w:rPr>
          <w:rFonts w:ascii="Times New Roman" w:hAnsi="Times New Roman" w:cs="Times New Roman"/>
          <w:sz w:val="28"/>
          <w:szCs w:val="28"/>
        </w:rPr>
        <w:t>рисунок 1</w:t>
      </w:r>
      <w:r>
        <w:rPr>
          <w:rFonts w:ascii="Times New Roman" w:hAnsi="Times New Roman" w:cs="Times New Roman"/>
          <w:sz w:val="28"/>
          <w:szCs w:val="28"/>
        </w:rPr>
        <w:t>)</w:t>
      </w:r>
      <w:r w:rsidR="00B928F5">
        <w:rPr>
          <w:rFonts w:ascii="Times New Roman" w:hAnsi="Times New Roman" w:cs="Times New Roman"/>
          <w:sz w:val="28"/>
          <w:szCs w:val="28"/>
        </w:rPr>
        <w:t>:</w:t>
      </w:r>
    </w:p>
    <w:p w14:paraId="0215F422" w14:textId="77777777" w:rsidR="00B928F5" w:rsidRDefault="00B928F5" w:rsidP="00B928F5">
      <w:pPr>
        <w:pStyle w:val="af1"/>
        <w:numPr>
          <w:ilvl w:val="0"/>
          <w:numId w:val="64"/>
        </w:numPr>
        <w:tabs>
          <w:tab w:val="left" w:pos="993"/>
        </w:tabs>
        <w:spacing w:after="0" w:line="240" w:lineRule="auto"/>
        <w:ind w:left="0" w:firstLine="709"/>
        <w:jc w:val="both"/>
        <w:rPr>
          <w:rFonts w:ascii="Times New Roman" w:hAnsi="Times New Roman" w:cs="Times New Roman"/>
          <w:sz w:val="28"/>
          <w:szCs w:val="28"/>
        </w:rPr>
      </w:pPr>
      <w:bookmarkStart w:id="8" w:name="_Ref186891427"/>
      <w:bookmarkStart w:id="9" w:name="_Toc207797275"/>
      <w:r w:rsidRPr="00D74357">
        <w:rPr>
          <w:rFonts w:ascii="Times New Roman" w:hAnsi="Times New Roman" w:cs="Times New Roman"/>
          <w:sz w:val="28"/>
          <w:szCs w:val="28"/>
        </w:rPr>
        <w:t>Северная зона (около 64,3% республиканского потребления электроэнергии) характеризуется высокой концентрацией угольной генерации, сосредоточенной в Павлодарской и Карагандинской областях. Здесь располагаются крупнейшие тепловые электростанции страны (ГРЭС-1, ГРЭС-2, Экибастузская ГРЭС), работающие преимущественно на каменном угле.</w:t>
      </w:r>
    </w:p>
    <w:p w14:paraId="1F436125" w14:textId="77777777" w:rsidR="00B928F5" w:rsidRDefault="00B928F5" w:rsidP="00B928F5">
      <w:pPr>
        <w:pStyle w:val="af1"/>
        <w:numPr>
          <w:ilvl w:val="0"/>
          <w:numId w:val="64"/>
        </w:numPr>
        <w:tabs>
          <w:tab w:val="left" w:pos="993"/>
        </w:tabs>
        <w:spacing w:after="0" w:line="240" w:lineRule="auto"/>
        <w:ind w:left="0" w:firstLine="709"/>
        <w:jc w:val="both"/>
        <w:rPr>
          <w:rFonts w:ascii="Times New Roman" w:hAnsi="Times New Roman" w:cs="Times New Roman"/>
          <w:sz w:val="28"/>
          <w:szCs w:val="28"/>
        </w:rPr>
      </w:pPr>
      <w:r w:rsidRPr="00D74357">
        <w:rPr>
          <w:rFonts w:ascii="Times New Roman" w:hAnsi="Times New Roman" w:cs="Times New Roman"/>
          <w:sz w:val="28"/>
          <w:szCs w:val="28"/>
        </w:rPr>
        <w:t>Южная зона (около 22,8%) исторически испытывает дефицит электроэнергии и покрывает его за счёт поставок из северных областей и импорта из Узбекистана и Кыргызстана. Основные источники генерации здесь – гидроэлектростанции (Шульбинская, Капчагайская, Чарынская) и газовые станции.</w:t>
      </w:r>
    </w:p>
    <w:p w14:paraId="76F28309" w14:textId="77777777" w:rsidR="00B928F5" w:rsidRDefault="00B928F5" w:rsidP="00B928F5">
      <w:pPr>
        <w:pStyle w:val="af1"/>
        <w:numPr>
          <w:ilvl w:val="0"/>
          <w:numId w:val="64"/>
        </w:numPr>
        <w:tabs>
          <w:tab w:val="left" w:pos="993"/>
        </w:tabs>
        <w:spacing w:after="0" w:line="240" w:lineRule="auto"/>
        <w:ind w:left="0" w:firstLine="709"/>
        <w:jc w:val="both"/>
        <w:rPr>
          <w:rFonts w:ascii="Times New Roman" w:hAnsi="Times New Roman" w:cs="Times New Roman"/>
          <w:sz w:val="28"/>
          <w:szCs w:val="28"/>
        </w:rPr>
      </w:pPr>
      <w:r w:rsidRPr="00D74357">
        <w:rPr>
          <w:rFonts w:ascii="Times New Roman" w:hAnsi="Times New Roman" w:cs="Times New Roman"/>
          <w:sz w:val="28"/>
          <w:szCs w:val="28"/>
        </w:rPr>
        <w:t>Западная зона (около 12,9%) изолирована от северной и южной из-за больших расстояний и отсутствия высоковольтных линий связи. Здесь генерация основана в основном на газе (станции в Атырауской и Мангистауской областях).</w:t>
      </w:r>
    </w:p>
    <w:p w14:paraId="15D5C878" w14:textId="77777777" w:rsidR="00B928F5" w:rsidRPr="00B928F5" w:rsidRDefault="00B928F5" w:rsidP="00B928F5">
      <w:pPr>
        <w:tabs>
          <w:tab w:val="left" w:pos="993"/>
        </w:tabs>
        <w:spacing w:after="0" w:line="240" w:lineRule="auto"/>
        <w:ind w:left="709"/>
        <w:jc w:val="both"/>
        <w:rPr>
          <w:rFonts w:ascii="Times New Roman" w:hAnsi="Times New Roman" w:cs="Times New Roman"/>
          <w:sz w:val="28"/>
          <w:szCs w:val="28"/>
        </w:rPr>
      </w:pPr>
    </w:p>
    <w:p w14:paraId="3761F7DB" w14:textId="540AADC5" w:rsidR="00B928F5" w:rsidRPr="00B928F5" w:rsidRDefault="00B928F5" w:rsidP="00B6221B">
      <w:pPr>
        <w:pStyle w:val="aff3"/>
        <w:spacing w:after="0"/>
        <w:ind w:left="1080"/>
        <w:jc w:val="center"/>
        <w:rPr>
          <w:rFonts w:ascii="Times New Roman" w:hAnsi="Times New Roman" w:cs="Times New Roman"/>
          <w:b w:val="0"/>
          <w:color w:val="auto"/>
          <w:sz w:val="16"/>
          <w:szCs w:val="16"/>
        </w:rPr>
      </w:pPr>
      <w:r w:rsidRPr="00B928F5">
        <w:rPr>
          <w:rFonts w:ascii="Times New Roman" w:hAnsi="Times New Roman" w:cs="Times New Roman"/>
          <w:noProof/>
          <w:sz w:val="16"/>
          <w:szCs w:val="16"/>
          <w:lang w:eastAsia="ru-RU"/>
        </w:rPr>
        <w:drawing>
          <wp:anchor distT="0" distB="0" distL="114300" distR="114300" simplePos="0" relativeHeight="251656704" behindDoc="0" locked="0" layoutInCell="1" allowOverlap="1" wp14:anchorId="632DAA0D" wp14:editId="38B9321D">
            <wp:simplePos x="0" y="0"/>
            <wp:positionH relativeFrom="column">
              <wp:posOffset>110490</wp:posOffset>
            </wp:positionH>
            <wp:positionV relativeFrom="paragraph">
              <wp:posOffset>59055</wp:posOffset>
            </wp:positionV>
            <wp:extent cx="6132195" cy="3251835"/>
            <wp:effectExtent l="0" t="0" r="1905" b="5715"/>
            <wp:wrapTopAndBottom/>
            <wp:docPr id="14" name="Рисунок 14" descr="https://avatars.dzeninfra.ru/get-zen_doc/271828/pub_6566c204e34313010b465c1b_6566c20be34313010b465cb5/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dzeninfra.ru/get-zen_doc/271828/pub_6566c204e34313010b465c1b_6566c20be34313010b465cb5/scale_1200"/>
                    <pic:cNvPicPr>
                      <a:picLocks noChangeAspect="1" noChangeArrowheads="1"/>
                    </pic:cNvPicPr>
                  </pic:nvPicPr>
                  <pic:blipFill rotWithShape="1">
                    <a:blip r:embed="rId8">
                      <a:extLst>
                        <a:ext uri="{28A0092B-C50C-407E-A947-70E740481C1C}">
                          <a14:useLocalDpi xmlns:a14="http://schemas.microsoft.com/office/drawing/2010/main" val="0"/>
                        </a:ext>
                      </a:extLst>
                    </a:blip>
                    <a:srcRect l="6774" t="22772" r="6409" b="11386"/>
                    <a:stretch/>
                  </pic:blipFill>
                  <pic:spPr bwMode="auto">
                    <a:xfrm>
                      <a:off x="0" y="0"/>
                      <a:ext cx="6132195" cy="3251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62DAB8" w14:textId="6BF46B1D" w:rsidR="00F41892" w:rsidRDefault="00CB2E8C" w:rsidP="00B6221B">
      <w:pPr>
        <w:pStyle w:val="aff3"/>
        <w:spacing w:after="0"/>
        <w:ind w:left="1080"/>
        <w:jc w:val="center"/>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Рисунок </w:t>
      </w:r>
      <w:r w:rsidRPr="00904F02">
        <w:rPr>
          <w:rFonts w:ascii="Times New Roman" w:hAnsi="Times New Roman" w:cs="Times New Roman"/>
          <w:b w:val="0"/>
          <w:color w:val="auto"/>
          <w:sz w:val="28"/>
          <w:szCs w:val="28"/>
        </w:rPr>
        <w:fldChar w:fldCharType="begin"/>
      </w:r>
      <w:r w:rsidRPr="00904F02">
        <w:rPr>
          <w:rFonts w:ascii="Times New Roman" w:hAnsi="Times New Roman" w:cs="Times New Roman"/>
          <w:b w:val="0"/>
          <w:color w:val="auto"/>
          <w:sz w:val="28"/>
          <w:szCs w:val="28"/>
        </w:rPr>
        <w:instrText xml:space="preserve"> SEQ Рисунок \* ARABIC </w:instrText>
      </w:r>
      <w:r w:rsidRPr="00904F02">
        <w:rPr>
          <w:rFonts w:ascii="Times New Roman" w:hAnsi="Times New Roman" w:cs="Times New Roman"/>
          <w:b w:val="0"/>
          <w:color w:val="auto"/>
          <w:sz w:val="28"/>
          <w:szCs w:val="28"/>
        </w:rPr>
        <w:fldChar w:fldCharType="separate"/>
      </w:r>
      <w:r w:rsidR="00CE0290">
        <w:rPr>
          <w:rFonts w:ascii="Times New Roman" w:hAnsi="Times New Roman" w:cs="Times New Roman"/>
          <w:b w:val="0"/>
          <w:noProof/>
          <w:color w:val="auto"/>
          <w:sz w:val="28"/>
          <w:szCs w:val="28"/>
        </w:rPr>
        <w:t>1</w:t>
      </w:r>
      <w:r w:rsidRPr="00904F02">
        <w:rPr>
          <w:rFonts w:ascii="Times New Roman" w:hAnsi="Times New Roman" w:cs="Times New Roman"/>
          <w:b w:val="0"/>
          <w:color w:val="auto"/>
          <w:sz w:val="28"/>
          <w:szCs w:val="28"/>
        </w:rPr>
        <w:fldChar w:fldCharType="end"/>
      </w:r>
      <w:bookmarkEnd w:id="8"/>
      <w:r w:rsidRPr="00904F02">
        <w:rPr>
          <w:rFonts w:ascii="Times New Roman" w:hAnsi="Times New Roman" w:cs="Times New Roman"/>
          <w:b w:val="0"/>
          <w:color w:val="auto"/>
          <w:sz w:val="28"/>
          <w:szCs w:val="28"/>
        </w:rPr>
        <w:t xml:space="preserve"> – Энергозоны Казахстана, 2021 г</w:t>
      </w:r>
      <w:r w:rsidR="00B928F5">
        <w:rPr>
          <w:rFonts w:ascii="Times New Roman" w:hAnsi="Times New Roman" w:cs="Times New Roman"/>
          <w:b w:val="0"/>
          <w:color w:val="auto"/>
          <w:sz w:val="28"/>
          <w:szCs w:val="28"/>
        </w:rPr>
        <w:t>од</w:t>
      </w:r>
      <w:r w:rsidRPr="00904F02">
        <w:rPr>
          <w:rFonts w:ascii="Times New Roman" w:hAnsi="Times New Roman" w:cs="Times New Roman"/>
          <w:b w:val="0"/>
          <w:color w:val="auto"/>
          <w:sz w:val="28"/>
          <w:szCs w:val="28"/>
        </w:rPr>
        <w:t xml:space="preserve"> </w:t>
      </w:r>
    </w:p>
    <w:p w14:paraId="6DBFF405" w14:textId="77777777" w:rsidR="00F41892" w:rsidRPr="00B928F5" w:rsidRDefault="00F41892" w:rsidP="00B6221B">
      <w:pPr>
        <w:pStyle w:val="aff3"/>
        <w:spacing w:after="0"/>
        <w:ind w:left="1080"/>
        <w:jc w:val="center"/>
        <w:rPr>
          <w:rFonts w:ascii="Times New Roman" w:hAnsi="Times New Roman" w:cs="Times New Roman"/>
          <w:b w:val="0"/>
          <w:color w:val="auto"/>
          <w:sz w:val="16"/>
          <w:szCs w:val="16"/>
        </w:rPr>
      </w:pPr>
    </w:p>
    <w:p w14:paraId="5A537D62" w14:textId="014DF9EA" w:rsidR="00CB2E8C" w:rsidRDefault="00F41892" w:rsidP="00B928F5">
      <w:pPr>
        <w:pStyle w:val="aff3"/>
        <w:spacing w:after="0"/>
        <w:ind w:firstLine="709"/>
        <w:jc w:val="both"/>
        <w:rPr>
          <w:rFonts w:ascii="Times New Roman" w:hAnsi="Times New Roman" w:cs="Times New Roman"/>
          <w:b w:val="0"/>
          <w:color w:val="auto"/>
          <w:sz w:val="24"/>
          <w:szCs w:val="24"/>
        </w:rPr>
      </w:pPr>
      <w:r w:rsidRPr="00B928F5">
        <w:rPr>
          <w:rFonts w:ascii="Times New Roman" w:hAnsi="Times New Roman" w:cs="Times New Roman"/>
          <w:b w:val="0"/>
          <w:color w:val="auto"/>
          <w:sz w:val="24"/>
          <w:szCs w:val="24"/>
        </w:rPr>
        <w:t xml:space="preserve">Примечание – Составлено по источнику </w:t>
      </w:r>
      <w:r w:rsidR="00CB2E8C" w:rsidRPr="00B928F5">
        <w:rPr>
          <w:rFonts w:ascii="Times New Roman" w:hAnsi="Times New Roman" w:cs="Times New Roman"/>
          <w:b w:val="0"/>
          <w:color w:val="auto"/>
          <w:sz w:val="24"/>
          <w:szCs w:val="24"/>
        </w:rPr>
        <w:t>[</w:t>
      </w:r>
      <w:r w:rsidRPr="00B928F5">
        <w:rPr>
          <w:rFonts w:ascii="Times New Roman" w:hAnsi="Times New Roman" w:cs="Times New Roman"/>
          <w:b w:val="0"/>
          <w:color w:val="auto"/>
          <w:sz w:val="24"/>
          <w:szCs w:val="24"/>
        </w:rPr>
        <w:t>98</w:t>
      </w:r>
      <w:r w:rsidR="00CB2E8C" w:rsidRPr="00B928F5">
        <w:rPr>
          <w:rFonts w:ascii="Times New Roman" w:hAnsi="Times New Roman" w:cs="Times New Roman"/>
          <w:b w:val="0"/>
          <w:color w:val="auto"/>
          <w:sz w:val="24"/>
          <w:szCs w:val="24"/>
        </w:rPr>
        <w:t>]</w:t>
      </w:r>
      <w:bookmarkEnd w:id="9"/>
    </w:p>
    <w:p w14:paraId="0B7F851A" w14:textId="77777777" w:rsidR="00B928F5" w:rsidRPr="00B928F5" w:rsidRDefault="00B928F5" w:rsidP="00B928F5">
      <w:pPr>
        <w:spacing w:after="0" w:line="240" w:lineRule="auto"/>
        <w:ind w:firstLine="709"/>
        <w:rPr>
          <w:rFonts w:ascii="Times New Roman" w:hAnsi="Times New Roman" w:cs="Times New Roman"/>
          <w:sz w:val="28"/>
          <w:szCs w:val="28"/>
        </w:rPr>
      </w:pPr>
    </w:p>
    <w:p w14:paraId="36A0CACA" w14:textId="14751784" w:rsidR="00D74357" w:rsidRPr="00D74357" w:rsidRDefault="00D74357" w:rsidP="00B928F5">
      <w:pPr>
        <w:spacing w:after="0" w:line="240" w:lineRule="auto"/>
        <w:ind w:firstLine="709"/>
        <w:jc w:val="both"/>
        <w:rPr>
          <w:rFonts w:ascii="Times New Roman" w:hAnsi="Times New Roman" w:cs="Times New Roman"/>
          <w:sz w:val="28"/>
          <w:szCs w:val="28"/>
        </w:rPr>
      </w:pPr>
      <w:r w:rsidRPr="00D74357">
        <w:rPr>
          <w:rFonts w:ascii="Times New Roman" w:hAnsi="Times New Roman" w:cs="Times New Roman"/>
          <w:sz w:val="28"/>
          <w:szCs w:val="28"/>
        </w:rPr>
        <w:t xml:space="preserve">Такое деление связано с отсутствием единой синхронизированной энергосистемы: северная зона ориентирована на экспорт/импорт с Россией (через ЕЭС РФ), южная </w:t>
      </w:r>
      <w:r w:rsidR="00DD4288" w:rsidRPr="00DD4288">
        <w:rPr>
          <w:rFonts w:ascii="Times New Roman" w:hAnsi="Times New Roman" w:cs="Times New Roman"/>
          <w:sz w:val="28"/>
          <w:szCs w:val="28"/>
        </w:rPr>
        <w:t>–</w:t>
      </w:r>
      <w:r w:rsidRPr="00D74357">
        <w:rPr>
          <w:rFonts w:ascii="Times New Roman" w:hAnsi="Times New Roman" w:cs="Times New Roman"/>
          <w:sz w:val="28"/>
          <w:szCs w:val="28"/>
        </w:rPr>
        <w:t xml:space="preserve"> связана с Центрально-Азиатской объединённой энергосистемой (CAO ЕС), а западная остаётся фактически автономной.</w:t>
      </w:r>
    </w:p>
    <w:p w14:paraId="2D47B86D" w14:textId="12B0FDF5" w:rsidR="00530C83" w:rsidRPr="00904F02" w:rsidRDefault="00D74357" w:rsidP="00B928F5">
      <w:pPr>
        <w:spacing w:after="0" w:line="240" w:lineRule="auto"/>
        <w:ind w:firstLine="709"/>
        <w:jc w:val="both"/>
        <w:rPr>
          <w:rFonts w:ascii="Times New Roman" w:hAnsi="Times New Roman" w:cs="Times New Roman"/>
          <w:sz w:val="28"/>
          <w:szCs w:val="28"/>
        </w:rPr>
      </w:pPr>
      <w:r w:rsidRPr="00D74357">
        <w:rPr>
          <w:rFonts w:ascii="Times New Roman" w:hAnsi="Times New Roman" w:cs="Times New Roman"/>
          <w:sz w:val="28"/>
          <w:szCs w:val="28"/>
        </w:rPr>
        <w:t>В международной методологии (CDM Tool 07) именно такие зональные различия требуют учёта при расчётах Operating Margin (OM) и Build Margin (BM), чтобы обеспечить реалистичное представление о выбросах в национальной системе.</w:t>
      </w:r>
      <w:r w:rsidR="00530C83" w:rsidRPr="00904F02">
        <w:rPr>
          <w:rFonts w:ascii="Times New Roman" w:hAnsi="Times New Roman" w:cs="Times New Roman"/>
          <w:sz w:val="28"/>
          <w:szCs w:val="28"/>
        </w:rPr>
        <w:t xml:space="preserve">). </w:t>
      </w:r>
    </w:p>
    <w:p w14:paraId="7E82B923" w14:textId="6ECD70AB" w:rsidR="00530C83" w:rsidRPr="00904F02" w:rsidRDefault="00530C83" w:rsidP="00B928F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Анализ развития энергетического сектора позволяет выделить несколько ключевых аспектов энергетического перехода и энергетической безопасности Казахстана (по данным KAZENERGY [</w:t>
      </w:r>
      <w:r w:rsidR="00F41892">
        <w:rPr>
          <w:rFonts w:ascii="Times New Roman" w:hAnsi="Times New Roman" w:cs="Times New Roman"/>
          <w:sz w:val="28"/>
          <w:szCs w:val="28"/>
        </w:rPr>
        <w:t>99</w:t>
      </w:r>
      <w:r w:rsidRPr="00904F02">
        <w:rPr>
          <w:rFonts w:ascii="Times New Roman" w:hAnsi="Times New Roman" w:cs="Times New Roman"/>
          <w:sz w:val="28"/>
          <w:szCs w:val="28"/>
        </w:rPr>
        <w:t>]):</w:t>
      </w:r>
    </w:p>
    <w:p w14:paraId="78057424" w14:textId="1C10C405" w:rsidR="00530C83" w:rsidRPr="00904F02" w:rsidRDefault="00530C83" w:rsidP="00B928F5">
      <w:pPr>
        <w:pStyle w:val="a4"/>
        <w:numPr>
          <w:ilvl w:val="0"/>
          <w:numId w:val="35"/>
        </w:numPr>
        <w:tabs>
          <w:tab w:val="left" w:pos="993"/>
        </w:tabs>
        <w:spacing w:after="0"/>
        <w:ind w:left="0" w:firstLine="709"/>
        <w:rPr>
          <w:rFonts w:ascii="Times New Roman" w:hAnsi="Times New Roman" w:cs="Times New Roman"/>
          <w:sz w:val="28"/>
          <w:szCs w:val="28"/>
          <w:lang w:eastAsia="ru-RU"/>
        </w:rPr>
      </w:pPr>
      <w:r w:rsidRPr="00904F02">
        <w:rPr>
          <w:rFonts w:ascii="Times New Roman" w:hAnsi="Times New Roman" w:cs="Times New Roman"/>
          <w:sz w:val="28"/>
          <w:szCs w:val="28"/>
          <w:lang w:eastAsia="ru-RU"/>
        </w:rPr>
        <w:t>В 2021 году выбросы ПГ в Казахстане составили 340,8 млн</w:t>
      </w:r>
      <w:r>
        <w:rPr>
          <w:rFonts w:ascii="Times New Roman" w:hAnsi="Times New Roman" w:cs="Times New Roman"/>
          <w:sz w:val="28"/>
          <w:szCs w:val="28"/>
          <w:lang w:eastAsia="ru-RU"/>
        </w:rPr>
        <w:t>.</w:t>
      </w:r>
      <w:r w:rsidRPr="00904F02">
        <w:rPr>
          <w:rFonts w:ascii="Times New Roman" w:hAnsi="Times New Roman" w:cs="Times New Roman"/>
          <w:sz w:val="28"/>
          <w:szCs w:val="28"/>
          <w:lang w:eastAsia="ru-RU"/>
        </w:rPr>
        <w:t xml:space="preserve"> тCO</w:t>
      </w:r>
      <w:r w:rsidRPr="00904F02">
        <w:rPr>
          <w:rFonts w:ascii="Times New Roman" w:hAnsi="Times New Roman" w:cs="Times New Roman"/>
          <w:sz w:val="28"/>
          <w:szCs w:val="28"/>
          <w:vertAlign w:val="subscript"/>
          <w:lang w:eastAsia="ru-RU"/>
        </w:rPr>
        <w:t>2</w:t>
      </w:r>
      <w:r w:rsidRPr="00904F02">
        <w:rPr>
          <w:rFonts w:ascii="Times New Roman" w:hAnsi="Times New Roman" w:cs="Times New Roman"/>
          <w:sz w:val="28"/>
          <w:szCs w:val="28"/>
          <w:lang w:eastAsia="ru-RU"/>
        </w:rPr>
        <w:t>-экв., что на 7% ниже уровня 2015 года (367,7 млн</w:t>
      </w:r>
      <w:r>
        <w:rPr>
          <w:rFonts w:ascii="Times New Roman" w:hAnsi="Times New Roman" w:cs="Times New Roman"/>
          <w:sz w:val="28"/>
          <w:szCs w:val="28"/>
          <w:lang w:eastAsia="ru-RU"/>
        </w:rPr>
        <w:t>.</w:t>
      </w:r>
      <w:r w:rsidRPr="00904F02">
        <w:rPr>
          <w:rFonts w:ascii="Times New Roman" w:hAnsi="Times New Roman" w:cs="Times New Roman"/>
          <w:sz w:val="28"/>
          <w:szCs w:val="28"/>
          <w:lang w:eastAsia="ru-RU"/>
        </w:rPr>
        <w:t xml:space="preserve"> т CO</w:t>
      </w:r>
      <w:r w:rsidR="00E20B33" w:rsidRPr="002F36C9">
        <w:rPr>
          <w:rFonts w:ascii="Times New Roman" w:hAnsi="Times New Roman" w:cs="Times New Roman"/>
          <w:sz w:val="28"/>
          <w:szCs w:val="28"/>
          <w:vertAlign w:val="subscript"/>
          <w:lang w:eastAsia="ru-RU"/>
        </w:rPr>
        <w:t>2</w:t>
      </w:r>
      <w:r w:rsidRPr="00904F02">
        <w:rPr>
          <w:rFonts w:ascii="Times New Roman" w:hAnsi="Times New Roman" w:cs="Times New Roman"/>
          <w:sz w:val="28"/>
          <w:szCs w:val="28"/>
          <w:lang w:eastAsia="ru-RU"/>
        </w:rPr>
        <w:t>-экв.).</w:t>
      </w:r>
    </w:p>
    <w:p w14:paraId="04456FCF" w14:textId="77777777" w:rsidR="00530C83" w:rsidRPr="00904F02" w:rsidRDefault="00530C83" w:rsidP="00AC736E">
      <w:pPr>
        <w:pStyle w:val="a4"/>
        <w:numPr>
          <w:ilvl w:val="0"/>
          <w:numId w:val="35"/>
        </w:numPr>
        <w:tabs>
          <w:tab w:val="left" w:pos="993"/>
        </w:tabs>
        <w:spacing w:after="0"/>
        <w:ind w:left="0" w:firstLine="709"/>
        <w:rPr>
          <w:rFonts w:ascii="Times New Roman" w:hAnsi="Times New Roman" w:cs="Times New Roman"/>
          <w:sz w:val="28"/>
          <w:szCs w:val="28"/>
          <w:lang w:eastAsia="ru-RU"/>
        </w:rPr>
      </w:pPr>
      <w:r w:rsidRPr="00904F02">
        <w:rPr>
          <w:rFonts w:ascii="Times New Roman" w:hAnsi="Times New Roman" w:cs="Times New Roman"/>
          <w:sz w:val="28"/>
          <w:szCs w:val="28"/>
          <w:lang w:eastAsia="ru-RU"/>
        </w:rPr>
        <w:t>Для достижения целевого показателя ОНУВ к 2030 году (324,4 млн</w:t>
      </w:r>
      <w:r>
        <w:rPr>
          <w:rFonts w:ascii="Times New Roman" w:hAnsi="Times New Roman" w:cs="Times New Roman"/>
          <w:sz w:val="28"/>
          <w:szCs w:val="28"/>
          <w:lang w:eastAsia="ru-RU"/>
        </w:rPr>
        <w:t>.</w:t>
      </w:r>
      <w:r w:rsidRPr="00904F02">
        <w:rPr>
          <w:rFonts w:ascii="Times New Roman" w:hAnsi="Times New Roman" w:cs="Times New Roman"/>
          <w:sz w:val="28"/>
          <w:szCs w:val="28"/>
          <w:lang w:eastAsia="ru-RU"/>
        </w:rPr>
        <w:t xml:space="preserve"> тCO</w:t>
      </w:r>
      <w:r w:rsidRPr="00904F02">
        <w:rPr>
          <w:rFonts w:ascii="Times New Roman" w:hAnsi="Times New Roman" w:cs="Times New Roman"/>
          <w:sz w:val="28"/>
          <w:szCs w:val="28"/>
          <w:vertAlign w:val="subscript"/>
          <w:lang w:eastAsia="ru-RU"/>
        </w:rPr>
        <w:t>2</w:t>
      </w:r>
      <w:r w:rsidRPr="00904F02">
        <w:rPr>
          <w:rFonts w:ascii="Times New Roman" w:hAnsi="Times New Roman" w:cs="Times New Roman"/>
          <w:sz w:val="28"/>
          <w:szCs w:val="28"/>
          <w:lang w:eastAsia="ru-RU"/>
        </w:rPr>
        <w:t>-экв.) текущая положительная динамика должна не только сохраняться, но и ускоряться. Это возможно при дальнейшем развитии газификации, ВИЭ, повышении энергоэффективности и сокращении выбросов внеэнергетических секторов.</w:t>
      </w:r>
    </w:p>
    <w:p w14:paraId="76DF0CDF" w14:textId="77777777" w:rsidR="00530C83" w:rsidRPr="00904F02" w:rsidRDefault="00530C83" w:rsidP="00AC736E">
      <w:pPr>
        <w:pStyle w:val="a4"/>
        <w:numPr>
          <w:ilvl w:val="0"/>
          <w:numId w:val="35"/>
        </w:numPr>
        <w:tabs>
          <w:tab w:val="left" w:pos="993"/>
        </w:tabs>
        <w:spacing w:after="0"/>
        <w:ind w:left="0" w:firstLine="709"/>
        <w:rPr>
          <w:rFonts w:ascii="Times New Roman" w:hAnsi="Times New Roman" w:cs="Times New Roman"/>
          <w:sz w:val="28"/>
          <w:szCs w:val="28"/>
          <w:lang w:eastAsia="ru-RU"/>
        </w:rPr>
      </w:pPr>
      <w:r w:rsidRPr="00904F02">
        <w:rPr>
          <w:rFonts w:ascii="Times New Roman" w:hAnsi="Times New Roman" w:cs="Times New Roman"/>
          <w:sz w:val="28"/>
          <w:szCs w:val="28"/>
          <w:lang w:eastAsia="ru-RU"/>
        </w:rPr>
        <w:t>Достижение углеродной нейтральности к 2060 году требует комплексной и глубокой трансформации экономики и энергосектора.</w:t>
      </w:r>
    </w:p>
    <w:p w14:paraId="65FDBB73" w14:textId="6D16B648" w:rsidR="00530C83" w:rsidRPr="00904F02" w:rsidRDefault="00530C83" w:rsidP="00AC736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На 1 января 2021 года установленная мощность электростанций Казахстана составляла 23,6 ГВт, из которых свыше 82% (19,4 ГВт) приходилось на тепловые электростанции (ТЭС) – угольные (13,4 ГВт) и газовые (6,0 ГВт). В стране работают 68 ТЭС (41 ТЭЦ, 6 конденсационных, 15 газотурбинных, 6 газопоршневых), а также в секторе ВИЭ – 47 гидроэлектростанций (главным образом малых), 29 ветровых, 45 солнечных и 1 биогазовая установка</w:t>
      </w:r>
      <w:r w:rsidR="00577C08">
        <w:rPr>
          <w:rFonts w:ascii="Times New Roman" w:hAnsi="Times New Roman" w:cs="Times New Roman"/>
          <w:sz w:val="28"/>
          <w:szCs w:val="28"/>
        </w:rPr>
        <w:t xml:space="preserve"> </w:t>
      </w:r>
      <w:r w:rsidR="00577C08" w:rsidRPr="00577C08">
        <w:rPr>
          <w:rFonts w:ascii="Times New Roman" w:hAnsi="Times New Roman" w:cs="Times New Roman"/>
          <w:sz w:val="28"/>
          <w:szCs w:val="28"/>
        </w:rPr>
        <w:t>[</w:t>
      </w:r>
      <w:r w:rsidR="00F41892">
        <w:rPr>
          <w:rFonts w:ascii="Times New Roman" w:hAnsi="Times New Roman" w:cs="Times New Roman"/>
          <w:sz w:val="28"/>
          <w:szCs w:val="28"/>
        </w:rPr>
        <w:t>100</w:t>
      </w:r>
      <w:r w:rsidR="00577C08" w:rsidRPr="00577C08">
        <w:rPr>
          <w:rFonts w:ascii="Times New Roman" w:hAnsi="Times New Roman" w:cs="Times New Roman"/>
          <w:sz w:val="28"/>
          <w:szCs w:val="28"/>
        </w:rPr>
        <w:t>]</w:t>
      </w:r>
      <w:r w:rsidRPr="00904F02">
        <w:rPr>
          <w:rFonts w:ascii="Times New Roman" w:hAnsi="Times New Roman" w:cs="Times New Roman"/>
          <w:sz w:val="28"/>
          <w:szCs w:val="28"/>
        </w:rPr>
        <w:t>.</w:t>
      </w:r>
    </w:p>
    <w:p w14:paraId="520D0F1B" w14:textId="2F7DC824" w:rsidR="00530C83" w:rsidRPr="00904F02" w:rsidRDefault="00530C83" w:rsidP="00AC736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2022 году топливно-энергетический баланс оставался относительно стабильным, однако с 2015 года первичное потребление энергии выросло на 78,4% (до 69,9 млн</w:t>
      </w:r>
      <w:r>
        <w:rPr>
          <w:rFonts w:ascii="Times New Roman" w:hAnsi="Times New Roman" w:cs="Times New Roman"/>
          <w:sz w:val="28"/>
          <w:szCs w:val="28"/>
        </w:rPr>
        <w:t>.</w:t>
      </w:r>
      <w:r w:rsidRPr="00904F02">
        <w:rPr>
          <w:rFonts w:ascii="Times New Roman" w:hAnsi="Times New Roman" w:cs="Times New Roman"/>
          <w:sz w:val="28"/>
          <w:szCs w:val="28"/>
        </w:rPr>
        <w:t xml:space="preserve"> тнэ). Структура энергобаланса: уголь – 48,2%, природный газ – 26,4%, нефть и нефтепродукты – 23,5%. Конечное потребление энергии с 2015 года увеличилось на 88,4% (до 43,4 млн</w:t>
      </w:r>
      <w:r>
        <w:rPr>
          <w:rFonts w:ascii="Times New Roman" w:hAnsi="Times New Roman" w:cs="Times New Roman"/>
          <w:sz w:val="28"/>
          <w:szCs w:val="28"/>
        </w:rPr>
        <w:t>.</w:t>
      </w:r>
      <w:r w:rsidRPr="00904F02">
        <w:rPr>
          <w:rFonts w:ascii="Times New Roman" w:hAnsi="Times New Roman" w:cs="Times New Roman"/>
          <w:sz w:val="28"/>
          <w:szCs w:val="28"/>
        </w:rPr>
        <w:t xml:space="preserve"> тнэ), опережая динамику первичного потребления [</w:t>
      </w:r>
      <w:r w:rsidR="00F41892">
        <w:rPr>
          <w:rFonts w:ascii="Times New Roman" w:hAnsi="Times New Roman" w:cs="Times New Roman"/>
          <w:sz w:val="28"/>
          <w:szCs w:val="28"/>
        </w:rPr>
        <w:t>101</w:t>
      </w:r>
      <w:r w:rsidRPr="00904F02">
        <w:rPr>
          <w:rFonts w:ascii="Times New Roman" w:hAnsi="Times New Roman" w:cs="Times New Roman"/>
          <w:sz w:val="28"/>
          <w:szCs w:val="28"/>
        </w:rPr>
        <w:t>].</w:t>
      </w:r>
    </w:p>
    <w:p w14:paraId="5A0960F7" w14:textId="7FB46D7C" w:rsidR="00530C83" w:rsidRPr="00904F02" w:rsidRDefault="00530C83" w:rsidP="00AC736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2023 году суммарная выработка электроэнергии составила 112 842,7 млн</w:t>
      </w:r>
      <w:r>
        <w:rPr>
          <w:rFonts w:ascii="Times New Roman" w:hAnsi="Times New Roman" w:cs="Times New Roman"/>
          <w:sz w:val="28"/>
          <w:szCs w:val="28"/>
        </w:rPr>
        <w:t>.</w:t>
      </w:r>
      <w:r w:rsidRPr="00904F02">
        <w:rPr>
          <w:rFonts w:ascii="Times New Roman" w:hAnsi="Times New Roman" w:cs="Times New Roman"/>
          <w:sz w:val="28"/>
          <w:szCs w:val="28"/>
        </w:rPr>
        <w:t xml:space="preserve"> кВт·ч: ТЭС (угольные и частично газовые) обеспечили 77,4%, гидроэлектростанции – 7,8%, газотурбинные – 9,8%, ветряные – 3,4%, солнечные – 1,6%, биогазовые – менее 0,01% [</w:t>
      </w:r>
      <w:r w:rsidR="00F41892">
        <w:rPr>
          <w:rFonts w:ascii="Times New Roman" w:hAnsi="Times New Roman" w:cs="Times New Roman"/>
          <w:sz w:val="28"/>
          <w:szCs w:val="28"/>
        </w:rPr>
        <w:t>102</w:t>
      </w:r>
      <w:r w:rsidRPr="00904F02">
        <w:rPr>
          <w:rFonts w:ascii="Times New Roman" w:hAnsi="Times New Roman" w:cs="Times New Roman"/>
          <w:sz w:val="28"/>
          <w:szCs w:val="28"/>
        </w:rPr>
        <w:t>].</w:t>
      </w:r>
    </w:p>
    <w:p w14:paraId="34D9BB9F" w14:textId="6FCB48F3" w:rsidR="00530C83" w:rsidRPr="00904F02" w:rsidRDefault="00530C83" w:rsidP="00AC736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Энергосистема Казахстана сталкивается с дефицитом электро- и теплоэнергии: в 2022 году энергодефицит был в среднем восемь месяцев, на юге – почти два года. В марте 2023 года южные регионы получили только 57,2% необходимой электроэнергии [</w:t>
      </w:r>
      <w:r w:rsidR="00F41892">
        <w:rPr>
          <w:rFonts w:ascii="Times New Roman" w:hAnsi="Times New Roman" w:cs="Times New Roman"/>
          <w:sz w:val="28"/>
          <w:szCs w:val="28"/>
        </w:rPr>
        <w:t>103</w:t>
      </w:r>
      <w:r w:rsidRPr="00904F02">
        <w:rPr>
          <w:rFonts w:ascii="Times New Roman" w:hAnsi="Times New Roman" w:cs="Times New Roman"/>
          <w:sz w:val="28"/>
          <w:szCs w:val="28"/>
        </w:rPr>
        <w:t>]. Основное снижение выработки пришлось на ТЭС; выработка на ГЭС осталась стабильной, а на газотурбинных станциях и ВИЭ – увеличилась [</w:t>
      </w:r>
      <w:r w:rsidR="00F41892">
        <w:rPr>
          <w:rFonts w:ascii="Times New Roman" w:hAnsi="Times New Roman" w:cs="Times New Roman"/>
          <w:sz w:val="28"/>
          <w:szCs w:val="28"/>
        </w:rPr>
        <w:t>104</w:t>
      </w:r>
      <w:r w:rsidRPr="00904F02">
        <w:rPr>
          <w:rFonts w:ascii="Times New Roman" w:hAnsi="Times New Roman" w:cs="Times New Roman"/>
          <w:sz w:val="28"/>
          <w:szCs w:val="28"/>
        </w:rPr>
        <w:t>].</w:t>
      </w:r>
    </w:p>
    <w:p w14:paraId="1FFF9F13" w14:textId="626D430E" w:rsidR="00530C83" w:rsidRPr="00904F02" w:rsidRDefault="00530C83" w:rsidP="00AC736E">
      <w:pPr>
        <w:spacing w:after="0" w:line="240" w:lineRule="auto"/>
        <w:ind w:firstLine="709"/>
        <w:jc w:val="both"/>
        <w:rPr>
          <w:rFonts w:ascii="Open Sans" w:hAnsi="Open Sans"/>
        </w:rPr>
      </w:pPr>
      <w:r w:rsidRPr="00904F02">
        <w:rPr>
          <w:rFonts w:ascii="Times New Roman" w:hAnsi="Times New Roman" w:cs="Times New Roman"/>
          <w:sz w:val="28"/>
          <w:szCs w:val="28"/>
        </w:rPr>
        <w:t>Большинство электростанций работают на устаревших технологиях: средний возраст угольных – 55 лет, газовых – 40 лет, ГЭС – 56 лет. 39% мощностей старше 40 лет и 64% – старше 30 лет. Значительный износ распределительных сетей приводит к потерям при передаче до 35% в некоторых регионах, что дополнительно увеличивает выбросы ПГ [</w:t>
      </w:r>
      <w:r w:rsidR="00F41892">
        <w:rPr>
          <w:rFonts w:ascii="Times New Roman" w:hAnsi="Times New Roman" w:cs="Times New Roman"/>
          <w:sz w:val="28"/>
          <w:szCs w:val="28"/>
        </w:rPr>
        <w:t>22</w:t>
      </w:r>
      <w:r w:rsidRPr="00904F02">
        <w:rPr>
          <w:rFonts w:ascii="Times New Roman" w:hAnsi="Times New Roman" w:cs="Times New Roman"/>
          <w:sz w:val="28"/>
          <w:szCs w:val="28"/>
        </w:rPr>
        <w:t>].</w:t>
      </w:r>
    </w:p>
    <w:p w14:paraId="2C866D5A" w14:textId="19B35947" w:rsidR="00530C83" w:rsidRPr="00904F02" w:rsidRDefault="00530C83" w:rsidP="00AC736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настоящее время, несмотря на внедрение «чистых технологий», в первую очередь в электрогенерации, основным критерием развития страны являются объемы эмиссии ПГ именно в секторе «Энергетическая деятельность». Как правило, ее доля в общих выбросах варьирует от 65 до 80% [</w:t>
      </w:r>
      <w:r w:rsidR="00F41892">
        <w:rPr>
          <w:rFonts w:ascii="Times New Roman" w:hAnsi="Times New Roman" w:cs="Times New Roman"/>
          <w:sz w:val="28"/>
          <w:szCs w:val="28"/>
        </w:rPr>
        <w:t>105</w:t>
      </w:r>
      <w:r w:rsidRPr="00904F02">
        <w:rPr>
          <w:rFonts w:ascii="Times New Roman" w:hAnsi="Times New Roman" w:cs="Times New Roman"/>
          <w:sz w:val="28"/>
          <w:szCs w:val="28"/>
        </w:rPr>
        <w:t xml:space="preserve">]. </w:t>
      </w:r>
    </w:p>
    <w:p w14:paraId="3C1DDA2E" w14:textId="6CA1D41A" w:rsidR="00530C83" w:rsidRDefault="00530C83" w:rsidP="00AC736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Согласно НПР на 2013 год предприятиям энергетики было выделено около 60% всех квот углеродного рынка Казахстана</w:t>
      </w:r>
      <w:r w:rsidRPr="00904F02">
        <w:rPr>
          <w:rFonts w:ascii="Times New Roman" w:hAnsi="Times New Roman" w:cs="Times New Roman"/>
          <w:sz w:val="28"/>
          <w:szCs w:val="28"/>
          <w:lang w:val="kk-KZ"/>
        </w:rPr>
        <w:t xml:space="preserve"> </w:t>
      </w:r>
      <w:r w:rsidRPr="00904F02">
        <w:rPr>
          <w:rFonts w:ascii="Times New Roman" w:hAnsi="Times New Roman" w:cs="Times New Roman"/>
          <w:sz w:val="28"/>
          <w:szCs w:val="28"/>
        </w:rPr>
        <w:t>[</w:t>
      </w:r>
      <w:r w:rsidR="00F41892">
        <w:rPr>
          <w:rFonts w:ascii="Times New Roman" w:hAnsi="Times New Roman" w:cs="Times New Roman"/>
          <w:sz w:val="28"/>
          <w:szCs w:val="28"/>
        </w:rPr>
        <w:t>106</w:t>
      </w:r>
      <w:r w:rsidRPr="00904F02">
        <w:rPr>
          <w:rFonts w:ascii="Times New Roman" w:hAnsi="Times New Roman" w:cs="Times New Roman"/>
          <w:sz w:val="28"/>
          <w:szCs w:val="28"/>
        </w:rPr>
        <w:t>]. В РК в 2021 г. вклад энергетической деятельности в общие эмиссии страны составил около 77%, или 261,933 млн. тСО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-экв. Это на 17,2% меньше базового уровня 1990 г. Если рассматривать общую динамику изменения эмиссий за период 2012-2021 гг</w:t>
      </w:r>
      <w:r w:rsidR="00AC736E">
        <w:rPr>
          <w:rFonts w:ascii="Times New Roman" w:hAnsi="Times New Roman" w:cs="Times New Roman"/>
          <w:sz w:val="28"/>
          <w:szCs w:val="28"/>
        </w:rPr>
        <w:t>.</w:t>
      </w:r>
      <w:r w:rsidRPr="00904F02">
        <w:rPr>
          <w:rFonts w:ascii="Times New Roman" w:hAnsi="Times New Roman" w:cs="Times New Roman"/>
          <w:sz w:val="28"/>
          <w:szCs w:val="28"/>
        </w:rPr>
        <w:t>, то показатели 2021 г. будут являться средними для всего периода, за исключением 2017 и 2018 гг. (</w:t>
      </w:r>
      <w:r w:rsidR="00F41892">
        <w:rPr>
          <w:rFonts w:ascii="Times New Roman" w:hAnsi="Times New Roman" w:cs="Times New Roman"/>
          <w:sz w:val="28"/>
          <w:szCs w:val="28"/>
        </w:rPr>
        <w:t>рисунок 2</w:t>
      </w:r>
      <w:r w:rsidRPr="00904F02">
        <w:rPr>
          <w:rFonts w:ascii="Times New Roman" w:hAnsi="Times New Roman" w:cs="Times New Roman"/>
          <w:sz w:val="28"/>
          <w:szCs w:val="28"/>
        </w:rPr>
        <w:t>). В отмеченные годы эмиссии ПГ от категории были близки к уровню 1990 г. [</w:t>
      </w:r>
      <w:r w:rsidR="00F41892">
        <w:rPr>
          <w:rFonts w:ascii="Times New Roman" w:hAnsi="Times New Roman" w:cs="Times New Roman"/>
          <w:sz w:val="28"/>
          <w:szCs w:val="28"/>
        </w:rPr>
        <w:t>107</w:t>
      </w:r>
      <w:r w:rsidRPr="00904F02">
        <w:rPr>
          <w:rFonts w:ascii="Times New Roman" w:hAnsi="Times New Roman" w:cs="Times New Roman"/>
          <w:sz w:val="28"/>
          <w:szCs w:val="28"/>
        </w:rPr>
        <w:t>].</w:t>
      </w:r>
    </w:p>
    <w:p w14:paraId="61A8F08D" w14:textId="26948B6A" w:rsidR="00AC736E" w:rsidRPr="00904F02" w:rsidRDefault="00AC736E" w:rsidP="00AC736E">
      <w:pPr>
        <w:spacing w:after="0" w:line="240" w:lineRule="auto"/>
        <w:ind w:firstLine="709"/>
        <w:jc w:val="both"/>
        <w:rPr>
          <w:rFonts w:ascii="Times New Roman" w:hAnsi="Times New Roman" w:cs="Times New Roman"/>
          <w:sz w:val="28"/>
          <w:szCs w:val="28"/>
        </w:rPr>
      </w:pPr>
    </w:p>
    <w:p w14:paraId="6CECB81C" w14:textId="2BB533A1" w:rsidR="00F41892" w:rsidRPr="00AC736E" w:rsidRDefault="00AC736E" w:rsidP="00AC736E">
      <w:pPr>
        <w:spacing w:after="0" w:line="240" w:lineRule="auto"/>
        <w:jc w:val="both"/>
        <w:rPr>
          <w:rFonts w:ascii="Times New Roman" w:hAnsi="Times New Roman" w:cs="Times New Roman"/>
          <w:sz w:val="16"/>
          <w:szCs w:val="16"/>
        </w:rPr>
      </w:pPr>
      <w:r w:rsidRPr="00AC736E">
        <w:rPr>
          <w:rFonts w:ascii="Times New Roman" w:hAnsi="Times New Roman" w:cs="Times New Roman"/>
          <w:noProof/>
          <w:sz w:val="16"/>
          <w:szCs w:val="16"/>
          <w:lang w:eastAsia="ru-RU"/>
        </w:rPr>
        <w:drawing>
          <wp:anchor distT="0" distB="0" distL="114300" distR="114300" simplePos="0" relativeHeight="251615744" behindDoc="0" locked="0" layoutInCell="1" allowOverlap="1" wp14:anchorId="33D00E08" wp14:editId="618A8453">
            <wp:simplePos x="0" y="0"/>
            <wp:positionH relativeFrom="column">
              <wp:posOffset>716280</wp:posOffset>
            </wp:positionH>
            <wp:positionV relativeFrom="paragraph">
              <wp:posOffset>59690</wp:posOffset>
            </wp:positionV>
            <wp:extent cx="5131435" cy="265366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rotWithShape="1">
                    <a:blip r:embed="rId9">
                      <a:extLst>
                        <a:ext uri="{28A0092B-C50C-407E-A947-70E740481C1C}">
                          <a14:useLocalDpi xmlns:a14="http://schemas.microsoft.com/office/drawing/2010/main" val="0"/>
                        </a:ext>
                      </a:extLst>
                    </a:blip>
                    <a:srcRect l="26281" t="34365" r="28465" b="22910"/>
                    <a:stretch/>
                  </pic:blipFill>
                  <pic:spPr bwMode="auto">
                    <a:xfrm>
                      <a:off x="0" y="0"/>
                      <a:ext cx="5131435" cy="2653665"/>
                    </a:xfrm>
                    <a:prstGeom prst="rect">
                      <a:avLst/>
                    </a:prstGeom>
                    <a:ln>
                      <a:noFill/>
                    </a:ln>
                    <a:extLst>
                      <a:ext uri="{53640926-AAD7-44D8-BBD7-CCE9431645EC}">
                        <a14:shadowObscured xmlns:a14="http://schemas.microsoft.com/office/drawing/2010/main"/>
                      </a:ext>
                    </a:extLst>
                  </pic:spPr>
                </pic:pic>
              </a:graphicData>
            </a:graphic>
          </wp:anchor>
        </w:drawing>
      </w:r>
    </w:p>
    <w:p w14:paraId="4D75A06B" w14:textId="02F1A0EB" w:rsidR="00F41892" w:rsidRDefault="00F41892" w:rsidP="00F41892">
      <w:pPr>
        <w:spacing w:after="0" w:line="240" w:lineRule="auto"/>
        <w:jc w:val="center"/>
        <w:rPr>
          <w:rFonts w:ascii="Times New Roman" w:hAnsi="Times New Roman" w:cs="Times New Roman"/>
          <w:sz w:val="28"/>
          <w:szCs w:val="28"/>
          <w:lang w:val="kk-KZ"/>
        </w:rPr>
      </w:pPr>
      <w:bookmarkStart w:id="10" w:name="_Ref205833816"/>
      <w:bookmarkStart w:id="11" w:name="_Toc207797276"/>
      <w:r w:rsidRPr="00F41892">
        <w:rPr>
          <w:rFonts w:ascii="Times New Roman" w:hAnsi="Times New Roman" w:cs="Times New Roman"/>
          <w:sz w:val="28"/>
          <w:szCs w:val="28"/>
        </w:rPr>
        <w:t xml:space="preserve">Рисунок </w:t>
      </w:r>
      <w:bookmarkEnd w:id="10"/>
      <w:r w:rsidR="000D107C">
        <w:rPr>
          <w:rFonts w:ascii="Times New Roman" w:hAnsi="Times New Roman" w:cs="Times New Roman"/>
          <w:sz w:val="28"/>
          <w:szCs w:val="28"/>
        </w:rPr>
        <w:t>2</w:t>
      </w:r>
      <w:r w:rsidRPr="00F41892">
        <w:rPr>
          <w:rFonts w:ascii="Times New Roman" w:hAnsi="Times New Roman" w:cs="Times New Roman"/>
          <w:sz w:val="28"/>
          <w:szCs w:val="28"/>
        </w:rPr>
        <w:t xml:space="preserve"> – Динамика национальных выбросов парниковых газов по секторам МГЭИК в Казахстане за 2012</w:t>
      </w:r>
      <w:r w:rsidR="00A6065E">
        <w:rPr>
          <w:rFonts w:ascii="Times New Roman" w:hAnsi="Times New Roman" w:cs="Times New Roman"/>
          <w:sz w:val="28"/>
          <w:szCs w:val="28"/>
        </w:rPr>
        <w:t>-</w:t>
      </w:r>
      <w:r w:rsidRPr="00F41892">
        <w:rPr>
          <w:rFonts w:ascii="Times New Roman" w:hAnsi="Times New Roman" w:cs="Times New Roman"/>
          <w:sz w:val="28"/>
          <w:szCs w:val="28"/>
        </w:rPr>
        <w:t>2021 гг.</w:t>
      </w:r>
      <w:bookmarkEnd w:id="11"/>
      <w:r w:rsidRPr="00F41892">
        <w:rPr>
          <w:rFonts w:ascii="Times New Roman" w:hAnsi="Times New Roman" w:cs="Times New Roman"/>
          <w:sz w:val="28"/>
          <w:szCs w:val="28"/>
          <w:lang w:val="kk-KZ"/>
        </w:rPr>
        <w:t xml:space="preserve"> </w:t>
      </w:r>
    </w:p>
    <w:p w14:paraId="493394B1" w14:textId="77777777" w:rsidR="00F41892" w:rsidRPr="00A6065E" w:rsidRDefault="00F41892" w:rsidP="00F41892">
      <w:pPr>
        <w:spacing w:after="0" w:line="240" w:lineRule="auto"/>
        <w:jc w:val="center"/>
        <w:rPr>
          <w:rFonts w:ascii="Times New Roman" w:hAnsi="Times New Roman" w:cs="Times New Roman"/>
          <w:sz w:val="16"/>
          <w:szCs w:val="16"/>
          <w:lang w:val="kk-KZ"/>
        </w:rPr>
      </w:pPr>
    </w:p>
    <w:p w14:paraId="50600487" w14:textId="7B3666EC" w:rsidR="00F41892" w:rsidRPr="00A6065E" w:rsidRDefault="00F41892" w:rsidP="00A6065E">
      <w:pPr>
        <w:spacing w:after="0" w:line="240" w:lineRule="auto"/>
        <w:ind w:firstLine="709"/>
        <w:jc w:val="both"/>
        <w:rPr>
          <w:rFonts w:ascii="Times New Roman" w:hAnsi="Times New Roman" w:cs="Times New Roman"/>
          <w:sz w:val="24"/>
          <w:szCs w:val="24"/>
        </w:rPr>
      </w:pPr>
      <w:r w:rsidRPr="00A6065E">
        <w:rPr>
          <w:rFonts w:ascii="Times New Roman" w:hAnsi="Times New Roman" w:cs="Times New Roman"/>
          <w:sz w:val="24"/>
          <w:szCs w:val="24"/>
          <w:lang w:val="kk-KZ"/>
        </w:rPr>
        <w:t xml:space="preserve">Примечание – Составлено по источнику </w:t>
      </w:r>
      <w:r w:rsidRPr="00A6065E">
        <w:rPr>
          <w:rFonts w:ascii="Times New Roman" w:hAnsi="Times New Roman" w:cs="Times New Roman"/>
          <w:sz w:val="24"/>
          <w:szCs w:val="24"/>
        </w:rPr>
        <w:t>[107</w:t>
      </w:r>
      <w:r w:rsidR="00FF4BE1" w:rsidRPr="00A6065E">
        <w:rPr>
          <w:rFonts w:ascii="Times New Roman" w:hAnsi="Times New Roman" w:cs="Times New Roman"/>
          <w:sz w:val="24"/>
          <w:szCs w:val="24"/>
        </w:rPr>
        <w:t>, с. 47</w:t>
      </w:r>
      <w:r w:rsidRPr="00A6065E">
        <w:rPr>
          <w:rFonts w:ascii="Times New Roman" w:hAnsi="Times New Roman" w:cs="Times New Roman"/>
          <w:sz w:val="24"/>
          <w:szCs w:val="24"/>
        </w:rPr>
        <w:t>]</w:t>
      </w:r>
    </w:p>
    <w:p w14:paraId="0E9AA0B6" w14:textId="77777777" w:rsidR="00F41892" w:rsidRDefault="00F41892" w:rsidP="00A6065E">
      <w:pPr>
        <w:spacing w:after="0" w:line="240" w:lineRule="auto"/>
        <w:ind w:firstLine="709"/>
        <w:jc w:val="both"/>
        <w:rPr>
          <w:rFonts w:ascii="Times New Roman" w:hAnsi="Times New Roman" w:cs="Times New Roman"/>
          <w:sz w:val="28"/>
          <w:szCs w:val="28"/>
        </w:rPr>
      </w:pPr>
    </w:p>
    <w:p w14:paraId="6047F14C" w14:textId="7FC9C4FA" w:rsidR="00530C83" w:rsidRPr="00904F02" w:rsidRDefault="00530C83"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Сокращение эмиссий в Казахстане во многом связано с износом производственных мощностей. По классификации МГЭИК, к сектору «Энергетическая деятельность» относят не только традиционную энергетику, но и обрабатывающую промышленность, строительство, транспорт и другие источники летучих выбросов.</w:t>
      </w:r>
    </w:p>
    <w:p w14:paraId="4300E19A" w14:textId="4EB31AD3" w:rsidR="00530C83" w:rsidRPr="00904F02" w:rsidRDefault="00530C83"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2021 году на «Энергетическую промышленность» приходилось 48,9% выбросов ПГ (126,641 млн</w:t>
      </w:r>
      <w:r>
        <w:rPr>
          <w:rFonts w:ascii="Times New Roman" w:hAnsi="Times New Roman" w:cs="Times New Roman"/>
          <w:sz w:val="28"/>
          <w:szCs w:val="28"/>
        </w:rPr>
        <w:t>.</w:t>
      </w:r>
      <w:r w:rsidRPr="00904F02">
        <w:rPr>
          <w:rFonts w:ascii="Times New Roman" w:hAnsi="Times New Roman" w:cs="Times New Roman"/>
          <w:sz w:val="28"/>
          <w:szCs w:val="28"/>
        </w:rPr>
        <w:t xml:space="preserve">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-экв.), что подчёркивает значимость топливного баланса страны. Вклад жидкого, твердого и газообразного топлива в выбросы составил соответственно 19,9, 56 и 24,1%</w:t>
      </w:r>
      <w:r w:rsidR="002A5ED7" w:rsidRPr="002A5ED7">
        <w:rPr>
          <w:rFonts w:ascii="Times New Roman" w:hAnsi="Times New Roman" w:cs="Times New Roman"/>
          <w:sz w:val="28"/>
          <w:szCs w:val="28"/>
        </w:rPr>
        <w:t xml:space="preserve"> [</w:t>
      </w:r>
      <w:r w:rsidR="00FF4BE1">
        <w:rPr>
          <w:rFonts w:ascii="Times New Roman" w:hAnsi="Times New Roman" w:cs="Times New Roman"/>
          <w:sz w:val="28"/>
          <w:szCs w:val="28"/>
        </w:rPr>
        <w:t>108</w:t>
      </w:r>
      <w:r w:rsidR="002A5ED7" w:rsidRPr="002A5ED7">
        <w:rPr>
          <w:rFonts w:ascii="Times New Roman" w:hAnsi="Times New Roman" w:cs="Times New Roman"/>
          <w:sz w:val="28"/>
          <w:szCs w:val="28"/>
        </w:rPr>
        <w:t>]</w:t>
      </w:r>
      <w:r w:rsidRPr="00904F02">
        <w:rPr>
          <w:rFonts w:ascii="Times New Roman" w:hAnsi="Times New Roman" w:cs="Times New Roman"/>
          <w:sz w:val="28"/>
          <w:szCs w:val="28"/>
        </w:rPr>
        <w:t>.</w:t>
      </w:r>
    </w:p>
    <w:p w14:paraId="13DBA77E" w14:textId="089BEF62" w:rsidR="00530C83" w:rsidRPr="00904F02" w:rsidRDefault="00530C83"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Выбросы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от сжигания жидкого топлива в 2021 году достигли 34,63</w:t>
      </w:r>
      <w:r w:rsidR="00A6065E">
        <w:rPr>
          <w:rFonts w:ascii="Times New Roman" w:hAnsi="Times New Roman" w:cs="Times New Roman"/>
          <w:sz w:val="28"/>
          <w:szCs w:val="28"/>
        </w:rPr>
        <w:t> </w:t>
      </w:r>
      <w:r w:rsidRPr="00904F02">
        <w:rPr>
          <w:rFonts w:ascii="Times New Roman" w:hAnsi="Times New Roman" w:cs="Times New Roman"/>
          <w:sz w:val="28"/>
          <w:szCs w:val="28"/>
        </w:rPr>
        <w:t>млн</w:t>
      </w:r>
      <w:r>
        <w:rPr>
          <w:rFonts w:ascii="Times New Roman" w:hAnsi="Times New Roman" w:cs="Times New Roman"/>
          <w:sz w:val="28"/>
          <w:szCs w:val="28"/>
        </w:rPr>
        <w:t>. </w:t>
      </w:r>
      <w:r w:rsidRPr="00904F02">
        <w:rPr>
          <w:rFonts w:ascii="Times New Roman" w:hAnsi="Times New Roman" w:cs="Times New Roman"/>
          <w:sz w:val="28"/>
          <w:szCs w:val="28"/>
        </w:rPr>
        <w:t>т: это на 53,7% ниже 1990 года, но на 26,5% выше 2020 года из-за снижения добычи и импорта нефтепродуктов. Сокращение выбросов от твердого топлива составило 17,5% по сравнению с 1990 годом и 11,1% относительно 2020 года, что связано с ростом экспорта угля. Напротив, выбросы от газового топлива продолжают расти, за исключением небольшого снижения в 2021 году на фоне падения производства и экспорта газа.</w:t>
      </w:r>
    </w:p>
    <w:p w14:paraId="6CB53861" w14:textId="027ACC53" w:rsidR="00530C83" w:rsidRPr="00904F02" w:rsidRDefault="00530C83"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Структуру выбросов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по-прежнему определяет доминирование твёрдого топлива, отражая высокую зависимость тепло- и электроэнергетики от угля; в то же время отмечается долгосрочное снижение доли жидкого топлива и устойчивый рост доли газа [</w:t>
      </w:r>
      <w:r w:rsidR="00FF4BE1">
        <w:rPr>
          <w:rFonts w:ascii="Times New Roman" w:hAnsi="Times New Roman" w:cs="Times New Roman"/>
          <w:sz w:val="28"/>
          <w:szCs w:val="28"/>
        </w:rPr>
        <w:t>109</w:t>
      </w:r>
      <w:r w:rsidRPr="00904F02">
        <w:rPr>
          <w:rFonts w:ascii="Times New Roman" w:hAnsi="Times New Roman" w:cs="Times New Roman"/>
          <w:sz w:val="28"/>
          <w:szCs w:val="28"/>
        </w:rPr>
        <w:t>].</w:t>
      </w:r>
    </w:p>
    <w:p w14:paraId="7F40D67F" w14:textId="1B322AA7" w:rsidR="00530C83" w:rsidRPr="00904F02" w:rsidRDefault="00530C83" w:rsidP="00A6065E">
      <w:pPr>
        <w:spacing w:after="0" w:line="240" w:lineRule="auto"/>
        <w:ind w:firstLine="709"/>
        <w:jc w:val="both"/>
        <w:rPr>
          <w:rFonts w:ascii="Open Sans" w:hAnsi="Open Sans"/>
        </w:rPr>
      </w:pPr>
      <w:r w:rsidRPr="00904F02">
        <w:rPr>
          <w:rFonts w:ascii="Times New Roman" w:hAnsi="Times New Roman" w:cs="Times New Roman"/>
          <w:sz w:val="28"/>
          <w:szCs w:val="28"/>
        </w:rPr>
        <w:t>Эффективные меры снижения выбросов включают переход с угля на газ, увеличение когенерации, внедрение парогазовых установок, повышение эффективности электростанций и вывод старого оборудования [</w:t>
      </w:r>
      <w:r w:rsidR="00FF4BE1">
        <w:rPr>
          <w:rFonts w:ascii="Times New Roman" w:hAnsi="Times New Roman" w:cs="Times New Roman"/>
          <w:sz w:val="28"/>
          <w:szCs w:val="28"/>
        </w:rPr>
        <w:t>110</w:t>
      </w:r>
      <w:r w:rsidRPr="00904F02">
        <w:rPr>
          <w:rFonts w:ascii="Times New Roman" w:hAnsi="Times New Roman" w:cs="Times New Roman"/>
          <w:sz w:val="28"/>
          <w:szCs w:val="28"/>
        </w:rPr>
        <w:t>,</w:t>
      </w:r>
      <w:r w:rsidR="00FF4BE1">
        <w:rPr>
          <w:rFonts w:ascii="Times New Roman" w:hAnsi="Times New Roman" w:cs="Times New Roman"/>
          <w:sz w:val="28"/>
          <w:szCs w:val="28"/>
        </w:rPr>
        <w:t xml:space="preserve"> 111</w:t>
      </w:r>
      <w:r w:rsidRPr="00904F02">
        <w:rPr>
          <w:rFonts w:ascii="Times New Roman" w:hAnsi="Times New Roman" w:cs="Times New Roman"/>
          <w:sz w:val="28"/>
          <w:szCs w:val="28"/>
        </w:rPr>
        <w:t>]. Российский опыт подтверждает: замещение угля газом, развитие ГТУ и ПГУ, а также вклад ГЭС и АЭС позволили снизить углеродоёмкость электроэнергии до 0,360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в 2001–2021 гг. [</w:t>
      </w:r>
      <w:r w:rsidR="00FF4BE1">
        <w:rPr>
          <w:rFonts w:ascii="Times New Roman" w:hAnsi="Times New Roman" w:cs="Times New Roman"/>
          <w:sz w:val="28"/>
          <w:szCs w:val="28"/>
        </w:rPr>
        <w:t>112-114</w:t>
      </w:r>
      <w:r w:rsidRPr="00904F02">
        <w:rPr>
          <w:rFonts w:ascii="Times New Roman" w:hAnsi="Times New Roman" w:cs="Times New Roman"/>
          <w:sz w:val="28"/>
          <w:szCs w:val="28"/>
        </w:rPr>
        <w:t>]. Этот показатель критически важен для оценки косвенных выбросов в металлургии, химии и строительстве.</w:t>
      </w:r>
    </w:p>
    <w:p w14:paraId="7571D0AD" w14:textId="189431C6" w:rsidR="00530C83" w:rsidRPr="00904F02" w:rsidRDefault="00530C83"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Особое значение в научной литературе и практике оценки выбросов придается определению и регулярному пересмотру коэффициентов выбросов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при производстве электроэнергии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поскольку именно этот показатель становится базовым при национальном климатическом учете, торговле квотами и формировании стратегии декарбонизации отрасли [</w:t>
      </w:r>
      <w:r w:rsidR="00FF4BE1">
        <w:rPr>
          <w:rFonts w:ascii="Times New Roman" w:hAnsi="Times New Roman" w:cs="Times New Roman"/>
          <w:sz w:val="28"/>
          <w:szCs w:val="28"/>
        </w:rPr>
        <w:t>115-117</w:t>
      </w:r>
      <w:r w:rsidRPr="00904F02">
        <w:rPr>
          <w:rFonts w:ascii="Times New Roman" w:hAnsi="Times New Roman" w:cs="Times New Roman"/>
          <w:sz w:val="28"/>
          <w:szCs w:val="28"/>
        </w:rPr>
        <w:t>]. Несмотря на то, что Казахстан использует расчёты на базе методических рекомендаций МГЭИК с привязкой к типу топлива и технологии, в зарубежной и отечественной литературе существует немало дискуссий по поводу репрезентативности таких коэффициентов применительно к реальным условиям эксплуатации. Неоднородность топливной базы, различия в характеристиках технологического оборудования (в том числе высокий средний возраст электростанций), сезонные особенности и региональная специфика способствуют значительной вариативности удельных коэффициентов как между отдельными предприятиями, так и между регионами страны [</w:t>
      </w:r>
      <w:r w:rsidR="00FF4BE1">
        <w:rPr>
          <w:rFonts w:ascii="Times New Roman" w:hAnsi="Times New Roman" w:cs="Times New Roman"/>
          <w:sz w:val="28"/>
          <w:szCs w:val="28"/>
        </w:rPr>
        <w:t>118, 119</w:t>
      </w:r>
      <w:r w:rsidRPr="00904F02">
        <w:rPr>
          <w:rFonts w:ascii="Times New Roman" w:hAnsi="Times New Roman" w:cs="Times New Roman"/>
          <w:sz w:val="28"/>
          <w:szCs w:val="28"/>
        </w:rPr>
        <w:t>]. Согласно данным ряда работ, различия между национальными средними и индивидуальными коэффициентами по станциям в ряде случаев могут превышать 20–30% [</w:t>
      </w:r>
      <w:r w:rsidR="00FF4BE1">
        <w:rPr>
          <w:rFonts w:ascii="Times New Roman" w:hAnsi="Times New Roman" w:cs="Times New Roman"/>
          <w:sz w:val="28"/>
          <w:szCs w:val="28"/>
        </w:rPr>
        <w:t>9</w:t>
      </w:r>
      <w:r w:rsidRPr="00904F02">
        <w:rPr>
          <w:rFonts w:ascii="Times New Roman" w:hAnsi="Times New Roman" w:cs="Times New Roman"/>
          <w:sz w:val="28"/>
          <w:szCs w:val="28"/>
        </w:rPr>
        <w:t xml:space="preserve">, </w:t>
      </w:r>
      <w:r w:rsidR="00FF4BE1">
        <w:rPr>
          <w:rFonts w:ascii="Times New Roman" w:hAnsi="Times New Roman" w:cs="Times New Roman"/>
          <w:sz w:val="28"/>
          <w:szCs w:val="28"/>
        </w:rPr>
        <w:t>с. 23-33; 120</w:t>
      </w:r>
      <w:r w:rsidRPr="00904F02">
        <w:rPr>
          <w:rFonts w:ascii="Times New Roman" w:hAnsi="Times New Roman" w:cs="Times New Roman"/>
          <w:sz w:val="28"/>
          <w:szCs w:val="28"/>
        </w:rPr>
        <w:t>].</w:t>
      </w:r>
    </w:p>
    <w:p w14:paraId="2A5F7782" w14:textId="54DCBF90" w:rsidR="00530C83" w:rsidRPr="00904F02" w:rsidRDefault="00530C83"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Появление современных подходов к мониторингу выбросов – например, применение установочных коэффициентов, основанных на результатах непрерывного измерения – приводит к повышению точности, но требует существенных инвестиций в цифровую инфраструктуру и верификацию первичных данных. Наряду с этим, критике подвергается практика слепого переноса зарубежных коэффициентов без учёта местных особенностей угля, газа и особенностей сжигания. В публикациях последних лет отмечается, что переход на более точную, технологически и регионально дифференцированную методологию расчёта коэффициентов выбросов может значительно повысить </w:t>
      </w:r>
      <w:r>
        <w:rPr>
          <w:rFonts w:ascii="Times New Roman" w:hAnsi="Times New Roman" w:cs="Times New Roman"/>
          <w:sz w:val="28"/>
          <w:szCs w:val="28"/>
        </w:rPr>
        <w:t>надежность</w:t>
      </w:r>
      <w:r w:rsidRPr="00904F02">
        <w:rPr>
          <w:rFonts w:ascii="Times New Roman" w:hAnsi="Times New Roman" w:cs="Times New Roman"/>
          <w:sz w:val="28"/>
          <w:szCs w:val="28"/>
        </w:rPr>
        <w:t xml:space="preserve"> национальных инвентаризаций и эффективность процедур распределения квот и стимулирования ВИЭ [</w:t>
      </w:r>
      <w:r w:rsidR="00FF4BE1">
        <w:rPr>
          <w:rFonts w:ascii="Times New Roman" w:hAnsi="Times New Roman" w:cs="Times New Roman"/>
          <w:sz w:val="28"/>
          <w:szCs w:val="28"/>
        </w:rPr>
        <w:t xml:space="preserve">115, </w:t>
      </w:r>
      <w:r w:rsidR="00DA3358">
        <w:rPr>
          <w:rFonts w:ascii="Times New Roman" w:hAnsi="Times New Roman" w:cs="Times New Roman"/>
          <w:sz w:val="28"/>
          <w:szCs w:val="28"/>
        </w:rPr>
        <w:t>р</w:t>
      </w:r>
      <w:r w:rsidR="00FF4BE1">
        <w:rPr>
          <w:rFonts w:ascii="Times New Roman" w:hAnsi="Times New Roman" w:cs="Times New Roman"/>
          <w:sz w:val="28"/>
          <w:szCs w:val="28"/>
        </w:rPr>
        <w:t>. 62-81</w:t>
      </w:r>
      <w:r w:rsidRPr="00904F02">
        <w:rPr>
          <w:rFonts w:ascii="Times New Roman" w:hAnsi="Times New Roman" w:cs="Times New Roman"/>
          <w:sz w:val="28"/>
          <w:szCs w:val="28"/>
        </w:rPr>
        <w:t>].</w:t>
      </w:r>
    </w:p>
    <w:p w14:paraId="2A7126B3" w14:textId="77777777" w:rsidR="00D45D84" w:rsidRPr="00904F02" w:rsidRDefault="00D45D8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Таким образом, для повышения прозрачности, сопоставимости и достоверности оценки сокращений выбросов ПГ в проектах ВИЭ и снижения рисков манипуляций, Казахстану требуется создать национальную специализированную базу коэффициентов выбросов энергосистем, регулярно верифицируемую и актуализируемую.</w:t>
      </w:r>
    </w:p>
    <w:p w14:paraId="51E66DC1" w14:textId="3B29CA33" w:rsidR="00D45D84" w:rsidRPr="00904F02" w:rsidRDefault="00D45D8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научной литературе широкое обсуждение вызывает вопрос о корректности выбора и применимости удельных коэффициентов выбросов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при проектной оценке и инвентаризации выбросов в энергетике Казахстана. С одной стороны, устойчивой практикой на национальном и международном уровнях является использование усреднённых коэффициентов по видам топлива/технологиям, рекомендованных МГЭИК, EBRD, GHG Protocol и национальными органами [</w:t>
      </w:r>
      <w:r w:rsidR="000041B0">
        <w:rPr>
          <w:rFonts w:ascii="Times New Roman" w:hAnsi="Times New Roman" w:cs="Times New Roman"/>
          <w:sz w:val="28"/>
          <w:szCs w:val="28"/>
        </w:rPr>
        <w:t>25; 59</w:t>
      </w:r>
      <w:r w:rsidRPr="00904F02">
        <w:rPr>
          <w:rFonts w:ascii="Times New Roman" w:hAnsi="Times New Roman" w:cs="Times New Roman"/>
          <w:sz w:val="28"/>
          <w:szCs w:val="28"/>
        </w:rPr>
        <w:t>]. Такой подход упрощает сравнение и обеспечивает сопоставимость данных в международной отчётности, однако реализует принцип усреднения, не всегда отражающий специфические особенности энергосистемы.</w:t>
      </w:r>
    </w:p>
    <w:p w14:paraId="100D5EF5" w14:textId="70E91566" w:rsidR="00D45D84" w:rsidRPr="00904F02" w:rsidRDefault="00D45D8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 другой стороны, современные исследования подчеркивают выраженную вариативность коэффициентов даже среди станций одного типа, обусловленную различиями в возрасте и техническом состоянии оборудования, характеристиках и влажности угля, технологии сжигания, доле мощности, степени утилизации тепла и региональных условиях эксплуатации [</w:t>
      </w:r>
      <w:r w:rsidR="000041B0">
        <w:rPr>
          <w:rFonts w:ascii="Times New Roman" w:hAnsi="Times New Roman" w:cs="Times New Roman"/>
          <w:sz w:val="28"/>
          <w:szCs w:val="28"/>
        </w:rPr>
        <w:t xml:space="preserve">115, </w:t>
      </w:r>
      <w:r w:rsidR="00986E63">
        <w:rPr>
          <w:rFonts w:ascii="Times New Roman" w:hAnsi="Times New Roman" w:cs="Times New Roman"/>
          <w:sz w:val="28"/>
          <w:szCs w:val="28"/>
        </w:rPr>
        <w:t>р</w:t>
      </w:r>
      <w:r w:rsidR="000041B0">
        <w:rPr>
          <w:rFonts w:ascii="Times New Roman" w:hAnsi="Times New Roman" w:cs="Times New Roman"/>
          <w:sz w:val="28"/>
          <w:szCs w:val="28"/>
        </w:rPr>
        <w:t>. 62-81;</w:t>
      </w:r>
      <w:r w:rsidRPr="00904F02">
        <w:rPr>
          <w:rFonts w:ascii="Times New Roman" w:hAnsi="Times New Roman" w:cs="Times New Roman"/>
          <w:sz w:val="28"/>
          <w:szCs w:val="28"/>
        </w:rPr>
        <w:t xml:space="preserve"> </w:t>
      </w:r>
      <w:r w:rsidRPr="00904F02">
        <w:rPr>
          <w:rFonts w:ascii="Times New Roman" w:hAnsi="Times New Roman" w:cs="Times New Roman"/>
          <w:sz w:val="28"/>
          <w:szCs w:val="28"/>
        </w:rPr>
        <w:fldChar w:fldCharType="begin"/>
      </w:r>
      <w:r w:rsidRPr="00904F02">
        <w:rPr>
          <w:rFonts w:ascii="Times New Roman" w:hAnsi="Times New Roman" w:cs="Times New Roman"/>
          <w:sz w:val="28"/>
          <w:szCs w:val="28"/>
        </w:rPr>
        <w:instrText xml:space="preserve"> REF _Ref208306821 \r \h  \* MERGEFORMAT </w:instrText>
      </w:r>
      <w:r w:rsidRPr="00904F02">
        <w:rPr>
          <w:rFonts w:ascii="Times New Roman" w:hAnsi="Times New Roman" w:cs="Times New Roman"/>
          <w:sz w:val="28"/>
          <w:szCs w:val="28"/>
        </w:rPr>
      </w:r>
      <w:r w:rsidRPr="00904F02">
        <w:rPr>
          <w:rFonts w:ascii="Times New Roman" w:hAnsi="Times New Roman" w:cs="Times New Roman"/>
          <w:sz w:val="28"/>
          <w:szCs w:val="28"/>
        </w:rPr>
        <w:fldChar w:fldCharType="separate"/>
      </w:r>
      <w:r w:rsidR="00CE0290">
        <w:rPr>
          <w:rFonts w:ascii="Times New Roman" w:hAnsi="Times New Roman" w:cs="Times New Roman"/>
          <w:sz w:val="28"/>
          <w:szCs w:val="28"/>
        </w:rPr>
        <w:t>121</w:t>
      </w:r>
      <w:r w:rsidRPr="00904F02">
        <w:rPr>
          <w:rFonts w:ascii="Times New Roman" w:hAnsi="Times New Roman" w:cs="Times New Roman"/>
          <w:sz w:val="28"/>
          <w:szCs w:val="28"/>
        </w:rPr>
        <w:fldChar w:fldCharType="end"/>
      </w:r>
      <w:r w:rsidRPr="00904F02">
        <w:rPr>
          <w:rFonts w:ascii="Times New Roman" w:hAnsi="Times New Roman" w:cs="Times New Roman"/>
          <w:sz w:val="28"/>
          <w:szCs w:val="28"/>
        </w:rPr>
        <w:t xml:space="preserve">]. </w:t>
      </w:r>
    </w:p>
    <w:p w14:paraId="12CF3C45" w14:textId="77777777" w:rsidR="00B6221B" w:rsidRDefault="00B6221B" w:rsidP="00A6065E">
      <w:pPr>
        <w:pStyle w:val="21"/>
        <w:spacing w:before="0" w:beforeAutospacing="0" w:after="0" w:afterAutospacing="0"/>
        <w:ind w:firstLine="709"/>
        <w:jc w:val="both"/>
        <w:rPr>
          <w:sz w:val="28"/>
          <w:szCs w:val="28"/>
          <w:lang w:val="kk-KZ"/>
        </w:rPr>
      </w:pPr>
      <w:bookmarkStart w:id="12" w:name="_Toc212026766"/>
    </w:p>
    <w:p w14:paraId="2BBCDC96" w14:textId="1F7FDF92" w:rsidR="00D74357" w:rsidRPr="00904F02" w:rsidRDefault="00962FCF" w:rsidP="00A6065E">
      <w:pPr>
        <w:pStyle w:val="21"/>
        <w:spacing w:before="0" w:beforeAutospacing="0" w:after="0" w:afterAutospacing="0"/>
        <w:ind w:firstLine="709"/>
        <w:jc w:val="both"/>
        <w:rPr>
          <w:sz w:val="28"/>
          <w:szCs w:val="28"/>
        </w:rPr>
      </w:pPr>
      <w:r>
        <w:rPr>
          <w:sz w:val="28"/>
          <w:szCs w:val="28"/>
        </w:rPr>
        <w:t>1.4</w:t>
      </w:r>
      <w:r w:rsidR="00D74357">
        <w:rPr>
          <w:sz w:val="28"/>
          <w:szCs w:val="28"/>
        </w:rPr>
        <w:t xml:space="preserve"> </w:t>
      </w:r>
      <w:r w:rsidR="00D74357" w:rsidRPr="00904F02">
        <w:rPr>
          <w:sz w:val="28"/>
          <w:szCs w:val="28"/>
        </w:rPr>
        <w:t>Коэффициент эмиссии электрической сети как ключевой инструмент энергетического перехода от традиционных источников к возобновляемым источникам энергии</w:t>
      </w:r>
      <w:bookmarkEnd w:id="12"/>
    </w:p>
    <w:p w14:paraId="07672ECD" w14:textId="77777777"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Переход от традиционной энергетики на базе ископаемого топлива к возобновляемым источникам энергии (ВИЭ) является приоритетом национальной энергетической политики Казахстана. Оптимистичные перспективы связаны с улучшением инвестиционного климата, госинициативами и международной поддержкой, однако процесс сопровождается вызовами модернизации инфраструктуры и обеспечения стабильности энергосистемы при росте доли ВИЭ.</w:t>
      </w:r>
    </w:p>
    <w:p w14:paraId="1C7B2CD1" w14:textId="77777777"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Комплексная реализация стратегий декарбонизации включает развитие технологий, совершенствование законодательства и межгосударственное сотрудничество. Ключевым направлением выступают расширение ВИЭ и развитие систем торговли выбросами для снижения экологического воздействия и получения экономических и социальных выгод от устойчивой энергетики.</w:t>
      </w:r>
    </w:p>
    <w:p w14:paraId="3C730633" w14:textId="77777777"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Казахстан обладает значительным потенциалом ВИЭ благодаря природным условиям: юг (Алматы, Жамбыл) – для солнечной энергетики, север и центр (Акмолинская, Карагандинская области) – для ветровой энергетики, водные ресурсы</w:t>
      </w:r>
      <w:r>
        <w:rPr>
          <w:rFonts w:ascii="Times New Roman" w:hAnsi="Times New Roman" w:cs="Times New Roman"/>
          <w:sz w:val="28"/>
          <w:szCs w:val="28"/>
        </w:rPr>
        <w:t xml:space="preserve"> (Восточно-Казахстанская и Абайская области)</w:t>
      </w:r>
      <w:r w:rsidRPr="00904F02">
        <w:rPr>
          <w:rFonts w:ascii="Times New Roman" w:hAnsi="Times New Roman" w:cs="Times New Roman"/>
          <w:sz w:val="28"/>
          <w:szCs w:val="28"/>
        </w:rPr>
        <w:t xml:space="preserve"> – для гидроэнергетики.</w:t>
      </w:r>
    </w:p>
    <w:p w14:paraId="23C195D1" w14:textId="77777777"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Поддержка ВИЭ реализуется через стратегические документы и нормативные акты:</w:t>
      </w:r>
    </w:p>
    <w:p w14:paraId="549D2ABF" w14:textId="35C82628" w:rsidR="00D74357" w:rsidRPr="00904F02" w:rsidRDefault="00D74357" w:rsidP="00A6065E">
      <w:pPr>
        <w:numPr>
          <w:ilvl w:val="0"/>
          <w:numId w:val="65"/>
        </w:numPr>
        <w:tabs>
          <w:tab w:val="left" w:pos="993"/>
        </w:tabs>
        <w:spacing w:after="0" w:line="240" w:lineRule="auto"/>
        <w:ind w:left="0" w:firstLine="709"/>
        <w:contextualSpacing/>
        <w:jc w:val="both"/>
        <w:rPr>
          <w:rFonts w:ascii="Times New Roman" w:hAnsi="Times New Roman" w:cs="Times New Roman"/>
          <w:sz w:val="28"/>
          <w:szCs w:val="28"/>
        </w:rPr>
      </w:pPr>
      <w:r w:rsidRPr="00904F02">
        <w:rPr>
          <w:rFonts w:ascii="Times New Roman" w:hAnsi="Times New Roman" w:cs="Times New Roman"/>
          <w:sz w:val="28"/>
          <w:szCs w:val="28"/>
        </w:rPr>
        <w:t>Концепция перехода к «зеленой» экономике (2013): цель – увеличение доли ВИЭ до 15% к 2030 г. и до 50% к 2050 г. [</w:t>
      </w:r>
      <w:r w:rsidR="000041B0">
        <w:rPr>
          <w:rFonts w:ascii="Times New Roman" w:hAnsi="Times New Roman" w:cs="Times New Roman"/>
          <w:sz w:val="28"/>
          <w:szCs w:val="28"/>
        </w:rPr>
        <w:t>122</w:t>
      </w:r>
      <w:r w:rsidRPr="00904F02">
        <w:rPr>
          <w:rFonts w:ascii="Times New Roman" w:hAnsi="Times New Roman" w:cs="Times New Roman"/>
          <w:sz w:val="28"/>
          <w:szCs w:val="28"/>
        </w:rPr>
        <w:t>].</w:t>
      </w:r>
    </w:p>
    <w:p w14:paraId="2C7DC797" w14:textId="135FF165" w:rsidR="00D74357" w:rsidRPr="00904F02" w:rsidRDefault="00D74357" w:rsidP="00A6065E">
      <w:pPr>
        <w:numPr>
          <w:ilvl w:val="0"/>
          <w:numId w:val="65"/>
        </w:numPr>
        <w:tabs>
          <w:tab w:val="left" w:pos="993"/>
        </w:tabs>
        <w:spacing w:after="0" w:line="240" w:lineRule="auto"/>
        <w:ind w:left="0" w:firstLine="709"/>
        <w:contextualSpacing/>
        <w:jc w:val="both"/>
        <w:rPr>
          <w:rFonts w:ascii="Times New Roman" w:hAnsi="Times New Roman" w:cs="Times New Roman"/>
          <w:sz w:val="28"/>
          <w:szCs w:val="28"/>
        </w:rPr>
      </w:pPr>
      <w:r w:rsidRPr="00904F02">
        <w:rPr>
          <w:rFonts w:ascii="Times New Roman" w:hAnsi="Times New Roman" w:cs="Times New Roman"/>
          <w:sz w:val="28"/>
          <w:szCs w:val="28"/>
        </w:rPr>
        <w:t>Закон «О поддержке использования возобновляемых источников энергии»: предусматривает фиксированные тарифы и аукционы [</w:t>
      </w:r>
      <w:r w:rsidR="000041B0">
        <w:rPr>
          <w:rFonts w:ascii="Times New Roman" w:hAnsi="Times New Roman" w:cs="Times New Roman"/>
          <w:sz w:val="28"/>
          <w:szCs w:val="28"/>
        </w:rPr>
        <w:t>123</w:t>
      </w:r>
      <w:r w:rsidRPr="00904F02">
        <w:rPr>
          <w:rFonts w:ascii="Times New Roman" w:hAnsi="Times New Roman" w:cs="Times New Roman"/>
          <w:sz w:val="28"/>
          <w:szCs w:val="28"/>
        </w:rPr>
        <w:t>].</w:t>
      </w:r>
    </w:p>
    <w:p w14:paraId="705EBC67" w14:textId="77777777" w:rsidR="00D74357" w:rsidRPr="00904F02" w:rsidRDefault="00D74357" w:rsidP="00A6065E">
      <w:pPr>
        <w:numPr>
          <w:ilvl w:val="0"/>
          <w:numId w:val="65"/>
        </w:numPr>
        <w:tabs>
          <w:tab w:val="left" w:pos="993"/>
        </w:tabs>
        <w:spacing w:after="0" w:line="240" w:lineRule="auto"/>
        <w:ind w:left="0" w:firstLine="709"/>
        <w:contextualSpacing/>
        <w:jc w:val="both"/>
        <w:rPr>
          <w:rFonts w:ascii="Times New Roman" w:hAnsi="Times New Roman" w:cs="Times New Roman"/>
          <w:sz w:val="28"/>
          <w:szCs w:val="28"/>
        </w:rPr>
      </w:pPr>
      <w:r w:rsidRPr="00904F02">
        <w:rPr>
          <w:rFonts w:ascii="Times New Roman" w:hAnsi="Times New Roman" w:cs="Times New Roman"/>
          <w:sz w:val="28"/>
          <w:szCs w:val="28"/>
        </w:rPr>
        <w:t>Международные обязательства: участие в Парижском соглашении.</w:t>
      </w:r>
    </w:p>
    <w:p w14:paraId="7D6E9F5E" w14:textId="73B05233"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Несмотря на значительный потенциал, актуальными остаются проблемы высокой стоимости, инфраструктурных и технологических ограничений, а также конкуренции ВИЭ с традиционной энергетикой. Цель достижения углеродной нейтральности к 2060 году требует глубокой трансформации сектора, который в 2017 году обеспечивал около 75% национальных выбросов ПГ [</w:t>
      </w:r>
      <w:r w:rsidR="000041B0">
        <w:rPr>
          <w:rFonts w:ascii="Times New Roman" w:hAnsi="Times New Roman" w:cs="Times New Roman"/>
          <w:sz w:val="28"/>
          <w:szCs w:val="28"/>
        </w:rPr>
        <w:t>124</w:t>
      </w:r>
      <w:r w:rsidRPr="00904F02">
        <w:rPr>
          <w:rFonts w:ascii="Times New Roman" w:hAnsi="Times New Roman" w:cs="Times New Roman"/>
          <w:sz w:val="28"/>
          <w:szCs w:val="28"/>
        </w:rPr>
        <w:t>].</w:t>
      </w:r>
    </w:p>
    <w:p w14:paraId="17E4E558" w14:textId="0AECC6B4"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Доля тепловой генерации к 2030 году должна снизиться с 89% в 2021 году до 72%, а вклад ядерной энергетики составить 8% (мощность будущей АЭС </w:t>
      </w:r>
      <w:r w:rsidR="008D3489">
        <w:rPr>
          <w:rFonts w:ascii="Times New Roman" w:hAnsi="Times New Roman" w:cs="Times New Roman"/>
          <w:sz w:val="28"/>
          <w:szCs w:val="28"/>
        </w:rPr>
        <w:t>–</w:t>
      </w:r>
      <w:r w:rsidRPr="00904F02">
        <w:rPr>
          <w:rFonts w:ascii="Times New Roman" w:hAnsi="Times New Roman" w:cs="Times New Roman"/>
          <w:sz w:val="28"/>
          <w:szCs w:val="28"/>
        </w:rPr>
        <w:t xml:space="preserve"> до 2800 МВт) [</w:t>
      </w:r>
      <w:r w:rsidR="000041B0">
        <w:rPr>
          <w:rFonts w:ascii="Times New Roman" w:hAnsi="Times New Roman" w:cs="Times New Roman"/>
          <w:sz w:val="28"/>
          <w:szCs w:val="28"/>
        </w:rPr>
        <w:t>125</w:t>
      </w:r>
      <w:r w:rsidRPr="00904F02">
        <w:rPr>
          <w:rFonts w:ascii="Times New Roman" w:hAnsi="Times New Roman" w:cs="Times New Roman"/>
          <w:sz w:val="28"/>
          <w:szCs w:val="28"/>
        </w:rPr>
        <w:t>]. На начало 2025 года доля ВИЭ в выработке электроэнергии составляет 5,9% [</w:t>
      </w:r>
      <w:r w:rsidR="000041B0">
        <w:rPr>
          <w:rFonts w:ascii="Times New Roman" w:hAnsi="Times New Roman" w:cs="Times New Roman"/>
          <w:sz w:val="28"/>
          <w:szCs w:val="28"/>
        </w:rPr>
        <w:t>126</w:t>
      </w:r>
      <w:r w:rsidRPr="00904F02">
        <w:rPr>
          <w:rFonts w:ascii="Times New Roman" w:hAnsi="Times New Roman" w:cs="Times New Roman"/>
          <w:sz w:val="28"/>
          <w:szCs w:val="28"/>
        </w:rPr>
        <w:t>]; для достижения целей стратегии потребуется как минимум двукратное увеличение производства электроэнергии на ГЭС, ВЭС и СЭС к 2030 году.</w:t>
      </w:r>
    </w:p>
    <w:p w14:paraId="433F0EC0" w14:textId="7A1AD276" w:rsidR="00D74357" w:rsidRPr="00904F02"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Хотя строительство крупных ГЭС не запланировано, возможно развитие малых станций на востоке страны. Потенциал СЭС сосредоточен преимущественно на юге – вблизи Алматы, Шымкента и Кызылорды, где находится 19 из 26 действующих станций [</w:t>
      </w:r>
      <w:r w:rsidR="000041B0">
        <w:rPr>
          <w:rFonts w:ascii="Times New Roman" w:hAnsi="Times New Roman" w:cs="Times New Roman"/>
          <w:sz w:val="28"/>
          <w:szCs w:val="28"/>
        </w:rPr>
        <w:t>127</w:t>
      </w:r>
      <w:r w:rsidRPr="00904F02">
        <w:rPr>
          <w:rFonts w:ascii="Times New Roman" w:hAnsi="Times New Roman" w:cs="Times New Roman"/>
          <w:sz w:val="28"/>
          <w:szCs w:val="28"/>
        </w:rPr>
        <w:t xml:space="preserve">]. </w:t>
      </w:r>
    </w:p>
    <w:p w14:paraId="6525B4EA" w14:textId="5C27DBD3" w:rsidR="00D74357" w:rsidRDefault="00D74357"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Параллельно реализуются и проекты тепловых электростанций (Экибастузская ГРЭС-2 и ГРЭС-3), оба на угольном топливе [</w:t>
      </w:r>
      <w:r w:rsidR="000041B0">
        <w:rPr>
          <w:rFonts w:ascii="Times New Roman" w:hAnsi="Times New Roman" w:cs="Times New Roman"/>
          <w:sz w:val="28"/>
          <w:szCs w:val="28"/>
        </w:rPr>
        <w:t>125</w:t>
      </w:r>
      <w:r w:rsidRPr="00904F02">
        <w:rPr>
          <w:rFonts w:ascii="Times New Roman" w:hAnsi="Times New Roman" w:cs="Times New Roman"/>
          <w:sz w:val="28"/>
          <w:szCs w:val="28"/>
        </w:rPr>
        <w:t>]. Однако требования по инвестициям в углеродно-нейтральную энергетику крайне высоки, и полная замена советских угольных ТЭС представляется экономически сомнительной [</w:t>
      </w:r>
      <w:r w:rsidR="000041B0">
        <w:rPr>
          <w:rFonts w:ascii="Times New Roman" w:hAnsi="Times New Roman" w:cs="Times New Roman"/>
          <w:sz w:val="28"/>
          <w:szCs w:val="28"/>
        </w:rPr>
        <w:t>128</w:t>
      </w:r>
      <w:r w:rsidRPr="00904F02">
        <w:rPr>
          <w:rFonts w:ascii="Times New Roman" w:hAnsi="Times New Roman" w:cs="Times New Roman"/>
          <w:sz w:val="28"/>
          <w:szCs w:val="28"/>
        </w:rPr>
        <w:t>]. Несмотря на то</w:t>
      </w:r>
      <w:r>
        <w:rPr>
          <w:rFonts w:ascii="Times New Roman" w:hAnsi="Times New Roman" w:cs="Times New Roman"/>
          <w:sz w:val="28"/>
          <w:szCs w:val="28"/>
        </w:rPr>
        <w:t>,</w:t>
      </w:r>
      <w:r w:rsidRPr="00904F02">
        <w:rPr>
          <w:rFonts w:ascii="Times New Roman" w:hAnsi="Times New Roman" w:cs="Times New Roman"/>
          <w:sz w:val="28"/>
          <w:szCs w:val="28"/>
        </w:rPr>
        <w:t xml:space="preserve"> что отказ от угольной генерации невозможен, её доля будет снижаться, а внедрение новых технологий повысит экологическую эффективность производства электроэнергии [</w:t>
      </w:r>
      <w:r w:rsidR="000041B0">
        <w:rPr>
          <w:rFonts w:ascii="Times New Roman" w:hAnsi="Times New Roman" w:cs="Times New Roman"/>
          <w:sz w:val="28"/>
          <w:szCs w:val="28"/>
        </w:rPr>
        <w:t>129</w:t>
      </w:r>
      <w:r w:rsidRPr="00904F02">
        <w:rPr>
          <w:rFonts w:ascii="Times New Roman" w:hAnsi="Times New Roman" w:cs="Times New Roman"/>
          <w:sz w:val="28"/>
          <w:szCs w:val="28"/>
        </w:rPr>
        <w:t>].</w:t>
      </w:r>
    </w:p>
    <w:p w14:paraId="35EB9856" w14:textId="77777777"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последние годы доля ВИЭ в мировом энергетическом балансе резко растёт. Благодаря технологическому прогрессу и снижению издержек, солнечная и ветровая энергия становятся всё доступнее, что снижает зависимость от ископаемого топлива и повышает энергетическую безопасность.</w:t>
      </w:r>
    </w:p>
    <w:p w14:paraId="2A3FF3E2" w14:textId="73500077"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Рост ВИЭ поддерживается крупными инвестициями, вводом новых мощностей и увеличением объёмов «чистой» энергии. С 2000 по 2023 год инвестиции в сектор возросли более чем в 18 раз, мощность – в 5,2 раза, а доля ВИЭ в мировой генерации выросла с 18,7 до 30% [</w:t>
      </w:r>
      <w:r w:rsidR="000041B0">
        <w:rPr>
          <w:rFonts w:ascii="Times New Roman" w:hAnsi="Times New Roman" w:cs="Times New Roman"/>
          <w:sz w:val="28"/>
          <w:szCs w:val="28"/>
        </w:rPr>
        <w:t>130</w:t>
      </w:r>
      <w:r w:rsidRPr="00904F02">
        <w:rPr>
          <w:rFonts w:ascii="Times New Roman" w:hAnsi="Times New Roman" w:cs="Times New Roman"/>
          <w:sz w:val="28"/>
          <w:szCs w:val="28"/>
        </w:rPr>
        <w:t>,</w:t>
      </w:r>
      <w:r w:rsidR="000041B0">
        <w:rPr>
          <w:rFonts w:ascii="Times New Roman" w:hAnsi="Times New Roman" w:cs="Times New Roman"/>
          <w:sz w:val="28"/>
          <w:szCs w:val="28"/>
        </w:rPr>
        <w:t xml:space="preserve"> 131</w:t>
      </w:r>
      <w:r w:rsidRPr="00904F02">
        <w:rPr>
          <w:rFonts w:ascii="Times New Roman" w:hAnsi="Times New Roman" w:cs="Times New Roman"/>
          <w:sz w:val="28"/>
          <w:szCs w:val="28"/>
        </w:rPr>
        <w:t>].</w:t>
      </w:r>
    </w:p>
    <w:p w14:paraId="687C1A25" w14:textId="77777777" w:rsidR="00A6065E"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Внедрение инноваций – интеллектуальных сетей и энергосберегающих технологий – способствует дополнительному снижению энергопотребления и расходов [</w:t>
      </w:r>
      <w:r w:rsidR="000041B0">
        <w:rPr>
          <w:rFonts w:ascii="Times New Roman" w:hAnsi="Times New Roman" w:cs="Times New Roman"/>
          <w:sz w:val="28"/>
          <w:szCs w:val="28"/>
        </w:rPr>
        <w:t>131-134</w:t>
      </w:r>
      <w:r w:rsidRPr="00904F02">
        <w:rPr>
          <w:rFonts w:ascii="Times New Roman" w:hAnsi="Times New Roman" w:cs="Times New Roman"/>
          <w:sz w:val="28"/>
          <w:szCs w:val="28"/>
        </w:rPr>
        <w:t xml:space="preserve">]. По данным Международного энергетического агентства (МЭА), к 2050 году 88% производства электроэнергии обеспечат ВИЭ (70% </w:t>
      </w:r>
      <w:r w:rsidR="008D3489">
        <w:rPr>
          <w:rFonts w:ascii="Times New Roman" w:hAnsi="Times New Roman" w:cs="Times New Roman"/>
          <w:sz w:val="28"/>
          <w:szCs w:val="28"/>
        </w:rPr>
        <w:t>–</w:t>
      </w:r>
      <w:r w:rsidRPr="00904F02">
        <w:rPr>
          <w:rFonts w:ascii="Times New Roman" w:hAnsi="Times New Roman" w:cs="Times New Roman"/>
          <w:sz w:val="28"/>
          <w:szCs w:val="28"/>
        </w:rPr>
        <w:t xml:space="preserve"> ветряная и солнечная энергетика), а остальное – в основном АЭС; ожидается достижение нулевых выбросов на всех электростанциях [</w:t>
      </w:r>
      <w:r w:rsidR="000041B0">
        <w:rPr>
          <w:rFonts w:ascii="Times New Roman" w:hAnsi="Times New Roman" w:cs="Times New Roman"/>
          <w:sz w:val="28"/>
          <w:szCs w:val="28"/>
        </w:rPr>
        <w:t>135</w:t>
      </w:r>
      <w:r w:rsidRPr="00904F02">
        <w:rPr>
          <w:rFonts w:ascii="Times New Roman" w:hAnsi="Times New Roman" w:cs="Times New Roman"/>
          <w:sz w:val="28"/>
          <w:szCs w:val="28"/>
        </w:rPr>
        <w:t>].</w:t>
      </w:r>
    </w:p>
    <w:p w14:paraId="3EBF24C8" w14:textId="2931ADAE" w:rsidR="00A6065E" w:rsidRDefault="00A6065E"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Согласно МЭА, с 1971 по 2019 годы мировой объём энергоснабжения увеличился с 230 до 606 ЭДж (Экса (10</w:t>
      </w:r>
      <w:r w:rsidRPr="00904F02">
        <w:rPr>
          <w:rFonts w:ascii="Times New Roman" w:hAnsi="Times New Roman" w:cs="Times New Roman"/>
          <w:sz w:val="28"/>
          <w:szCs w:val="28"/>
          <w:vertAlign w:val="superscript"/>
        </w:rPr>
        <w:t>18</w:t>
      </w:r>
      <w:r w:rsidRPr="00904F02">
        <w:rPr>
          <w:rFonts w:ascii="Times New Roman" w:hAnsi="Times New Roman" w:cs="Times New Roman"/>
          <w:sz w:val="28"/>
          <w:szCs w:val="28"/>
        </w:rPr>
        <w:t>) Джоуль), а структура баланса заметно изменилась (</w:t>
      </w:r>
      <w:r>
        <w:rPr>
          <w:rFonts w:ascii="Times New Roman" w:hAnsi="Times New Roman" w:cs="Times New Roman"/>
          <w:sz w:val="28"/>
          <w:szCs w:val="28"/>
        </w:rPr>
        <w:t>рисунок 3</w:t>
      </w:r>
      <w:r w:rsidRPr="00904F02">
        <w:rPr>
          <w:rFonts w:ascii="Times New Roman" w:hAnsi="Times New Roman" w:cs="Times New Roman"/>
          <w:sz w:val="28"/>
          <w:szCs w:val="28"/>
        </w:rPr>
        <w:t>). Такая динамика обусловлена экологическими рисками ископаемого топлива, поэтому развитые страны активно развивают чистую энергетику [</w:t>
      </w:r>
      <w:r>
        <w:rPr>
          <w:rFonts w:ascii="Times New Roman" w:hAnsi="Times New Roman" w:cs="Times New Roman"/>
          <w:sz w:val="28"/>
          <w:szCs w:val="28"/>
        </w:rPr>
        <w:t>136-138</w:t>
      </w:r>
      <w:r w:rsidRPr="00904F02">
        <w:rPr>
          <w:rFonts w:ascii="Times New Roman" w:hAnsi="Times New Roman" w:cs="Times New Roman"/>
          <w:sz w:val="28"/>
          <w:szCs w:val="28"/>
        </w:rPr>
        <w:t>].</w:t>
      </w:r>
    </w:p>
    <w:p w14:paraId="75631654" w14:textId="77777777" w:rsidR="00986E63" w:rsidRDefault="00986E63" w:rsidP="00A6065E">
      <w:pPr>
        <w:spacing w:after="0" w:line="240" w:lineRule="auto"/>
        <w:ind w:firstLine="709"/>
        <w:jc w:val="both"/>
        <w:rPr>
          <w:rFonts w:ascii="Times New Roman" w:hAnsi="Times New Roman" w:cs="Times New Roman"/>
          <w:sz w:val="28"/>
          <w:szCs w:val="28"/>
        </w:rPr>
      </w:pPr>
    </w:p>
    <w:p w14:paraId="38583D61" w14:textId="0515276D" w:rsidR="000041B0" w:rsidRPr="00A6065E" w:rsidRDefault="000041B0" w:rsidP="00A6065E">
      <w:pPr>
        <w:spacing w:after="0" w:line="240" w:lineRule="auto"/>
        <w:ind w:firstLine="709"/>
        <w:jc w:val="both"/>
        <w:rPr>
          <w:rFonts w:ascii="Times New Roman" w:hAnsi="Times New Roman" w:cs="Times New Roman"/>
          <w:sz w:val="16"/>
          <w:szCs w:val="16"/>
        </w:rPr>
      </w:pPr>
      <w:r w:rsidRPr="00A6065E">
        <w:rPr>
          <w:rFonts w:ascii="Times New Roman" w:hAnsi="Times New Roman" w:cs="Times New Roman"/>
          <w:noProof/>
          <w:sz w:val="16"/>
          <w:szCs w:val="16"/>
          <w:lang w:eastAsia="ru-RU"/>
        </w:rPr>
        <w:drawing>
          <wp:anchor distT="0" distB="0" distL="114300" distR="114300" simplePos="0" relativeHeight="251632128" behindDoc="0" locked="0" layoutInCell="1" allowOverlap="1" wp14:anchorId="6413706E" wp14:editId="7AB9F327">
            <wp:simplePos x="0" y="0"/>
            <wp:positionH relativeFrom="column">
              <wp:posOffset>60325</wp:posOffset>
            </wp:positionH>
            <wp:positionV relativeFrom="paragraph">
              <wp:posOffset>26035</wp:posOffset>
            </wp:positionV>
            <wp:extent cx="6151245" cy="4025265"/>
            <wp:effectExtent l="0" t="0" r="1905" b="0"/>
            <wp:wrapTopAndBottom/>
            <wp:docPr id="290" name="Диаграмма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C379479" w14:textId="28D42A09" w:rsidR="000041B0" w:rsidRPr="000041B0" w:rsidRDefault="000041B0" w:rsidP="000041B0">
      <w:pPr>
        <w:spacing w:after="0" w:line="240" w:lineRule="auto"/>
        <w:jc w:val="center"/>
        <w:rPr>
          <w:rFonts w:ascii="Times New Roman" w:hAnsi="Times New Roman" w:cs="Times New Roman"/>
          <w:sz w:val="28"/>
          <w:szCs w:val="28"/>
        </w:rPr>
      </w:pPr>
      <w:bookmarkStart w:id="13" w:name="_Ref209634834"/>
      <w:r w:rsidRPr="000041B0">
        <w:rPr>
          <w:rFonts w:ascii="Times New Roman" w:hAnsi="Times New Roman" w:cs="Times New Roman"/>
          <w:sz w:val="28"/>
          <w:szCs w:val="28"/>
        </w:rPr>
        <w:t xml:space="preserve">Рисунок </w:t>
      </w:r>
      <w:bookmarkEnd w:id="13"/>
      <w:r w:rsidRPr="000041B0">
        <w:rPr>
          <w:rFonts w:ascii="Times New Roman" w:hAnsi="Times New Roman" w:cs="Times New Roman"/>
          <w:sz w:val="28"/>
          <w:szCs w:val="28"/>
        </w:rPr>
        <w:t>3 – Общий объем первичных поставок по топливу, 1971 и 2019 гг.</w:t>
      </w:r>
    </w:p>
    <w:p w14:paraId="454AB0B8" w14:textId="77777777" w:rsidR="000041B0" w:rsidRPr="000041B0" w:rsidRDefault="000041B0" w:rsidP="000041B0">
      <w:pPr>
        <w:pStyle w:val="aff3"/>
        <w:spacing w:after="0"/>
        <w:ind w:firstLine="709"/>
        <w:rPr>
          <w:rFonts w:ascii="Times New Roman" w:hAnsi="Times New Roman" w:cs="Times New Roman"/>
          <w:b w:val="0"/>
          <w:color w:val="auto"/>
          <w:sz w:val="16"/>
          <w:szCs w:val="16"/>
        </w:rPr>
      </w:pPr>
    </w:p>
    <w:p w14:paraId="7847559E" w14:textId="786C6EEC" w:rsidR="000041B0" w:rsidRPr="000041B0" w:rsidRDefault="000041B0" w:rsidP="00A6065E">
      <w:pPr>
        <w:pStyle w:val="aff3"/>
        <w:spacing w:after="0"/>
        <w:ind w:firstLine="709"/>
        <w:rPr>
          <w:rFonts w:ascii="Times New Roman" w:hAnsi="Times New Roman" w:cs="Times New Roman"/>
          <w:b w:val="0"/>
          <w:color w:val="auto"/>
          <w:sz w:val="24"/>
          <w:szCs w:val="24"/>
        </w:rPr>
      </w:pPr>
      <w:r w:rsidRPr="000041B0">
        <w:rPr>
          <w:rFonts w:ascii="Times New Roman" w:hAnsi="Times New Roman" w:cs="Times New Roman"/>
          <w:b w:val="0"/>
          <w:color w:val="auto"/>
          <w:sz w:val="24"/>
          <w:szCs w:val="24"/>
        </w:rPr>
        <w:t xml:space="preserve">Примечание – Составлено по источнику [137, </w:t>
      </w:r>
      <w:r w:rsidR="00986E63">
        <w:rPr>
          <w:rFonts w:ascii="Times New Roman" w:hAnsi="Times New Roman" w:cs="Times New Roman"/>
          <w:b w:val="0"/>
          <w:color w:val="auto"/>
          <w:sz w:val="24"/>
          <w:szCs w:val="24"/>
        </w:rPr>
        <w:t>р</w:t>
      </w:r>
      <w:r w:rsidRPr="000041B0">
        <w:rPr>
          <w:rFonts w:ascii="Times New Roman" w:hAnsi="Times New Roman" w:cs="Times New Roman"/>
          <w:b w:val="0"/>
          <w:color w:val="auto"/>
          <w:sz w:val="24"/>
          <w:szCs w:val="24"/>
        </w:rPr>
        <w:t>. 21]</w:t>
      </w:r>
    </w:p>
    <w:p w14:paraId="6E91AEC6" w14:textId="77777777" w:rsidR="000041B0" w:rsidRDefault="000041B0" w:rsidP="00A6065E">
      <w:pPr>
        <w:spacing w:after="0" w:line="240" w:lineRule="auto"/>
        <w:ind w:firstLine="709"/>
        <w:jc w:val="both"/>
        <w:rPr>
          <w:rFonts w:ascii="Times New Roman" w:hAnsi="Times New Roman" w:cs="Times New Roman"/>
          <w:sz w:val="28"/>
          <w:szCs w:val="28"/>
        </w:rPr>
      </w:pPr>
    </w:p>
    <w:p w14:paraId="153C41D0" w14:textId="21242B06"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Тренд на снижение выбросов за счёт развития ВИЭ и повышения энергоэффективности стал глобальным и обеспечивается комплексом стимулирующих мер, таких как финансовые и налоговые льготы, поддержка транспорта и государственные инвестиции в устойчивое строительство и городское развитие [</w:t>
      </w:r>
      <w:r w:rsidR="000041B0">
        <w:rPr>
          <w:rFonts w:ascii="Times New Roman" w:hAnsi="Times New Roman" w:cs="Times New Roman"/>
          <w:sz w:val="28"/>
          <w:szCs w:val="28"/>
        </w:rPr>
        <w:t>139-141</w:t>
      </w:r>
      <w:r w:rsidRPr="00904F02">
        <w:rPr>
          <w:rFonts w:ascii="Times New Roman" w:hAnsi="Times New Roman" w:cs="Times New Roman"/>
          <w:sz w:val="28"/>
          <w:szCs w:val="28"/>
        </w:rPr>
        <w:t>]. Для электроэнергетических компаний главный мотив перехода к низкоуглеродной модели – соответствие запросам клиентов и повышение конкурентоспособности [</w:t>
      </w:r>
      <w:r w:rsidR="006013BB">
        <w:rPr>
          <w:rFonts w:ascii="Times New Roman" w:hAnsi="Times New Roman" w:cs="Times New Roman"/>
          <w:sz w:val="28"/>
          <w:szCs w:val="28"/>
        </w:rPr>
        <w:t>142</w:t>
      </w:r>
      <w:r w:rsidRPr="00904F02">
        <w:rPr>
          <w:rFonts w:ascii="Times New Roman" w:hAnsi="Times New Roman" w:cs="Times New Roman"/>
          <w:sz w:val="28"/>
          <w:szCs w:val="28"/>
        </w:rPr>
        <w:t>]. Руководство отрасли отмечает, что стратегические решения начала 2010-х годов позволяют эффективно использовать преимущества энергетического перехода и роста добавленной стоимости [</w:t>
      </w:r>
      <w:r w:rsidR="006013BB">
        <w:rPr>
          <w:rFonts w:ascii="Times New Roman" w:hAnsi="Times New Roman" w:cs="Times New Roman"/>
          <w:sz w:val="28"/>
          <w:szCs w:val="28"/>
        </w:rPr>
        <w:t>143</w:t>
      </w:r>
      <w:r w:rsidRPr="00904F02">
        <w:rPr>
          <w:rFonts w:ascii="Times New Roman" w:hAnsi="Times New Roman" w:cs="Times New Roman"/>
          <w:sz w:val="28"/>
          <w:szCs w:val="28"/>
        </w:rPr>
        <w:t>].</w:t>
      </w:r>
    </w:p>
    <w:p w14:paraId="43B580D5" w14:textId="1D9520BC"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Казахстан активно реализует климатическую политику в рамках международных обязательств [</w:t>
      </w:r>
      <w:r w:rsidR="006013BB">
        <w:rPr>
          <w:rFonts w:ascii="Times New Roman" w:hAnsi="Times New Roman" w:cs="Times New Roman"/>
          <w:sz w:val="28"/>
          <w:szCs w:val="28"/>
        </w:rPr>
        <w:t>144</w:t>
      </w:r>
      <w:r w:rsidRPr="00904F02">
        <w:rPr>
          <w:rFonts w:ascii="Times New Roman" w:hAnsi="Times New Roman" w:cs="Times New Roman"/>
          <w:sz w:val="28"/>
          <w:szCs w:val="28"/>
        </w:rPr>
        <w:t>], первым в Центральной Азии создав правовую базу для «зелёного» роста через стратегические документы и устойчивые программы развития [</w:t>
      </w:r>
      <w:r w:rsidR="006013BB">
        <w:rPr>
          <w:rFonts w:ascii="Times New Roman" w:hAnsi="Times New Roman" w:cs="Times New Roman"/>
          <w:sz w:val="28"/>
          <w:szCs w:val="28"/>
        </w:rPr>
        <w:t>101, с. 55-71</w:t>
      </w:r>
      <w:r w:rsidRPr="00904F02">
        <w:rPr>
          <w:rFonts w:ascii="Times New Roman" w:hAnsi="Times New Roman" w:cs="Times New Roman"/>
          <w:sz w:val="28"/>
          <w:szCs w:val="28"/>
        </w:rPr>
        <w:t>]. Важный шаг – разработка Концепции развития энергосистемы Казахстана и региона, направленной на повышение надёжности и эффективности энергосетей [</w:t>
      </w:r>
      <w:r w:rsidR="006013BB">
        <w:rPr>
          <w:rFonts w:ascii="Times New Roman" w:hAnsi="Times New Roman" w:cs="Times New Roman"/>
          <w:sz w:val="28"/>
          <w:szCs w:val="28"/>
        </w:rPr>
        <w:t>145</w:t>
      </w:r>
      <w:r w:rsidRPr="00904F02">
        <w:rPr>
          <w:rFonts w:ascii="Times New Roman" w:hAnsi="Times New Roman" w:cs="Times New Roman"/>
          <w:sz w:val="28"/>
          <w:szCs w:val="28"/>
        </w:rPr>
        <w:t>].</w:t>
      </w:r>
    </w:p>
    <w:p w14:paraId="251C5508" w14:textId="40689759"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Климатическая политика включает государственное финансирование инфраструктурных проектов: переход с угля на газ, развитие атомной и возобновляемой энергетики, а также механизмы прямого и косвенного стимулирования [</w:t>
      </w:r>
      <w:r w:rsidR="006013BB">
        <w:rPr>
          <w:rFonts w:ascii="Times New Roman" w:hAnsi="Times New Roman" w:cs="Times New Roman"/>
          <w:sz w:val="28"/>
          <w:szCs w:val="28"/>
        </w:rPr>
        <w:t>146</w:t>
      </w:r>
      <w:r w:rsidRPr="00904F02">
        <w:rPr>
          <w:rFonts w:ascii="Times New Roman" w:hAnsi="Times New Roman" w:cs="Times New Roman"/>
          <w:sz w:val="28"/>
          <w:szCs w:val="28"/>
        </w:rPr>
        <w:t>]. Концепция «зелёного» роста связана с отделением экономического развития от ухудшения окружающей среды и реализуется через «зелёные» стимулы, рыночное ценообразование, инновации в энергосбережении и ВИЭ. Также политика ориентирована на модернизацию промышленности, рост экспорта и развитие рынков зеленых технологий.</w:t>
      </w:r>
    </w:p>
    <w:p w14:paraId="4AF6CBBA" w14:textId="160C5F46"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современных исследованиях коэффициента выбросов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существует дискуссия относительно равномерности учёта вклада разных источников энергии при формировании национального энергобаланса. В частности, обсуждается необходимость гибких методик для отражения региональных различий и условий работы энергосистем [</w:t>
      </w:r>
      <w:r w:rsidR="006013BB">
        <w:rPr>
          <w:rFonts w:ascii="Times New Roman" w:hAnsi="Times New Roman" w:cs="Times New Roman"/>
          <w:sz w:val="28"/>
          <w:szCs w:val="28"/>
        </w:rPr>
        <w:t>116</w:t>
      </w:r>
      <w:r w:rsidRPr="00904F02">
        <w:rPr>
          <w:rFonts w:ascii="Times New Roman" w:hAnsi="Times New Roman" w:cs="Times New Roman"/>
          <w:sz w:val="28"/>
          <w:szCs w:val="28"/>
        </w:rPr>
        <w:t xml:space="preserve">, </w:t>
      </w:r>
      <w:r w:rsidR="006013BB">
        <w:rPr>
          <w:rFonts w:ascii="Times New Roman" w:hAnsi="Times New Roman" w:cs="Times New Roman"/>
          <w:sz w:val="28"/>
          <w:szCs w:val="28"/>
        </w:rPr>
        <w:t xml:space="preserve">р. 125992; </w:t>
      </w:r>
      <w:r w:rsidR="00C63C7A">
        <w:rPr>
          <w:rFonts w:ascii="Times New Roman" w:hAnsi="Times New Roman" w:cs="Times New Roman"/>
          <w:sz w:val="28"/>
          <w:szCs w:val="28"/>
        </w:rPr>
        <w:t xml:space="preserve">117, р. 7561-7573; </w:t>
      </w:r>
      <w:r w:rsidR="006013BB">
        <w:rPr>
          <w:rFonts w:ascii="Times New Roman" w:hAnsi="Times New Roman" w:cs="Times New Roman"/>
          <w:sz w:val="28"/>
          <w:szCs w:val="28"/>
        </w:rPr>
        <w:t>147</w:t>
      </w:r>
      <w:r w:rsidRPr="00904F02">
        <w:rPr>
          <w:rFonts w:ascii="Times New Roman" w:hAnsi="Times New Roman" w:cs="Times New Roman"/>
          <w:sz w:val="28"/>
          <w:szCs w:val="28"/>
        </w:rPr>
        <w:t>].</w:t>
      </w:r>
    </w:p>
    <w:p w14:paraId="78F284C5" w14:textId="456FA344"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Вопросы развития ВИЭ и перехода к низкоуглеродной экономике продолжают играть важную роль в глобальной и национальной повестке, чему способствует, в частности, инициатива ЕС по введению углеродного налога на импорт с 2026 года. Казахстан выделяется среди стран СНГ своей последовательностью в достижении целей по ВИЭ: в Индексе «зеленого» будущего страна заняла 33-е место из 76 [</w:t>
      </w:r>
      <w:r w:rsidR="006013BB">
        <w:rPr>
          <w:rFonts w:ascii="Times New Roman" w:hAnsi="Times New Roman" w:cs="Times New Roman"/>
          <w:sz w:val="28"/>
          <w:szCs w:val="28"/>
        </w:rPr>
        <w:t>101, с. 55-71</w:t>
      </w:r>
      <w:r w:rsidRPr="00904F02">
        <w:rPr>
          <w:rFonts w:ascii="Times New Roman" w:hAnsi="Times New Roman" w:cs="Times New Roman"/>
          <w:sz w:val="28"/>
          <w:szCs w:val="28"/>
        </w:rPr>
        <w:t>].</w:t>
      </w:r>
    </w:p>
    <w:p w14:paraId="0ADC707B" w14:textId="398F5AAF" w:rsidR="008155D4" w:rsidRPr="00904F02"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 данным Бюро национальной статистики, доля электроэнергии, произведённой ВИЭ, в 2021 году составляет 5,9% [</w:t>
      </w:r>
      <w:r w:rsidR="006013BB">
        <w:rPr>
          <w:rFonts w:ascii="Times New Roman" w:hAnsi="Times New Roman" w:cs="Times New Roman"/>
          <w:sz w:val="28"/>
          <w:szCs w:val="28"/>
        </w:rPr>
        <w:t>126</w:t>
      </w:r>
      <w:r w:rsidRPr="00904F02">
        <w:rPr>
          <w:rFonts w:ascii="Times New Roman" w:hAnsi="Times New Roman" w:cs="Times New Roman"/>
          <w:sz w:val="28"/>
          <w:szCs w:val="28"/>
        </w:rPr>
        <w:t>]. Однако по рейтингу CCPI-2025 (33,43 балла из 100, 61-е место из 63) отмечается низкая эффективность климатической политики Казахстана. Эксперты связывают это с тем, что при заявленном отказе от угля к 2060 году страна планирует ввести 6 ГВт новых угольных мощностей к 2030 году [</w:t>
      </w:r>
      <w:r w:rsidR="006013BB">
        <w:rPr>
          <w:rFonts w:ascii="Times New Roman" w:hAnsi="Times New Roman" w:cs="Times New Roman"/>
          <w:sz w:val="28"/>
          <w:szCs w:val="28"/>
        </w:rPr>
        <w:t>14</w:t>
      </w:r>
      <w:r w:rsidR="00C63C7A">
        <w:rPr>
          <w:rFonts w:ascii="Times New Roman" w:hAnsi="Times New Roman" w:cs="Times New Roman"/>
          <w:sz w:val="28"/>
          <w:szCs w:val="28"/>
        </w:rPr>
        <w:t>8</w:t>
      </w:r>
      <w:r w:rsidRPr="00904F02">
        <w:rPr>
          <w:rFonts w:ascii="Times New Roman" w:hAnsi="Times New Roman" w:cs="Times New Roman"/>
          <w:sz w:val="28"/>
          <w:szCs w:val="28"/>
        </w:rPr>
        <w:t>].</w:t>
      </w:r>
    </w:p>
    <w:p w14:paraId="45D3DC59" w14:textId="00CEBA14" w:rsidR="008155D4" w:rsidRDefault="008155D4"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Учитывая природные особенности, наиболее перспективны для Казахстана гидроэнергетика, солнечная и ветровая энергетика, однако эффективную эксплуатацию на данный момент демонстрируют главным образом гидроэлектростанции [</w:t>
      </w:r>
      <w:r w:rsidR="006013BB">
        <w:rPr>
          <w:rFonts w:ascii="Times New Roman" w:hAnsi="Times New Roman" w:cs="Times New Roman"/>
          <w:sz w:val="28"/>
          <w:szCs w:val="28"/>
        </w:rPr>
        <w:t>1</w:t>
      </w:r>
      <w:r w:rsidR="00C63C7A">
        <w:rPr>
          <w:rFonts w:ascii="Times New Roman" w:hAnsi="Times New Roman" w:cs="Times New Roman"/>
          <w:sz w:val="28"/>
          <w:szCs w:val="28"/>
        </w:rPr>
        <w:t>49</w:t>
      </w:r>
      <w:r w:rsidRPr="00904F02">
        <w:rPr>
          <w:rFonts w:ascii="Times New Roman" w:hAnsi="Times New Roman" w:cs="Times New Roman"/>
          <w:sz w:val="28"/>
          <w:szCs w:val="28"/>
        </w:rPr>
        <w:t>]. Согласно Концепции развития ТЭК до 2030 года, суммарный потенциал ВИЭ оценивается в 1,885 млрд</w:t>
      </w:r>
      <w:r w:rsidR="00756235">
        <w:rPr>
          <w:rFonts w:ascii="Times New Roman" w:hAnsi="Times New Roman" w:cs="Times New Roman"/>
          <w:sz w:val="28"/>
          <w:szCs w:val="28"/>
        </w:rPr>
        <w:t>.</w:t>
      </w:r>
      <w:r w:rsidRPr="00904F02">
        <w:rPr>
          <w:rFonts w:ascii="Times New Roman" w:hAnsi="Times New Roman" w:cs="Times New Roman"/>
          <w:sz w:val="28"/>
          <w:szCs w:val="28"/>
        </w:rPr>
        <w:t xml:space="preserve"> кВт·ч [</w:t>
      </w:r>
      <w:r w:rsidR="006013BB">
        <w:rPr>
          <w:rFonts w:ascii="Times New Roman" w:hAnsi="Times New Roman" w:cs="Times New Roman"/>
          <w:sz w:val="28"/>
          <w:szCs w:val="28"/>
        </w:rPr>
        <w:t>15</w:t>
      </w:r>
      <w:r w:rsidR="00C63C7A">
        <w:rPr>
          <w:rFonts w:ascii="Times New Roman" w:hAnsi="Times New Roman" w:cs="Times New Roman"/>
          <w:sz w:val="28"/>
          <w:szCs w:val="28"/>
        </w:rPr>
        <w:t>0</w:t>
      </w:r>
      <w:r w:rsidRPr="00904F02">
        <w:rPr>
          <w:rFonts w:ascii="Times New Roman" w:hAnsi="Times New Roman" w:cs="Times New Roman"/>
          <w:sz w:val="28"/>
          <w:szCs w:val="28"/>
        </w:rPr>
        <w:t xml:space="preserve">]. </w:t>
      </w:r>
    </w:p>
    <w:p w14:paraId="53038930" w14:textId="49899A1D" w:rsidR="00AC447A" w:rsidRDefault="00AC447A" w:rsidP="00A6065E">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2013 году доля ВИЭ в энергетическом балансе составляла 0,57%, а к 2021 году выросла до 3,69% [</w:t>
      </w:r>
      <w:r w:rsidR="006013BB">
        <w:rPr>
          <w:rFonts w:ascii="Times New Roman" w:hAnsi="Times New Roman" w:cs="Times New Roman"/>
          <w:sz w:val="28"/>
          <w:szCs w:val="28"/>
        </w:rPr>
        <w:t>15</w:t>
      </w:r>
      <w:r w:rsidR="00C63C7A">
        <w:rPr>
          <w:rFonts w:ascii="Times New Roman" w:hAnsi="Times New Roman" w:cs="Times New Roman"/>
          <w:sz w:val="28"/>
          <w:szCs w:val="28"/>
        </w:rPr>
        <w:t>1</w:t>
      </w:r>
      <w:r w:rsidRPr="00904F02">
        <w:rPr>
          <w:rFonts w:ascii="Times New Roman" w:hAnsi="Times New Roman" w:cs="Times New Roman"/>
          <w:sz w:val="28"/>
          <w:szCs w:val="28"/>
        </w:rPr>
        <w:t>] (</w:t>
      </w:r>
      <w:r w:rsidR="006013BB">
        <w:rPr>
          <w:rFonts w:ascii="Times New Roman" w:hAnsi="Times New Roman" w:cs="Times New Roman"/>
          <w:sz w:val="28"/>
          <w:szCs w:val="28"/>
        </w:rPr>
        <w:t>рисунок 4</w:t>
      </w:r>
      <w:r w:rsidRPr="00904F02">
        <w:rPr>
          <w:rFonts w:ascii="Times New Roman" w:hAnsi="Times New Roman" w:cs="Times New Roman"/>
          <w:sz w:val="28"/>
          <w:szCs w:val="28"/>
        </w:rPr>
        <w:t>). Проведён сравнительный анализ ежегодной выработки электроэнергии объектами ВИЭ за 2016–2021 годы, что позволило оценить динамику их вклада в энергобаланс Казахстана.</w:t>
      </w:r>
    </w:p>
    <w:p w14:paraId="2AB28739" w14:textId="77777777" w:rsidR="00A6065E" w:rsidRPr="00904F02" w:rsidRDefault="00A6065E"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Увеличение выработки электрической энергии объектами ВИЭ за 2021 год по сравнению с 2020 годом составляет 23%</w:t>
      </w:r>
      <w:r>
        <w:rPr>
          <w:rFonts w:ascii="Times New Roman" w:hAnsi="Times New Roman" w:cs="Times New Roman"/>
          <w:sz w:val="28"/>
          <w:szCs w:val="28"/>
          <w:lang w:val="kk-KZ"/>
        </w:rPr>
        <w:t xml:space="preserve"> </w:t>
      </w:r>
      <w:r>
        <w:rPr>
          <w:rFonts w:ascii="Times New Roman" w:hAnsi="Times New Roman" w:cs="Times New Roman"/>
          <w:sz w:val="28"/>
          <w:szCs w:val="28"/>
        </w:rPr>
        <w:t>(рисунок 5)</w:t>
      </w:r>
      <w:r w:rsidRPr="00904F02">
        <w:rPr>
          <w:rFonts w:ascii="Times New Roman" w:hAnsi="Times New Roman" w:cs="Times New Roman"/>
          <w:sz w:val="28"/>
          <w:szCs w:val="28"/>
        </w:rPr>
        <w:t xml:space="preserve">. В 2016 году в Казахстане было произведено 262,04 млн. кВт·ч энергии от ветряных электростанций, а уже в 2021 году этот показатель вырос в 6,5 раз и достиг 1776,41 млн. кВт·ч. </w:t>
      </w:r>
    </w:p>
    <w:p w14:paraId="53407FF3" w14:textId="77777777" w:rsidR="00756235" w:rsidRDefault="00756235"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Необходимо отметить, что гидроэлектростанции в Казахстане наиболее развиты в сравнении с другими видами альтернативных источников энергии. В 2016 году сумма выработанной электроэнергии ГЭС составила 577,2 млн. кВт·ч, в 2019 году показатель вырос почти в 2 раза и достиг 1105,3 млн. кВт·ч, но в последние годы наблюдается снижение производительности ГЭС.</w:t>
      </w:r>
    </w:p>
    <w:p w14:paraId="3EEA26BC" w14:textId="77777777" w:rsidR="00C63C7A" w:rsidRPr="00904F02" w:rsidRDefault="00C63C7A" w:rsidP="00756235">
      <w:pPr>
        <w:spacing w:after="0" w:line="240" w:lineRule="auto"/>
        <w:ind w:firstLine="709"/>
        <w:jc w:val="both"/>
        <w:rPr>
          <w:rFonts w:ascii="Times New Roman" w:hAnsi="Times New Roman" w:cs="Times New Roman"/>
          <w:sz w:val="28"/>
          <w:szCs w:val="28"/>
        </w:rPr>
      </w:pPr>
    </w:p>
    <w:p w14:paraId="6BB92EFA" w14:textId="3C042B3A" w:rsidR="008155D4" w:rsidRPr="00A6065E" w:rsidRDefault="00A6065E" w:rsidP="00A6065E">
      <w:pPr>
        <w:spacing w:after="0" w:line="240" w:lineRule="auto"/>
        <w:jc w:val="center"/>
        <w:rPr>
          <w:rFonts w:ascii="Times New Roman" w:hAnsi="Times New Roman" w:cs="Times New Roman"/>
          <w:sz w:val="24"/>
          <w:szCs w:val="24"/>
        </w:rPr>
      </w:pPr>
      <w:r w:rsidRPr="00A6065E">
        <w:rPr>
          <w:rFonts w:ascii="Times New Roman" w:hAnsi="Times New Roman" w:cs="Times New Roman"/>
          <w:noProof/>
          <w:sz w:val="24"/>
          <w:szCs w:val="24"/>
          <w:lang w:eastAsia="ru-RU"/>
        </w:rPr>
        <w:drawing>
          <wp:anchor distT="0" distB="0" distL="114300" distR="114300" simplePos="0" relativeHeight="251623936" behindDoc="0" locked="0" layoutInCell="1" allowOverlap="1" wp14:anchorId="4F293D55" wp14:editId="3084B6F7">
            <wp:simplePos x="0" y="0"/>
            <wp:positionH relativeFrom="margin">
              <wp:posOffset>573405</wp:posOffset>
            </wp:positionH>
            <wp:positionV relativeFrom="paragraph">
              <wp:posOffset>10795</wp:posOffset>
            </wp:positionV>
            <wp:extent cx="5215890" cy="2901950"/>
            <wp:effectExtent l="0" t="0" r="3810" b="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8741" t="6666" r="2652" b="3208"/>
                    <a:stretch/>
                  </pic:blipFill>
                  <pic:spPr bwMode="auto">
                    <a:xfrm>
                      <a:off x="0" y="0"/>
                      <a:ext cx="5215890" cy="290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4BB7" w:rsidRPr="00A6065E">
        <w:rPr>
          <w:rFonts w:ascii="Times New Roman" w:hAnsi="Times New Roman" w:cs="Times New Roman"/>
          <w:noProof/>
          <w:sz w:val="24"/>
          <w:szCs w:val="24"/>
          <w:lang w:eastAsia="ru-RU"/>
        </w:rPr>
        <mc:AlternateContent>
          <mc:Choice Requires="wps">
            <w:drawing>
              <wp:anchor distT="0" distB="0" distL="114300" distR="114300" simplePos="0" relativeHeight="251697664" behindDoc="0" locked="0" layoutInCell="1" allowOverlap="1" wp14:anchorId="2095A838" wp14:editId="6AF61664">
                <wp:simplePos x="0" y="0"/>
                <wp:positionH relativeFrom="column">
                  <wp:posOffset>218753</wp:posOffset>
                </wp:positionH>
                <wp:positionV relativeFrom="paragraph">
                  <wp:posOffset>168275</wp:posOffset>
                </wp:positionV>
                <wp:extent cx="2374265" cy="1403985"/>
                <wp:effectExtent l="0" t="0" r="0" b="0"/>
                <wp:wrapNone/>
                <wp:docPr id="3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696C6B6" w14:textId="5776DF66" w:rsidR="008A2222" w:rsidRPr="007B4BB7" w:rsidRDefault="008A2222">
                            <w:pPr>
                              <w:rPr>
                                <w:rFonts w:ascii="Times New Roman" w:hAnsi="Times New Roman" w:cs="Times New Roman"/>
                                <w:sz w:val="24"/>
                              </w:rPr>
                            </w:pPr>
                            <w:r w:rsidRPr="007B4BB7">
                              <w:rPr>
                                <w:rFonts w:ascii="Times New Roman" w:hAnsi="Times New Roman" w:cs="Times New Roman"/>
                                <w:sz w:val="24"/>
                                <w:lang w:val="kk-KZ"/>
                              </w:rPr>
                              <w:t>Доля (%)</w:t>
                            </w: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095A838" id="_x0000_t202" coordsize="21600,21600" o:spt="202" path="m,l,21600r21600,l21600,xe">
                <v:stroke joinstyle="miter"/>
                <v:path gradientshapeok="t" o:connecttype="rect"/>
              </v:shapetype>
              <v:shape id="Надпись 2" o:spid="_x0000_s1026" type="#_x0000_t202" style="position:absolute;left:0;text-align:left;margin-left:17.2pt;margin-top:13.25pt;width:186.95pt;height:110.55pt;z-index:2516976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" filled="f" stroked="f">
                <v:textbox style="layout-flow:vertical;mso-layout-flow-alt:bottom-to-top;mso-fit-shape-to-text:t">
                  <w:txbxContent>
                    <w:p w14:paraId="0696C6B6" w14:textId="5776DF66" w:rsidR="008A2222" w:rsidRPr="007B4BB7" w:rsidRDefault="008A2222">
                      <w:pPr>
                        <w:rPr>
                          <w:rFonts w:ascii="Times New Roman" w:hAnsi="Times New Roman" w:cs="Times New Roman"/>
                          <w:sz w:val="24"/>
                        </w:rPr>
                      </w:pPr>
                      <w:r w:rsidRPr="007B4BB7">
                        <w:rPr>
                          <w:rFonts w:ascii="Times New Roman" w:hAnsi="Times New Roman" w:cs="Times New Roman"/>
                          <w:sz w:val="24"/>
                          <w:lang w:val="kk-KZ"/>
                        </w:rPr>
                        <w:t>Доля (%)</w:t>
                      </w:r>
                    </w:p>
                  </w:txbxContent>
                </v:textbox>
              </v:shape>
            </w:pict>
          </mc:Fallback>
        </mc:AlternateContent>
      </w:r>
      <w:r w:rsidRPr="00A6065E">
        <w:rPr>
          <w:rFonts w:ascii="Times New Roman" w:hAnsi="Times New Roman" w:cs="Times New Roman"/>
          <w:sz w:val="24"/>
          <w:szCs w:val="24"/>
        </w:rPr>
        <w:t>годы</w:t>
      </w:r>
    </w:p>
    <w:p w14:paraId="6109415B" w14:textId="77777777" w:rsidR="00A6065E" w:rsidRPr="00A6065E" w:rsidRDefault="00A6065E" w:rsidP="006013BB">
      <w:pPr>
        <w:spacing w:after="0" w:line="240" w:lineRule="auto"/>
        <w:jc w:val="center"/>
        <w:rPr>
          <w:rFonts w:ascii="Times New Roman" w:hAnsi="Times New Roman" w:cs="Times New Roman"/>
          <w:sz w:val="16"/>
          <w:szCs w:val="16"/>
        </w:rPr>
      </w:pPr>
      <w:bookmarkStart w:id="14" w:name="_Ref208397649"/>
      <w:bookmarkStart w:id="15" w:name="_Toc207797278"/>
    </w:p>
    <w:p w14:paraId="7CBBC832" w14:textId="76D4DDAA" w:rsidR="006013BB" w:rsidRDefault="008155D4" w:rsidP="006013BB">
      <w:pPr>
        <w:spacing w:after="0" w:line="240" w:lineRule="auto"/>
        <w:jc w:val="center"/>
        <w:rPr>
          <w:rFonts w:ascii="Times New Roman" w:hAnsi="Times New Roman" w:cs="Times New Roman"/>
          <w:sz w:val="28"/>
          <w:szCs w:val="28"/>
        </w:rPr>
      </w:pPr>
      <w:r w:rsidRPr="00904F02">
        <w:rPr>
          <w:rFonts w:ascii="Times New Roman" w:hAnsi="Times New Roman" w:cs="Times New Roman"/>
          <w:sz w:val="28"/>
          <w:szCs w:val="28"/>
        </w:rPr>
        <w:t xml:space="preserve">Рисунок </w:t>
      </w:r>
      <w:bookmarkEnd w:id="14"/>
      <w:r w:rsidR="006013BB">
        <w:rPr>
          <w:rFonts w:ascii="Times New Roman" w:hAnsi="Times New Roman" w:cs="Times New Roman"/>
          <w:sz w:val="28"/>
          <w:szCs w:val="28"/>
        </w:rPr>
        <w:t>4</w:t>
      </w:r>
      <w:r w:rsidRPr="00904F02">
        <w:rPr>
          <w:rFonts w:ascii="Times New Roman" w:hAnsi="Times New Roman" w:cs="Times New Roman"/>
          <w:sz w:val="28"/>
          <w:szCs w:val="28"/>
        </w:rPr>
        <w:t xml:space="preserve"> – Доля вырабатываемой электроэнергии ВИЭ</w:t>
      </w:r>
      <w:bookmarkEnd w:id="15"/>
      <w:r w:rsidRPr="00904F02">
        <w:rPr>
          <w:rFonts w:ascii="Times New Roman" w:hAnsi="Times New Roman" w:cs="Times New Roman"/>
          <w:sz w:val="28"/>
          <w:szCs w:val="28"/>
        </w:rPr>
        <w:t xml:space="preserve"> </w:t>
      </w:r>
    </w:p>
    <w:p w14:paraId="46785466" w14:textId="77777777" w:rsidR="006013BB" w:rsidRPr="006013BB" w:rsidRDefault="006013BB" w:rsidP="00B6221B">
      <w:pPr>
        <w:spacing w:after="0" w:line="240" w:lineRule="auto"/>
        <w:ind w:firstLine="720"/>
        <w:jc w:val="center"/>
        <w:rPr>
          <w:rFonts w:ascii="Times New Roman" w:hAnsi="Times New Roman" w:cs="Times New Roman"/>
          <w:sz w:val="16"/>
          <w:szCs w:val="16"/>
        </w:rPr>
      </w:pPr>
    </w:p>
    <w:p w14:paraId="3A4C1532" w14:textId="2DD173BE" w:rsidR="008155D4" w:rsidRPr="006013BB" w:rsidRDefault="006013BB" w:rsidP="00A6065E">
      <w:pPr>
        <w:spacing w:after="0" w:line="240" w:lineRule="auto"/>
        <w:ind w:firstLine="709"/>
        <w:jc w:val="both"/>
        <w:rPr>
          <w:rFonts w:ascii="Times New Roman" w:hAnsi="Times New Roman" w:cs="Times New Roman"/>
          <w:sz w:val="24"/>
          <w:szCs w:val="24"/>
        </w:rPr>
      </w:pPr>
      <w:r w:rsidRPr="006013BB">
        <w:rPr>
          <w:rFonts w:ascii="Times New Roman" w:hAnsi="Times New Roman" w:cs="Times New Roman"/>
          <w:sz w:val="24"/>
          <w:szCs w:val="24"/>
        </w:rPr>
        <w:t xml:space="preserve">Примечание – Составлено по источнику </w:t>
      </w:r>
      <w:r w:rsidR="008155D4" w:rsidRPr="006013BB">
        <w:rPr>
          <w:rFonts w:ascii="Times New Roman" w:hAnsi="Times New Roman" w:cs="Times New Roman"/>
          <w:sz w:val="24"/>
          <w:szCs w:val="24"/>
        </w:rPr>
        <w:t>[</w:t>
      </w:r>
      <w:r w:rsidRPr="006013BB">
        <w:rPr>
          <w:rFonts w:ascii="Times New Roman" w:hAnsi="Times New Roman" w:cs="Times New Roman"/>
          <w:sz w:val="24"/>
          <w:szCs w:val="24"/>
        </w:rPr>
        <w:t>15</w:t>
      </w:r>
      <w:r w:rsidR="00C63C7A">
        <w:rPr>
          <w:rFonts w:ascii="Times New Roman" w:hAnsi="Times New Roman" w:cs="Times New Roman"/>
          <w:sz w:val="24"/>
          <w:szCs w:val="24"/>
        </w:rPr>
        <w:t>1</w:t>
      </w:r>
      <w:r w:rsidR="008155D4" w:rsidRPr="006013BB">
        <w:rPr>
          <w:rFonts w:ascii="Times New Roman" w:hAnsi="Times New Roman" w:cs="Times New Roman"/>
          <w:sz w:val="24"/>
          <w:szCs w:val="24"/>
        </w:rPr>
        <w:t>]</w:t>
      </w:r>
    </w:p>
    <w:p w14:paraId="4EB47A11" w14:textId="1558ADC8" w:rsidR="006013BB" w:rsidRDefault="006013BB" w:rsidP="00B6221B">
      <w:pPr>
        <w:spacing w:after="0" w:line="240" w:lineRule="auto"/>
        <w:ind w:firstLine="720"/>
        <w:jc w:val="both"/>
        <w:rPr>
          <w:rFonts w:ascii="Times New Roman" w:hAnsi="Times New Roman" w:cs="Times New Roman"/>
          <w:sz w:val="28"/>
          <w:szCs w:val="28"/>
        </w:rPr>
      </w:pPr>
    </w:p>
    <w:bookmarkStart w:id="16" w:name="_Ref209535743"/>
    <w:p w14:paraId="359841C6" w14:textId="060F9386" w:rsidR="00A6065E" w:rsidRPr="00CF13EF" w:rsidRDefault="00A6065E" w:rsidP="00A6065E">
      <w:pPr>
        <w:spacing w:after="0" w:line="240" w:lineRule="auto"/>
        <w:ind w:firstLine="720"/>
        <w:jc w:val="both"/>
        <w:rPr>
          <w:rFonts w:ascii="Times New Roman" w:hAnsi="Times New Roman" w:cs="Times New Roman"/>
          <w:sz w:val="16"/>
          <w:szCs w:val="16"/>
        </w:rPr>
      </w:pPr>
      <w:r>
        <w:rPr>
          <w:rFonts w:ascii="Times New Roman" w:hAnsi="Times New Roman" w:cs="Times New Roman"/>
          <w:noProof/>
          <w:sz w:val="28"/>
          <w:szCs w:val="28"/>
          <w:lang w:eastAsia="ru-RU"/>
        </w:rPr>
        <mc:AlternateContent>
          <mc:Choice Requires="wpg">
            <w:drawing>
              <wp:anchor distT="0" distB="0" distL="114300" distR="114300" simplePos="0" relativeHeight="251749888" behindDoc="0" locked="0" layoutInCell="1" allowOverlap="1" wp14:anchorId="0B0B1656" wp14:editId="1E9B2232">
                <wp:simplePos x="0" y="0"/>
                <wp:positionH relativeFrom="column">
                  <wp:posOffset>120015</wp:posOffset>
                </wp:positionH>
                <wp:positionV relativeFrom="paragraph">
                  <wp:posOffset>40640</wp:posOffset>
                </wp:positionV>
                <wp:extent cx="5995035" cy="3953510"/>
                <wp:effectExtent l="0" t="0" r="0" b="0"/>
                <wp:wrapTopAndBottom/>
                <wp:docPr id="292" name="Группа 292"/>
                <wp:cNvGraphicFramePr/>
                <a:graphic xmlns:a="http://schemas.openxmlformats.org/drawingml/2006/main">
                  <a:graphicData uri="http://schemas.microsoft.com/office/word/2010/wordprocessingGroup">
                    <wpg:wgp>
                      <wpg:cNvGrpSpPr/>
                      <wpg:grpSpPr>
                        <a:xfrm>
                          <a:off x="0" y="0"/>
                          <a:ext cx="5995035" cy="3953510"/>
                          <a:chOff x="0" y="-256044"/>
                          <a:chExt cx="6350678" cy="4026090"/>
                        </a:xfrm>
                      </wpg:grpSpPr>
                      <wpg:graphicFrame>
                        <wpg:cNvPr id="29" name="Диаграмма 29"/>
                        <wpg:cNvFrPr/>
                        <wpg:xfrm>
                          <a:off x="195538" y="-256044"/>
                          <a:ext cx="6155140" cy="4026090"/>
                        </wpg:xfrm>
                        <a:graphic>
                          <a:graphicData uri="http://schemas.openxmlformats.org/drawingml/2006/chart">
                            <c:chart xmlns:c="http://schemas.openxmlformats.org/drawingml/2006/chart" xmlns:r="http://schemas.openxmlformats.org/officeDocument/2006/relationships" r:id="rId13"/>
                          </a:graphicData>
                        </a:graphic>
                      </wpg:graphicFrame>
                      <wps:wsp>
                        <wps:cNvPr id="31" name="Надпись 2"/>
                        <wps:cNvSpPr txBox="1">
                          <a:spLocks noChangeArrowheads="1"/>
                        </wps:cNvSpPr>
                        <wps:spPr bwMode="auto">
                          <a:xfrm rot="16200000">
                            <a:off x="-384492" y="1112294"/>
                            <a:ext cx="1084580" cy="315595"/>
                          </a:xfrm>
                          <a:prstGeom prst="rect">
                            <a:avLst/>
                          </a:prstGeom>
                          <a:noFill/>
                          <a:ln w="9525">
                            <a:noFill/>
                            <a:miter lim="800000"/>
                            <a:headEnd/>
                            <a:tailEnd/>
                          </a:ln>
                        </wps:spPr>
                        <wps:txbx>
                          <w:txbxContent>
                            <w:p w14:paraId="34EE50A3" w14:textId="77777777" w:rsidR="008A2222" w:rsidRPr="000149D2" w:rsidRDefault="008A2222" w:rsidP="00A6065E">
                              <w:pPr>
                                <w:rPr>
                                  <w:rFonts w:ascii="Times New Roman" w:hAnsi="Times New Roman" w:cs="Times New Roman"/>
                                  <w:sz w:val="24"/>
                                </w:rPr>
                              </w:pPr>
                              <w:r w:rsidRPr="000149D2">
                                <w:rPr>
                                  <w:rFonts w:ascii="Times New Roman" w:hAnsi="Times New Roman" w:cs="Times New Roman"/>
                                  <w:sz w:val="24"/>
                                  <w:lang w:val="kk-KZ"/>
                                </w:rPr>
                                <w:t>млн</w:t>
                              </w:r>
                              <w:r w:rsidRPr="000149D2">
                                <w:rPr>
                                  <w:rFonts w:ascii="Times New Roman" w:hAnsi="Times New Roman" w:cs="Times New Roman"/>
                                  <w:sz w:val="24"/>
                                </w:rPr>
                                <w:t>. кВт·ч</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B0B1656" id="Группа 292" o:spid="_x0000_s1027" style="position:absolute;left:0;text-align:left;margin-left:9.45pt;margin-top:3.2pt;width:472.05pt;height:311.3pt;z-index:251749888;mso-width-relative:margin;mso-height-relative:margin" coordorigin=",-2560" coordsize="63506,40260"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29" o:spid="_x0000_s1028" type="#_x0000_t75" style="position:absolute;left:1937;top:-2560;width:61606;height:4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">
                  <v:imagedata r:id="rId14" o:title=""/>
                  <o:lock v:ext="edit" aspectratio="f"/>
                </v:shape>
                <v:shape id="_x0000_s1029" type="#_x0000_t202" style="position:absolute;left:-3845;top:11123;width:10845;height:31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QBMEA&#10;AADbAAAADwAAAGRycy9kb3ducmV2LnhtbESPS2vDMBCE74X+B7GFXEoiu6UlOFFCHwRyjZPeF2v9&#10;INbKWFs//n0UKPQ4zMw3zHY/uVYN1IfGs4F0lYAiLrxtuDJwOR+Wa1BBkC22nsnATAH2u8eHLWbW&#10;j3yiIZdKRQiHDA3UIl2mdShqchhWviOOXul7hxJlX2nb4xjhrtUvSfKuHTYcF2rs6Kum4pr/OgPy&#10;LY23P89J6U/j2+d8zIN2szGLp+ljA0pokv/wX/toDbymcP8Sf4De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4x0ATBAAAA2wAAAA8AAAAAAAAAAAAAAAAAmAIAAGRycy9kb3du&#10;cmV2LnhtbFBLBQYAAAAABAAEAPUAAACGAwAAAAA=&#10;" filled="f" stroked="f">
                  <v:textbox>
                    <w:txbxContent>
                      <w:p w14:paraId="34EE50A3" w14:textId="77777777" w:rsidR="008A2222" w:rsidRPr="000149D2" w:rsidRDefault="008A2222" w:rsidP="00A6065E">
                        <w:pPr>
                          <w:rPr>
                            <w:rFonts w:ascii="Times New Roman" w:hAnsi="Times New Roman" w:cs="Times New Roman"/>
                            <w:sz w:val="24"/>
                          </w:rPr>
                        </w:pPr>
                        <w:r w:rsidRPr="000149D2">
                          <w:rPr>
                            <w:rFonts w:ascii="Times New Roman" w:hAnsi="Times New Roman" w:cs="Times New Roman"/>
                            <w:sz w:val="24"/>
                            <w:lang w:val="kk-KZ"/>
                          </w:rPr>
                          <w:t>млн</w:t>
                        </w:r>
                        <w:r w:rsidRPr="000149D2">
                          <w:rPr>
                            <w:rFonts w:ascii="Times New Roman" w:hAnsi="Times New Roman" w:cs="Times New Roman"/>
                            <w:sz w:val="24"/>
                          </w:rPr>
                          <w:t>. кВт·ч</w:t>
                        </w:r>
                      </w:p>
                    </w:txbxContent>
                  </v:textbox>
                </v:shape>
                <w10:wrap type="topAndBottom"/>
              </v:group>
            </w:pict>
          </mc:Fallback>
        </mc:AlternateContent>
      </w:r>
    </w:p>
    <w:p w14:paraId="2D202A7D" w14:textId="77777777" w:rsidR="00A6065E" w:rsidRPr="00CF13EF" w:rsidRDefault="00A6065E" w:rsidP="00A6065E">
      <w:pPr>
        <w:spacing w:after="0" w:line="240" w:lineRule="auto"/>
        <w:jc w:val="center"/>
        <w:rPr>
          <w:rFonts w:ascii="Times New Roman" w:hAnsi="Times New Roman" w:cs="Times New Roman"/>
          <w:sz w:val="28"/>
          <w:szCs w:val="28"/>
        </w:rPr>
      </w:pPr>
      <w:r w:rsidRPr="00CF13EF">
        <w:rPr>
          <w:rFonts w:ascii="Times New Roman" w:hAnsi="Times New Roman" w:cs="Times New Roman"/>
          <w:sz w:val="28"/>
          <w:szCs w:val="28"/>
        </w:rPr>
        <w:t xml:space="preserve">Рисунок </w:t>
      </w:r>
      <w:bookmarkEnd w:id="16"/>
      <w:r w:rsidRPr="00CF13EF">
        <w:rPr>
          <w:rFonts w:ascii="Times New Roman" w:hAnsi="Times New Roman" w:cs="Times New Roman"/>
          <w:sz w:val="28"/>
          <w:szCs w:val="28"/>
        </w:rPr>
        <w:t>5 – Выработка электроэнергии ВИЭ, млн. кВт·ч</w:t>
      </w:r>
    </w:p>
    <w:p w14:paraId="460AC3EB" w14:textId="77777777" w:rsidR="00A6065E" w:rsidRPr="00CF13EF" w:rsidRDefault="00A6065E" w:rsidP="00A6065E">
      <w:pPr>
        <w:spacing w:after="0" w:line="240" w:lineRule="auto"/>
        <w:ind w:firstLine="720"/>
        <w:jc w:val="both"/>
        <w:rPr>
          <w:rFonts w:ascii="Times New Roman" w:hAnsi="Times New Roman" w:cs="Times New Roman"/>
          <w:sz w:val="16"/>
          <w:szCs w:val="16"/>
        </w:rPr>
      </w:pPr>
    </w:p>
    <w:p w14:paraId="260AE54A" w14:textId="60BF8C32" w:rsidR="00A6065E" w:rsidRPr="00CF13EF" w:rsidRDefault="00A6065E" w:rsidP="00A6065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Примечение – Составлено автором</w:t>
      </w:r>
    </w:p>
    <w:p w14:paraId="36439621" w14:textId="008F494D" w:rsidR="008155D4" w:rsidRDefault="008155D4"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Солнечная энергетика Казахстана демонстрирует быстрый рост: производство электроэнергии СЭС в 2021 году составило 1641,09 млн</w:t>
      </w:r>
      <w:r>
        <w:rPr>
          <w:rFonts w:ascii="Times New Roman" w:hAnsi="Times New Roman" w:cs="Times New Roman"/>
          <w:sz w:val="28"/>
          <w:szCs w:val="28"/>
        </w:rPr>
        <w:t>.</w:t>
      </w:r>
      <w:r w:rsidRPr="00904F02">
        <w:rPr>
          <w:rFonts w:ascii="Times New Roman" w:hAnsi="Times New Roman" w:cs="Times New Roman"/>
          <w:sz w:val="28"/>
          <w:szCs w:val="28"/>
        </w:rPr>
        <w:t xml:space="preserve"> кВт·ч. Развитие биоэлектростанций происходит медленно, с заметным приростом в 2019 году – 14,9 млн</w:t>
      </w:r>
      <w:r>
        <w:rPr>
          <w:rFonts w:ascii="Times New Roman" w:hAnsi="Times New Roman" w:cs="Times New Roman"/>
          <w:sz w:val="28"/>
          <w:szCs w:val="28"/>
        </w:rPr>
        <w:t>.</w:t>
      </w:r>
      <w:r w:rsidRPr="00904F02">
        <w:rPr>
          <w:rFonts w:ascii="Times New Roman" w:hAnsi="Times New Roman" w:cs="Times New Roman"/>
          <w:sz w:val="28"/>
          <w:szCs w:val="28"/>
        </w:rPr>
        <w:t xml:space="preserve"> кВт·ч [</w:t>
      </w:r>
      <w:r w:rsidR="00CF13EF">
        <w:rPr>
          <w:rFonts w:ascii="Times New Roman" w:hAnsi="Times New Roman" w:cs="Times New Roman"/>
          <w:sz w:val="28"/>
          <w:szCs w:val="28"/>
        </w:rPr>
        <w:t>15</w:t>
      </w:r>
      <w:r w:rsidR="00C63C7A">
        <w:rPr>
          <w:rFonts w:ascii="Times New Roman" w:hAnsi="Times New Roman" w:cs="Times New Roman"/>
          <w:sz w:val="28"/>
          <w:szCs w:val="28"/>
        </w:rPr>
        <w:t>2</w:t>
      </w:r>
      <w:r w:rsidRPr="00904F02">
        <w:rPr>
          <w:rFonts w:ascii="Times New Roman" w:hAnsi="Times New Roman" w:cs="Times New Roman"/>
          <w:sz w:val="28"/>
          <w:szCs w:val="28"/>
        </w:rPr>
        <w:t>].</w:t>
      </w:r>
    </w:p>
    <w:p w14:paraId="0B7F5A76" w14:textId="5A779E59" w:rsidR="00AC447A" w:rsidRPr="00904F02" w:rsidRDefault="00AC447A"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Отсутствие долгосрочной стратегии развития электроэнергетики (на 20–30 лет) и системного планирования вызывает обеспокоенность у участников рынка. Вопрос интеграции запланированных объемов ВИЭ в энергосистему также остаётся нерешённым [</w:t>
      </w:r>
      <w:r w:rsidR="00CF13EF">
        <w:rPr>
          <w:rFonts w:ascii="Times New Roman" w:hAnsi="Times New Roman" w:cs="Times New Roman"/>
          <w:sz w:val="28"/>
          <w:szCs w:val="28"/>
        </w:rPr>
        <w:t>15</w:t>
      </w:r>
      <w:r w:rsidR="00C63C7A">
        <w:rPr>
          <w:rFonts w:ascii="Times New Roman" w:hAnsi="Times New Roman" w:cs="Times New Roman"/>
          <w:sz w:val="28"/>
          <w:szCs w:val="28"/>
        </w:rPr>
        <w:t>3</w:t>
      </w:r>
      <w:r w:rsidRPr="00904F02">
        <w:rPr>
          <w:rFonts w:ascii="Times New Roman" w:hAnsi="Times New Roman" w:cs="Times New Roman"/>
          <w:sz w:val="28"/>
          <w:szCs w:val="28"/>
        </w:rPr>
        <w:t>]. В «Концепции перехода к «зеленой» экономике» Казахстан ставит цель достичь доли выработки энергии из ветра и солнца 3% к 2020 году и 10% к 2030 году. Однако эксперты считают столь быстрый рост доли маловероятным и рекомендуют сосредоточить внимание на развитии гидроэнергетики [</w:t>
      </w:r>
      <w:r w:rsidR="00CF13EF">
        <w:rPr>
          <w:rFonts w:ascii="Times New Roman" w:hAnsi="Times New Roman" w:cs="Times New Roman"/>
          <w:sz w:val="28"/>
          <w:szCs w:val="28"/>
        </w:rPr>
        <w:t>15</w:t>
      </w:r>
      <w:r w:rsidR="00C63C7A">
        <w:rPr>
          <w:rFonts w:ascii="Times New Roman" w:hAnsi="Times New Roman" w:cs="Times New Roman"/>
          <w:sz w:val="28"/>
          <w:szCs w:val="28"/>
        </w:rPr>
        <w:t>4</w:t>
      </w:r>
      <w:r w:rsidRPr="00904F02">
        <w:rPr>
          <w:rFonts w:ascii="Times New Roman" w:hAnsi="Times New Roman" w:cs="Times New Roman"/>
          <w:sz w:val="28"/>
          <w:szCs w:val="28"/>
        </w:rPr>
        <w:t>].</w:t>
      </w:r>
    </w:p>
    <w:p w14:paraId="5295DF9F" w14:textId="4553C099" w:rsidR="008155D4" w:rsidRPr="00904F02" w:rsidRDefault="008155D4"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 2018 года Казахстан значительно увеличил инвестиции в чистую энергетику, выделяя приоритет строительства ВЭС и СЭС, в том числе при участии иностранных инвесторов [</w:t>
      </w:r>
      <w:r w:rsidR="00CF13EF">
        <w:rPr>
          <w:rFonts w:ascii="Times New Roman" w:hAnsi="Times New Roman" w:cs="Times New Roman"/>
          <w:sz w:val="28"/>
          <w:szCs w:val="28"/>
        </w:rPr>
        <w:t>15</w:t>
      </w:r>
      <w:r w:rsidR="00C63C7A">
        <w:rPr>
          <w:rFonts w:ascii="Times New Roman" w:hAnsi="Times New Roman" w:cs="Times New Roman"/>
          <w:sz w:val="28"/>
          <w:szCs w:val="28"/>
        </w:rPr>
        <w:t>4, р. 110-121</w:t>
      </w:r>
      <w:r w:rsidRPr="00904F02">
        <w:rPr>
          <w:rFonts w:ascii="Times New Roman" w:hAnsi="Times New Roman" w:cs="Times New Roman"/>
          <w:sz w:val="28"/>
          <w:szCs w:val="28"/>
        </w:rPr>
        <w:t>]. Благоприятные перспективы ВИЭ обусловлены ресурсным потенциалом и совершенствованием технологий, что снижает стоимость и увеличивает конкурентоспособность зеленой энергии [</w:t>
      </w:r>
      <w:r w:rsidR="00CF13EF">
        <w:rPr>
          <w:rFonts w:ascii="Times New Roman" w:hAnsi="Times New Roman" w:cs="Times New Roman"/>
          <w:sz w:val="28"/>
          <w:szCs w:val="28"/>
        </w:rPr>
        <w:t>15</w:t>
      </w:r>
      <w:r w:rsidR="00C63C7A">
        <w:rPr>
          <w:rFonts w:ascii="Times New Roman" w:hAnsi="Times New Roman" w:cs="Times New Roman"/>
          <w:sz w:val="28"/>
          <w:szCs w:val="28"/>
        </w:rPr>
        <w:t>5</w:t>
      </w:r>
      <w:r w:rsidRPr="00904F02">
        <w:rPr>
          <w:rFonts w:ascii="Times New Roman" w:hAnsi="Times New Roman" w:cs="Times New Roman"/>
          <w:sz w:val="28"/>
          <w:szCs w:val="28"/>
        </w:rPr>
        <w:t>].</w:t>
      </w:r>
    </w:p>
    <w:p w14:paraId="5AB0AB81" w14:textId="299F4A72" w:rsidR="008155D4" w:rsidRPr="00904F02" w:rsidRDefault="008155D4"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республике эксплуатируется 148 объектов ВИЭ совокупной установленной мощностью 2 903,7 МВт, в том числе: 59 ВЭС (1 409,55 МВт), 46 СЭС (1 222,61 МВт), 40 ГЭС (269,79 МВт) и 3 биогазовые станции (1,77</w:t>
      </w:r>
      <w:r w:rsidR="00C63C7A">
        <w:rPr>
          <w:rFonts w:ascii="Times New Roman" w:hAnsi="Times New Roman" w:cs="Times New Roman"/>
          <w:sz w:val="28"/>
          <w:szCs w:val="28"/>
        </w:rPr>
        <w:t> </w:t>
      </w:r>
      <w:r w:rsidRPr="00904F02">
        <w:rPr>
          <w:rFonts w:ascii="Times New Roman" w:hAnsi="Times New Roman" w:cs="Times New Roman"/>
          <w:sz w:val="28"/>
          <w:szCs w:val="28"/>
        </w:rPr>
        <w:t>МВт) [</w:t>
      </w:r>
      <w:r w:rsidR="00CF13EF">
        <w:rPr>
          <w:rFonts w:ascii="Times New Roman" w:hAnsi="Times New Roman" w:cs="Times New Roman"/>
          <w:sz w:val="28"/>
          <w:szCs w:val="28"/>
        </w:rPr>
        <w:t>15</w:t>
      </w:r>
      <w:r w:rsidR="00C63C7A">
        <w:rPr>
          <w:rFonts w:ascii="Times New Roman" w:hAnsi="Times New Roman" w:cs="Times New Roman"/>
          <w:sz w:val="28"/>
          <w:szCs w:val="28"/>
        </w:rPr>
        <w:t>6</w:t>
      </w:r>
      <w:r w:rsidRPr="00904F02">
        <w:rPr>
          <w:rFonts w:ascii="Times New Roman" w:hAnsi="Times New Roman" w:cs="Times New Roman"/>
          <w:sz w:val="28"/>
          <w:szCs w:val="28"/>
        </w:rPr>
        <w:t>].</w:t>
      </w:r>
    </w:p>
    <w:p w14:paraId="46B05E69" w14:textId="5FB12F7F" w:rsidR="008155D4" w:rsidRPr="00904F02" w:rsidRDefault="008155D4" w:rsidP="00756235">
      <w:pPr>
        <w:spacing w:after="0" w:line="240" w:lineRule="auto"/>
        <w:ind w:firstLine="709"/>
        <w:jc w:val="both"/>
        <w:rPr>
          <w:rFonts w:ascii="Open Sans" w:hAnsi="Open Sans"/>
        </w:rPr>
      </w:pPr>
      <w:r w:rsidRPr="00904F02">
        <w:rPr>
          <w:rFonts w:ascii="Times New Roman" w:hAnsi="Times New Roman" w:cs="Times New Roman"/>
          <w:sz w:val="28"/>
          <w:szCs w:val="28"/>
        </w:rPr>
        <w:t>Диссертационное исследование включает расчет сокращения выбросов ПГ на примере ВЭС мощностью 45 МВт в г. Ерейментау («Первая ветровая электрическая станция») [</w:t>
      </w:r>
      <w:r w:rsidR="00CF13EF">
        <w:rPr>
          <w:rFonts w:ascii="Times New Roman" w:hAnsi="Times New Roman" w:cs="Times New Roman"/>
          <w:sz w:val="28"/>
          <w:szCs w:val="28"/>
        </w:rPr>
        <w:t>15</w:t>
      </w:r>
      <w:r w:rsidR="00C63C7A">
        <w:rPr>
          <w:rFonts w:ascii="Times New Roman" w:hAnsi="Times New Roman" w:cs="Times New Roman"/>
          <w:sz w:val="28"/>
          <w:szCs w:val="28"/>
        </w:rPr>
        <w:t>2</w:t>
      </w:r>
      <w:r w:rsidR="00CF13EF">
        <w:rPr>
          <w:rFonts w:ascii="Times New Roman" w:hAnsi="Times New Roman" w:cs="Times New Roman"/>
          <w:sz w:val="28"/>
          <w:szCs w:val="28"/>
        </w:rPr>
        <w:t>, с. 33-39</w:t>
      </w:r>
      <w:r w:rsidRPr="00904F02">
        <w:rPr>
          <w:rFonts w:ascii="Times New Roman" w:hAnsi="Times New Roman" w:cs="Times New Roman"/>
          <w:sz w:val="28"/>
          <w:szCs w:val="28"/>
        </w:rPr>
        <w:t>]. Применяемый метод базового сценария позволил определить снижение выбросов за первый год эксплуатации (2020</w:t>
      </w:r>
      <w:r w:rsidR="003F3A89">
        <w:rPr>
          <w:rFonts w:ascii="Times New Roman" w:hAnsi="Times New Roman" w:cs="Times New Roman"/>
          <w:sz w:val="28"/>
          <w:szCs w:val="28"/>
        </w:rPr>
        <w:t>-</w:t>
      </w:r>
      <w:r w:rsidRPr="00904F02">
        <w:rPr>
          <w:rFonts w:ascii="Times New Roman" w:hAnsi="Times New Roman" w:cs="Times New Roman"/>
          <w:sz w:val="28"/>
          <w:szCs w:val="28"/>
        </w:rPr>
        <w:t>2021) на уровне 121 499,9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а за 20 лет – 2 429 997,88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Это подтверждает значительный вклад ВИЭ в снижение выбросов ПГ</w:t>
      </w:r>
      <w:r w:rsidRPr="00904F02">
        <w:rPr>
          <w:rFonts w:ascii="Open Sans" w:hAnsi="Open Sans"/>
        </w:rPr>
        <w:t>.</w:t>
      </w:r>
    </w:p>
    <w:p w14:paraId="729A54B0"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Таким образом, для сокращения выбросов ПГ в энергетическом секторе Казахстана необходим научно обоснованный подход, основанный на современных и подтверждённых методиках расчёта коэффициентов эмиссии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Применение усреднённых значений не учитывает различия в топливной структуре, уровне технического оснащения и региональных особенностях национальной энергетической системы. Введение дифференцированных коэффициентов и регулярное обновление исходных данных существенно повышает точность инвентаризации выбросов и качество решений в области климатической политики.</w:t>
      </w:r>
    </w:p>
    <w:p w14:paraId="25AFE26B"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Потенциал Казахстана в развитии солнечной и ветровой энергетики даёт возможность не только обеспечить внутренний спрос, но и выйти на экспорт «зелёной» электроэнергии. Расширение проектов ВИЭ способствует достижению климатических целей, укреплению энергетической безопасности и диверсификации экономики.</w:t>
      </w:r>
    </w:p>
    <w:p w14:paraId="678DEDB9"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Точное определение экологического эффекта перехода к ВИЭ невозможно без усовершенствования национальных подходов к расчёту коэффициентов выбросов. Ключевым направлением становится создание детализированной базы данных и её постоянное обновление с учётом особенностей технологий, топлива и регионов. Гармонизация национальных методик с международными стандартами (GHG Protocol, ISO 14064-1, IPCC Guidelines) повысит сопоставимость и достоверность отчётности, а также будет способствовать эффективной реализации климатической политики.</w:t>
      </w:r>
    </w:p>
    <w:p w14:paraId="4AE5BDA7"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Проведённый литературный обзор выявил, что, несмотря на наличие в Казахстане основ климатической политики – таких как система СТВ и NDC – процесс декарбонизации энергетического сектора сдерживается рядом серьёзных институциональных, технологических и методологических барьеров. Одним из ключевых вызовов остаётся высокая зависимость электроэнергетики от угля, а также устаревание генерационного парка, что в совокупности ограничивает эффективность национальных климатических мер и их взаимодействие с реформой энергетики.</w:t>
      </w:r>
    </w:p>
    <w:p w14:paraId="6AA99BA3"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Сравнительный анализ международных подходов к расчёту коэффициентов эмиссий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в энергетике указывает на критическую важность применения детализированных, транспарентных и адаптированных к национальным условиям методов расчетов – с учётом специфики топливной структуры, технологической диверсификации, диспетчеризации, зональных перетоков электроэнергии, импорта/экспорта, а также особенностей работы ТЭЦ. В то же время, в Казахстане наблюдаются существенные пробелы в доступности и сопоставимости исходных данных, в формализации границ и стандартов учёта коэффициентов, а также в выборе и закреплении наиболее корректных методов распределения выбросов между тепло- и электроснабжением.</w:t>
      </w:r>
    </w:p>
    <w:p w14:paraId="07C4B29B"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Практическое применение справедливо рассчитанных коэффициентов эмиссий крайне важно для работы ключевых элементов климатической политики – таких как СТВ, бенчмаркирование секторов, оценка инвестиционных проектов, корпоративная отчётность и верификация выбросов. Однако несогласованность коэффициентов между отчётностью предприятий, национальной инвентаризацией и квотированием, наряду с неопределённостью правил и институциональной инерцией, снижает эффективность системы регулирования и тормозит приток инвестиций в низкоуглеродную энергетику.</w:t>
      </w:r>
    </w:p>
    <w:p w14:paraId="2004977D" w14:textId="77777777" w:rsidR="00D74357" w:rsidRPr="00904F02" w:rsidRDefault="00D74357"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Для преодоления выявленных разрывов требуется:</w:t>
      </w:r>
    </w:p>
    <w:p w14:paraId="6B344C35" w14:textId="3BFCE257" w:rsidR="00D74357" w:rsidRPr="00904F02" w:rsidRDefault="003F3A89" w:rsidP="00756235">
      <w:pPr>
        <w:numPr>
          <w:ilvl w:val="0"/>
          <w:numId w:val="49"/>
        </w:numPr>
        <w:tabs>
          <w:tab w:val="left" w:pos="993"/>
        </w:tabs>
        <w:spacing w:after="0" w:line="240" w:lineRule="auto"/>
        <w:ind w:left="0" w:firstLine="709"/>
        <w:contextualSpacing/>
        <w:jc w:val="both"/>
        <w:rPr>
          <w:rFonts w:ascii="Times New Roman" w:hAnsi="Times New Roman" w:cs="Times New Roman"/>
          <w:sz w:val="28"/>
          <w:szCs w:val="28"/>
        </w:rPr>
      </w:pPr>
      <w:r w:rsidRPr="00904F02">
        <w:rPr>
          <w:rFonts w:ascii="Times New Roman" w:hAnsi="Times New Roman" w:cs="Times New Roman"/>
          <w:sz w:val="28"/>
          <w:szCs w:val="28"/>
        </w:rPr>
        <w:t>р</w:t>
      </w:r>
      <w:r w:rsidR="00D74357" w:rsidRPr="00904F02">
        <w:rPr>
          <w:rFonts w:ascii="Times New Roman" w:hAnsi="Times New Roman" w:cs="Times New Roman"/>
          <w:sz w:val="28"/>
          <w:szCs w:val="28"/>
        </w:rPr>
        <w:t>азработка стандартизированной и воспроизводимой процедуры расчёта коэффициентов эмиссий СО</w:t>
      </w:r>
      <w:r w:rsidR="00D74357" w:rsidRPr="00904F02">
        <w:rPr>
          <w:rFonts w:ascii="Times New Roman" w:hAnsi="Times New Roman" w:cs="Times New Roman"/>
          <w:sz w:val="28"/>
          <w:szCs w:val="28"/>
          <w:vertAlign w:val="subscript"/>
        </w:rPr>
        <w:t>2</w:t>
      </w:r>
      <w:r w:rsidR="00D74357" w:rsidRPr="00904F02">
        <w:rPr>
          <w:rFonts w:ascii="Times New Roman" w:hAnsi="Times New Roman" w:cs="Times New Roman"/>
          <w:sz w:val="28"/>
          <w:szCs w:val="28"/>
        </w:rPr>
        <w:t xml:space="preserve"> для различных технологических этапов и территориальных зон, с обязательным учётом сетевых потерь, обменов энергии и особенностей топливного баланса</w:t>
      </w:r>
      <w:r>
        <w:rPr>
          <w:rFonts w:ascii="Times New Roman" w:hAnsi="Times New Roman" w:cs="Times New Roman"/>
          <w:sz w:val="28"/>
          <w:szCs w:val="28"/>
        </w:rPr>
        <w:t>;</w:t>
      </w:r>
    </w:p>
    <w:p w14:paraId="505C7720" w14:textId="329992E0" w:rsidR="00D74357" w:rsidRPr="00904F02" w:rsidRDefault="003F3A89" w:rsidP="00756235">
      <w:pPr>
        <w:numPr>
          <w:ilvl w:val="0"/>
          <w:numId w:val="49"/>
        </w:numPr>
        <w:tabs>
          <w:tab w:val="left" w:pos="993"/>
        </w:tabs>
        <w:spacing w:after="0" w:line="240" w:lineRule="auto"/>
        <w:ind w:left="0" w:firstLine="709"/>
        <w:contextualSpacing/>
        <w:jc w:val="both"/>
        <w:rPr>
          <w:rFonts w:ascii="Times New Roman" w:hAnsi="Times New Roman" w:cs="Times New Roman"/>
          <w:sz w:val="28"/>
          <w:szCs w:val="28"/>
        </w:rPr>
      </w:pPr>
      <w:r w:rsidRPr="00904F02">
        <w:rPr>
          <w:rFonts w:ascii="Times New Roman" w:hAnsi="Times New Roman" w:cs="Times New Roman"/>
          <w:sz w:val="28"/>
          <w:szCs w:val="28"/>
        </w:rPr>
        <w:t>в</w:t>
      </w:r>
      <w:r w:rsidR="00D74357" w:rsidRPr="00904F02">
        <w:rPr>
          <w:rFonts w:ascii="Times New Roman" w:hAnsi="Times New Roman" w:cs="Times New Roman"/>
          <w:sz w:val="28"/>
          <w:szCs w:val="28"/>
        </w:rPr>
        <w:t>ведение единых правил распределения выбросов для ТЭЦ, описание прозрачных границ системы и классификации использования исходных данных</w:t>
      </w:r>
      <w:r>
        <w:rPr>
          <w:rFonts w:ascii="Times New Roman" w:hAnsi="Times New Roman" w:cs="Times New Roman"/>
          <w:sz w:val="28"/>
          <w:szCs w:val="28"/>
        </w:rPr>
        <w:t>;</w:t>
      </w:r>
    </w:p>
    <w:p w14:paraId="0652F9CB" w14:textId="678AD827" w:rsidR="00D74357" w:rsidRPr="00904F02" w:rsidRDefault="003F3A89" w:rsidP="00756235">
      <w:pPr>
        <w:numPr>
          <w:ilvl w:val="0"/>
          <w:numId w:val="49"/>
        </w:numPr>
        <w:tabs>
          <w:tab w:val="left" w:pos="993"/>
        </w:tabs>
        <w:spacing w:after="0" w:line="240" w:lineRule="auto"/>
        <w:ind w:left="0" w:firstLine="709"/>
        <w:contextualSpacing/>
        <w:jc w:val="both"/>
        <w:rPr>
          <w:rFonts w:ascii="Times New Roman" w:hAnsi="Times New Roman" w:cs="Times New Roman"/>
          <w:sz w:val="28"/>
          <w:szCs w:val="28"/>
        </w:rPr>
      </w:pPr>
      <w:r w:rsidRPr="00904F02">
        <w:rPr>
          <w:rFonts w:ascii="Times New Roman" w:hAnsi="Times New Roman" w:cs="Times New Roman"/>
          <w:sz w:val="28"/>
          <w:szCs w:val="28"/>
        </w:rPr>
        <w:t>з</w:t>
      </w:r>
      <w:r w:rsidR="00D74357" w:rsidRPr="00904F02">
        <w:rPr>
          <w:rFonts w:ascii="Times New Roman" w:hAnsi="Times New Roman" w:cs="Times New Roman"/>
          <w:sz w:val="28"/>
          <w:szCs w:val="28"/>
        </w:rPr>
        <w:t>аконодательное закрепление методов и коэффициентов в нормативных актах, СТВ, MRV и других инструментах энергетического и климатического регулирования, а также обеспечение сопоставимости расчётов с международными стандартами.</w:t>
      </w:r>
    </w:p>
    <w:p w14:paraId="382130EF" w14:textId="64B6B2E9" w:rsidR="00A960BD" w:rsidRPr="00B6221B" w:rsidRDefault="00962FCF" w:rsidP="00756235">
      <w:pPr>
        <w:pStyle w:val="10"/>
        <w:spacing w:before="0" w:line="240" w:lineRule="auto"/>
        <w:ind w:firstLine="709"/>
        <w:jc w:val="both"/>
        <w:rPr>
          <w:rFonts w:ascii="Times New Roman" w:eastAsia="Times New Roman" w:hAnsi="Times New Roman" w:cs="Times New Roman"/>
          <w:color w:val="auto"/>
          <w:lang w:val="kk-KZ" w:eastAsia="ru-RU"/>
        </w:rPr>
      </w:pPr>
      <w:bookmarkStart w:id="17" w:name="_Toc212026767"/>
      <w:r>
        <w:rPr>
          <w:rFonts w:ascii="Times New Roman" w:hAnsi="Times New Roman" w:cs="Times New Roman"/>
          <w:color w:val="auto"/>
        </w:rPr>
        <w:t>1.5</w:t>
      </w:r>
      <w:r w:rsidR="008155D4" w:rsidRPr="008155D4">
        <w:rPr>
          <w:rFonts w:ascii="Times New Roman" w:hAnsi="Times New Roman" w:cs="Times New Roman"/>
          <w:color w:val="auto"/>
        </w:rPr>
        <w:t xml:space="preserve"> </w:t>
      </w:r>
      <w:r w:rsidR="00DE7327" w:rsidRPr="008155D4">
        <w:rPr>
          <w:rFonts w:ascii="Times New Roman" w:eastAsia="Times New Roman" w:hAnsi="Times New Roman" w:cs="Times New Roman"/>
          <w:color w:val="auto"/>
          <w:lang w:eastAsia="ru-RU"/>
        </w:rPr>
        <w:t xml:space="preserve">Системы </w:t>
      </w:r>
      <w:r w:rsidR="00A960BD" w:rsidRPr="008155D4">
        <w:rPr>
          <w:rFonts w:ascii="Times New Roman" w:eastAsia="Times New Roman" w:hAnsi="Times New Roman" w:cs="Times New Roman"/>
          <w:color w:val="auto"/>
          <w:lang w:eastAsia="ru-RU"/>
        </w:rPr>
        <w:t>торговли выбросами ПГ как экономический инструмент декарбонизации.</w:t>
      </w:r>
      <w:r w:rsidR="00DE7327" w:rsidRPr="008155D4">
        <w:rPr>
          <w:rFonts w:ascii="Times New Roman" w:eastAsia="Times New Roman" w:hAnsi="Times New Roman" w:cs="Times New Roman"/>
          <w:color w:val="auto"/>
          <w:lang w:eastAsia="ru-RU"/>
        </w:rPr>
        <w:t xml:space="preserve"> Анализ состояния казахстанской СТВ ПГ</w:t>
      </w:r>
      <w:bookmarkEnd w:id="17"/>
    </w:p>
    <w:p w14:paraId="79C8DC1D" w14:textId="33B53FA2" w:rsidR="00F10F26" w:rsidRPr="00F10F26" w:rsidRDefault="00F10F26" w:rsidP="00756235">
      <w:pPr>
        <w:spacing w:after="0" w:line="240" w:lineRule="auto"/>
        <w:ind w:firstLine="709"/>
        <w:jc w:val="both"/>
        <w:rPr>
          <w:rFonts w:ascii="Times New Roman" w:eastAsia="Times New Roman" w:hAnsi="Times New Roman" w:cs="Times New Roman"/>
          <w:sz w:val="28"/>
          <w:szCs w:val="28"/>
          <w:lang w:eastAsia="ru-RU"/>
        </w:rPr>
      </w:pPr>
      <w:r w:rsidRPr="00F10F26">
        <w:rPr>
          <w:rFonts w:ascii="Times New Roman" w:eastAsia="Times New Roman" w:hAnsi="Times New Roman" w:cs="Times New Roman"/>
          <w:sz w:val="28"/>
          <w:szCs w:val="28"/>
          <w:lang w:eastAsia="ru-RU"/>
        </w:rPr>
        <w:t>Для декарбонизации применяется широкий спектр инструментов: СТВ, углеродные налоги, субсидии «зелёным» технологиям, углеродные кредиты, зелёные облигации, меры энергоэффективности [</w:t>
      </w:r>
      <w:r w:rsidR="00CF13EF">
        <w:rPr>
          <w:rFonts w:ascii="Times New Roman" w:eastAsia="Times New Roman" w:hAnsi="Times New Roman" w:cs="Times New Roman"/>
          <w:sz w:val="28"/>
          <w:szCs w:val="28"/>
          <w:lang w:eastAsia="ru-RU"/>
        </w:rPr>
        <w:t>15</w:t>
      </w:r>
      <w:r w:rsidR="00C63C7A">
        <w:rPr>
          <w:rFonts w:ascii="Times New Roman" w:eastAsia="Times New Roman" w:hAnsi="Times New Roman" w:cs="Times New Roman"/>
          <w:sz w:val="28"/>
          <w:szCs w:val="28"/>
          <w:lang w:eastAsia="ru-RU"/>
        </w:rPr>
        <w:t>7</w:t>
      </w:r>
      <w:r w:rsidR="00CF13EF">
        <w:rPr>
          <w:rFonts w:ascii="Times New Roman" w:eastAsia="Times New Roman" w:hAnsi="Times New Roman" w:cs="Times New Roman"/>
          <w:sz w:val="28"/>
          <w:szCs w:val="28"/>
          <w:lang w:eastAsia="ru-RU"/>
        </w:rPr>
        <w:t>-17</w:t>
      </w:r>
      <w:r w:rsidR="00C63C7A">
        <w:rPr>
          <w:rFonts w:ascii="Times New Roman" w:eastAsia="Times New Roman" w:hAnsi="Times New Roman" w:cs="Times New Roman"/>
          <w:sz w:val="28"/>
          <w:szCs w:val="28"/>
          <w:lang w:eastAsia="ru-RU"/>
        </w:rPr>
        <w:t>6</w:t>
      </w:r>
      <w:r w:rsidRPr="00F10F26">
        <w:rPr>
          <w:rFonts w:ascii="Times New Roman" w:eastAsia="Times New Roman" w:hAnsi="Times New Roman" w:cs="Times New Roman"/>
          <w:sz w:val="28"/>
          <w:szCs w:val="28"/>
          <w:lang w:eastAsia="ru-RU"/>
        </w:rPr>
        <w:t>]. СТВ обеспечивают гибкость и стимулируют инновации, но подвержены ценовой волатильности, рискам «утечки углерода» и административной сложности [</w:t>
      </w:r>
      <w:r w:rsidR="00CF13EF">
        <w:rPr>
          <w:rFonts w:ascii="Times New Roman" w:eastAsia="Times New Roman" w:hAnsi="Times New Roman" w:cs="Times New Roman"/>
          <w:sz w:val="28"/>
          <w:szCs w:val="28"/>
          <w:lang w:eastAsia="ru-RU"/>
        </w:rPr>
        <w:t>15</w:t>
      </w:r>
      <w:r w:rsidR="00C63C7A">
        <w:rPr>
          <w:rFonts w:ascii="Times New Roman" w:eastAsia="Times New Roman" w:hAnsi="Times New Roman" w:cs="Times New Roman"/>
          <w:sz w:val="28"/>
          <w:szCs w:val="28"/>
          <w:lang w:eastAsia="ru-RU"/>
        </w:rPr>
        <w:t>7</w:t>
      </w:r>
      <w:r w:rsidR="00CF13EF">
        <w:rPr>
          <w:rFonts w:ascii="Times New Roman" w:eastAsia="Times New Roman" w:hAnsi="Times New Roman" w:cs="Times New Roman"/>
          <w:sz w:val="28"/>
          <w:szCs w:val="28"/>
          <w:lang w:eastAsia="ru-RU"/>
        </w:rPr>
        <w:t>, с. 141-163; 15</w:t>
      </w:r>
      <w:r w:rsidR="00265988">
        <w:rPr>
          <w:rFonts w:ascii="Times New Roman" w:eastAsia="Times New Roman" w:hAnsi="Times New Roman" w:cs="Times New Roman"/>
          <w:sz w:val="28"/>
          <w:szCs w:val="28"/>
          <w:lang w:eastAsia="ru-RU"/>
        </w:rPr>
        <w:t>8</w:t>
      </w:r>
      <w:r w:rsidR="00CF13EF">
        <w:rPr>
          <w:rFonts w:ascii="Times New Roman" w:eastAsia="Times New Roman" w:hAnsi="Times New Roman" w:cs="Times New Roman"/>
          <w:sz w:val="28"/>
          <w:szCs w:val="28"/>
          <w:lang w:eastAsia="ru-RU"/>
        </w:rPr>
        <w:t>, с.</w:t>
      </w:r>
      <w:r w:rsidR="000F3701">
        <w:rPr>
          <w:rFonts w:ascii="Times New Roman" w:eastAsia="Times New Roman" w:hAnsi="Times New Roman" w:cs="Times New Roman"/>
          <w:sz w:val="28"/>
          <w:szCs w:val="28"/>
          <w:lang w:eastAsia="ru-RU"/>
        </w:rPr>
        <w:t> </w:t>
      </w:r>
      <w:r w:rsidR="00CF13EF">
        <w:rPr>
          <w:rFonts w:ascii="Times New Roman" w:eastAsia="Times New Roman" w:hAnsi="Times New Roman" w:cs="Times New Roman"/>
          <w:sz w:val="28"/>
          <w:szCs w:val="28"/>
          <w:lang w:eastAsia="ru-RU"/>
        </w:rPr>
        <w:t>3-57; 1</w:t>
      </w:r>
      <w:r w:rsidR="00265988">
        <w:rPr>
          <w:rFonts w:ascii="Times New Roman" w:eastAsia="Times New Roman" w:hAnsi="Times New Roman" w:cs="Times New Roman"/>
          <w:sz w:val="28"/>
          <w:szCs w:val="28"/>
          <w:lang w:eastAsia="ru-RU"/>
        </w:rPr>
        <w:t>59</w:t>
      </w:r>
      <w:r w:rsidR="00CF13EF">
        <w:rPr>
          <w:rFonts w:ascii="Times New Roman" w:eastAsia="Times New Roman" w:hAnsi="Times New Roman" w:cs="Times New Roman"/>
          <w:sz w:val="28"/>
          <w:szCs w:val="28"/>
          <w:lang w:eastAsia="ru-RU"/>
        </w:rPr>
        <w:t>, р. 101492; 16</w:t>
      </w:r>
      <w:r w:rsidR="00265988">
        <w:rPr>
          <w:rFonts w:ascii="Times New Roman" w:eastAsia="Times New Roman" w:hAnsi="Times New Roman" w:cs="Times New Roman"/>
          <w:sz w:val="28"/>
          <w:szCs w:val="28"/>
          <w:lang w:eastAsia="ru-RU"/>
        </w:rPr>
        <w:t>0</w:t>
      </w:r>
      <w:r w:rsidR="00CF13EF">
        <w:rPr>
          <w:rFonts w:ascii="Times New Roman" w:eastAsia="Times New Roman" w:hAnsi="Times New Roman" w:cs="Times New Roman"/>
          <w:sz w:val="28"/>
          <w:szCs w:val="28"/>
          <w:lang w:eastAsia="ru-RU"/>
        </w:rPr>
        <w:t>, р. 102758</w:t>
      </w:r>
      <w:r w:rsidRPr="00F10F26">
        <w:rPr>
          <w:rFonts w:ascii="Times New Roman" w:eastAsia="Times New Roman" w:hAnsi="Times New Roman" w:cs="Times New Roman"/>
          <w:sz w:val="28"/>
          <w:szCs w:val="28"/>
          <w:lang w:eastAsia="ru-RU"/>
        </w:rPr>
        <w:t>]. Углеродный налог повышает предсказуемость при высокой политической чувствительности [</w:t>
      </w:r>
      <w:r w:rsidR="00CF13EF">
        <w:rPr>
          <w:rFonts w:ascii="Times New Roman" w:eastAsia="Times New Roman" w:hAnsi="Times New Roman" w:cs="Times New Roman"/>
          <w:sz w:val="28"/>
          <w:szCs w:val="28"/>
          <w:lang w:eastAsia="ru-RU"/>
        </w:rPr>
        <w:t>16</w:t>
      </w:r>
      <w:r w:rsidR="00265988">
        <w:rPr>
          <w:rFonts w:ascii="Times New Roman" w:eastAsia="Times New Roman" w:hAnsi="Times New Roman" w:cs="Times New Roman"/>
          <w:sz w:val="28"/>
          <w:szCs w:val="28"/>
          <w:lang w:eastAsia="ru-RU"/>
        </w:rPr>
        <w:t>1</w:t>
      </w:r>
      <w:r w:rsidR="00CF13EF">
        <w:rPr>
          <w:rFonts w:ascii="Times New Roman" w:eastAsia="Times New Roman" w:hAnsi="Times New Roman" w:cs="Times New Roman"/>
          <w:sz w:val="28"/>
          <w:szCs w:val="28"/>
          <w:lang w:eastAsia="ru-RU"/>
        </w:rPr>
        <w:t>, р. 101508; 16</w:t>
      </w:r>
      <w:r w:rsidR="00265988">
        <w:rPr>
          <w:rFonts w:ascii="Times New Roman" w:eastAsia="Times New Roman" w:hAnsi="Times New Roman" w:cs="Times New Roman"/>
          <w:sz w:val="28"/>
          <w:szCs w:val="28"/>
          <w:lang w:eastAsia="ru-RU"/>
        </w:rPr>
        <w:t>2</w:t>
      </w:r>
      <w:r w:rsidR="00CF13EF">
        <w:rPr>
          <w:rFonts w:ascii="Times New Roman" w:eastAsia="Times New Roman" w:hAnsi="Times New Roman" w:cs="Times New Roman"/>
          <w:sz w:val="28"/>
          <w:szCs w:val="28"/>
          <w:lang w:eastAsia="ru-RU"/>
        </w:rPr>
        <w:t xml:space="preserve">, </w:t>
      </w:r>
      <w:r w:rsidR="000F3701">
        <w:rPr>
          <w:rFonts w:ascii="Times New Roman" w:eastAsia="Times New Roman" w:hAnsi="Times New Roman" w:cs="Times New Roman"/>
          <w:sz w:val="28"/>
          <w:szCs w:val="28"/>
          <w:lang w:eastAsia="ru-RU"/>
        </w:rPr>
        <w:t>р. 102-120</w:t>
      </w:r>
      <w:r w:rsidRPr="00F10F26">
        <w:rPr>
          <w:rFonts w:ascii="Times New Roman" w:eastAsia="Times New Roman" w:hAnsi="Times New Roman" w:cs="Times New Roman"/>
          <w:sz w:val="28"/>
          <w:szCs w:val="28"/>
          <w:lang w:eastAsia="ru-RU"/>
        </w:rPr>
        <w:t>]. Субсидии ускоряют внедрение, но увеличивают фискальную нагрузку [</w:t>
      </w:r>
      <w:r w:rsidR="000F3701">
        <w:rPr>
          <w:rFonts w:ascii="Times New Roman" w:eastAsia="Times New Roman" w:hAnsi="Times New Roman" w:cs="Times New Roman"/>
          <w:sz w:val="28"/>
          <w:szCs w:val="28"/>
          <w:lang w:eastAsia="ru-RU"/>
        </w:rPr>
        <w:t>16</w:t>
      </w:r>
      <w:r w:rsidR="00265988">
        <w:rPr>
          <w:rFonts w:ascii="Times New Roman" w:eastAsia="Times New Roman" w:hAnsi="Times New Roman" w:cs="Times New Roman"/>
          <w:sz w:val="28"/>
          <w:szCs w:val="28"/>
          <w:lang w:eastAsia="ru-RU"/>
        </w:rPr>
        <w:t>3</w:t>
      </w:r>
      <w:r w:rsidR="000F3701">
        <w:rPr>
          <w:rFonts w:ascii="Times New Roman" w:eastAsia="Times New Roman" w:hAnsi="Times New Roman" w:cs="Times New Roman"/>
          <w:sz w:val="28"/>
          <w:szCs w:val="28"/>
          <w:lang w:eastAsia="ru-RU"/>
        </w:rPr>
        <w:t>, р. 108371; 16</w:t>
      </w:r>
      <w:r w:rsidR="00265988">
        <w:rPr>
          <w:rFonts w:ascii="Times New Roman" w:eastAsia="Times New Roman" w:hAnsi="Times New Roman" w:cs="Times New Roman"/>
          <w:sz w:val="28"/>
          <w:szCs w:val="28"/>
          <w:lang w:eastAsia="ru-RU"/>
        </w:rPr>
        <w:t>4</w:t>
      </w:r>
      <w:r w:rsidR="000F3701">
        <w:rPr>
          <w:rFonts w:ascii="Times New Roman" w:eastAsia="Times New Roman" w:hAnsi="Times New Roman" w:cs="Times New Roman"/>
          <w:sz w:val="28"/>
          <w:szCs w:val="28"/>
          <w:lang w:eastAsia="ru-RU"/>
        </w:rPr>
        <w:t>, р. 122274</w:t>
      </w:r>
      <w:r w:rsidRPr="00F10F26">
        <w:rPr>
          <w:rFonts w:ascii="Times New Roman" w:eastAsia="Times New Roman" w:hAnsi="Times New Roman" w:cs="Times New Roman"/>
          <w:sz w:val="28"/>
          <w:szCs w:val="28"/>
          <w:lang w:eastAsia="ru-RU"/>
        </w:rPr>
        <w:t>]. Кредиты и зелёные облигации мобилизуют инвестиции при рисках верификации и «greenwashing» [</w:t>
      </w:r>
      <w:r w:rsidR="000F3701">
        <w:rPr>
          <w:rFonts w:ascii="Times New Roman" w:eastAsia="Times New Roman" w:hAnsi="Times New Roman" w:cs="Times New Roman"/>
          <w:sz w:val="28"/>
          <w:szCs w:val="28"/>
          <w:lang w:eastAsia="ru-RU"/>
        </w:rPr>
        <w:t>16</w:t>
      </w:r>
      <w:r w:rsidR="00265988">
        <w:rPr>
          <w:rFonts w:ascii="Times New Roman" w:eastAsia="Times New Roman" w:hAnsi="Times New Roman" w:cs="Times New Roman"/>
          <w:sz w:val="28"/>
          <w:szCs w:val="28"/>
          <w:lang w:eastAsia="ru-RU"/>
        </w:rPr>
        <w:t>5</w:t>
      </w:r>
      <w:r w:rsidR="000F3701">
        <w:rPr>
          <w:rFonts w:ascii="Times New Roman" w:eastAsia="Times New Roman" w:hAnsi="Times New Roman" w:cs="Times New Roman"/>
          <w:sz w:val="28"/>
          <w:szCs w:val="28"/>
          <w:lang w:eastAsia="ru-RU"/>
        </w:rPr>
        <w:t>, р.</w:t>
      </w:r>
      <w:r w:rsidR="00265988">
        <w:rPr>
          <w:rFonts w:ascii="Times New Roman" w:eastAsia="Times New Roman" w:hAnsi="Times New Roman" w:cs="Times New Roman"/>
          <w:sz w:val="28"/>
          <w:szCs w:val="28"/>
          <w:lang w:eastAsia="ru-RU"/>
        </w:rPr>
        <w:t> </w:t>
      </w:r>
      <w:r w:rsidR="000F3701">
        <w:rPr>
          <w:rFonts w:ascii="Times New Roman" w:eastAsia="Times New Roman" w:hAnsi="Times New Roman" w:cs="Times New Roman"/>
          <w:sz w:val="28"/>
          <w:szCs w:val="28"/>
          <w:lang w:eastAsia="ru-RU"/>
        </w:rPr>
        <w:t>137-139; 16</w:t>
      </w:r>
      <w:r w:rsidR="00265988">
        <w:rPr>
          <w:rFonts w:ascii="Times New Roman" w:eastAsia="Times New Roman" w:hAnsi="Times New Roman" w:cs="Times New Roman"/>
          <w:sz w:val="28"/>
          <w:szCs w:val="28"/>
          <w:lang w:eastAsia="ru-RU"/>
        </w:rPr>
        <w:t>6, р. 2-58</w:t>
      </w:r>
      <w:r w:rsidR="000F3701">
        <w:rPr>
          <w:rFonts w:ascii="Times New Roman" w:eastAsia="Times New Roman" w:hAnsi="Times New Roman" w:cs="Times New Roman"/>
          <w:sz w:val="28"/>
          <w:szCs w:val="28"/>
          <w:lang w:eastAsia="ru-RU"/>
        </w:rPr>
        <w:t>; 16</w:t>
      </w:r>
      <w:r w:rsidR="00265988">
        <w:rPr>
          <w:rFonts w:ascii="Times New Roman" w:eastAsia="Times New Roman" w:hAnsi="Times New Roman" w:cs="Times New Roman"/>
          <w:sz w:val="28"/>
          <w:szCs w:val="28"/>
          <w:lang w:eastAsia="ru-RU"/>
        </w:rPr>
        <w:t>7</w:t>
      </w:r>
      <w:r w:rsidR="000F3701">
        <w:rPr>
          <w:rFonts w:ascii="Times New Roman" w:eastAsia="Times New Roman" w:hAnsi="Times New Roman" w:cs="Times New Roman"/>
          <w:sz w:val="28"/>
          <w:szCs w:val="28"/>
          <w:lang w:eastAsia="ru-RU"/>
        </w:rPr>
        <w:t>, с. 2-6; 16</w:t>
      </w:r>
      <w:r w:rsidR="00265988">
        <w:rPr>
          <w:rFonts w:ascii="Times New Roman" w:eastAsia="Times New Roman" w:hAnsi="Times New Roman" w:cs="Times New Roman"/>
          <w:sz w:val="28"/>
          <w:szCs w:val="28"/>
          <w:lang w:eastAsia="ru-RU"/>
        </w:rPr>
        <w:t>8</w:t>
      </w:r>
      <w:r w:rsidR="000F3701">
        <w:rPr>
          <w:rFonts w:ascii="Times New Roman" w:eastAsia="Times New Roman" w:hAnsi="Times New Roman" w:cs="Times New Roman"/>
          <w:sz w:val="28"/>
          <w:szCs w:val="28"/>
          <w:lang w:eastAsia="ru-RU"/>
        </w:rPr>
        <w:t>, с. 31-37; 1</w:t>
      </w:r>
      <w:r w:rsidR="00265988">
        <w:rPr>
          <w:rFonts w:ascii="Times New Roman" w:eastAsia="Times New Roman" w:hAnsi="Times New Roman" w:cs="Times New Roman"/>
          <w:sz w:val="28"/>
          <w:szCs w:val="28"/>
          <w:lang w:eastAsia="ru-RU"/>
        </w:rPr>
        <w:t>69</w:t>
      </w:r>
      <w:r w:rsidR="000F3701">
        <w:rPr>
          <w:rFonts w:ascii="Times New Roman" w:eastAsia="Times New Roman" w:hAnsi="Times New Roman" w:cs="Times New Roman"/>
          <w:sz w:val="28"/>
          <w:szCs w:val="28"/>
          <w:lang w:eastAsia="ru-RU"/>
        </w:rPr>
        <w:t>, с. 52-59</w:t>
      </w:r>
      <w:r w:rsidRPr="00F10F26">
        <w:rPr>
          <w:rFonts w:ascii="Times New Roman" w:eastAsia="Times New Roman" w:hAnsi="Times New Roman" w:cs="Times New Roman"/>
          <w:sz w:val="28"/>
          <w:szCs w:val="28"/>
          <w:lang w:eastAsia="ru-RU"/>
        </w:rPr>
        <w:t>]. Меры энергоэффективности сокращают издержки и выбросы, однако требуют институциональных и финансовых усилий [</w:t>
      </w:r>
      <w:r w:rsidR="000F3701">
        <w:rPr>
          <w:rFonts w:ascii="Times New Roman" w:eastAsia="Times New Roman" w:hAnsi="Times New Roman" w:cs="Times New Roman"/>
          <w:sz w:val="28"/>
          <w:szCs w:val="28"/>
          <w:lang w:eastAsia="ru-RU"/>
        </w:rPr>
        <w:t>17</w:t>
      </w:r>
      <w:r w:rsidR="00265988">
        <w:rPr>
          <w:rFonts w:ascii="Times New Roman" w:eastAsia="Times New Roman" w:hAnsi="Times New Roman" w:cs="Times New Roman"/>
          <w:sz w:val="28"/>
          <w:szCs w:val="28"/>
          <w:lang w:eastAsia="ru-RU"/>
        </w:rPr>
        <w:t>0</w:t>
      </w:r>
      <w:r w:rsidR="000F3701">
        <w:rPr>
          <w:rFonts w:ascii="Times New Roman" w:eastAsia="Times New Roman" w:hAnsi="Times New Roman" w:cs="Times New Roman"/>
          <w:sz w:val="28"/>
          <w:szCs w:val="28"/>
          <w:lang w:eastAsia="ru-RU"/>
        </w:rPr>
        <w:t>, р. 106433; 17</w:t>
      </w:r>
      <w:r w:rsidR="00265988">
        <w:rPr>
          <w:rFonts w:ascii="Times New Roman" w:eastAsia="Times New Roman" w:hAnsi="Times New Roman" w:cs="Times New Roman"/>
          <w:sz w:val="28"/>
          <w:szCs w:val="28"/>
          <w:lang w:eastAsia="ru-RU"/>
        </w:rPr>
        <w:t>1</w:t>
      </w:r>
      <w:r w:rsidR="000F3701">
        <w:rPr>
          <w:rFonts w:ascii="Times New Roman" w:eastAsia="Times New Roman" w:hAnsi="Times New Roman" w:cs="Times New Roman"/>
          <w:sz w:val="28"/>
          <w:szCs w:val="28"/>
          <w:lang w:eastAsia="ru-RU"/>
        </w:rPr>
        <w:t>, р. 102178; 17</w:t>
      </w:r>
      <w:r w:rsidR="00265988">
        <w:rPr>
          <w:rFonts w:ascii="Times New Roman" w:eastAsia="Times New Roman" w:hAnsi="Times New Roman" w:cs="Times New Roman"/>
          <w:sz w:val="28"/>
          <w:szCs w:val="28"/>
          <w:lang w:eastAsia="ru-RU"/>
        </w:rPr>
        <w:t>2</w:t>
      </w:r>
      <w:r w:rsidRPr="00F10F26">
        <w:rPr>
          <w:rFonts w:ascii="Times New Roman" w:eastAsia="Times New Roman" w:hAnsi="Times New Roman" w:cs="Times New Roman"/>
          <w:sz w:val="28"/>
          <w:szCs w:val="28"/>
          <w:lang w:eastAsia="ru-RU"/>
        </w:rPr>
        <w:t>]. Оптимальное сочетание инструментов должно учитывать преимущества и ограничения каждого механизма [</w:t>
      </w:r>
      <w:r w:rsidR="0020349A">
        <w:rPr>
          <w:rFonts w:ascii="Times New Roman" w:eastAsia="Times New Roman" w:hAnsi="Times New Roman" w:cs="Times New Roman"/>
          <w:sz w:val="28"/>
          <w:szCs w:val="28"/>
          <w:lang w:eastAsia="ru-RU"/>
        </w:rPr>
        <w:t>17</w:t>
      </w:r>
      <w:r w:rsidR="00265988">
        <w:rPr>
          <w:rFonts w:ascii="Times New Roman" w:eastAsia="Times New Roman" w:hAnsi="Times New Roman" w:cs="Times New Roman"/>
          <w:sz w:val="28"/>
          <w:szCs w:val="28"/>
          <w:lang w:eastAsia="ru-RU"/>
        </w:rPr>
        <w:t>3</w:t>
      </w:r>
      <w:r w:rsidR="0020349A">
        <w:rPr>
          <w:rFonts w:ascii="Times New Roman" w:eastAsia="Times New Roman" w:hAnsi="Times New Roman" w:cs="Times New Roman"/>
          <w:sz w:val="28"/>
          <w:szCs w:val="28"/>
          <w:lang w:eastAsia="ru-RU"/>
        </w:rPr>
        <w:t>, с. 5-10; 17</w:t>
      </w:r>
      <w:r w:rsidR="00265988">
        <w:rPr>
          <w:rFonts w:ascii="Times New Roman" w:eastAsia="Times New Roman" w:hAnsi="Times New Roman" w:cs="Times New Roman"/>
          <w:sz w:val="28"/>
          <w:szCs w:val="28"/>
          <w:lang w:eastAsia="ru-RU"/>
        </w:rPr>
        <w:t>4</w:t>
      </w:r>
      <w:r w:rsidR="0020349A">
        <w:rPr>
          <w:rFonts w:ascii="Times New Roman" w:eastAsia="Times New Roman" w:hAnsi="Times New Roman" w:cs="Times New Roman"/>
          <w:sz w:val="28"/>
          <w:szCs w:val="28"/>
          <w:lang w:eastAsia="ru-RU"/>
        </w:rPr>
        <w:t>, с. 133-137; 17</w:t>
      </w:r>
      <w:r w:rsidR="00265988">
        <w:rPr>
          <w:rFonts w:ascii="Times New Roman" w:eastAsia="Times New Roman" w:hAnsi="Times New Roman" w:cs="Times New Roman"/>
          <w:sz w:val="28"/>
          <w:szCs w:val="28"/>
          <w:lang w:eastAsia="ru-RU"/>
        </w:rPr>
        <w:t>5</w:t>
      </w:r>
      <w:r w:rsidR="0020349A">
        <w:rPr>
          <w:rFonts w:ascii="Times New Roman" w:eastAsia="Times New Roman" w:hAnsi="Times New Roman" w:cs="Times New Roman"/>
          <w:sz w:val="28"/>
          <w:szCs w:val="28"/>
          <w:lang w:eastAsia="ru-RU"/>
        </w:rPr>
        <w:t>, с. 46-55; 17</w:t>
      </w:r>
      <w:r w:rsidR="00265988">
        <w:rPr>
          <w:rFonts w:ascii="Times New Roman" w:eastAsia="Times New Roman" w:hAnsi="Times New Roman" w:cs="Times New Roman"/>
          <w:sz w:val="28"/>
          <w:szCs w:val="28"/>
          <w:lang w:eastAsia="ru-RU"/>
        </w:rPr>
        <w:t>6</w:t>
      </w:r>
      <w:r w:rsidR="0020349A">
        <w:rPr>
          <w:rFonts w:ascii="Times New Roman" w:eastAsia="Times New Roman" w:hAnsi="Times New Roman" w:cs="Times New Roman"/>
          <w:sz w:val="28"/>
          <w:szCs w:val="28"/>
          <w:lang w:eastAsia="ru-RU"/>
        </w:rPr>
        <w:t>, с. 37-42</w:t>
      </w:r>
      <w:r w:rsidRPr="00F10F26">
        <w:rPr>
          <w:rFonts w:ascii="Times New Roman" w:eastAsia="Times New Roman" w:hAnsi="Times New Roman" w:cs="Times New Roman"/>
          <w:sz w:val="28"/>
          <w:szCs w:val="28"/>
          <w:lang w:eastAsia="ru-RU"/>
        </w:rPr>
        <w:t>].</w:t>
      </w:r>
    </w:p>
    <w:p w14:paraId="29B136A7" w14:textId="488CED1D" w:rsidR="00F10F26" w:rsidRDefault="00F10F26" w:rsidP="00756235">
      <w:pPr>
        <w:spacing w:after="0" w:line="240" w:lineRule="auto"/>
        <w:ind w:firstLine="709"/>
        <w:jc w:val="both"/>
        <w:rPr>
          <w:rFonts w:ascii="Times New Roman" w:eastAsia="Times New Roman" w:hAnsi="Times New Roman" w:cs="Times New Roman"/>
          <w:sz w:val="28"/>
          <w:szCs w:val="28"/>
          <w:lang w:eastAsia="ru-RU"/>
        </w:rPr>
      </w:pPr>
      <w:r w:rsidRPr="00F10F26">
        <w:rPr>
          <w:rFonts w:ascii="Times New Roman" w:eastAsia="Times New Roman" w:hAnsi="Times New Roman" w:cs="Times New Roman"/>
          <w:sz w:val="28"/>
          <w:szCs w:val="28"/>
          <w:lang w:eastAsia="ru-RU"/>
        </w:rPr>
        <w:t>Эффективность экономических инструментов напрямую зависит от точности исходных коэффициентов выбросов по подсекторам. Рыночное ценообразование и оценка потенциала сокращения базируются на удельных коэффициентах тCO</w:t>
      </w:r>
      <w:r w:rsidRPr="004D4928">
        <w:rPr>
          <w:rFonts w:ascii="Times New Roman" w:eastAsia="Times New Roman" w:hAnsi="Times New Roman" w:cs="Times New Roman"/>
          <w:sz w:val="28"/>
          <w:szCs w:val="28"/>
          <w:vertAlign w:val="subscript"/>
          <w:lang w:eastAsia="ru-RU"/>
        </w:rPr>
        <w:t>2</w:t>
      </w:r>
      <w:r w:rsidRPr="00F10F26">
        <w:rPr>
          <w:rFonts w:ascii="Times New Roman" w:eastAsia="Times New Roman" w:hAnsi="Times New Roman" w:cs="Times New Roman"/>
          <w:sz w:val="28"/>
          <w:szCs w:val="28"/>
          <w:lang w:eastAsia="ru-RU"/>
        </w:rPr>
        <w:t>/МВт·ч; для электроэнергетики Казахстана персонификация коэффициентов по крупным источникам необходима для корректного квотирования в рамках СТВ [</w:t>
      </w:r>
      <w:r w:rsidR="0020349A">
        <w:rPr>
          <w:rFonts w:ascii="Times New Roman" w:eastAsia="Times New Roman" w:hAnsi="Times New Roman" w:cs="Times New Roman"/>
          <w:sz w:val="28"/>
          <w:szCs w:val="28"/>
          <w:lang w:eastAsia="ru-RU"/>
        </w:rPr>
        <w:t>6; 7, с. 1-10</w:t>
      </w:r>
      <w:r w:rsidRPr="00F10F26">
        <w:rPr>
          <w:rFonts w:ascii="Times New Roman" w:eastAsia="Times New Roman" w:hAnsi="Times New Roman" w:cs="Times New Roman"/>
          <w:sz w:val="28"/>
          <w:szCs w:val="28"/>
          <w:lang w:eastAsia="ru-RU"/>
        </w:rPr>
        <w:t>].</w:t>
      </w:r>
    </w:p>
    <w:p w14:paraId="45896CEF" w14:textId="64088A68" w:rsidR="00DE7327" w:rsidRDefault="00DE7327"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Концепция торговли углеродом была впервые закреплена Киотским протоколом (1997), который создал международные механизмы обмена квотами на выбросы, заложив основу современных углеродных рынков [</w:t>
      </w:r>
      <w:r w:rsidR="0020349A">
        <w:rPr>
          <w:rFonts w:ascii="Times New Roman" w:eastAsia="Times New Roman" w:hAnsi="Times New Roman" w:cs="Times New Roman"/>
          <w:sz w:val="28"/>
          <w:szCs w:val="28"/>
          <w:lang w:eastAsia="ru-RU"/>
        </w:rPr>
        <w:t>17</w:t>
      </w:r>
      <w:r w:rsidR="00265988">
        <w:rPr>
          <w:rFonts w:ascii="Times New Roman" w:eastAsia="Times New Roman" w:hAnsi="Times New Roman" w:cs="Times New Roman"/>
          <w:sz w:val="28"/>
          <w:szCs w:val="28"/>
          <w:lang w:eastAsia="ru-RU"/>
        </w:rPr>
        <w:t>7</w:t>
      </w:r>
      <w:r w:rsidR="0020349A">
        <w:rPr>
          <w:rFonts w:ascii="Times New Roman" w:eastAsia="Times New Roman" w:hAnsi="Times New Roman" w:cs="Times New Roman"/>
          <w:sz w:val="28"/>
          <w:szCs w:val="28"/>
          <w:lang w:eastAsia="ru-RU"/>
        </w:rPr>
        <w:t>, 17</w:t>
      </w:r>
      <w:r w:rsidR="00265988">
        <w:rPr>
          <w:rFonts w:ascii="Times New Roman" w:eastAsia="Times New Roman" w:hAnsi="Times New Roman" w:cs="Times New Roman"/>
          <w:sz w:val="28"/>
          <w:szCs w:val="28"/>
          <w:lang w:eastAsia="ru-RU"/>
        </w:rPr>
        <w:t>8</w:t>
      </w:r>
      <w:r w:rsidRPr="00904F02">
        <w:rPr>
          <w:rFonts w:ascii="Times New Roman" w:eastAsia="Times New Roman" w:hAnsi="Times New Roman" w:cs="Times New Roman"/>
          <w:sz w:val="28"/>
          <w:szCs w:val="28"/>
          <w:lang w:eastAsia="ru-RU"/>
        </w:rPr>
        <w:t>]. В начале 2000-х Европейский союз учредил крупнейшую в мире Европейскую систему торговли квотами (EU ETS) [</w:t>
      </w:r>
      <w:r w:rsidR="0020349A">
        <w:rPr>
          <w:rFonts w:ascii="Times New Roman" w:eastAsia="Times New Roman" w:hAnsi="Times New Roman" w:cs="Times New Roman"/>
          <w:sz w:val="28"/>
          <w:szCs w:val="28"/>
          <w:lang w:eastAsia="ru-RU"/>
        </w:rPr>
        <w:t>1</w:t>
      </w:r>
      <w:r w:rsidR="00265988">
        <w:rPr>
          <w:rFonts w:ascii="Times New Roman" w:eastAsia="Times New Roman" w:hAnsi="Times New Roman" w:cs="Times New Roman"/>
          <w:sz w:val="28"/>
          <w:szCs w:val="28"/>
          <w:lang w:eastAsia="ru-RU"/>
        </w:rPr>
        <w:t>79</w:t>
      </w:r>
      <w:r w:rsidRPr="00904F02">
        <w:rPr>
          <w:rFonts w:ascii="Times New Roman" w:eastAsia="Times New Roman" w:hAnsi="Times New Roman" w:cs="Times New Roman"/>
          <w:sz w:val="28"/>
          <w:szCs w:val="28"/>
          <w:lang w:eastAsia="ru-RU"/>
        </w:rPr>
        <w:t>]. В 2005–2012 гг. большинство квот в ней распределялось бесплатно, что привело к избытку и снижению цен; с 2013 года большая часть квот продаётся через аукционы, а производители электроэнергии закупают их полностью [</w:t>
      </w:r>
      <w:r w:rsidR="0020349A">
        <w:rPr>
          <w:rFonts w:ascii="Times New Roman" w:eastAsia="Times New Roman" w:hAnsi="Times New Roman" w:cs="Times New Roman"/>
          <w:sz w:val="28"/>
          <w:szCs w:val="28"/>
          <w:lang w:eastAsia="ru-RU"/>
        </w:rPr>
        <w:t>18</w:t>
      </w:r>
      <w:r w:rsidR="00265988">
        <w:rPr>
          <w:rFonts w:ascii="Times New Roman" w:eastAsia="Times New Roman" w:hAnsi="Times New Roman" w:cs="Times New Roman"/>
          <w:sz w:val="28"/>
          <w:szCs w:val="28"/>
          <w:lang w:eastAsia="ru-RU"/>
        </w:rPr>
        <w:t>0</w:t>
      </w:r>
      <w:r w:rsidRPr="00904F02">
        <w:rPr>
          <w:rFonts w:ascii="Times New Roman" w:eastAsia="Times New Roman" w:hAnsi="Times New Roman" w:cs="Times New Roman"/>
          <w:sz w:val="28"/>
          <w:szCs w:val="28"/>
          <w:lang w:eastAsia="ru-RU"/>
        </w:rPr>
        <w:t>].</w:t>
      </w:r>
    </w:p>
    <w:p w14:paraId="4424E6BD" w14:textId="5741384E" w:rsidR="00DE7327" w:rsidRPr="00904F02" w:rsidRDefault="00756235"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В настоящее время в мире действует 36 систем торговли выбросами (СТВ), ещё 22 находятся в разработке; они охватывают 18% мировых выбросов ПГ [</w:t>
      </w:r>
      <w:r>
        <w:rPr>
          <w:rFonts w:ascii="Times New Roman" w:eastAsia="Times New Roman" w:hAnsi="Times New Roman" w:cs="Times New Roman"/>
          <w:sz w:val="28"/>
          <w:szCs w:val="28"/>
          <w:lang w:eastAsia="ru-RU"/>
        </w:rPr>
        <w:t>18</w:t>
      </w:r>
      <w:r w:rsidR="00265988">
        <w:rPr>
          <w:rFonts w:ascii="Times New Roman" w:eastAsia="Times New Roman" w:hAnsi="Times New Roman" w:cs="Times New Roman"/>
          <w:sz w:val="28"/>
          <w:szCs w:val="28"/>
          <w:lang w:eastAsia="ru-RU"/>
        </w:rPr>
        <w:t>1</w:t>
      </w:r>
      <w:r w:rsidRPr="00904F02">
        <w:rPr>
          <w:rFonts w:ascii="Times New Roman" w:eastAsia="Times New Roman" w:hAnsi="Times New Roman" w:cs="Times New Roman"/>
          <w:sz w:val="28"/>
          <w:szCs w:val="28"/>
          <w:lang w:eastAsia="ru-RU"/>
        </w:rPr>
        <w:t>]. В развивающихся странах наблюдается растущий интерес: Бразилия разрабатывает законы, Аргентина и Мексика запускают пилотные проекты, Индия и Индонезия формируют собственные системы, подготовка идёт и в других странах Азии и Турции [</w:t>
      </w:r>
      <w:r>
        <w:rPr>
          <w:rFonts w:ascii="Times New Roman" w:eastAsia="Times New Roman" w:hAnsi="Times New Roman" w:cs="Times New Roman"/>
          <w:sz w:val="28"/>
          <w:szCs w:val="28"/>
          <w:lang w:eastAsia="ru-RU"/>
        </w:rPr>
        <w:t>18</w:t>
      </w:r>
      <w:r w:rsidR="004E6848">
        <w:rPr>
          <w:rFonts w:ascii="Times New Roman" w:eastAsia="Times New Roman" w:hAnsi="Times New Roman" w:cs="Times New Roman"/>
          <w:sz w:val="28"/>
          <w:szCs w:val="28"/>
          <w:lang w:eastAsia="ru-RU"/>
        </w:rPr>
        <w:t>2</w:t>
      </w:r>
      <w:r w:rsidRPr="00904F02">
        <w:rPr>
          <w:rFonts w:ascii="Times New Roman" w:eastAsia="Times New Roman" w:hAnsi="Times New Roman" w:cs="Times New Roman"/>
          <w:sz w:val="28"/>
          <w:szCs w:val="28"/>
          <w:lang w:eastAsia="ru-RU"/>
        </w:rPr>
        <w:t>]. В развитых экономиках поддерживаются как новые, так и действующие СТВ: Канада разрабатывает федеральную систему для нефтегазового сектора, ЕС расширяет охват на строительство и транспорт, Австралия реформирует климатическую политику, Япония внедряет добровольную систему, а Китай реализует национальную СТВ с 2021 года, стартовав с электроэнергетики [</w:t>
      </w:r>
      <w:r>
        <w:rPr>
          <w:rFonts w:ascii="Times New Roman" w:eastAsia="Times New Roman" w:hAnsi="Times New Roman" w:cs="Times New Roman"/>
          <w:sz w:val="28"/>
          <w:szCs w:val="28"/>
          <w:lang w:eastAsia="ru-RU"/>
        </w:rPr>
        <w:t>18</w:t>
      </w:r>
      <w:r w:rsidR="004E6848">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-18</w:t>
      </w:r>
      <w:r w:rsidR="004E6848">
        <w:rPr>
          <w:rFonts w:ascii="Times New Roman" w:eastAsia="Times New Roman" w:hAnsi="Times New Roman" w:cs="Times New Roman"/>
          <w:sz w:val="28"/>
          <w:szCs w:val="28"/>
          <w:lang w:eastAsia="ru-RU"/>
        </w:rPr>
        <w:t>5</w:t>
      </w:r>
      <w:r w:rsidRPr="00904F02">
        <w:rPr>
          <w:rFonts w:ascii="Times New Roman" w:eastAsia="Times New Roman" w:hAnsi="Times New Roman" w:cs="Times New Roman"/>
          <w:sz w:val="28"/>
          <w:szCs w:val="28"/>
          <w:lang w:eastAsia="ru-RU"/>
        </w:rPr>
        <w:t>]. Масштаб охвата варьирует: обычно включают</w:t>
      </w:r>
      <w:r w:rsidR="00DE7327" w:rsidRPr="00904F02">
        <w:rPr>
          <w:rFonts w:ascii="Times New Roman" w:eastAsia="Times New Roman" w:hAnsi="Times New Roman" w:cs="Times New Roman"/>
          <w:sz w:val="28"/>
          <w:szCs w:val="28"/>
          <w:lang w:eastAsia="ru-RU"/>
        </w:rPr>
        <w:t xml:space="preserve"> промышленные и энергетические сектора, иногда дополнительные отрасли, а масштабы – от отдельных отраслей до почти всей экономики (</w:t>
      </w:r>
      <w:r w:rsidR="0020349A">
        <w:rPr>
          <w:rFonts w:ascii="Times New Roman" w:eastAsia="Times New Roman" w:hAnsi="Times New Roman" w:cs="Times New Roman"/>
          <w:sz w:val="28"/>
          <w:szCs w:val="28"/>
          <w:lang w:eastAsia="ru-RU"/>
        </w:rPr>
        <w:t>рисунок</w:t>
      </w:r>
      <w:r w:rsidR="003F3A89">
        <w:rPr>
          <w:rFonts w:ascii="Times New Roman" w:eastAsia="Times New Roman" w:hAnsi="Times New Roman" w:cs="Times New Roman"/>
          <w:sz w:val="28"/>
          <w:szCs w:val="28"/>
          <w:lang w:eastAsia="ru-RU"/>
        </w:rPr>
        <w:t> </w:t>
      </w:r>
      <w:r w:rsidR="0020349A">
        <w:rPr>
          <w:rFonts w:ascii="Times New Roman" w:eastAsia="Times New Roman" w:hAnsi="Times New Roman" w:cs="Times New Roman"/>
          <w:sz w:val="28"/>
          <w:szCs w:val="28"/>
          <w:lang w:eastAsia="ru-RU"/>
        </w:rPr>
        <w:t>6</w:t>
      </w:r>
      <w:r w:rsidR="00DE7327" w:rsidRPr="00904F02">
        <w:rPr>
          <w:rFonts w:ascii="Times New Roman" w:eastAsia="Times New Roman" w:hAnsi="Times New Roman" w:cs="Times New Roman"/>
          <w:sz w:val="28"/>
          <w:szCs w:val="28"/>
          <w:lang w:eastAsia="ru-RU"/>
        </w:rPr>
        <w:t>).</w:t>
      </w:r>
    </w:p>
    <w:p w14:paraId="7786EA1E" w14:textId="77777777" w:rsidR="0020349A" w:rsidRPr="00756235" w:rsidRDefault="0020349A" w:rsidP="00B6221B">
      <w:pPr>
        <w:spacing w:after="0" w:line="240" w:lineRule="auto"/>
        <w:ind w:firstLine="720"/>
        <w:jc w:val="both"/>
        <w:rPr>
          <w:rFonts w:ascii="Times New Roman" w:eastAsia="Times New Roman" w:hAnsi="Times New Roman" w:cs="Times New Roman"/>
          <w:sz w:val="28"/>
          <w:szCs w:val="28"/>
          <w:lang w:eastAsia="ru-RU"/>
        </w:rPr>
      </w:pPr>
    </w:p>
    <w:bookmarkStart w:id="18" w:name="_Ref191728930"/>
    <w:bookmarkStart w:id="19" w:name="_Toc207797272"/>
    <w:p w14:paraId="2FE5692A" w14:textId="4E6D4074" w:rsidR="00756235" w:rsidRPr="00756235" w:rsidRDefault="00756235" w:rsidP="003F3A89">
      <w:pPr>
        <w:spacing w:after="0" w:line="240" w:lineRule="auto"/>
        <w:jc w:val="center"/>
        <w:rPr>
          <w:rFonts w:ascii="Times New Roman" w:hAnsi="Times New Roman" w:cs="Times New Roman"/>
          <w:bCs/>
          <w:sz w:val="16"/>
          <w:szCs w:val="16"/>
        </w:rPr>
      </w:pPr>
      <w:r w:rsidRPr="00756235">
        <w:rPr>
          <w:rFonts w:ascii="Times New Roman" w:hAnsi="Times New Roman" w:cs="Times New Roman"/>
          <w:noProof/>
          <w:sz w:val="16"/>
          <w:szCs w:val="16"/>
          <w:lang w:eastAsia="ru-RU"/>
        </w:rPr>
        <mc:AlternateContent>
          <mc:Choice Requires="wpg">
            <w:drawing>
              <wp:anchor distT="0" distB="0" distL="114300" distR="114300" simplePos="0" relativeHeight="251582976" behindDoc="0" locked="0" layoutInCell="1" allowOverlap="1" wp14:anchorId="602CE383" wp14:editId="5889D061">
                <wp:simplePos x="0" y="0"/>
                <wp:positionH relativeFrom="column">
                  <wp:posOffset>446405</wp:posOffset>
                </wp:positionH>
                <wp:positionV relativeFrom="paragraph">
                  <wp:posOffset>67310</wp:posOffset>
                </wp:positionV>
                <wp:extent cx="5257165" cy="3313430"/>
                <wp:effectExtent l="0" t="0" r="635" b="1270"/>
                <wp:wrapTopAndBottom/>
                <wp:docPr id="21" name="Группа 21"/>
                <wp:cNvGraphicFramePr/>
                <a:graphic xmlns:a="http://schemas.openxmlformats.org/drawingml/2006/main">
                  <a:graphicData uri="http://schemas.microsoft.com/office/word/2010/wordprocessingGroup">
                    <wpg:wgp>
                      <wpg:cNvGrpSpPr/>
                      <wpg:grpSpPr>
                        <a:xfrm>
                          <a:off x="0" y="0"/>
                          <a:ext cx="5257165" cy="3313430"/>
                          <a:chOff x="0" y="0"/>
                          <a:chExt cx="6200775" cy="3838575"/>
                        </a:xfrm>
                      </wpg:grpSpPr>
                      <pic:pic xmlns:pic="http://schemas.openxmlformats.org/drawingml/2006/picture">
                        <pic:nvPicPr>
                          <pic:cNvPr id="13" name="Рисунок 13"/>
                          <pic:cNvPicPr>
                            <a:picLocks noChangeAspect="1"/>
                          </pic:cNvPicPr>
                        </pic:nvPicPr>
                        <pic:blipFill rotWithShape="1">
                          <a:blip r:embed="rId15" cstate="print">
                            <a:lum bright="-20000" contrast="40000"/>
                            <a:extLst>
                              <a:ext uri="{28A0092B-C50C-407E-A947-70E740481C1C}">
                                <a14:useLocalDpi xmlns:a14="http://schemas.microsoft.com/office/drawing/2010/main" val="0"/>
                              </a:ext>
                            </a:extLst>
                          </a:blip>
                          <a:srcRect r="6944" b="4870"/>
                          <a:stretch/>
                        </pic:blipFill>
                        <pic:spPr bwMode="auto">
                          <a:xfrm>
                            <a:off x="3648075" y="2095500"/>
                            <a:ext cx="2552700" cy="10668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Рисунок 11"/>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1425" cy="38385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4C211F7" id="Группа 21" o:spid="_x0000_s1026" style="position:absolute;margin-left:35.15pt;margin-top:5.3pt;width:413.95pt;height:260.9pt;z-index:251582976;mso-width-relative:margin;mso-height-relative:margin" coordsize="62007,383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">
                <v:shape id="Рисунок 13" o:spid="_x0000_s1027" type="#_x0000_t75" style="position:absolute;left:36480;top:20955;width:25527;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GiHXBAAAA2wAAAA8AAABkcnMvZG93bnJldi54bWxET01rwkAQvRf8D8sIvdWNDYSSuoqIUnMq&#10;tT30OOyOm2h2Nma3Mf57t1DobR7vcxar0bVioD40nhXMZxkIYu1Nw1bB1+fu6QVEiMgGW8+k4EYB&#10;VsvJwwJL46/8QcMhWpFCOJSooI6xK6UMuiaHYeY74sQdfe8wJthbaXq8pnDXyucsK6TDhlNDjR1t&#10;atLnw49ToPPvU3WRfl1Z2tnt+xHf9L5Q6nE6rl9BRBrjv/jPvTdpfg6/v6QD5PI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7GiHXBAAAA2wAAAA8AAAAAAAAAAAAAAAAAnwIA&#10;AGRycy9kb3ducmV2LnhtbFBLBQYAAAAABAAEAPcAAACNAwAAAAA=&#10;">
                  <v:imagedata r:id="rId17" o:title="" cropbottom="3192f" cropright="4551f" gain="109227f" blacklevel="-6554f"/>
                  <v:path arrowok="t"/>
                </v:shape>
                <v:shape id="Рисунок 11" o:spid="_x0000_s1028" type="#_x0000_t75" style="position:absolute;width:37814;height:38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Slw3BAAAA2wAAAA8AAABkcnMvZG93bnJldi54bWxET01rwkAQvRf8D8sIvRTdWIpK6ipiWyr0&#10;ZBR7HbJjEszMptmtif++KxS8zeN9zmLVc60u1PrKiYHJOAFFkjtbSWHgsP8YzUH5gGKxdkIGruRh&#10;tRw8LDC1rpMdXbJQqBgiPkUDZQhNqrXPS2L0Y9eQRO7kWsYQYVto22IXw7nWz0ky1YyVxIYSG9qU&#10;lJ+zXzbw9i3Hp/7z+rLj968fzmbTpGM05nHYr19BBerDXfzv3to4fwK3X+IBev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ySlw3BAAAA2wAAAA8AAAAAAAAAAAAAAAAAnwIA&#10;AGRycy9kb3ducmV2LnhtbFBLBQYAAAAABAAEAPcAAACNAwAAAAA=&#10;">
                  <v:imagedata r:id="rId18" o:title=""/>
                  <v:path arrowok="t"/>
                </v:shape>
                <w10:wrap type="topAndBottom"/>
              </v:group>
            </w:pict>
          </mc:Fallback>
        </mc:AlternateContent>
      </w:r>
    </w:p>
    <w:p w14:paraId="0DD06D9F" w14:textId="20B4AD68" w:rsidR="0020349A" w:rsidRPr="003F3A89" w:rsidRDefault="0020349A" w:rsidP="003F3A89">
      <w:pPr>
        <w:spacing w:after="0" w:line="240" w:lineRule="auto"/>
        <w:jc w:val="center"/>
        <w:rPr>
          <w:rFonts w:ascii="Times New Roman" w:eastAsia="Times New Roman" w:hAnsi="Times New Roman" w:cs="Times New Roman"/>
          <w:sz w:val="28"/>
          <w:szCs w:val="28"/>
          <w:lang w:eastAsia="ru-RU"/>
        </w:rPr>
      </w:pPr>
      <w:r w:rsidRPr="003F3A89">
        <w:rPr>
          <w:rFonts w:ascii="Times New Roman" w:hAnsi="Times New Roman" w:cs="Times New Roman"/>
          <w:bCs/>
          <w:sz w:val="28"/>
          <w:szCs w:val="28"/>
        </w:rPr>
        <w:t xml:space="preserve">Рисунок </w:t>
      </w:r>
      <w:bookmarkEnd w:id="18"/>
      <w:r w:rsidRPr="003F3A89">
        <w:rPr>
          <w:rFonts w:ascii="Times New Roman" w:hAnsi="Times New Roman" w:cs="Times New Roman"/>
          <w:bCs/>
          <w:sz w:val="28"/>
          <w:szCs w:val="28"/>
        </w:rPr>
        <w:t>6 – Секторальный охват глобальных СТВ</w:t>
      </w:r>
      <w:bookmarkEnd w:id="19"/>
    </w:p>
    <w:p w14:paraId="100A35D2" w14:textId="77777777" w:rsidR="0020349A" w:rsidRPr="003F3A89" w:rsidRDefault="0020349A" w:rsidP="00B6221B">
      <w:pPr>
        <w:spacing w:after="0" w:line="240" w:lineRule="auto"/>
        <w:ind w:firstLine="720"/>
        <w:jc w:val="both"/>
        <w:rPr>
          <w:rFonts w:ascii="Times New Roman" w:eastAsia="Times New Roman" w:hAnsi="Times New Roman" w:cs="Times New Roman"/>
          <w:sz w:val="16"/>
          <w:szCs w:val="16"/>
          <w:lang w:eastAsia="ru-RU"/>
        </w:rPr>
      </w:pPr>
    </w:p>
    <w:p w14:paraId="318021E6" w14:textId="099BF7CA" w:rsidR="0020349A" w:rsidRPr="003F3A89" w:rsidRDefault="0020349A" w:rsidP="00756235">
      <w:pPr>
        <w:pStyle w:val="aff3"/>
        <w:spacing w:after="0"/>
        <w:ind w:firstLine="709"/>
        <w:jc w:val="both"/>
        <w:rPr>
          <w:rFonts w:ascii="Times New Roman" w:eastAsia="Times New Roman" w:hAnsi="Times New Roman" w:cs="Times New Roman"/>
          <w:b w:val="0"/>
          <w:bCs w:val="0"/>
          <w:noProof/>
          <w:color w:val="auto"/>
          <w:sz w:val="24"/>
          <w:szCs w:val="24"/>
        </w:rPr>
      </w:pPr>
      <w:r w:rsidRPr="003F3A89">
        <w:rPr>
          <w:rFonts w:ascii="Times New Roman" w:eastAsia="Times New Roman" w:hAnsi="Times New Roman" w:cs="Times New Roman"/>
          <w:b w:val="0"/>
          <w:color w:val="auto"/>
          <w:sz w:val="24"/>
          <w:szCs w:val="24"/>
          <w:lang w:eastAsia="ru-RU"/>
        </w:rPr>
        <w:t xml:space="preserve">Примечание – Составлено по источнику </w:t>
      </w:r>
      <w:bookmarkStart w:id="20" w:name="_Ref210688225"/>
      <w:r w:rsidRPr="003F3A89">
        <w:rPr>
          <w:rFonts w:ascii="Times New Roman" w:hAnsi="Times New Roman" w:cs="Times New Roman"/>
          <w:b w:val="0"/>
          <w:bCs w:val="0"/>
          <w:color w:val="auto"/>
          <w:sz w:val="24"/>
          <w:szCs w:val="24"/>
        </w:rPr>
        <w:t>[18</w:t>
      </w:r>
      <w:r w:rsidR="004E6848">
        <w:rPr>
          <w:rFonts w:ascii="Times New Roman" w:hAnsi="Times New Roman" w:cs="Times New Roman"/>
          <w:b w:val="0"/>
          <w:bCs w:val="0"/>
          <w:color w:val="auto"/>
          <w:sz w:val="24"/>
          <w:szCs w:val="24"/>
        </w:rPr>
        <w:t>6</w:t>
      </w:r>
      <w:r w:rsidRPr="003F3A89">
        <w:rPr>
          <w:rFonts w:ascii="Times New Roman" w:hAnsi="Times New Roman" w:cs="Times New Roman"/>
          <w:b w:val="0"/>
          <w:bCs w:val="0"/>
          <w:color w:val="auto"/>
          <w:sz w:val="24"/>
          <w:szCs w:val="24"/>
        </w:rPr>
        <w:t>]</w:t>
      </w:r>
      <w:bookmarkEnd w:id="20"/>
    </w:p>
    <w:p w14:paraId="4EBBA896" w14:textId="77777777" w:rsidR="003F3A89" w:rsidRDefault="003F3A89" w:rsidP="00756235">
      <w:pPr>
        <w:spacing w:after="0" w:line="240" w:lineRule="auto"/>
        <w:ind w:firstLine="709"/>
        <w:jc w:val="both"/>
        <w:rPr>
          <w:rFonts w:ascii="Times New Roman" w:eastAsia="Times New Roman" w:hAnsi="Times New Roman" w:cs="Times New Roman"/>
          <w:sz w:val="28"/>
          <w:szCs w:val="28"/>
          <w:lang w:eastAsia="ru-RU"/>
        </w:rPr>
      </w:pPr>
    </w:p>
    <w:p w14:paraId="56B4B94D" w14:textId="1C49BA18" w:rsidR="00DE7327" w:rsidRPr="00904F02" w:rsidRDefault="00DE7327"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Основная задача углеродных рынков – стимулировать сокращение выбросов за счёт издержек на углерод и привлечения инвестиций в низкоуглеродные технологии. Экономическое ценообразование учитывает общественные издержки выбросов, поддерживая переход к «зелёной» экономике и стимулируя инновации. </w:t>
      </w:r>
    </w:p>
    <w:p w14:paraId="2CE7DD33" w14:textId="4EA08EAD" w:rsidR="00DE7327" w:rsidRPr="00904F02" w:rsidRDefault="00DE7327"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Углеродные рынки способствуют внедрению современных финансовых инструментов, стандартов сертификации и цифровых платформ, повышая прозрачность и эффективность. Для их долгосрочного успеха важно решать задачи обеспечения реального сокращения выбросов, качества углеродных кредитов, предотвращения двойного счёта, стабильности цен и надёжной верификации [</w:t>
      </w:r>
      <w:r w:rsidR="0020349A">
        <w:rPr>
          <w:rFonts w:ascii="Times New Roman" w:eastAsia="Times New Roman" w:hAnsi="Times New Roman" w:cs="Times New Roman"/>
          <w:sz w:val="28"/>
          <w:szCs w:val="28"/>
          <w:lang w:eastAsia="ru-RU"/>
        </w:rPr>
        <w:t>18</w:t>
      </w:r>
      <w:r w:rsidR="004E6848">
        <w:rPr>
          <w:rFonts w:ascii="Times New Roman" w:eastAsia="Times New Roman" w:hAnsi="Times New Roman" w:cs="Times New Roman"/>
          <w:sz w:val="28"/>
          <w:szCs w:val="28"/>
          <w:lang w:eastAsia="ru-RU"/>
        </w:rPr>
        <w:t>7</w:t>
      </w:r>
      <w:r w:rsidR="0020349A">
        <w:rPr>
          <w:rFonts w:ascii="Times New Roman" w:eastAsia="Times New Roman" w:hAnsi="Times New Roman" w:cs="Times New Roman"/>
          <w:sz w:val="28"/>
          <w:szCs w:val="28"/>
          <w:lang w:eastAsia="ru-RU"/>
        </w:rPr>
        <w:t>-1</w:t>
      </w:r>
      <w:r w:rsidR="004E6848">
        <w:rPr>
          <w:rFonts w:ascii="Times New Roman" w:eastAsia="Times New Roman" w:hAnsi="Times New Roman" w:cs="Times New Roman"/>
          <w:sz w:val="28"/>
          <w:szCs w:val="28"/>
          <w:lang w:eastAsia="ru-RU"/>
        </w:rPr>
        <w:t>8</w:t>
      </w:r>
      <w:r w:rsidR="0020349A">
        <w:rPr>
          <w:rFonts w:ascii="Times New Roman" w:eastAsia="Times New Roman" w:hAnsi="Times New Roman" w:cs="Times New Roman"/>
          <w:sz w:val="28"/>
          <w:szCs w:val="28"/>
          <w:lang w:eastAsia="ru-RU"/>
        </w:rPr>
        <w:t>9</w:t>
      </w:r>
      <w:r w:rsidRPr="00904F02">
        <w:rPr>
          <w:rFonts w:ascii="Times New Roman" w:eastAsia="Times New Roman" w:hAnsi="Times New Roman" w:cs="Times New Roman"/>
          <w:sz w:val="28"/>
          <w:szCs w:val="28"/>
          <w:lang w:eastAsia="ru-RU"/>
        </w:rPr>
        <w:t>].</w:t>
      </w:r>
    </w:p>
    <w:p w14:paraId="561DC8DD" w14:textId="05AF124F" w:rsidR="00DE7327" w:rsidRDefault="00DE7327" w:rsidP="00756235">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eastAsia="ru-RU"/>
        </w:rPr>
        <w:t>Влияние углеродных рынков на глобальное снижение выбросов ПГ остается неопределённым. Несмотря на успехи ЕС (6,7% мировых выбросов в 2022 году), глобальные эмиссии продолжают расти (</w:t>
      </w:r>
      <w:r w:rsidR="00295CFF">
        <w:rPr>
          <w:rFonts w:ascii="Times New Roman" w:eastAsia="Times New Roman" w:hAnsi="Times New Roman" w:cs="Times New Roman"/>
          <w:sz w:val="28"/>
          <w:szCs w:val="28"/>
          <w:lang w:eastAsia="ru-RU"/>
        </w:rPr>
        <w:t>рисунок 7</w:t>
      </w:r>
      <w:r w:rsidRPr="00904F02">
        <w:rPr>
          <w:rFonts w:ascii="Times New Roman" w:eastAsia="Times New Roman" w:hAnsi="Times New Roman" w:cs="Times New Roman"/>
          <w:sz w:val="28"/>
          <w:szCs w:val="28"/>
          <w:lang w:eastAsia="ru-RU"/>
        </w:rPr>
        <w:t>). Компенсационные кредиты зачастую служат формальным выполнением требований и менее эффективны, чем прямые инвестиции в сокращение выбросов.</w:t>
      </w:r>
    </w:p>
    <w:p w14:paraId="4FFA7779" w14:textId="008E5BCB" w:rsidR="00B6221B" w:rsidRPr="00B6221B" w:rsidRDefault="003F3A89" w:rsidP="00B6221B">
      <w:pPr>
        <w:spacing w:after="0" w:line="240" w:lineRule="auto"/>
        <w:ind w:firstLine="720"/>
        <w:jc w:val="both"/>
        <w:rPr>
          <w:rFonts w:ascii="Times New Roman" w:eastAsia="Times New Roman" w:hAnsi="Times New Roman" w:cs="Times New Roman"/>
          <w:sz w:val="28"/>
          <w:szCs w:val="28"/>
          <w:lang w:val="kk-KZ" w:eastAsia="ru-RU"/>
        </w:rPr>
      </w:pPr>
      <w:r w:rsidRPr="00904F02">
        <w:rPr>
          <w:noProof/>
          <w:lang w:eastAsia="ru-RU"/>
        </w:rPr>
        <w:drawing>
          <wp:anchor distT="0" distB="0" distL="114300" distR="114300" simplePos="0" relativeHeight="251591168" behindDoc="0" locked="0" layoutInCell="1" allowOverlap="1" wp14:anchorId="4FEF4A5E" wp14:editId="3CD92FA4">
            <wp:simplePos x="0" y="0"/>
            <wp:positionH relativeFrom="column">
              <wp:posOffset>915670</wp:posOffset>
            </wp:positionH>
            <wp:positionV relativeFrom="paragraph">
              <wp:posOffset>257175</wp:posOffset>
            </wp:positionV>
            <wp:extent cx="4479925" cy="2663190"/>
            <wp:effectExtent l="0" t="0" r="0" b="381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jpg"/>
                    <pic:cNvPicPr/>
                  </pic:nvPicPr>
                  <pic:blipFill rotWithShape="1">
                    <a:blip r:embed="rId19" cstate="print">
                      <a:extLst>
                        <a:ext uri="{28A0092B-C50C-407E-A947-70E740481C1C}">
                          <a14:useLocalDpi xmlns:a14="http://schemas.microsoft.com/office/drawing/2010/main" val="0"/>
                        </a:ext>
                      </a:extLst>
                    </a:blip>
                    <a:srcRect l="5871" t="9679" r="5871" b="9087"/>
                    <a:stretch/>
                  </pic:blipFill>
                  <pic:spPr bwMode="auto">
                    <a:xfrm>
                      <a:off x="0" y="0"/>
                      <a:ext cx="4479925" cy="266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3584D5" w14:textId="0BFBC797" w:rsidR="00B6221B" w:rsidRPr="003F3A89" w:rsidRDefault="00B6221B" w:rsidP="00B6221B">
      <w:pPr>
        <w:spacing w:after="0" w:line="240" w:lineRule="auto"/>
        <w:jc w:val="both"/>
        <w:rPr>
          <w:rFonts w:ascii="Times New Roman" w:hAnsi="Times New Roman" w:cs="Times New Roman"/>
          <w:sz w:val="16"/>
          <w:szCs w:val="16"/>
          <w:lang w:val="kk-KZ"/>
        </w:rPr>
      </w:pPr>
      <w:bookmarkStart w:id="21" w:name="_Ref203390710"/>
      <w:bookmarkStart w:id="22" w:name="_Toc207797273"/>
    </w:p>
    <w:p w14:paraId="785BDC5A" w14:textId="7DBB5085" w:rsidR="00B6221B" w:rsidRDefault="00DE7327" w:rsidP="003F3A89">
      <w:pPr>
        <w:spacing w:after="0" w:line="240" w:lineRule="auto"/>
        <w:jc w:val="center"/>
        <w:rPr>
          <w:rFonts w:ascii="Times New Roman" w:hAnsi="Times New Roman" w:cs="Times New Roman"/>
          <w:sz w:val="28"/>
          <w:szCs w:val="28"/>
          <w:lang w:val="kk-KZ"/>
        </w:rPr>
      </w:pPr>
      <w:r w:rsidRPr="00904F02">
        <w:rPr>
          <w:rFonts w:ascii="Times New Roman" w:hAnsi="Times New Roman" w:cs="Times New Roman"/>
          <w:sz w:val="28"/>
          <w:szCs w:val="28"/>
        </w:rPr>
        <w:t xml:space="preserve">Рисунок </w:t>
      </w:r>
      <w:bookmarkEnd w:id="21"/>
      <w:r w:rsidR="003F3A89">
        <w:rPr>
          <w:rFonts w:ascii="Times New Roman" w:hAnsi="Times New Roman" w:cs="Times New Roman"/>
          <w:sz w:val="28"/>
          <w:szCs w:val="28"/>
        </w:rPr>
        <w:t>7</w:t>
      </w:r>
      <w:r w:rsidRPr="00904F02">
        <w:rPr>
          <w:rFonts w:ascii="Times New Roman" w:hAnsi="Times New Roman" w:cs="Times New Roman"/>
          <w:sz w:val="28"/>
          <w:szCs w:val="28"/>
        </w:rPr>
        <w:t xml:space="preserve"> – Глобальные выбросы парниковых газов по секторам (левая ось, столбцы) и на душу населения (правая ось, черная линия), 1970-2023 гг.</w:t>
      </w:r>
      <w:bookmarkEnd w:id="22"/>
    </w:p>
    <w:p w14:paraId="558EAAA6" w14:textId="77777777" w:rsidR="00B6221B" w:rsidRPr="003F3A89" w:rsidRDefault="00B6221B" w:rsidP="00B6221B">
      <w:pPr>
        <w:spacing w:after="0" w:line="240" w:lineRule="auto"/>
        <w:jc w:val="both"/>
        <w:rPr>
          <w:rFonts w:ascii="Times New Roman" w:hAnsi="Times New Roman" w:cs="Times New Roman"/>
          <w:sz w:val="16"/>
          <w:szCs w:val="16"/>
          <w:lang w:val="kk-KZ"/>
        </w:rPr>
      </w:pPr>
    </w:p>
    <w:p w14:paraId="4FAFB03C" w14:textId="364A2CF7" w:rsidR="00DE7327" w:rsidRPr="003F3A89" w:rsidRDefault="00295CFF" w:rsidP="003F3A89">
      <w:pPr>
        <w:spacing w:after="0" w:line="240" w:lineRule="auto"/>
        <w:ind w:firstLine="709"/>
        <w:jc w:val="both"/>
        <w:rPr>
          <w:rFonts w:ascii="Times New Roman" w:hAnsi="Times New Roman" w:cs="Times New Roman"/>
          <w:sz w:val="24"/>
          <w:szCs w:val="24"/>
        </w:rPr>
      </w:pPr>
      <w:r w:rsidRPr="003F3A89">
        <w:rPr>
          <w:rFonts w:ascii="Times New Roman" w:hAnsi="Times New Roman" w:cs="Times New Roman"/>
          <w:sz w:val="24"/>
          <w:szCs w:val="24"/>
        </w:rPr>
        <w:t xml:space="preserve">Примечание – Составлено по источнику </w:t>
      </w:r>
      <w:r w:rsidR="00DE7327" w:rsidRPr="003F3A89">
        <w:rPr>
          <w:rFonts w:ascii="Times New Roman" w:hAnsi="Times New Roman" w:cs="Times New Roman"/>
          <w:sz w:val="24"/>
          <w:szCs w:val="24"/>
        </w:rPr>
        <w:t>[</w:t>
      </w:r>
      <w:r w:rsidRPr="003F3A89">
        <w:rPr>
          <w:rFonts w:ascii="Times New Roman" w:hAnsi="Times New Roman" w:cs="Times New Roman"/>
          <w:sz w:val="24"/>
          <w:szCs w:val="24"/>
        </w:rPr>
        <w:t>19</w:t>
      </w:r>
      <w:r w:rsidR="004E6848">
        <w:rPr>
          <w:rFonts w:ascii="Times New Roman" w:hAnsi="Times New Roman" w:cs="Times New Roman"/>
          <w:sz w:val="24"/>
          <w:szCs w:val="24"/>
        </w:rPr>
        <w:t>0</w:t>
      </w:r>
      <w:r w:rsidR="00DE7327" w:rsidRPr="003F3A89">
        <w:rPr>
          <w:rFonts w:ascii="Times New Roman" w:hAnsi="Times New Roman" w:cs="Times New Roman"/>
          <w:sz w:val="24"/>
          <w:szCs w:val="24"/>
        </w:rPr>
        <w:t>]</w:t>
      </w:r>
    </w:p>
    <w:p w14:paraId="108C7B1E" w14:textId="77777777" w:rsidR="00B6221B" w:rsidRDefault="00B6221B" w:rsidP="00B6221B">
      <w:pPr>
        <w:spacing w:after="0" w:line="240" w:lineRule="auto"/>
        <w:ind w:firstLine="720"/>
        <w:jc w:val="both"/>
        <w:rPr>
          <w:rFonts w:ascii="Times New Roman" w:eastAsia="Times New Roman" w:hAnsi="Times New Roman" w:cs="Times New Roman"/>
          <w:sz w:val="28"/>
          <w:szCs w:val="28"/>
          <w:lang w:val="kk-KZ" w:eastAsia="ru-RU"/>
        </w:rPr>
      </w:pPr>
    </w:p>
    <w:p w14:paraId="2208C17E" w14:textId="181D1ADB" w:rsidR="00DE7327" w:rsidRPr="00904F02" w:rsidRDefault="00DE7327"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Вопрос дополнительности остаётся существенной проблемой: далеко не все проекты, за счёт которых выпускаются углеродные кредиты, реально способствуют снижению выбросов [</w:t>
      </w:r>
      <w:r w:rsidR="00295CFF">
        <w:rPr>
          <w:rFonts w:ascii="Times New Roman" w:eastAsia="Times New Roman" w:hAnsi="Times New Roman" w:cs="Times New Roman"/>
          <w:sz w:val="28"/>
          <w:szCs w:val="28"/>
          <w:lang w:eastAsia="ru-RU"/>
        </w:rPr>
        <w:t>19</w:t>
      </w:r>
      <w:r w:rsidR="004E6848">
        <w:rPr>
          <w:rFonts w:ascii="Times New Roman" w:eastAsia="Times New Roman" w:hAnsi="Times New Roman" w:cs="Times New Roman"/>
          <w:sz w:val="28"/>
          <w:szCs w:val="28"/>
          <w:lang w:eastAsia="ru-RU"/>
        </w:rPr>
        <w:t>1</w:t>
      </w:r>
      <w:r w:rsidRPr="00904F02">
        <w:rPr>
          <w:rFonts w:ascii="Times New Roman" w:eastAsia="Times New Roman" w:hAnsi="Times New Roman" w:cs="Times New Roman"/>
          <w:sz w:val="28"/>
          <w:szCs w:val="28"/>
          <w:lang w:eastAsia="ru-RU"/>
        </w:rPr>
        <w:t xml:space="preserve">]. При отсутствии дополнительности углеродные рынки могут подрывать цели по сокращению эмиссий и снижать экологическую эффективность компенсации. Двойной учёт также представляет угрозу, когда одни и те же сокращения заявляются и продавцом, и покупателем кредитов. </w:t>
      </w:r>
    </w:p>
    <w:p w14:paraId="44F3D47E" w14:textId="6658EB03" w:rsidR="00DE7327" w:rsidRPr="00904F02" w:rsidRDefault="00DE7327" w:rsidP="00756235">
      <w:pPr>
        <w:spacing w:after="0" w:line="240" w:lineRule="auto"/>
        <w:ind w:firstLine="709"/>
        <w:jc w:val="both"/>
        <w:rPr>
          <w:rFonts w:ascii="Times New Roman" w:hAnsi="Times New Roman" w:cs="Times New Roman"/>
          <w:sz w:val="28"/>
          <w:szCs w:val="28"/>
        </w:rPr>
      </w:pPr>
      <w:r w:rsidRPr="00904F02">
        <w:rPr>
          <w:rFonts w:ascii="Times New Roman" w:eastAsia="Times New Roman" w:hAnsi="Times New Roman" w:cs="Times New Roman"/>
          <w:sz w:val="28"/>
          <w:szCs w:val="28"/>
          <w:lang w:eastAsia="ru-RU"/>
        </w:rPr>
        <w:t>Волатильность цен мешает формированию стабильного инвестиционного сигнала: после 2008 года цена в европейской СТВ снизилась с 30 до 10 евро за тCO</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eastAsia="ru-RU"/>
        </w:rPr>
        <w:t>, а в 2023–2024 годах – с 105,73 до 66 евро [</w:t>
      </w:r>
      <w:r w:rsidR="00295CFF">
        <w:rPr>
          <w:rFonts w:ascii="Times New Roman" w:eastAsia="Times New Roman" w:hAnsi="Times New Roman" w:cs="Times New Roman"/>
          <w:sz w:val="28"/>
          <w:szCs w:val="28"/>
          <w:lang w:eastAsia="ru-RU"/>
        </w:rPr>
        <w:t>19</w:t>
      </w:r>
      <w:r w:rsidR="004E6848">
        <w:rPr>
          <w:rFonts w:ascii="Times New Roman" w:eastAsia="Times New Roman" w:hAnsi="Times New Roman" w:cs="Times New Roman"/>
          <w:sz w:val="28"/>
          <w:szCs w:val="28"/>
          <w:lang w:eastAsia="ru-RU"/>
        </w:rPr>
        <w:t>2</w:t>
      </w:r>
      <w:r w:rsidR="00295CFF">
        <w:rPr>
          <w:rFonts w:ascii="Times New Roman" w:eastAsia="Times New Roman" w:hAnsi="Times New Roman" w:cs="Times New Roman"/>
          <w:sz w:val="28"/>
          <w:szCs w:val="28"/>
          <w:lang w:eastAsia="ru-RU"/>
        </w:rPr>
        <w:t>, 19</w:t>
      </w:r>
      <w:r w:rsidR="004E6848">
        <w:rPr>
          <w:rFonts w:ascii="Times New Roman" w:eastAsia="Times New Roman" w:hAnsi="Times New Roman" w:cs="Times New Roman"/>
          <w:sz w:val="28"/>
          <w:szCs w:val="28"/>
          <w:lang w:eastAsia="ru-RU"/>
        </w:rPr>
        <w:t>3</w:t>
      </w:r>
      <w:r w:rsidRPr="00904F02">
        <w:rPr>
          <w:rFonts w:ascii="Times New Roman" w:eastAsia="Times New Roman" w:hAnsi="Times New Roman" w:cs="Times New Roman"/>
          <w:sz w:val="28"/>
          <w:szCs w:val="28"/>
          <w:lang w:eastAsia="ru-RU"/>
        </w:rPr>
        <w:t>], что ослабляет стимулы для инвестиций в низкоуглеродные технологии. Установление минимальной цены на углерод улучшает предсказуемость и инвестиционную привлекательность рынка.</w:t>
      </w:r>
    </w:p>
    <w:p w14:paraId="592BB7D2" w14:textId="441D1BC3" w:rsidR="00DE7327" w:rsidRDefault="00DE7327"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По оценке МЭА, для достижения Net Zero к 2050 году стоимость выбросов тCO</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eastAsia="ru-RU"/>
        </w:rPr>
        <w:t>-экв. должна достичь 250 долларов в развитых и 55–200 долларов в развивающихся странах [</w:t>
      </w:r>
      <w:r w:rsidR="00295CFF">
        <w:rPr>
          <w:rFonts w:ascii="Times New Roman" w:eastAsia="Times New Roman" w:hAnsi="Times New Roman" w:cs="Times New Roman"/>
          <w:sz w:val="28"/>
          <w:szCs w:val="28"/>
          <w:lang w:eastAsia="ru-RU"/>
        </w:rPr>
        <w:t>19</w:t>
      </w:r>
      <w:r w:rsidR="004E6848">
        <w:rPr>
          <w:rFonts w:ascii="Times New Roman" w:eastAsia="Times New Roman" w:hAnsi="Times New Roman" w:cs="Times New Roman"/>
          <w:sz w:val="28"/>
          <w:szCs w:val="28"/>
          <w:lang w:eastAsia="ru-RU"/>
        </w:rPr>
        <w:t>4</w:t>
      </w:r>
      <w:r w:rsidRPr="00904F02">
        <w:rPr>
          <w:rFonts w:ascii="Times New Roman" w:eastAsia="Times New Roman" w:hAnsi="Times New Roman" w:cs="Times New Roman"/>
          <w:sz w:val="28"/>
          <w:szCs w:val="28"/>
          <w:lang w:eastAsia="ru-RU"/>
        </w:rPr>
        <w:t>].</w:t>
      </w:r>
    </w:p>
    <w:p w14:paraId="62D0988B" w14:textId="04F9B641" w:rsidR="00756235" w:rsidRPr="00904F02" w:rsidRDefault="00756235" w:rsidP="00756235">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В развитых СТВ (EU ETS, КНР) уровень детализации коэффициентов выбросов достигает отдельных установок, что увеличивает точность учёта и справедливость распределения квот [</w:t>
      </w:r>
      <w:r>
        <w:rPr>
          <w:rFonts w:ascii="Times New Roman" w:eastAsia="Times New Roman" w:hAnsi="Times New Roman" w:cs="Times New Roman"/>
          <w:sz w:val="28"/>
          <w:szCs w:val="28"/>
          <w:lang w:eastAsia="ru-RU"/>
        </w:rPr>
        <w:t>19</w:t>
      </w:r>
      <w:r w:rsidR="004E684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19</w:t>
      </w:r>
      <w:r w:rsidR="004E6848">
        <w:rPr>
          <w:rFonts w:ascii="Times New Roman" w:eastAsia="Times New Roman" w:hAnsi="Times New Roman" w:cs="Times New Roman"/>
          <w:sz w:val="28"/>
          <w:szCs w:val="28"/>
          <w:lang w:eastAsia="ru-RU"/>
        </w:rPr>
        <w:t>6</w:t>
      </w:r>
      <w:r w:rsidRPr="00904F02">
        <w:rPr>
          <w:rFonts w:ascii="Times New Roman" w:eastAsia="Times New Roman" w:hAnsi="Times New Roman" w:cs="Times New Roman"/>
          <w:sz w:val="28"/>
          <w:szCs w:val="28"/>
          <w:lang w:eastAsia="ru-RU"/>
        </w:rPr>
        <w:t>]. IPCC рекомендует пересматривать коэффициенты не реже одного раза в 3–5 лет с учётом изменений в топливном составе и технологии [</w:t>
      </w:r>
      <w:r>
        <w:rPr>
          <w:rFonts w:ascii="Times New Roman" w:eastAsia="Times New Roman" w:hAnsi="Times New Roman" w:cs="Times New Roman"/>
          <w:sz w:val="28"/>
          <w:szCs w:val="28"/>
          <w:lang w:eastAsia="ru-RU"/>
        </w:rPr>
        <w:t>25</w:t>
      </w:r>
      <w:r w:rsidRPr="00904F02">
        <w:rPr>
          <w:rFonts w:ascii="Times New Roman" w:eastAsia="Times New Roman" w:hAnsi="Times New Roman" w:cs="Times New Roman"/>
          <w:sz w:val="28"/>
          <w:szCs w:val="28"/>
          <w:lang w:eastAsia="ru-RU"/>
        </w:rPr>
        <w:t>]. Использование усреднённых национальных значений может приводить к неверному распределению расходов и снижению экономической эффективности, что подчёркивается в сравнительных анализах глобальных СТВ [</w:t>
      </w:r>
      <w:r>
        <w:rPr>
          <w:rFonts w:ascii="Times New Roman" w:eastAsia="Times New Roman" w:hAnsi="Times New Roman" w:cs="Times New Roman"/>
          <w:sz w:val="28"/>
          <w:szCs w:val="28"/>
          <w:lang w:eastAsia="ru-RU"/>
        </w:rPr>
        <w:t>19</w:t>
      </w:r>
      <w:r w:rsidR="004E6848">
        <w:rPr>
          <w:rFonts w:ascii="Times New Roman" w:eastAsia="Times New Roman" w:hAnsi="Times New Roman" w:cs="Times New Roman"/>
          <w:sz w:val="28"/>
          <w:szCs w:val="28"/>
          <w:lang w:eastAsia="ru-RU"/>
        </w:rPr>
        <w:t>7</w:t>
      </w:r>
      <w:r w:rsidRPr="00904F02">
        <w:rPr>
          <w:rFonts w:ascii="Times New Roman" w:eastAsia="Times New Roman" w:hAnsi="Times New Roman" w:cs="Times New Roman"/>
          <w:sz w:val="28"/>
          <w:szCs w:val="28"/>
          <w:lang w:eastAsia="ru-RU"/>
        </w:rPr>
        <w:t>].</w:t>
      </w:r>
    </w:p>
    <w:p w14:paraId="573C2FAB" w14:textId="5442F8D6"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В условиях формирования системы торговли выбросами (СТВ) в Республике Казахстан реализуются определённые принципы функционирования данного механизма, что находит отражение</w:t>
      </w:r>
      <w:r w:rsidR="00AC45C0">
        <w:rPr>
          <w:rFonts w:ascii="Times New Roman" w:hAnsi="Times New Roman" w:cs="Times New Roman"/>
          <w:bCs/>
          <w:sz w:val="28"/>
          <w:szCs w:val="28"/>
        </w:rPr>
        <w:t>,</w:t>
      </w:r>
      <w:r w:rsidRPr="00904F02">
        <w:rPr>
          <w:rFonts w:ascii="Times New Roman" w:hAnsi="Times New Roman" w:cs="Times New Roman"/>
          <w:bCs/>
          <w:sz w:val="28"/>
          <w:szCs w:val="28"/>
        </w:rPr>
        <w:t xml:space="preserve"> как в её сильных сторонах, так и в ряде нерешённых проблем и вызовов [</w:t>
      </w:r>
      <w:r w:rsidR="00C67090">
        <w:rPr>
          <w:rFonts w:ascii="Times New Roman" w:hAnsi="Times New Roman" w:cs="Times New Roman"/>
          <w:bCs/>
          <w:sz w:val="28"/>
          <w:szCs w:val="28"/>
        </w:rPr>
        <w:t>19</w:t>
      </w:r>
      <w:r w:rsidR="004E6848">
        <w:rPr>
          <w:rFonts w:ascii="Times New Roman" w:hAnsi="Times New Roman" w:cs="Times New Roman"/>
          <w:bCs/>
          <w:sz w:val="28"/>
          <w:szCs w:val="28"/>
        </w:rPr>
        <w:t>8</w:t>
      </w:r>
      <w:r w:rsidRPr="00904F02">
        <w:rPr>
          <w:rFonts w:ascii="Times New Roman" w:hAnsi="Times New Roman" w:cs="Times New Roman"/>
          <w:bCs/>
          <w:sz w:val="28"/>
          <w:szCs w:val="28"/>
        </w:rPr>
        <w:t>].</w:t>
      </w:r>
    </w:p>
    <w:p w14:paraId="3AFD8D2F" w14:textId="0647CF80"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В отношении целей и стратегической предсказуемости можно отметить, что Казахстан определил количественные цели по сокращению выбросов парниковых газов в соответствии с Парижским соглашением и положениями Экологического кодекса, а также ввёл практику углеродного бюджетирования на пятилетние периоды. Эти меры способствуют формированию устойчивых ориентиров для деятельности субъектов рынка, однако отсутствует долгосрочная стратегия развития СТВ и необходимые системные программные документы по климатической политике, что ограничивает прогнозируемость и последовательность дальнейших реформ</w:t>
      </w:r>
      <w:r w:rsidR="00577C08" w:rsidRPr="00577C08">
        <w:rPr>
          <w:rFonts w:ascii="Times New Roman" w:hAnsi="Times New Roman" w:cs="Times New Roman"/>
          <w:bCs/>
          <w:sz w:val="28"/>
          <w:szCs w:val="28"/>
        </w:rPr>
        <w:t xml:space="preserve"> [</w:t>
      </w:r>
      <w:r w:rsidR="004E6848">
        <w:rPr>
          <w:rFonts w:ascii="Times New Roman" w:hAnsi="Times New Roman" w:cs="Times New Roman"/>
          <w:bCs/>
          <w:sz w:val="28"/>
          <w:szCs w:val="28"/>
        </w:rPr>
        <w:t>159, р. 101492; 199</w:t>
      </w:r>
      <w:r w:rsidR="00577C08" w:rsidRPr="00577C08">
        <w:rPr>
          <w:rFonts w:ascii="Times New Roman" w:hAnsi="Times New Roman" w:cs="Times New Roman"/>
          <w:bCs/>
          <w:sz w:val="28"/>
          <w:szCs w:val="28"/>
        </w:rPr>
        <w:t>]</w:t>
      </w:r>
      <w:r w:rsidRPr="00904F02">
        <w:rPr>
          <w:rFonts w:ascii="Times New Roman" w:hAnsi="Times New Roman" w:cs="Times New Roman"/>
          <w:bCs/>
          <w:sz w:val="28"/>
          <w:szCs w:val="28"/>
        </w:rPr>
        <w:t>.</w:t>
      </w:r>
    </w:p>
    <w:p w14:paraId="2C1E2AA7" w14:textId="16755492"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По параметру охвата и ограничений сильной стороной следует считать включение предприятий шести секторов экономики, а также внедрение подхода бенчмаркинга, который позволяет учитывать отраслевые особенности при нормировании выбросов</w:t>
      </w:r>
      <w:r w:rsidR="00A51028" w:rsidRPr="00A51028">
        <w:rPr>
          <w:rFonts w:ascii="Times New Roman" w:hAnsi="Times New Roman" w:cs="Times New Roman"/>
          <w:bCs/>
          <w:sz w:val="28"/>
          <w:szCs w:val="28"/>
        </w:rPr>
        <w:t xml:space="preserve"> [</w:t>
      </w:r>
      <w:r w:rsidR="00C67090">
        <w:rPr>
          <w:rFonts w:ascii="Times New Roman" w:hAnsi="Times New Roman" w:cs="Times New Roman"/>
          <w:bCs/>
          <w:sz w:val="28"/>
          <w:szCs w:val="28"/>
        </w:rPr>
        <w:t>20</w:t>
      </w:r>
      <w:r w:rsidR="004E6848">
        <w:rPr>
          <w:rFonts w:ascii="Times New Roman" w:hAnsi="Times New Roman" w:cs="Times New Roman"/>
          <w:bCs/>
          <w:sz w:val="28"/>
          <w:szCs w:val="28"/>
        </w:rPr>
        <w:t>0</w:t>
      </w:r>
      <w:r w:rsidR="00A51028" w:rsidRPr="00A51028">
        <w:rPr>
          <w:rFonts w:ascii="Times New Roman" w:hAnsi="Times New Roman" w:cs="Times New Roman"/>
          <w:bCs/>
          <w:sz w:val="28"/>
          <w:szCs w:val="28"/>
        </w:rPr>
        <w:t>]</w:t>
      </w:r>
      <w:r w:rsidRPr="00904F02">
        <w:rPr>
          <w:rFonts w:ascii="Times New Roman" w:hAnsi="Times New Roman" w:cs="Times New Roman"/>
          <w:bCs/>
          <w:sz w:val="28"/>
          <w:szCs w:val="28"/>
        </w:rPr>
        <w:t>. В то же время, данный инструмент на данный момент предусматривает включение только выбросов CO</w:t>
      </w:r>
      <w:r w:rsidRPr="00904F02">
        <w:rPr>
          <w:rFonts w:ascii="Times New Roman" w:hAnsi="Times New Roman" w:cs="Times New Roman"/>
          <w:bCs/>
          <w:sz w:val="28"/>
          <w:szCs w:val="28"/>
          <w:vertAlign w:val="subscript"/>
        </w:rPr>
        <w:t>2</w:t>
      </w:r>
      <w:r w:rsidRPr="00904F02">
        <w:rPr>
          <w:rFonts w:ascii="Times New Roman" w:hAnsi="Times New Roman" w:cs="Times New Roman"/>
          <w:bCs/>
          <w:sz w:val="28"/>
          <w:szCs w:val="28"/>
        </w:rPr>
        <w:t>, не предполагается расширение на другие парниковые газы, а также сохраняется неопределённость в отношении деталей перехода на бенчмарки для всех участников системы.</w:t>
      </w:r>
    </w:p>
    <w:p w14:paraId="1C5715B2" w14:textId="4E41A810"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Что касается распределения разрешений, часть квот распределяется среди участников СТВ на бесплатной основе, при этом резерв квот реализуется через проведение аукционов. Однако существующая система распределения отличается низкой прозрачностью, не представлена возможностью включения стоимости квот в тарифы на услуги по генерации, что сдерживает эффективность экономических стимулов для перехода на низкоуглеродные технологии</w:t>
      </w:r>
      <w:r w:rsidR="00CC21F4" w:rsidRPr="00CC21F4">
        <w:rPr>
          <w:rFonts w:ascii="Times New Roman" w:hAnsi="Times New Roman" w:cs="Times New Roman"/>
          <w:bCs/>
          <w:sz w:val="28"/>
          <w:szCs w:val="28"/>
        </w:rPr>
        <w:t xml:space="preserve"> [</w:t>
      </w:r>
      <w:r w:rsidR="004E6848">
        <w:rPr>
          <w:rFonts w:ascii="Times New Roman" w:hAnsi="Times New Roman" w:cs="Times New Roman"/>
          <w:bCs/>
          <w:sz w:val="28"/>
          <w:szCs w:val="28"/>
        </w:rPr>
        <w:t>201</w:t>
      </w:r>
      <w:r w:rsidR="00CC21F4" w:rsidRPr="00CC21F4">
        <w:rPr>
          <w:rFonts w:ascii="Times New Roman" w:hAnsi="Times New Roman" w:cs="Times New Roman"/>
          <w:bCs/>
          <w:sz w:val="28"/>
          <w:szCs w:val="28"/>
        </w:rPr>
        <w:t>]</w:t>
      </w:r>
      <w:r w:rsidRPr="00904F02">
        <w:rPr>
          <w:rFonts w:ascii="Times New Roman" w:hAnsi="Times New Roman" w:cs="Times New Roman"/>
          <w:bCs/>
          <w:sz w:val="28"/>
          <w:szCs w:val="28"/>
        </w:rPr>
        <w:t>.</w:t>
      </w:r>
    </w:p>
    <w:p w14:paraId="53E81D03" w14:textId="7731113B"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В сегменте мониторинга, отчётности и контроля внедрена полноценная система MRV с использованием международных стандартов, предусмотрена процедура аккредитации верификаторов, что способствует повышению доверия к системе и соблюдению ед</w:t>
      </w:r>
      <w:r w:rsidR="00796DAE">
        <w:rPr>
          <w:rFonts w:ascii="Times New Roman" w:hAnsi="Times New Roman" w:cs="Times New Roman"/>
          <w:bCs/>
          <w:sz w:val="28"/>
          <w:szCs w:val="28"/>
        </w:rPr>
        <w:t>иного подхода к учёту выбросов</w:t>
      </w:r>
      <w:r w:rsidR="00796DAE" w:rsidRPr="00796DAE">
        <w:rPr>
          <w:rFonts w:ascii="Times New Roman" w:hAnsi="Times New Roman" w:cs="Times New Roman"/>
          <w:bCs/>
          <w:sz w:val="28"/>
          <w:szCs w:val="28"/>
        </w:rPr>
        <w:t xml:space="preserve"> [</w:t>
      </w:r>
      <w:r w:rsidR="00C67090">
        <w:rPr>
          <w:rFonts w:ascii="Times New Roman" w:hAnsi="Times New Roman" w:cs="Times New Roman"/>
          <w:bCs/>
          <w:sz w:val="28"/>
          <w:szCs w:val="28"/>
        </w:rPr>
        <w:t>20</w:t>
      </w:r>
      <w:r w:rsidR="004E6848">
        <w:rPr>
          <w:rFonts w:ascii="Times New Roman" w:hAnsi="Times New Roman" w:cs="Times New Roman"/>
          <w:bCs/>
          <w:sz w:val="28"/>
          <w:szCs w:val="28"/>
        </w:rPr>
        <w:t>2</w:t>
      </w:r>
      <w:r w:rsidR="00796DAE" w:rsidRPr="00796DAE">
        <w:rPr>
          <w:rFonts w:ascii="Times New Roman" w:hAnsi="Times New Roman" w:cs="Times New Roman"/>
          <w:bCs/>
          <w:sz w:val="28"/>
          <w:szCs w:val="28"/>
        </w:rPr>
        <w:t xml:space="preserve">]. </w:t>
      </w:r>
      <w:r w:rsidRPr="00904F02">
        <w:rPr>
          <w:rFonts w:ascii="Times New Roman" w:hAnsi="Times New Roman" w:cs="Times New Roman"/>
          <w:bCs/>
          <w:sz w:val="28"/>
          <w:szCs w:val="28"/>
        </w:rPr>
        <w:t>Тем не менее, отсутствует единый программный документ по функционированию СТВ, сохраняются недоработки в методиках и ошибки в существующих процедурах, а форма отчётности является ограниченной: не охватывает косвенные выбросы и не позволяет адекватно отслеживать полный объём выбросов парниковых газов.</w:t>
      </w:r>
    </w:p>
    <w:p w14:paraId="0AADE3A5" w14:textId="17940774"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В части рыночных механизмов и офсетов следует отметить создание национального реестра углеродных единиц, законодательное обеспечение биржевой и аукционной торговли квотами, а также постепенное внедрение углеродных офсетов. Тем не менее, отсутствуют механизмы международных офсетов или инструментов гибкости, что препятствует интеграции КазСТВ в международные рынки, не реализованы механизмы ценовой стабилизации, а прозрачность использования средств, получаемых от продажи квот, не соответствует требованиям участников рынка.</w:t>
      </w:r>
    </w:p>
    <w:p w14:paraId="4C02E577" w14:textId="34629FA4" w:rsidR="00103A3F" w:rsidRPr="00904F02"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В аспекте коммуникации и развития положительно оцениваются меры по предварительному планированию национальных проектов регулирования, а также организация оперативного оповещения о совершённых сделках на рынке. Однако существенными слабыми сторонами являются отсутствие полной и, в частности, публичной информации о перспективах развития СТВ, в том числе о возможностях ее совместимости с зарубежными системами, а также непрозрачность деятельности, обусловленная нерегулярной публикацией открытых отчётов о функционировании системы.</w:t>
      </w:r>
    </w:p>
    <w:p w14:paraId="2629ECBC" w14:textId="77777777" w:rsidR="00103A3F" w:rsidRDefault="00103A3F" w:rsidP="00756235">
      <w:pPr>
        <w:spacing w:after="0" w:line="240" w:lineRule="auto"/>
        <w:ind w:firstLine="709"/>
        <w:jc w:val="both"/>
        <w:rPr>
          <w:rFonts w:ascii="Times New Roman" w:hAnsi="Times New Roman" w:cs="Times New Roman"/>
          <w:bCs/>
          <w:sz w:val="28"/>
          <w:szCs w:val="28"/>
        </w:rPr>
      </w:pPr>
      <w:r w:rsidRPr="00904F02">
        <w:rPr>
          <w:rFonts w:ascii="Times New Roman" w:hAnsi="Times New Roman" w:cs="Times New Roman"/>
          <w:bCs/>
          <w:sz w:val="28"/>
          <w:szCs w:val="28"/>
        </w:rPr>
        <w:t>Таким образом, несмотря на наличие определённых достижений и внедрение ряда международных стандартов, действующая система торговли выбросами в Казахстане по-прежнему сталкивается с рядом институциональных, информационных и рыночных ограничений, требующих последовательной доработки для повышения её эффективности и интеграции в глобальные рынки углеродных активов.</w:t>
      </w:r>
    </w:p>
    <w:p w14:paraId="5E1C0189" w14:textId="2DC6F653" w:rsidR="00AC447A" w:rsidRDefault="00AC447A" w:rsidP="002A0CB6">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Эффективность КазСТВ существенно обусловлена адекватностью используемых коэффициентов эмиссий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для генерации, что прямо влияет на достоверность национальных инвентаризаций и ценообразование в системе [</w:t>
      </w:r>
      <w:r w:rsidR="00C67090">
        <w:rPr>
          <w:rFonts w:ascii="Times New Roman" w:hAnsi="Times New Roman" w:cs="Times New Roman"/>
          <w:sz w:val="28"/>
          <w:szCs w:val="28"/>
        </w:rPr>
        <w:t>98; 200, р. 7195</w:t>
      </w:r>
      <w:r w:rsidRPr="00904F02">
        <w:rPr>
          <w:rFonts w:ascii="Times New Roman" w:hAnsi="Times New Roman" w:cs="Times New Roman"/>
          <w:sz w:val="28"/>
          <w:szCs w:val="28"/>
        </w:rPr>
        <w:t>]. Научные работы констатируют, что в текущей методологии Казахстана используются преимущественно усредненные значения, что создает потенциальные риски передачи избыточных или заниженных обязательств различным участникам рынка [</w:t>
      </w:r>
      <w:r w:rsidR="00C67090">
        <w:rPr>
          <w:rFonts w:ascii="Times New Roman" w:hAnsi="Times New Roman" w:cs="Times New Roman"/>
          <w:sz w:val="28"/>
          <w:szCs w:val="28"/>
        </w:rPr>
        <w:t>120, р. 159854; 20</w:t>
      </w:r>
      <w:r w:rsidR="004E6848">
        <w:rPr>
          <w:rFonts w:ascii="Times New Roman" w:hAnsi="Times New Roman" w:cs="Times New Roman"/>
          <w:sz w:val="28"/>
          <w:szCs w:val="28"/>
        </w:rPr>
        <w:t>3</w:t>
      </w:r>
      <w:r w:rsidRPr="00904F02">
        <w:rPr>
          <w:rFonts w:ascii="Times New Roman" w:hAnsi="Times New Roman" w:cs="Times New Roman"/>
          <w:sz w:val="28"/>
          <w:szCs w:val="28"/>
        </w:rPr>
        <w:t xml:space="preserve">]. Международный опыт свидетельствует в пользу постепенного перехода на установочные коэффициенты, валидацию с учетом экспериментальных данных и привязку к технологиям, что усиливает </w:t>
      </w:r>
      <w:r>
        <w:rPr>
          <w:rFonts w:ascii="Times New Roman" w:hAnsi="Times New Roman" w:cs="Times New Roman"/>
          <w:sz w:val="28"/>
          <w:szCs w:val="28"/>
        </w:rPr>
        <w:t>надеж</w:t>
      </w:r>
      <w:r w:rsidRPr="00904F02">
        <w:rPr>
          <w:rFonts w:ascii="Times New Roman" w:hAnsi="Times New Roman" w:cs="Times New Roman"/>
          <w:sz w:val="28"/>
          <w:szCs w:val="28"/>
        </w:rPr>
        <w:t>ность и рыночную мотивацию. Одним из показателей эффективности СТВ также является объем сделок. Объем сделок по покупке/продаже углеродных квот в КазСТВ остается низким относительно общего объема распределяемых квот (</w:t>
      </w:r>
      <w:r w:rsidR="00C67090">
        <w:rPr>
          <w:rFonts w:ascii="Times New Roman" w:hAnsi="Times New Roman" w:cs="Times New Roman"/>
          <w:sz w:val="28"/>
          <w:szCs w:val="28"/>
        </w:rPr>
        <w:t>рисунок 8</w:t>
      </w:r>
      <w:r w:rsidRPr="00904F02">
        <w:rPr>
          <w:rFonts w:ascii="Times New Roman" w:hAnsi="Times New Roman" w:cs="Times New Roman"/>
          <w:sz w:val="28"/>
          <w:szCs w:val="28"/>
        </w:rPr>
        <w:t>).</w:t>
      </w:r>
    </w:p>
    <w:p w14:paraId="44BD941A" w14:textId="2F68AB0E" w:rsidR="002A0CB6" w:rsidRPr="00904F02" w:rsidRDefault="002A0CB6" w:rsidP="002A0CB6">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На эффективность КазСТВ повлиял ряд факторов: регулирование цен на энергоносители, доминирование госпредприятий, олигополистический рынок квот, дополнительные квоты для некоторых компаний без резерва, опасения в справедливости получения бесплатных квот, непрозрачное ценообразование через углеродную биржу Каспий, две крупные девальвации валюты, увеличившие финансовую нагрузку на компании и лоббирование против КазСТВ [</w:t>
      </w:r>
      <w:r>
        <w:rPr>
          <w:rFonts w:ascii="Times New Roman" w:hAnsi="Times New Roman" w:cs="Times New Roman"/>
          <w:sz w:val="28"/>
          <w:szCs w:val="28"/>
        </w:rPr>
        <w:t>118</w:t>
      </w:r>
      <w:r w:rsidR="004E6848">
        <w:rPr>
          <w:rFonts w:ascii="Times New Roman" w:hAnsi="Times New Roman" w:cs="Times New Roman"/>
          <w:sz w:val="28"/>
          <w:szCs w:val="28"/>
        </w:rPr>
        <w:t>, с. 3-98</w:t>
      </w:r>
      <w:r>
        <w:rPr>
          <w:rFonts w:ascii="Times New Roman" w:hAnsi="Times New Roman" w:cs="Times New Roman"/>
          <w:sz w:val="28"/>
          <w:szCs w:val="28"/>
        </w:rPr>
        <w:t>; 20</w:t>
      </w:r>
      <w:r w:rsidR="004E6848">
        <w:rPr>
          <w:rFonts w:ascii="Times New Roman" w:hAnsi="Times New Roman" w:cs="Times New Roman"/>
          <w:sz w:val="28"/>
          <w:szCs w:val="28"/>
        </w:rPr>
        <w:t>4</w:t>
      </w:r>
      <w:r w:rsidRPr="00904F02">
        <w:rPr>
          <w:rFonts w:ascii="Times New Roman" w:hAnsi="Times New Roman" w:cs="Times New Roman"/>
          <w:sz w:val="28"/>
          <w:szCs w:val="28"/>
        </w:rPr>
        <w:t>].</w:t>
      </w:r>
    </w:p>
    <w:p w14:paraId="37E78DED" w14:textId="3B118D1E" w:rsidR="002A0CB6" w:rsidRPr="00756235" w:rsidRDefault="002A0CB6" w:rsidP="002A0CB6">
      <w:pPr>
        <w:spacing w:after="0" w:line="240" w:lineRule="auto"/>
        <w:ind w:firstLine="709"/>
        <w:jc w:val="both"/>
        <w:rPr>
          <w:rFonts w:ascii="Times New Roman" w:hAnsi="Times New Roman" w:cs="Times New Roman"/>
          <w:sz w:val="28"/>
          <w:szCs w:val="28"/>
        </w:rPr>
      </w:pPr>
      <w:r w:rsidRPr="00756235">
        <w:rPr>
          <w:rFonts w:ascii="Times New Roman" w:hAnsi="Times New Roman" w:cs="Times New Roman"/>
          <w:sz w:val="28"/>
          <w:szCs w:val="28"/>
        </w:rPr>
        <w:t>Казахстан продолжает развитие национальной системы регулирования выбросов ПГ, где углеродный офсет рассматривается одним из ключевых инструментов гибкого и экономически эффективного сокращения выбросов, а также инструмента поддержки перехода к низкоуглеродной экономике [107, с.</w:t>
      </w:r>
      <w:r w:rsidR="004E6848">
        <w:rPr>
          <w:rFonts w:ascii="Times New Roman" w:hAnsi="Times New Roman" w:cs="Times New Roman"/>
          <w:sz w:val="28"/>
          <w:szCs w:val="28"/>
        </w:rPr>
        <w:t> </w:t>
      </w:r>
      <w:r w:rsidRPr="00756235">
        <w:rPr>
          <w:rFonts w:ascii="Times New Roman" w:hAnsi="Times New Roman" w:cs="Times New Roman"/>
          <w:sz w:val="28"/>
          <w:szCs w:val="28"/>
        </w:rPr>
        <w:t>46-51]. Механизм офсета в КазСТВ ориентирован на предприятия, не охваченные обязательным квотированием или имеющие возможности для дополнительных сокращений, и позволяет реализовывать проекты по модернизации, энергоэффективности, внедрению ВИЭ, а также улавливанию и утилизации СО</w:t>
      </w:r>
      <w:r w:rsidRPr="00756235">
        <w:rPr>
          <w:rFonts w:ascii="Times New Roman" w:hAnsi="Times New Roman" w:cs="Times New Roman"/>
          <w:sz w:val="28"/>
          <w:szCs w:val="28"/>
          <w:vertAlign w:val="subscript"/>
        </w:rPr>
        <w:t>2</w:t>
      </w:r>
      <w:r w:rsidRPr="00756235">
        <w:rPr>
          <w:rFonts w:ascii="Times New Roman" w:hAnsi="Times New Roman" w:cs="Times New Roman"/>
          <w:sz w:val="28"/>
          <w:szCs w:val="28"/>
        </w:rPr>
        <w:t xml:space="preserve"> [122].</w:t>
      </w:r>
    </w:p>
    <w:p w14:paraId="7F563664" w14:textId="396031CF" w:rsidR="00B6221B" w:rsidRPr="00292C19" w:rsidRDefault="00AC447A" w:rsidP="00B6221B">
      <w:pPr>
        <w:spacing w:after="0" w:line="240" w:lineRule="auto"/>
        <w:ind w:firstLine="720"/>
        <w:jc w:val="both"/>
        <w:rPr>
          <w:rFonts w:ascii="Times New Roman" w:hAnsi="Times New Roman" w:cs="Times New Roman"/>
          <w:sz w:val="16"/>
          <w:szCs w:val="16"/>
          <w:lang w:val="kk-KZ"/>
        </w:rPr>
      </w:pPr>
      <w:r w:rsidRPr="00292C19">
        <w:rPr>
          <w:rFonts w:ascii="Times New Roman" w:hAnsi="Times New Roman" w:cs="Times New Roman"/>
          <w:noProof/>
          <w:sz w:val="16"/>
          <w:szCs w:val="16"/>
          <w:lang w:eastAsia="ru-RU"/>
        </w:rPr>
        <mc:AlternateContent>
          <mc:Choice Requires="wpg">
            <w:drawing>
              <wp:anchor distT="0" distB="0" distL="114300" distR="114300" simplePos="0" relativeHeight="251574784" behindDoc="0" locked="0" layoutInCell="1" allowOverlap="1" wp14:anchorId="3939410E" wp14:editId="609FCAC7">
                <wp:simplePos x="0" y="0"/>
                <wp:positionH relativeFrom="column">
                  <wp:posOffset>-110490</wp:posOffset>
                </wp:positionH>
                <wp:positionV relativeFrom="paragraph">
                  <wp:posOffset>74930</wp:posOffset>
                </wp:positionV>
                <wp:extent cx="6287770" cy="3352800"/>
                <wp:effectExtent l="0" t="0" r="0" b="0"/>
                <wp:wrapTopAndBottom/>
                <wp:docPr id="288" name="Группа 288"/>
                <wp:cNvGraphicFramePr/>
                <a:graphic xmlns:a="http://schemas.openxmlformats.org/drawingml/2006/main">
                  <a:graphicData uri="http://schemas.microsoft.com/office/word/2010/wordprocessingGroup">
                    <wpg:wgp>
                      <wpg:cNvGrpSpPr/>
                      <wpg:grpSpPr>
                        <a:xfrm>
                          <a:off x="0" y="0"/>
                          <a:ext cx="6287770" cy="3352800"/>
                          <a:chOff x="0" y="0"/>
                          <a:chExt cx="6287902" cy="3353027"/>
                        </a:xfrm>
                      </wpg:grpSpPr>
                      <wpg:graphicFrame>
                        <wpg:cNvPr id="18" name="Диаграмма 18">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DBA35505-6CC1-5557-0E9A-42B719976FCD}"/>
                            </a:ext>
                          </a:extLst>
                        </wpg:cNvPr>
                        <wpg:cNvFrPr/>
                        <wpg:xfrm>
                          <a:off x="225557" y="0"/>
                          <a:ext cx="6062345" cy="3353027"/>
                        </wpg:xfrm>
                        <a:graphic>
                          <a:graphicData uri="http://schemas.openxmlformats.org/drawingml/2006/chart">
                            <c:chart xmlns:c="http://schemas.openxmlformats.org/drawingml/2006/chart" xmlns:r="http://schemas.openxmlformats.org/officeDocument/2006/relationships" r:id="rId20"/>
                          </a:graphicData>
                        </a:graphic>
                      </wpg:graphicFrame>
                      <wps:wsp>
                        <wps:cNvPr id="307" name="Надпись 2"/>
                        <wps:cNvSpPr txBox="1">
                          <a:spLocks noChangeArrowheads="1"/>
                        </wps:cNvSpPr>
                        <wps:spPr bwMode="auto">
                          <a:xfrm rot="16200000">
                            <a:off x="-215746" y="987567"/>
                            <a:ext cx="831215" cy="399723"/>
                          </a:xfrm>
                          <a:prstGeom prst="rect">
                            <a:avLst/>
                          </a:prstGeom>
                          <a:noFill/>
                          <a:ln w="9525">
                            <a:noFill/>
                            <a:miter lim="800000"/>
                            <a:headEnd/>
                            <a:tailEnd/>
                          </a:ln>
                        </wps:spPr>
                        <wps:txbx>
                          <w:txbxContent>
                            <w:p w14:paraId="72FDFA06" w14:textId="77777777" w:rsidR="008A2222" w:rsidRPr="005B0BA0" w:rsidRDefault="008A2222" w:rsidP="00C96BE7">
                              <w:pPr>
                                <w:rPr>
                                  <w:rFonts w:ascii="Times New Roman" w:hAnsi="Times New Roman" w:cs="Times New Roman"/>
                                </w:rPr>
                              </w:pPr>
                              <w:r w:rsidRPr="005B0BA0">
                                <w:rPr>
                                  <w:rFonts w:ascii="Times New Roman" w:hAnsi="Times New Roman" w:cs="Times New Roman"/>
                                </w:rPr>
                                <w:t>млн. тенге</w:t>
                              </w:r>
                            </w:p>
                          </w:txbxContent>
                        </wps:txbx>
                        <wps:bodyPr rot="0" vert="horz" wrap="square" lIns="91440" tIns="45720" rIns="91440" bIns="45720" anchor="t" anchorCtr="0">
                          <a:noAutofit/>
                        </wps:bodyPr>
                      </wps:wsp>
                      <wps:wsp>
                        <wps:cNvPr id="58" name="Надпись 2"/>
                        <wps:cNvSpPr txBox="1">
                          <a:spLocks noChangeArrowheads="1"/>
                        </wps:cNvSpPr>
                        <wps:spPr bwMode="auto">
                          <a:xfrm>
                            <a:off x="2706868" y="3111642"/>
                            <a:ext cx="674577" cy="203057"/>
                          </a:xfrm>
                          <a:prstGeom prst="rect">
                            <a:avLst/>
                          </a:prstGeom>
                          <a:solidFill>
                            <a:schemeClr val="bg1"/>
                          </a:solidFill>
                          <a:ln w="9525">
                            <a:noFill/>
                            <a:miter lim="800000"/>
                            <a:headEnd/>
                            <a:tailEnd/>
                          </a:ln>
                        </wps:spPr>
                        <wps:txbx>
                          <w:txbxContent>
                            <w:p w14:paraId="21D5519B" w14:textId="4399CE87" w:rsidR="008A2222" w:rsidRPr="007B4BB7" w:rsidRDefault="008A2222" w:rsidP="00C96BE7">
                              <w:pPr>
                                <w:rPr>
                                  <w:rFonts w:ascii="Times New Roman" w:hAnsi="Times New Roman" w:cs="Times New Roman"/>
                                  <w:color w:val="767171" w:themeColor="background2" w:themeShade="80"/>
                                </w:rPr>
                              </w:pPr>
                              <w:r w:rsidRPr="007B4BB7">
                                <w:rPr>
                                  <w:rFonts w:ascii="Times New Roman" w:hAnsi="Times New Roman" w:cs="Times New Roman"/>
                                  <w:color w:val="767171" w:themeColor="background2" w:themeShade="80"/>
                                </w:rPr>
                                <w:t>тСО</w:t>
                              </w:r>
                              <w:r w:rsidRPr="007B4BB7">
                                <w:rPr>
                                  <w:rFonts w:ascii="Times New Roman" w:hAnsi="Times New Roman" w:cs="Times New Roman"/>
                                  <w:color w:val="767171" w:themeColor="background2" w:themeShade="80"/>
                                  <w:vertAlign w:val="subscript"/>
                                </w:rPr>
                                <w:t>2</w:t>
                              </w:r>
                              <w:r w:rsidRPr="007B4BB7">
                                <w:rPr>
                                  <w:rFonts w:ascii="Times New Roman" w:hAnsi="Times New Roman" w:cs="Times New Roman"/>
                                  <w:color w:val="767171" w:themeColor="background2" w:themeShade="80"/>
                                </w:rPr>
                                <w:t>-экв</w:t>
                              </w:r>
                              <w:r>
                                <w:rPr>
                                  <w:rFonts w:ascii="Times New Roman" w:hAnsi="Times New Roman" w:cs="Times New Roman"/>
                                  <w:color w:val="767171" w:themeColor="background2" w:themeShade="80"/>
                                </w:rPr>
                                <w:t>)</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3939410E" id="Группа 288" o:spid="_x0000_s1030" style="position:absolute;left:0;text-align:left;margin-left:-8.7pt;margin-top:5.9pt;width:495.1pt;height:264pt;z-index:251574784;mso-height-relative:margin" coordsize="62879,33530"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">
                <v:shape id="Диаграмма 18" o:spid="_x0000_s1031" type="#_x0000_t75" style="position:absolute;left:2255;width:60657;height:33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">
                  <v:imagedata r:id="rId21" o:title=""/>
                  <o:lock v:ext="edit" aspectratio="f"/>
                </v:shape>
                <v:shape id="_x0000_s1032" type="#_x0000_t202" style="position:absolute;left:-2157;top:9875;width:8312;height:399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VQ6sIA&#10;AADcAAAADwAAAGRycy9kb3ducmV2LnhtbESPQWvCQBSE74L/YXmFXqTuWqktqauoRfBqbO+P7DMJ&#10;zb4N2adJ/n23UOhxmJlvmPV28I26UxfrwBYWcwOKuAiu5tLC5+X49AYqCrLDJjBZGCnCdjOdrDFz&#10;oecz3XMpVYJwzNBCJdJmWseiIo9xHlri5F1D51GS7ErtOuwT3Df62ZiV9lhzWqiwpUNFxXd+8xbk&#10;Q+rgvmbmGs79y3485VH70drHh2H3DkpokP/wX/vkLCzNK/yeSUdAb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ZVDqwgAAANwAAAAPAAAAAAAAAAAAAAAAAJgCAABkcnMvZG93&#10;bnJldi54bWxQSwUGAAAAAAQABAD1AAAAhwMAAAAA&#10;" filled="f" stroked="f">
                  <v:textbox>
                    <w:txbxContent>
                      <w:p w14:paraId="72FDFA06" w14:textId="77777777" w:rsidR="008A2222" w:rsidRPr="005B0BA0" w:rsidRDefault="008A2222" w:rsidP="00C96BE7">
                        <w:pPr>
                          <w:rPr>
                            <w:rFonts w:ascii="Times New Roman" w:hAnsi="Times New Roman" w:cs="Times New Roman"/>
                          </w:rPr>
                        </w:pPr>
                        <w:r w:rsidRPr="005B0BA0">
                          <w:rPr>
                            <w:rFonts w:ascii="Times New Roman" w:hAnsi="Times New Roman" w:cs="Times New Roman"/>
                          </w:rPr>
                          <w:t>млн. тенге</w:t>
                        </w:r>
                      </w:p>
                    </w:txbxContent>
                  </v:textbox>
                </v:shape>
                <v:shape id="_x0000_s1033" type="#_x0000_t202" style="position:absolute;left:27068;top:31116;width:6746;height:2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VIb8A&#10;AADbAAAADwAAAGRycy9kb3ducmV2LnhtbERPS2vCQBC+F/wPywi91Y0VRaOrWEFapFCqHjwO2ckD&#10;s7Mhu8b03zsHoceP773a9K5WHbWh8mxgPEpAEWfeVlwYOJ/2b3NQISJbrD2TgT8KsFkPXlaYWn/n&#10;X+qOsVASwiFFA2WMTap1yEpyGEa+IRYu963DKLAttG3xLuGu1u9JMtMOK5aGEhvalZRdjzdn4GPm&#10;i248ubjvQ/6pFz+5FS4a8zrst0tQkfr4L366v6yBqYyVL/ID9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cJUhvwAAANsAAAAPAAAAAAAAAAAAAAAAAJgCAABkcnMvZG93bnJl&#10;di54bWxQSwUGAAAAAAQABAD1AAAAhAMAAAAA&#10;" fillcolor="white [3212]" stroked="f">
                  <v:textbox inset="0,0,0,0">
                    <w:txbxContent>
                      <w:p w14:paraId="21D5519B" w14:textId="4399CE87" w:rsidR="008A2222" w:rsidRPr="007B4BB7" w:rsidRDefault="008A2222" w:rsidP="00C96BE7">
                        <w:pPr>
                          <w:rPr>
                            <w:rFonts w:ascii="Times New Roman" w:hAnsi="Times New Roman" w:cs="Times New Roman"/>
                            <w:color w:val="767171" w:themeColor="background2" w:themeShade="80"/>
                          </w:rPr>
                        </w:pPr>
                        <w:r w:rsidRPr="007B4BB7">
                          <w:rPr>
                            <w:rFonts w:ascii="Times New Roman" w:hAnsi="Times New Roman" w:cs="Times New Roman"/>
                            <w:color w:val="767171" w:themeColor="background2" w:themeShade="80"/>
                          </w:rPr>
                          <w:t>тСО</w:t>
                        </w:r>
                        <w:r w:rsidRPr="007B4BB7">
                          <w:rPr>
                            <w:rFonts w:ascii="Times New Roman" w:hAnsi="Times New Roman" w:cs="Times New Roman"/>
                            <w:color w:val="767171" w:themeColor="background2" w:themeShade="80"/>
                            <w:vertAlign w:val="subscript"/>
                          </w:rPr>
                          <w:t>2</w:t>
                        </w:r>
                        <w:r w:rsidRPr="007B4BB7">
                          <w:rPr>
                            <w:rFonts w:ascii="Times New Roman" w:hAnsi="Times New Roman" w:cs="Times New Roman"/>
                            <w:color w:val="767171" w:themeColor="background2" w:themeShade="80"/>
                          </w:rPr>
                          <w:t>-экв</w:t>
                        </w:r>
                        <w:r>
                          <w:rPr>
                            <w:rFonts w:ascii="Times New Roman" w:hAnsi="Times New Roman" w:cs="Times New Roman"/>
                            <w:color w:val="767171" w:themeColor="background2" w:themeShade="80"/>
                          </w:rPr>
                          <w:t>)</w:t>
                        </w:r>
                      </w:p>
                    </w:txbxContent>
                  </v:textbox>
                </v:shape>
                <w10:wrap type="topAndBottom"/>
              </v:group>
            </w:pict>
          </mc:Fallback>
        </mc:AlternateContent>
      </w:r>
    </w:p>
    <w:p w14:paraId="1A9FCA9A" w14:textId="6B2FBC74" w:rsidR="00C67090" w:rsidRPr="00C67090" w:rsidRDefault="00C67090" w:rsidP="00C67090">
      <w:pPr>
        <w:spacing w:after="0" w:line="240" w:lineRule="auto"/>
        <w:jc w:val="center"/>
        <w:rPr>
          <w:rFonts w:ascii="Times New Roman" w:hAnsi="Times New Roman" w:cs="Times New Roman"/>
          <w:sz w:val="28"/>
          <w:szCs w:val="28"/>
          <w:lang w:val="kk-KZ"/>
        </w:rPr>
      </w:pPr>
      <w:bookmarkStart w:id="23" w:name="_Ref193971717"/>
      <w:r w:rsidRPr="00C67090">
        <w:rPr>
          <w:rFonts w:ascii="Times New Roman" w:hAnsi="Times New Roman" w:cs="Times New Roman"/>
          <w:bCs/>
          <w:sz w:val="28"/>
          <w:szCs w:val="28"/>
        </w:rPr>
        <w:t xml:space="preserve">Рисунок </w:t>
      </w:r>
      <w:bookmarkEnd w:id="23"/>
      <w:r w:rsidRPr="00C67090">
        <w:rPr>
          <w:rFonts w:ascii="Times New Roman" w:hAnsi="Times New Roman" w:cs="Times New Roman"/>
          <w:bCs/>
          <w:sz w:val="28"/>
          <w:szCs w:val="28"/>
        </w:rPr>
        <w:t>8 – Объем транзакций и доля в тCO</w:t>
      </w:r>
      <w:r w:rsidRPr="00C67090">
        <w:rPr>
          <w:rFonts w:ascii="Times New Roman" w:hAnsi="Times New Roman" w:cs="Times New Roman"/>
          <w:bCs/>
          <w:sz w:val="28"/>
          <w:szCs w:val="28"/>
          <w:vertAlign w:val="subscript"/>
        </w:rPr>
        <w:t>2</w:t>
      </w:r>
      <w:r w:rsidRPr="00C67090">
        <w:rPr>
          <w:rFonts w:ascii="Times New Roman" w:hAnsi="Times New Roman" w:cs="Times New Roman"/>
          <w:bCs/>
          <w:sz w:val="28"/>
          <w:szCs w:val="28"/>
        </w:rPr>
        <w:t>-экв. от выделенных квот в КазСТВ</w:t>
      </w:r>
    </w:p>
    <w:p w14:paraId="7F2C2BAA" w14:textId="77777777" w:rsidR="00C67090" w:rsidRPr="00292C19" w:rsidRDefault="00C67090" w:rsidP="00B6221B">
      <w:pPr>
        <w:spacing w:after="0" w:line="240" w:lineRule="auto"/>
        <w:ind w:firstLine="720"/>
        <w:jc w:val="both"/>
        <w:rPr>
          <w:rFonts w:ascii="Times New Roman" w:hAnsi="Times New Roman" w:cs="Times New Roman"/>
          <w:sz w:val="16"/>
          <w:szCs w:val="16"/>
          <w:lang w:val="kk-KZ"/>
        </w:rPr>
      </w:pPr>
    </w:p>
    <w:p w14:paraId="5C942206" w14:textId="655516C6" w:rsidR="00C67090" w:rsidRPr="00756235" w:rsidRDefault="00C67090" w:rsidP="00756235">
      <w:pPr>
        <w:spacing w:after="0" w:line="240" w:lineRule="auto"/>
        <w:ind w:firstLine="709"/>
        <w:jc w:val="both"/>
        <w:rPr>
          <w:rFonts w:ascii="Times New Roman" w:hAnsi="Times New Roman" w:cs="Times New Roman"/>
          <w:sz w:val="28"/>
          <w:szCs w:val="28"/>
          <w:lang w:val="kk-KZ"/>
        </w:rPr>
      </w:pPr>
      <w:r w:rsidRPr="00756235">
        <w:rPr>
          <w:rFonts w:ascii="Times New Roman" w:hAnsi="Times New Roman" w:cs="Times New Roman"/>
          <w:sz w:val="28"/>
          <w:szCs w:val="28"/>
          <w:lang w:val="kk-KZ"/>
        </w:rPr>
        <w:t xml:space="preserve">Примечание – Составлено по источнику </w:t>
      </w:r>
      <w:r w:rsidRPr="00756235">
        <w:rPr>
          <w:rFonts w:ascii="Times New Roman" w:hAnsi="Times New Roman" w:cs="Times New Roman"/>
          <w:bCs/>
          <w:sz w:val="28"/>
          <w:szCs w:val="28"/>
        </w:rPr>
        <w:t>[118</w:t>
      </w:r>
      <w:r w:rsidR="00D50B59">
        <w:rPr>
          <w:rFonts w:ascii="Times New Roman" w:hAnsi="Times New Roman" w:cs="Times New Roman"/>
          <w:bCs/>
          <w:sz w:val="28"/>
          <w:szCs w:val="28"/>
        </w:rPr>
        <w:t>, с. 12-14</w:t>
      </w:r>
      <w:r w:rsidRPr="00756235">
        <w:rPr>
          <w:rFonts w:ascii="Times New Roman" w:hAnsi="Times New Roman" w:cs="Times New Roman"/>
          <w:bCs/>
          <w:sz w:val="28"/>
          <w:szCs w:val="28"/>
        </w:rPr>
        <w:t>]</w:t>
      </w:r>
    </w:p>
    <w:p w14:paraId="77D6AA30" w14:textId="77777777" w:rsidR="002A0CB6" w:rsidRDefault="002A0CB6" w:rsidP="002A0CB6">
      <w:pPr>
        <w:spacing w:after="0" w:line="240" w:lineRule="auto"/>
        <w:ind w:firstLine="709"/>
        <w:jc w:val="both"/>
        <w:rPr>
          <w:rFonts w:ascii="Times New Roman" w:hAnsi="Times New Roman" w:cs="Times New Roman"/>
          <w:sz w:val="28"/>
          <w:szCs w:val="28"/>
        </w:rPr>
      </w:pPr>
    </w:p>
    <w:p w14:paraId="28F0A524" w14:textId="45476BBF" w:rsidR="00F578C0" w:rsidRPr="00756235" w:rsidRDefault="00F578C0" w:rsidP="00756235">
      <w:pPr>
        <w:spacing w:after="0" w:line="240" w:lineRule="auto"/>
        <w:ind w:firstLine="709"/>
        <w:jc w:val="both"/>
        <w:rPr>
          <w:rFonts w:ascii="Times New Roman" w:hAnsi="Times New Roman" w:cs="Times New Roman"/>
          <w:sz w:val="28"/>
          <w:szCs w:val="28"/>
          <w:highlight w:val="cyan"/>
        </w:rPr>
      </w:pPr>
      <w:r w:rsidRPr="00756235">
        <w:rPr>
          <w:rFonts w:ascii="Times New Roman" w:hAnsi="Times New Roman" w:cs="Times New Roman"/>
          <w:sz w:val="28"/>
          <w:szCs w:val="28"/>
        </w:rPr>
        <w:t>В реестре «зелёных» технологий зарегистрировано 38 офсет-проектов (на 2023 год), из них около 24% в сфере энергетики [</w:t>
      </w:r>
      <w:r w:rsidR="00C67090" w:rsidRPr="00756235">
        <w:rPr>
          <w:rFonts w:ascii="Times New Roman" w:hAnsi="Times New Roman" w:cs="Times New Roman"/>
          <w:sz w:val="28"/>
          <w:szCs w:val="28"/>
        </w:rPr>
        <w:t>20</w:t>
      </w:r>
      <w:r w:rsidR="00CF7AF4">
        <w:rPr>
          <w:rFonts w:ascii="Times New Roman" w:hAnsi="Times New Roman" w:cs="Times New Roman"/>
          <w:sz w:val="28"/>
          <w:szCs w:val="28"/>
        </w:rPr>
        <w:t>5</w:t>
      </w:r>
      <w:r w:rsidRPr="00756235">
        <w:rPr>
          <w:rFonts w:ascii="Times New Roman" w:hAnsi="Times New Roman" w:cs="Times New Roman"/>
          <w:sz w:val="28"/>
          <w:szCs w:val="28"/>
        </w:rPr>
        <w:t xml:space="preserve">]. </w:t>
      </w:r>
      <w:r w:rsidR="00A3156F" w:rsidRPr="00756235">
        <w:rPr>
          <w:rFonts w:ascii="Times New Roman" w:hAnsi="Times New Roman" w:cs="Times New Roman"/>
          <w:sz w:val="28"/>
          <w:szCs w:val="28"/>
          <w:lang w:val="kk-KZ"/>
        </w:rPr>
        <w:t>У</w:t>
      </w:r>
      <w:r w:rsidRPr="00756235">
        <w:rPr>
          <w:rFonts w:ascii="Times New Roman" w:hAnsi="Times New Roman" w:cs="Times New Roman"/>
          <w:sz w:val="28"/>
          <w:szCs w:val="28"/>
        </w:rPr>
        <w:t xml:space="preserve">ровень внедрения по-прежнему низок из-за незначительной рыночной мотивации и существующих институциональных барьеров: низкой информированности участников, трудностей верификации результатов, и неразвитой нормативной базы </w:t>
      </w:r>
      <w:r w:rsidR="00A3156F" w:rsidRPr="00756235">
        <w:rPr>
          <w:rFonts w:ascii="Times New Roman" w:hAnsi="Times New Roman" w:cs="Times New Roman"/>
          <w:sz w:val="28"/>
          <w:szCs w:val="28"/>
        </w:rPr>
        <w:t>[</w:t>
      </w:r>
      <w:r w:rsidR="00C67090" w:rsidRPr="00756235">
        <w:rPr>
          <w:rFonts w:ascii="Times New Roman" w:hAnsi="Times New Roman" w:cs="Times New Roman"/>
          <w:sz w:val="28"/>
          <w:szCs w:val="28"/>
        </w:rPr>
        <w:t>20</w:t>
      </w:r>
      <w:r w:rsidR="00CF7AF4">
        <w:rPr>
          <w:rFonts w:ascii="Times New Roman" w:hAnsi="Times New Roman" w:cs="Times New Roman"/>
          <w:sz w:val="28"/>
          <w:szCs w:val="28"/>
        </w:rPr>
        <w:t>6</w:t>
      </w:r>
      <w:r w:rsidR="00C67090" w:rsidRPr="00756235">
        <w:rPr>
          <w:rFonts w:ascii="Times New Roman" w:hAnsi="Times New Roman" w:cs="Times New Roman"/>
          <w:sz w:val="28"/>
          <w:szCs w:val="28"/>
        </w:rPr>
        <w:t>, 20</w:t>
      </w:r>
      <w:r w:rsidR="00CF7AF4">
        <w:rPr>
          <w:rFonts w:ascii="Times New Roman" w:hAnsi="Times New Roman" w:cs="Times New Roman"/>
          <w:sz w:val="28"/>
          <w:szCs w:val="28"/>
        </w:rPr>
        <w:t>7</w:t>
      </w:r>
      <w:r w:rsidR="00A3156F" w:rsidRPr="00756235">
        <w:rPr>
          <w:rFonts w:ascii="Times New Roman" w:hAnsi="Times New Roman" w:cs="Times New Roman"/>
          <w:sz w:val="28"/>
          <w:szCs w:val="28"/>
        </w:rPr>
        <w:t>]</w:t>
      </w:r>
      <w:r w:rsidRPr="00756235">
        <w:rPr>
          <w:rFonts w:ascii="Times New Roman" w:hAnsi="Times New Roman" w:cs="Times New Roman"/>
          <w:sz w:val="28"/>
          <w:szCs w:val="28"/>
        </w:rPr>
        <w:t>. В международной литературе продолжаются дискуссии относительно выбора и калькуляции базовых сценариев, правил двойного учёта и применения корректных коэффициентов выбросов CO</w:t>
      </w:r>
      <w:r w:rsidRPr="00756235">
        <w:rPr>
          <w:rFonts w:ascii="Times New Roman" w:hAnsi="Times New Roman" w:cs="Times New Roman"/>
          <w:sz w:val="28"/>
          <w:szCs w:val="28"/>
          <w:vertAlign w:val="subscript"/>
        </w:rPr>
        <w:t>2</w:t>
      </w:r>
      <w:r w:rsidRPr="00756235">
        <w:rPr>
          <w:rFonts w:ascii="Times New Roman" w:hAnsi="Times New Roman" w:cs="Times New Roman"/>
          <w:sz w:val="28"/>
          <w:szCs w:val="28"/>
        </w:rPr>
        <w:t xml:space="preserve"> при оценке р</w:t>
      </w:r>
      <w:r w:rsidR="00A3156F" w:rsidRPr="00756235">
        <w:rPr>
          <w:rFonts w:ascii="Times New Roman" w:hAnsi="Times New Roman" w:cs="Times New Roman"/>
          <w:sz w:val="28"/>
          <w:szCs w:val="28"/>
        </w:rPr>
        <w:t>езультативности офсет-проектов [</w:t>
      </w:r>
      <w:r w:rsidR="00C67090" w:rsidRPr="00756235">
        <w:rPr>
          <w:rFonts w:ascii="Times New Roman" w:hAnsi="Times New Roman" w:cs="Times New Roman"/>
          <w:sz w:val="28"/>
          <w:szCs w:val="28"/>
        </w:rPr>
        <w:t>2</w:t>
      </w:r>
      <w:r w:rsidR="00CF7AF4">
        <w:rPr>
          <w:rFonts w:ascii="Times New Roman" w:hAnsi="Times New Roman" w:cs="Times New Roman"/>
          <w:sz w:val="28"/>
          <w:szCs w:val="28"/>
        </w:rPr>
        <w:t>08</w:t>
      </w:r>
      <w:r w:rsidR="00C67090" w:rsidRPr="00756235">
        <w:rPr>
          <w:rFonts w:ascii="Times New Roman" w:hAnsi="Times New Roman" w:cs="Times New Roman"/>
          <w:sz w:val="28"/>
          <w:szCs w:val="28"/>
        </w:rPr>
        <w:t>, 2</w:t>
      </w:r>
      <w:r w:rsidR="00CF7AF4">
        <w:rPr>
          <w:rFonts w:ascii="Times New Roman" w:hAnsi="Times New Roman" w:cs="Times New Roman"/>
          <w:sz w:val="28"/>
          <w:szCs w:val="28"/>
        </w:rPr>
        <w:t>09</w:t>
      </w:r>
      <w:r w:rsidR="00A3156F" w:rsidRPr="00756235">
        <w:rPr>
          <w:rFonts w:ascii="Times New Roman" w:hAnsi="Times New Roman" w:cs="Times New Roman"/>
          <w:sz w:val="28"/>
          <w:szCs w:val="28"/>
        </w:rPr>
        <w:t>]</w:t>
      </w:r>
      <w:r w:rsidRPr="00756235">
        <w:rPr>
          <w:rFonts w:ascii="Times New Roman" w:hAnsi="Times New Roman" w:cs="Times New Roman"/>
          <w:sz w:val="28"/>
          <w:szCs w:val="28"/>
        </w:rPr>
        <w:t xml:space="preserve">. </w:t>
      </w:r>
      <w:r w:rsidR="00FB2FA9" w:rsidRPr="00756235">
        <w:rPr>
          <w:rFonts w:ascii="Times New Roman" w:hAnsi="Times New Roman" w:cs="Times New Roman"/>
          <w:sz w:val="28"/>
          <w:szCs w:val="28"/>
        </w:rPr>
        <w:t>Для оценки сокращений на основании национального законодательства используется базовый сценарий и рекомендации МГЭИК [</w:t>
      </w:r>
      <w:r w:rsidR="00C67090" w:rsidRPr="00756235">
        <w:rPr>
          <w:rFonts w:ascii="Times New Roman" w:hAnsi="Times New Roman" w:cs="Times New Roman"/>
          <w:sz w:val="28"/>
          <w:szCs w:val="28"/>
        </w:rPr>
        <w:t>21</w:t>
      </w:r>
      <w:r w:rsidR="00CF7AF4">
        <w:rPr>
          <w:rFonts w:ascii="Times New Roman" w:hAnsi="Times New Roman" w:cs="Times New Roman"/>
          <w:sz w:val="28"/>
          <w:szCs w:val="28"/>
        </w:rPr>
        <w:t>0</w:t>
      </w:r>
      <w:r w:rsidR="00C67090" w:rsidRPr="00756235">
        <w:rPr>
          <w:rFonts w:ascii="Times New Roman" w:hAnsi="Times New Roman" w:cs="Times New Roman"/>
          <w:sz w:val="28"/>
          <w:szCs w:val="28"/>
        </w:rPr>
        <w:t>-21</w:t>
      </w:r>
      <w:r w:rsidR="00CF7AF4">
        <w:rPr>
          <w:rFonts w:ascii="Times New Roman" w:hAnsi="Times New Roman" w:cs="Times New Roman"/>
          <w:sz w:val="28"/>
          <w:szCs w:val="28"/>
        </w:rPr>
        <w:t>3</w:t>
      </w:r>
      <w:r w:rsidR="00FB2FA9" w:rsidRPr="00756235">
        <w:rPr>
          <w:rFonts w:ascii="Times New Roman" w:hAnsi="Times New Roman" w:cs="Times New Roman"/>
          <w:sz w:val="28"/>
          <w:szCs w:val="28"/>
        </w:rPr>
        <w:t xml:space="preserve">]. </w:t>
      </w:r>
      <w:r w:rsidRPr="00756235">
        <w:rPr>
          <w:rFonts w:ascii="Times New Roman" w:hAnsi="Times New Roman" w:cs="Times New Roman"/>
          <w:sz w:val="28"/>
          <w:szCs w:val="28"/>
        </w:rPr>
        <w:t>Специалисты подчеркивают необходимость перехода от усредненных коэффициентов к более детальным индивидуальным значениям для повышения прозрачности и достоверности.</w:t>
      </w:r>
    </w:p>
    <w:p w14:paraId="32FC22E1" w14:textId="1417A74A" w:rsidR="00F578C0" w:rsidRPr="00756235" w:rsidRDefault="00F578C0" w:rsidP="00756235">
      <w:pPr>
        <w:spacing w:after="0" w:line="240" w:lineRule="auto"/>
        <w:ind w:firstLine="709"/>
        <w:jc w:val="both"/>
        <w:rPr>
          <w:rFonts w:ascii="Times New Roman" w:hAnsi="Times New Roman" w:cs="Times New Roman"/>
          <w:sz w:val="28"/>
          <w:szCs w:val="28"/>
        </w:rPr>
      </w:pPr>
      <w:r w:rsidRPr="00756235">
        <w:rPr>
          <w:rFonts w:ascii="Times New Roman" w:hAnsi="Times New Roman" w:cs="Times New Roman"/>
          <w:sz w:val="28"/>
          <w:szCs w:val="28"/>
        </w:rPr>
        <w:t>Для повышения эффективности офсетного механизма важно адаптировать международные рекомендации, учитывать особенности отраслей, регионов и энергоносителей, а также системно интегрировать результаты в национальное регулирование и верификацию</w:t>
      </w:r>
      <w:r w:rsidR="00A9644B" w:rsidRPr="00756235">
        <w:rPr>
          <w:rFonts w:ascii="Times New Roman" w:hAnsi="Times New Roman" w:cs="Times New Roman"/>
          <w:sz w:val="28"/>
          <w:szCs w:val="28"/>
        </w:rPr>
        <w:t xml:space="preserve"> [</w:t>
      </w:r>
      <w:r w:rsidR="00C67090" w:rsidRPr="00756235">
        <w:rPr>
          <w:rFonts w:ascii="Times New Roman" w:hAnsi="Times New Roman" w:cs="Times New Roman"/>
          <w:sz w:val="28"/>
          <w:szCs w:val="28"/>
        </w:rPr>
        <w:t>21</w:t>
      </w:r>
      <w:r w:rsidR="00CF7AF4">
        <w:rPr>
          <w:rFonts w:ascii="Times New Roman" w:hAnsi="Times New Roman" w:cs="Times New Roman"/>
          <w:sz w:val="28"/>
          <w:szCs w:val="28"/>
        </w:rPr>
        <w:t>4</w:t>
      </w:r>
      <w:r w:rsidR="00A9644B" w:rsidRPr="00756235">
        <w:rPr>
          <w:rFonts w:ascii="Times New Roman" w:hAnsi="Times New Roman" w:cs="Times New Roman"/>
          <w:sz w:val="28"/>
          <w:szCs w:val="28"/>
        </w:rPr>
        <w:t>]</w:t>
      </w:r>
      <w:r w:rsidRPr="00756235">
        <w:rPr>
          <w:rFonts w:ascii="Times New Roman" w:hAnsi="Times New Roman" w:cs="Times New Roman"/>
          <w:sz w:val="28"/>
          <w:szCs w:val="28"/>
        </w:rPr>
        <w:t>.</w:t>
      </w:r>
    </w:p>
    <w:p w14:paraId="15912601" w14:textId="52F0E110" w:rsidR="00F578C0" w:rsidRPr="00756235" w:rsidRDefault="00F578C0" w:rsidP="00756235">
      <w:pPr>
        <w:spacing w:after="0" w:line="240" w:lineRule="auto"/>
        <w:ind w:firstLine="709"/>
        <w:jc w:val="both"/>
        <w:rPr>
          <w:rFonts w:ascii="Times New Roman" w:hAnsi="Times New Roman" w:cs="Times New Roman"/>
          <w:sz w:val="28"/>
          <w:szCs w:val="28"/>
        </w:rPr>
      </w:pPr>
      <w:r w:rsidRPr="00756235">
        <w:rPr>
          <w:rFonts w:ascii="Times New Roman" w:hAnsi="Times New Roman" w:cs="Times New Roman"/>
          <w:sz w:val="28"/>
          <w:szCs w:val="28"/>
        </w:rPr>
        <w:t xml:space="preserve">СТВ </w:t>
      </w:r>
      <w:r w:rsidR="009903F5" w:rsidRPr="00756235">
        <w:rPr>
          <w:rFonts w:ascii="Times New Roman" w:hAnsi="Times New Roman" w:cs="Times New Roman"/>
          <w:sz w:val="28"/>
          <w:szCs w:val="28"/>
        </w:rPr>
        <w:t xml:space="preserve">в Казахстане </w:t>
      </w:r>
      <w:r w:rsidRPr="00756235">
        <w:rPr>
          <w:rFonts w:ascii="Times New Roman" w:hAnsi="Times New Roman" w:cs="Times New Roman"/>
          <w:sz w:val="28"/>
          <w:szCs w:val="28"/>
        </w:rPr>
        <w:t>является важнейшим инструментом исполнения NDC в рамках Парижского соглашения, причем рыночные механизмы позволяют</w:t>
      </w:r>
      <w:r w:rsidR="00D0715F" w:rsidRPr="00756235">
        <w:rPr>
          <w:rFonts w:ascii="Times New Roman" w:hAnsi="Times New Roman" w:cs="Times New Roman"/>
          <w:sz w:val="28"/>
          <w:szCs w:val="28"/>
        </w:rPr>
        <w:t xml:space="preserve"> – </w:t>
      </w:r>
      <w:r w:rsidRPr="00756235">
        <w:rPr>
          <w:rFonts w:ascii="Times New Roman" w:hAnsi="Times New Roman" w:cs="Times New Roman"/>
          <w:sz w:val="28"/>
          <w:szCs w:val="28"/>
        </w:rPr>
        <w:t>благодаря экономическим стимулам</w:t>
      </w:r>
      <w:r w:rsidR="00D0715F" w:rsidRPr="00756235">
        <w:rPr>
          <w:rFonts w:ascii="Times New Roman" w:hAnsi="Times New Roman" w:cs="Times New Roman"/>
          <w:sz w:val="28"/>
          <w:szCs w:val="28"/>
        </w:rPr>
        <w:t xml:space="preserve"> –</w:t>
      </w:r>
      <w:r w:rsidRPr="00756235">
        <w:rPr>
          <w:rFonts w:ascii="Times New Roman" w:hAnsi="Times New Roman" w:cs="Times New Roman"/>
          <w:sz w:val="28"/>
          <w:szCs w:val="28"/>
        </w:rPr>
        <w:t xml:space="preserve"> активно сокращать выбросы и переходить к низкоуглеродной модели развития</w:t>
      </w:r>
      <w:r w:rsidR="001F2C60" w:rsidRPr="00756235">
        <w:rPr>
          <w:rFonts w:ascii="Times New Roman" w:hAnsi="Times New Roman" w:cs="Times New Roman"/>
          <w:sz w:val="28"/>
          <w:szCs w:val="28"/>
        </w:rPr>
        <w:t xml:space="preserve"> [</w:t>
      </w:r>
      <w:r w:rsidR="00C67090" w:rsidRPr="00756235">
        <w:rPr>
          <w:rFonts w:ascii="Times New Roman" w:hAnsi="Times New Roman" w:cs="Times New Roman"/>
          <w:sz w:val="28"/>
          <w:szCs w:val="28"/>
        </w:rPr>
        <w:t>21</w:t>
      </w:r>
      <w:r w:rsidR="00CF7AF4">
        <w:rPr>
          <w:rFonts w:ascii="Times New Roman" w:hAnsi="Times New Roman" w:cs="Times New Roman"/>
          <w:sz w:val="28"/>
          <w:szCs w:val="28"/>
        </w:rPr>
        <w:t>5</w:t>
      </w:r>
      <w:r w:rsidR="001F2C60" w:rsidRPr="00756235">
        <w:rPr>
          <w:rFonts w:ascii="Times New Roman" w:hAnsi="Times New Roman" w:cs="Times New Roman"/>
          <w:sz w:val="28"/>
          <w:szCs w:val="28"/>
        </w:rPr>
        <w:t>]</w:t>
      </w:r>
      <w:r w:rsidRPr="00756235">
        <w:rPr>
          <w:rFonts w:ascii="Times New Roman" w:hAnsi="Times New Roman" w:cs="Times New Roman"/>
          <w:sz w:val="28"/>
          <w:szCs w:val="28"/>
        </w:rPr>
        <w:t>. Система «cap and trade» формирует лимит выбросов и позволяет оптимально перераспределять ресурсы за счет торговли квотами, способствуя снижению технологического и экономического бремени для участников.</w:t>
      </w:r>
    </w:p>
    <w:p w14:paraId="7C6BB686" w14:textId="5E04AA7E" w:rsidR="00F578C0" w:rsidRPr="00756235" w:rsidRDefault="001F2C60" w:rsidP="00756235">
      <w:pPr>
        <w:spacing w:after="0" w:line="240" w:lineRule="auto"/>
        <w:ind w:firstLine="709"/>
        <w:jc w:val="both"/>
        <w:rPr>
          <w:rFonts w:ascii="Times New Roman" w:hAnsi="Times New Roman" w:cs="Times New Roman"/>
          <w:sz w:val="28"/>
          <w:szCs w:val="28"/>
        </w:rPr>
      </w:pPr>
      <w:r w:rsidRPr="00756235">
        <w:rPr>
          <w:rFonts w:ascii="Times New Roman" w:hAnsi="Times New Roman" w:cs="Times New Roman"/>
          <w:sz w:val="28"/>
          <w:szCs w:val="28"/>
          <w:lang w:val="kk-KZ"/>
        </w:rPr>
        <w:t>Д</w:t>
      </w:r>
      <w:r w:rsidR="00F578C0" w:rsidRPr="00756235">
        <w:rPr>
          <w:rFonts w:ascii="Times New Roman" w:hAnsi="Times New Roman" w:cs="Times New Roman"/>
          <w:sz w:val="28"/>
          <w:szCs w:val="28"/>
        </w:rPr>
        <w:t>ля эффективности КазСТВ принципиально важен корректный расчет и регулярное обновление коэффициентов выбросов CO</w:t>
      </w:r>
      <w:r w:rsidR="00F578C0" w:rsidRPr="00756235">
        <w:rPr>
          <w:rFonts w:ascii="Times New Roman" w:hAnsi="Times New Roman" w:cs="Times New Roman"/>
          <w:sz w:val="28"/>
          <w:szCs w:val="28"/>
          <w:vertAlign w:val="subscript"/>
        </w:rPr>
        <w:t>2</w:t>
      </w:r>
      <w:r w:rsidR="00F578C0" w:rsidRPr="00756235">
        <w:rPr>
          <w:rFonts w:ascii="Times New Roman" w:hAnsi="Times New Roman" w:cs="Times New Roman"/>
          <w:sz w:val="28"/>
          <w:szCs w:val="28"/>
        </w:rPr>
        <w:t xml:space="preserve">, соответствующих особенностям энергетической инфраструктуры и топлива. Существуют научные дискуссии о проблемах использования усреднённых национальных коэффициентов против индивидуальных для отдельных отраслей и установок, так как это влияет на справедливость распределения квот и возможности смягчения выбросов </w:t>
      </w:r>
      <w:r w:rsidR="005317B4" w:rsidRPr="00756235">
        <w:rPr>
          <w:rFonts w:ascii="Times New Roman" w:hAnsi="Times New Roman" w:cs="Times New Roman"/>
          <w:sz w:val="28"/>
          <w:szCs w:val="28"/>
        </w:rPr>
        <w:t>[</w:t>
      </w:r>
      <w:r w:rsidR="00C67090" w:rsidRPr="00756235">
        <w:rPr>
          <w:rFonts w:ascii="Times New Roman" w:hAnsi="Times New Roman" w:cs="Times New Roman"/>
          <w:sz w:val="28"/>
          <w:szCs w:val="28"/>
        </w:rPr>
        <w:t>21</w:t>
      </w:r>
      <w:r w:rsidR="00CF7AF4">
        <w:rPr>
          <w:rFonts w:ascii="Times New Roman" w:hAnsi="Times New Roman" w:cs="Times New Roman"/>
          <w:sz w:val="28"/>
          <w:szCs w:val="28"/>
        </w:rPr>
        <w:t>6</w:t>
      </w:r>
      <w:r w:rsidR="00C67090" w:rsidRPr="00756235">
        <w:rPr>
          <w:rFonts w:ascii="Times New Roman" w:hAnsi="Times New Roman" w:cs="Times New Roman"/>
          <w:sz w:val="28"/>
          <w:szCs w:val="28"/>
        </w:rPr>
        <w:t>, 21</w:t>
      </w:r>
      <w:r w:rsidR="00CF7AF4">
        <w:rPr>
          <w:rFonts w:ascii="Times New Roman" w:hAnsi="Times New Roman" w:cs="Times New Roman"/>
          <w:sz w:val="28"/>
          <w:szCs w:val="28"/>
        </w:rPr>
        <w:t>7</w:t>
      </w:r>
      <w:r w:rsidR="005317B4" w:rsidRPr="00756235">
        <w:rPr>
          <w:rFonts w:ascii="Times New Roman" w:hAnsi="Times New Roman" w:cs="Times New Roman"/>
          <w:sz w:val="28"/>
          <w:szCs w:val="28"/>
        </w:rPr>
        <w:t>]</w:t>
      </w:r>
      <w:r w:rsidR="00F578C0" w:rsidRPr="00756235">
        <w:rPr>
          <w:rFonts w:ascii="Times New Roman" w:hAnsi="Times New Roman" w:cs="Times New Roman"/>
          <w:sz w:val="28"/>
          <w:szCs w:val="28"/>
        </w:rPr>
        <w:t>.</w:t>
      </w:r>
    </w:p>
    <w:p w14:paraId="4B461B6E" w14:textId="417B2C02" w:rsidR="00F578C0" w:rsidRPr="00756235" w:rsidRDefault="00F578C0" w:rsidP="002A0CB6">
      <w:pPr>
        <w:spacing w:after="0" w:line="240" w:lineRule="auto"/>
        <w:ind w:firstLine="709"/>
        <w:jc w:val="both"/>
        <w:rPr>
          <w:rFonts w:ascii="Times New Roman" w:hAnsi="Times New Roman" w:cs="Times New Roman"/>
          <w:sz w:val="28"/>
          <w:szCs w:val="28"/>
        </w:rPr>
      </w:pPr>
      <w:r w:rsidRPr="00756235">
        <w:rPr>
          <w:rFonts w:ascii="Times New Roman" w:hAnsi="Times New Roman" w:cs="Times New Roman"/>
          <w:sz w:val="28"/>
          <w:szCs w:val="28"/>
        </w:rPr>
        <w:t>Перспективы интеграции КазСТВ с международными системами и участие в трансграничных схемах передачи сокращений (статья 6 Парижского соглашения) требуют высокого уровня транспарентности, надёжности MRV-систем и гармонизации расчётных методик</w:t>
      </w:r>
      <w:r w:rsidR="005317B4" w:rsidRPr="00756235">
        <w:rPr>
          <w:rFonts w:ascii="Times New Roman" w:hAnsi="Times New Roman" w:cs="Times New Roman"/>
          <w:sz w:val="28"/>
          <w:szCs w:val="28"/>
        </w:rPr>
        <w:t xml:space="preserve"> с международными стандартами [</w:t>
      </w:r>
      <w:r w:rsidR="00C67090" w:rsidRPr="00756235">
        <w:rPr>
          <w:rFonts w:ascii="Times New Roman" w:hAnsi="Times New Roman" w:cs="Times New Roman"/>
          <w:sz w:val="28"/>
          <w:szCs w:val="28"/>
        </w:rPr>
        <w:t>20</w:t>
      </w:r>
      <w:r w:rsidR="00CF7AF4">
        <w:rPr>
          <w:rFonts w:ascii="Times New Roman" w:hAnsi="Times New Roman" w:cs="Times New Roman"/>
          <w:sz w:val="28"/>
          <w:szCs w:val="28"/>
        </w:rPr>
        <w:t>0</w:t>
      </w:r>
      <w:r w:rsidR="00C67090" w:rsidRPr="00756235">
        <w:rPr>
          <w:rFonts w:ascii="Times New Roman" w:hAnsi="Times New Roman" w:cs="Times New Roman"/>
          <w:sz w:val="28"/>
          <w:szCs w:val="28"/>
        </w:rPr>
        <w:t>, с. 3-93; 2</w:t>
      </w:r>
      <w:r w:rsidR="00CF7AF4">
        <w:rPr>
          <w:rFonts w:ascii="Times New Roman" w:hAnsi="Times New Roman" w:cs="Times New Roman"/>
          <w:sz w:val="28"/>
          <w:szCs w:val="28"/>
        </w:rPr>
        <w:t>18</w:t>
      </w:r>
      <w:r w:rsidR="005317B4" w:rsidRPr="00756235">
        <w:rPr>
          <w:rFonts w:ascii="Times New Roman" w:hAnsi="Times New Roman" w:cs="Times New Roman"/>
          <w:sz w:val="28"/>
          <w:szCs w:val="28"/>
        </w:rPr>
        <w:t>]</w:t>
      </w:r>
      <w:r w:rsidRPr="00756235">
        <w:rPr>
          <w:rFonts w:ascii="Times New Roman" w:hAnsi="Times New Roman" w:cs="Times New Roman"/>
          <w:sz w:val="28"/>
          <w:szCs w:val="28"/>
        </w:rPr>
        <w:t>.</w:t>
      </w:r>
    </w:p>
    <w:p w14:paraId="449BD704" w14:textId="0B92FECB" w:rsidR="007F7CB9" w:rsidRPr="00756235" w:rsidRDefault="002D1A01" w:rsidP="002A0CB6">
      <w:pPr>
        <w:spacing w:after="0" w:line="240" w:lineRule="auto"/>
        <w:ind w:firstLine="709"/>
        <w:jc w:val="both"/>
        <w:rPr>
          <w:rFonts w:ascii="Times New Roman" w:eastAsia="Times New Roman" w:hAnsi="Times New Roman" w:cs="Times New Roman"/>
          <w:sz w:val="28"/>
          <w:szCs w:val="28"/>
          <w:lang w:eastAsia="ru-RU"/>
        </w:rPr>
      </w:pPr>
      <w:r w:rsidRPr="00756235">
        <w:rPr>
          <w:rFonts w:ascii="Times New Roman" w:eastAsia="Times New Roman" w:hAnsi="Times New Roman" w:cs="Times New Roman"/>
          <w:sz w:val="28"/>
          <w:szCs w:val="28"/>
          <w:lang w:eastAsia="ru-RU"/>
        </w:rPr>
        <w:t>Корректное определение и регулярное обновление коэффициентов выбросов тCO</w:t>
      </w:r>
      <w:r w:rsidRPr="00756235">
        <w:rPr>
          <w:rFonts w:ascii="Times New Roman" w:eastAsia="Times New Roman" w:hAnsi="Times New Roman" w:cs="Times New Roman"/>
          <w:sz w:val="28"/>
          <w:szCs w:val="28"/>
          <w:vertAlign w:val="subscript"/>
          <w:lang w:eastAsia="ru-RU"/>
        </w:rPr>
        <w:t>2</w:t>
      </w:r>
      <w:r w:rsidRPr="00756235">
        <w:rPr>
          <w:rFonts w:ascii="Times New Roman" w:eastAsia="Times New Roman" w:hAnsi="Times New Roman" w:cs="Times New Roman"/>
          <w:sz w:val="28"/>
          <w:szCs w:val="28"/>
          <w:lang w:eastAsia="ru-RU"/>
        </w:rPr>
        <w:t>/МВт·ч в электроэнергетике выступает ключевым условием интеграции КазСТВ с международными системами. Согласно позиции МГЭИК, повышенное внимание к эмиссионным факторам обеспечивает сравнимость национальных данных, возможность передачи сокращений (Article 6, Paris Agreement) и справедливое позиционирование на трансграничных рынках углерода. Таким образом, совершенствование национальных коэффициентов выбросов – стратегическая задача для Казахстана.</w:t>
      </w:r>
    </w:p>
    <w:p w14:paraId="28B74723" w14:textId="1DF6465F" w:rsidR="00A02DE2" w:rsidRPr="00756235" w:rsidRDefault="00A02DE2" w:rsidP="002A0CB6">
      <w:pPr>
        <w:spacing w:after="0" w:line="240" w:lineRule="auto"/>
        <w:ind w:firstLine="709"/>
        <w:jc w:val="both"/>
        <w:rPr>
          <w:rFonts w:ascii="Times New Roman" w:eastAsia="Times New Roman" w:hAnsi="Times New Roman" w:cs="Times New Roman"/>
          <w:sz w:val="28"/>
          <w:szCs w:val="28"/>
          <w:lang w:eastAsia="ru-RU"/>
        </w:rPr>
      </w:pPr>
      <w:r w:rsidRPr="00756235">
        <w:rPr>
          <w:rFonts w:ascii="Times New Roman" w:eastAsia="Times New Roman" w:hAnsi="Times New Roman" w:cs="Times New Roman"/>
          <w:sz w:val="28"/>
          <w:szCs w:val="28"/>
          <w:lang w:eastAsia="ru-RU"/>
        </w:rPr>
        <w:t>Таким образом, отмечается, что в настоящее время СТВ в Казахстане не реализует полностью потенциал углеродного рынка, прежде всего из-за низкой внутренней цены на CO</w:t>
      </w:r>
      <w:r w:rsidRPr="00756235">
        <w:rPr>
          <w:rFonts w:ascii="Times New Roman" w:eastAsia="Times New Roman" w:hAnsi="Times New Roman" w:cs="Times New Roman"/>
          <w:sz w:val="28"/>
          <w:szCs w:val="28"/>
          <w:vertAlign w:val="subscript"/>
          <w:lang w:eastAsia="ru-RU"/>
        </w:rPr>
        <w:t>2</w:t>
      </w:r>
      <w:r w:rsidRPr="00756235">
        <w:rPr>
          <w:rFonts w:ascii="Times New Roman" w:eastAsia="Times New Roman" w:hAnsi="Times New Roman" w:cs="Times New Roman"/>
          <w:sz w:val="28"/>
          <w:szCs w:val="28"/>
          <w:lang w:eastAsia="ru-RU"/>
        </w:rPr>
        <w:t>, ограниченного охвата отраслей, бесплатного распределения квот и административно определяемых ценовых параметров. Отсутствие достаточных стимулов для внедрения энергетических и инфраструктурных инноваций приводит к сохранению высоких уровней выбросов, а низкая прозрачность торговых операций снижает экономический интерес к развитию офсетных проектов.</w:t>
      </w:r>
    </w:p>
    <w:p w14:paraId="1A30CD61" w14:textId="3FC9CB33" w:rsidR="00A02DE2" w:rsidRPr="00756235" w:rsidRDefault="002928F6" w:rsidP="002A0CB6">
      <w:pPr>
        <w:spacing w:after="0" w:line="240" w:lineRule="auto"/>
        <w:ind w:firstLine="709"/>
        <w:jc w:val="both"/>
        <w:rPr>
          <w:rFonts w:ascii="Times New Roman" w:eastAsia="Times New Roman" w:hAnsi="Times New Roman" w:cs="Times New Roman"/>
          <w:sz w:val="28"/>
          <w:szCs w:val="28"/>
          <w:lang w:eastAsia="ru-RU"/>
        </w:rPr>
      </w:pPr>
      <w:r w:rsidRPr="00756235">
        <w:rPr>
          <w:rFonts w:ascii="Times New Roman" w:eastAsia="Times New Roman" w:hAnsi="Times New Roman" w:cs="Times New Roman"/>
          <w:sz w:val="28"/>
          <w:szCs w:val="28"/>
          <w:lang w:eastAsia="ru-RU"/>
        </w:rPr>
        <w:t xml:space="preserve">Литературные источники </w:t>
      </w:r>
      <w:r w:rsidR="00334A08" w:rsidRPr="00756235">
        <w:rPr>
          <w:rFonts w:ascii="Times New Roman" w:eastAsia="Times New Roman" w:hAnsi="Times New Roman" w:cs="Times New Roman"/>
          <w:sz w:val="28"/>
          <w:szCs w:val="28"/>
          <w:lang w:eastAsia="ru-RU"/>
        </w:rPr>
        <w:t>[</w:t>
      </w:r>
      <w:r w:rsidR="00334A08" w:rsidRPr="00AF26F0">
        <w:rPr>
          <w:rFonts w:ascii="Times New Roman" w:eastAsia="Times New Roman" w:hAnsi="Times New Roman" w:cs="Times New Roman"/>
          <w:sz w:val="28"/>
          <w:szCs w:val="28"/>
          <w:lang w:eastAsia="ru-RU"/>
        </w:rPr>
        <w:t>1</w:t>
      </w:r>
      <w:r w:rsidR="00AF26F0">
        <w:rPr>
          <w:rFonts w:ascii="Times New Roman" w:eastAsia="Times New Roman" w:hAnsi="Times New Roman" w:cs="Times New Roman"/>
          <w:sz w:val="28"/>
          <w:szCs w:val="28"/>
          <w:lang w:eastAsia="ru-RU"/>
        </w:rPr>
        <w:t xml:space="preserve">, р. </w:t>
      </w:r>
      <w:r w:rsidR="00AF26F0" w:rsidRPr="00CD1B5B">
        <w:rPr>
          <w:rFonts w:ascii="Times New Roman" w:eastAsia="TimesNewRomanPSMT" w:hAnsi="Times New Roman" w:cs="Times New Roman"/>
          <w:sz w:val="28"/>
          <w:szCs w:val="28"/>
          <w:lang w:val="en-US"/>
        </w:rPr>
        <w:t>D</w:t>
      </w:r>
      <w:r w:rsidR="00AF26F0" w:rsidRPr="00AF26F0">
        <w:rPr>
          <w:rFonts w:ascii="Times New Roman" w:eastAsia="TimesNewRomanPSMT" w:hAnsi="Times New Roman" w:cs="Times New Roman"/>
          <w:sz w:val="28"/>
          <w:szCs w:val="28"/>
        </w:rPr>
        <w:t>20106</w:t>
      </w:r>
      <w:r w:rsidR="00AF26F0">
        <w:rPr>
          <w:rFonts w:ascii="Times New Roman" w:eastAsia="TimesNewRomanPSMT" w:hAnsi="Times New Roman" w:cs="Times New Roman"/>
          <w:sz w:val="28"/>
          <w:szCs w:val="28"/>
        </w:rPr>
        <w:t xml:space="preserve">; 2, с. 540-554; 3, с. 85-96; 4, с. 4-18; 5, р. 1035-1044; 6; 7, с. 1-10; 8, с. 36-51; 9, с. 23-33; 10, р. 5-614; 11, р. 4-2390; 12, с. 43-46; 13, с. 24-37; </w:t>
      </w:r>
      <w:r w:rsidR="000D107C">
        <w:rPr>
          <w:rFonts w:ascii="Times New Roman" w:eastAsia="TimesNewRomanPSMT" w:hAnsi="Times New Roman" w:cs="Times New Roman"/>
          <w:sz w:val="28"/>
          <w:szCs w:val="28"/>
        </w:rPr>
        <w:t>14, с. 2-65; 15; 16; 17, с. 3-334; 18; 19, р. 109393; 20; 21, с. 40-60; 22; 23; 24; 25; 26; 27; 28; 29; 30; 31; 32; 33; 34, р. 3-90; 35; 36, р. 89-106; 37, р. 128-138; 38; 39, р. 29-38; 40, р. 3-50; 41; 42, р. 3-199; 43; 44, р. 809-821; 45; 46; 47; 48, с. 74-82; 49; 50, с. 2-49; 51; 52, с. 92-102</w:t>
      </w:r>
      <w:r w:rsidR="00334A08" w:rsidRPr="00AF26F0">
        <w:rPr>
          <w:rFonts w:ascii="Times New Roman" w:eastAsia="Times New Roman" w:hAnsi="Times New Roman" w:cs="Times New Roman"/>
          <w:sz w:val="28"/>
          <w:szCs w:val="28"/>
          <w:lang w:eastAsia="ru-RU"/>
        </w:rPr>
        <w:t>]</w:t>
      </w:r>
      <w:r w:rsidRPr="00AF26F0">
        <w:rPr>
          <w:rFonts w:ascii="Times New Roman" w:eastAsia="Times New Roman" w:hAnsi="Times New Roman" w:cs="Times New Roman"/>
          <w:sz w:val="28"/>
          <w:szCs w:val="28"/>
          <w:lang w:eastAsia="ru-RU"/>
        </w:rPr>
        <w:t xml:space="preserve"> </w:t>
      </w:r>
      <w:r w:rsidRPr="00756235">
        <w:rPr>
          <w:rFonts w:ascii="Times New Roman" w:eastAsia="Times New Roman" w:hAnsi="Times New Roman" w:cs="Times New Roman"/>
          <w:sz w:val="28"/>
          <w:szCs w:val="28"/>
          <w:lang w:eastAsia="ru-RU"/>
        </w:rPr>
        <w:t>подчеркиваю</w:t>
      </w:r>
      <w:r w:rsidR="00A02DE2" w:rsidRPr="00756235">
        <w:rPr>
          <w:rFonts w:ascii="Times New Roman" w:eastAsia="Times New Roman" w:hAnsi="Times New Roman" w:cs="Times New Roman"/>
          <w:sz w:val="28"/>
          <w:szCs w:val="28"/>
          <w:lang w:eastAsia="ru-RU"/>
        </w:rPr>
        <w:t>т, что дальнейшее развитие рынка возможно только на основе:</w:t>
      </w:r>
    </w:p>
    <w:p w14:paraId="5D43B689" w14:textId="4D0622C1" w:rsidR="00A02DE2" w:rsidRPr="00756235" w:rsidRDefault="00A02DE2" w:rsidP="002A0CB6">
      <w:pPr>
        <w:pStyle w:val="af1"/>
        <w:numPr>
          <w:ilvl w:val="0"/>
          <w:numId w:val="48"/>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756235">
        <w:rPr>
          <w:rFonts w:ascii="Times New Roman" w:eastAsia="Times New Roman" w:hAnsi="Times New Roman" w:cs="Times New Roman"/>
          <w:sz w:val="28"/>
          <w:szCs w:val="28"/>
          <w:lang w:eastAsia="ru-RU"/>
        </w:rPr>
        <w:t>постепенного перехода к платному распределению квот и укрепления биржевых инструментов торговли;</w:t>
      </w:r>
    </w:p>
    <w:p w14:paraId="09BE9DBC" w14:textId="4FBC61A6" w:rsidR="00A02DE2" w:rsidRPr="00756235" w:rsidRDefault="00A02DE2" w:rsidP="002A0CB6">
      <w:pPr>
        <w:pStyle w:val="af1"/>
        <w:numPr>
          <w:ilvl w:val="0"/>
          <w:numId w:val="48"/>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756235">
        <w:rPr>
          <w:rFonts w:ascii="Times New Roman" w:eastAsia="Times New Roman" w:hAnsi="Times New Roman" w:cs="Times New Roman"/>
          <w:sz w:val="28"/>
          <w:szCs w:val="28"/>
          <w:lang w:eastAsia="ru-RU"/>
        </w:rPr>
        <w:t>совершенствования национальных коэффициентов выбросов с учетом региональных и отраслевых различий;</w:t>
      </w:r>
    </w:p>
    <w:p w14:paraId="70B5E15A" w14:textId="6E308919" w:rsidR="00A02DE2" w:rsidRPr="00756235" w:rsidRDefault="00A02DE2" w:rsidP="002A0CB6">
      <w:pPr>
        <w:pStyle w:val="af1"/>
        <w:numPr>
          <w:ilvl w:val="0"/>
          <w:numId w:val="48"/>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756235">
        <w:rPr>
          <w:rFonts w:ascii="Times New Roman" w:eastAsia="Times New Roman" w:hAnsi="Times New Roman" w:cs="Times New Roman"/>
          <w:sz w:val="28"/>
          <w:szCs w:val="28"/>
          <w:lang w:eastAsia="ru-RU"/>
        </w:rPr>
        <w:t>унификации и валидации методик мониторинга, верификации и отчетности по международным стандартам.</w:t>
      </w:r>
    </w:p>
    <w:p w14:paraId="29CF0462" w14:textId="406211E4" w:rsidR="00AF4CA1" w:rsidRDefault="0025122E" w:rsidP="00756235">
      <w:pPr>
        <w:pStyle w:val="21"/>
        <w:tabs>
          <w:tab w:val="left" w:pos="993"/>
        </w:tabs>
        <w:spacing w:before="0" w:beforeAutospacing="0" w:after="0" w:afterAutospacing="0"/>
        <w:ind w:firstLine="709"/>
        <w:rPr>
          <w:sz w:val="28"/>
          <w:szCs w:val="28"/>
          <w:lang w:val="kk-KZ"/>
        </w:rPr>
      </w:pPr>
      <w:r w:rsidRPr="00904F02">
        <w:rPr>
          <w:lang w:val="kk-KZ"/>
        </w:rPr>
        <w:br w:type="column"/>
      </w:r>
      <w:r w:rsidR="00AF4CA1" w:rsidRPr="00904F02">
        <w:rPr>
          <w:sz w:val="28"/>
          <w:szCs w:val="28"/>
          <w:lang w:val="kk-KZ"/>
        </w:rPr>
        <w:t>2</w:t>
      </w:r>
      <w:r w:rsidR="00AF4CA1" w:rsidRPr="00904F02">
        <w:rPr>
          <w:lang w:val="kk-KZ"/>
        </w:rPr>
        <w:t xml:space="preserve"> </w:t>
      </w:r>
      <w:bookmarkStart w:id="24" w:name="_Toc212026768"/>
      <w:r w:rsidR="00AF4CA1" w:rsidRPr="00904F02">
        <w:rPr>
          <w:sz w:val="28"/>
          <w:szCs w:val="28"/>
          <w:lang w:val="kk-KZ"/>
        </w:rPr>
        <w:t>МАТЕРИАЛЫ И МЕТОДЫ ИССЛЕДОВАНИЯ</w:t>
      </w:r>
      <w:bookmarkEnd w:id="24"/>
    </w:p>
    <w:p w14:paraId="4792B617" w14:textId="77777777" w:rsidR="00B6221B" w:rsidRPr="00904F02" w:rsidRDefault="00B6221B" w:rsidP="00756235">
      <w:pPr>
        <w:pStyle w:val="21"/>
        <w:spacing w:before="0" w:beforeAutospacing="0" w:after="0" w:afterAutospacing="0"/>
        <w:ind w:firstLine="709"/>
        <w:rPr>
          <w:sz w:val="28"/>
          <w:szCs w:val="28"/>
          <w:highlight w:val="yellow"/>
          <w:lang w:val="kk-KZ"/>
        </w:rPr>
      </w:pPr>
    </w:p>
    <w:p w14:paraId="771834BC" w14:textId="2044ED8E" w:rsidR="00E329D8" w:rsidRPr="00904F02" w:rsidRDefault="00AF4CA1" w:rsidP="00756235">
      <w:pPr>
        <w:pStyle w:val="10"/>
        <w:numPr>
          <w:ilvl w:val="1"/>
          <w:numId w:val="51"/>
        </w:numPr>
        <w:tabs>
          <w:tab w:val="left" w:pos="1134"/>
        </w:tabs>
        <w:spacing w:before="0" w:line="240" w:lineRule="auto"/>
        <w:ind w:left="0" w:firstLine="709"/>
        <w:rPr>
          <w:rFonts w:ascii="Times New Roman" w:hAnsi="Times New Roman" w:cs="Times New Roman"/>
          <w:color w:val="auto"/>
          <w:lang w:val="kk-KZ"/>
        </w:rPr>
      </w:pPr>
      <w:bookmarkStart w:id="25" w:name="_Toc212026769"/>
      <w:r w:rsidRPr="00904F02">
        <w:rPr>
          <w:rFonts w:ascii="Times New Roman" w:hAnsi="Times New Roman" w:cs="Times New Roman"/>
          <w:color w:val="auto"/>
          <w:lang w:val="kk-KZ"/>
        </w:rPr>
        <w:t>Объект исследования</w:t>
      </w:r>
      <w:bookmarkEnd w:id="25"/>
    </w:p>
    <w:p w14:paraId="5A309D9E" w14:textId="519F0042" w:rsidR="00674D63" w:rsidRPr="002A0CB6" w:rsidRDefault="007545CB" w:rsidP="00756235">
      <w:pPr>
        <w:spacing w:after="0" w:line="240" w:lineRule="auto"/>
        <w:ind w:firstLine="709"/>
        <w:jc w:val="both"/>
        <w:rPr>
          <w:rFonts w:ascii="Times New Roman" w:hAnsi="Times New Roman" w:cs="Times New Roman"/>
          <w:sz w:val="28"/>
          <w:szCs w:val="28"/>
          <w:lang w:val="kk-KZ"/>
        </w:rPr>
      </w:pPr>
      <w:r w:rsidRPr="002A0CB6">
        <w:rPr>
          <w:rFonts w:ascii="Times New Roman" w:hAnsi="Times New Roman" w:cs="Times New Roman"/>
          <w:sz w:val="28"/>
          <w:szCs w:val="28"/>
          <w:lang w:val="kk-KZ"/>
        </w:rPr>
        <w:t xml:space="preserve">Объектом исследования </w:t>
      </w:r>
      <w:r w:rsidR="00DF055E" w:rsidRPr="002A0CB6">
        <w:rPr>
          <w:rFonts w:ascii="Times New Roman" w:hAnsi="Times New Roman" w:cs="Times New Roman"/>
          <w:sz w:val="28"/>
          <w:szCs w:val="28"/>
          <w:lang w:val="kk-KZ"/>
        </w:rPr>
        <w:t>являются международно признанные научно-методологические подходы и инструменты расчёта коэффициентов эмиссии CO</w:t>
      </w:r>
      <w:r w:rsidR="00DF055E" w:rsidRPr="002A0CB6">
        <w:rPr>
          <w:rFonts w:ascii="Cambria Math" w:hAnsi="Cambria Math" w:cs="Cambria Math"/>
          <w:sz w:val="28"/>
          <w:szCs w:val="28"/>
          <w:lang w:val="kk-KZ"/>
        </w:rPr>
        <w:t>₂</w:t>
      </w:r>
      <w:r w:rsidR="00DF055E" w:rsidRPr="002A0CB6">
        <w:rPr>
          <w:rFonts w:ascii="Times New Roman" w:hAnsi="Times New Roman" w:cs="Times New Roman"/>
          <w:sz w:val="28"/>
          <w:szCs w:val="28"/>
          <w:lang w:val="kk-KZ"/>
        </w:rPr>
        <w:t xml:space="preserve"> электрической сети, а также научные аспекты адаптации международных подходов к условиям использования в рамках СТВ ПГ Республики Казахстан. </w:t>
      </w:r>
    </w:p>
    <w:p w14:paraId="1E461852" w14:textId="0127428C" w:rsidR="00A875A3" w:rsidRPr="002A0CB6" w:rsidRDefault="00A875A3" w:rsidP="00756235">
      <w:pPr>
        <w:spacing w:after="0" w:line="240" w:lineRule="auto"/>
        <w:ind w:firstLine="709"/>
        <w:jc w:val="both"/>
        <w:rPr>
          <w:rFonts w:ascii="Times New Roman" w:hAnsi="Times New Roman" w:cs="Times New Roman"/>
          <w:sz w:val="28"/>
          <w:szCs w:val="28"/>
        </w:rPr>
      </w:pPr>
      <w:r w:rsidRPr="002A0CB6">
        <w:rPr>
          <w:rFonts w:ascii="Times New Roman" w:hAnsi="Times New Roman" w:cs="Times New Roman"/>
          <w:sz w:val="28"/>
          <w:szCs w:val="28"/>
          <w:lang w:val="kk-KZ"/>
        </w:rPr>
        <w:t>Одной из задач диссертационного исследования является научное обоснование и адаптация международно признанной методики расчета удельного коэффициента эмиссии СО</w:t>
      </w:r>
      <w:r w:rsidRPr="002A0CB6">
        <w:rPr>
          <w:rFonts w:ascii="Times New Roman" w:hAnsi="Times New Roman" w:cs="Times New Roman"/>
          <w:sz w:val="28"/>
          <w:szCs w:val="28"/>
          <w:vertAlign w:val="subscript"/>
          <w:lang w:val="kk-KZ"/>
        </w:rPr>
        <w:t>2</w:t>
      </w:r>
      <w:r w:rsidRPr="002A0CB6">
        <w:rPr>
          <w:rFonts w:ascii="Times New Roman" w:hAnsi="Times New Roman" w:cs="Times New Roman"/>
          <w:sz w:val="28"/>
          <w:szCs w:val="28"/>
          <w:lang w:val="kk-KZ"/>
        </w:rPr>
        <w:t xml:space="preserve"> для применения в условиях Казахстана, а также анализ данных, необходимых для практической реализации этих подходов.</w:t>
      </w:r>
    </w:p>
    <w:p w14:paraId="6662D696" w14:textId="77777777" w:rsidR="00A875A3" w:rsidRPr="002A0CB6" w:rsidRDefault="00A875A3" w:rsidP="00756235">
      <w:pPr>
        <w:spacing w:after="0" w:line="240" w:lineRule="auto"/>
        <w:ind w:firstLine="709"/>
        <w:jc w:val="both"/>
        <w:rPr>
          <w:rFonts w:ascii="Times New Roman" w:hAnsi="Times New Roman" w:cs="Times New Roman"/>
          <w:sz w:val="28"/>
          <w:szCs w:val="28"/>
        </w:rPr>
      </w:pPr>
      <w:r w:rsidRPr="002A0CB6">
        <w:rPr>
          <w:rFonts w:ascii="Times New Roman" w:hAnsi="Times New Roman" w:cs="Times New Roman"/>
          <w:sz w:val="28"/>
          <w:szCs w:val="28"/>
        </w:rPr>
        <w:t>Для выбора методологии, положенной в основу диссертационного исследования, был проведен SWOT-анализ и подход аналитической иерархии.</w:t>
      </w:r>
    </w:p>
    <w:p w14:paraId="78CF3818" w14:textId="77777777" w:rsidR="00A875A3" w:rsidRPr="002A0CB6" w:rsidRDefault="00A875A3" w:rsidP="00756235">
      <w:pPr>
        <w:spacing w:after="0" w:line="240" w:lineRule="auto"/>
        <w:ind w:firstLine="709"/>
        <w:jc w:val="both"/>
        <w:rPr>
          <w:rFonts w:ascii="Times New Roman" w:hAnsi="Times New Roman" w:cs="Times New Roman"/>
          <w:sz w:val="28"/>
          <w:szCs w:val="28"/>
        </w:rPr>
      </w:pPr>
      <w:r w:rsidRPr="002A0CB6">
        <w:rPr>
          <w:rFonts w:ascii="Times New Roman" w:hAnsi="Times New Roman" w:cs="Times New Roman"/>
          <w:sz w:val="28"/>
          <w:szCs w:val="28"/>
        </w:rPr>
        <w:t>Стратегическими требованиями для методологической базы при проведении анализа послужили:</w:t>
      </w:r>
    </w:p>
    <w:p w14:paraId="40A7D75F" w14:textId="7FC637D9" w:rsidR="00A875A3" w:rsidRPr="002A0CB6" w:rsidRDefault="00A875A3" w:rsidP="00756235">
      <w:pPr>
        <w:pStyle w:val="af1"/>
        <w:numPr>
          <w:ilvl w:val="0"/>
          <w:numId w:val="39"/>
        </w:numPr>
        <w:tabs>
          <w:tab w:val="left" w:pos="1134"/>
        </w:tabs>
        <w:spacing w:after="0" w:line="240" w:lineRule="auto"/>
        <w:ind w:left="0" w:firstLine="709"/>
        <w:jc w:val="both"/>
        <w:rPr>
          <w:rFonts w:ascii="Times New Roman" w:hAnsi="Times New Roman" w:cs="Times New Roman"/>
          <w:sz w:val="28"/>
          <w:szCs w:val="28"/>
        </w:rPr>
      </w:pPr>
      <w:r w:rsidRPr="002A0CB6">
        <w:rPr>
          <w:rFonts w:ascii="Times New Roman" w:hAnsi="Times New Roman" w:cs="Times New Roman"/>
          <w:sz w:val="28"/>
          <w:szCs w:val="28"/>
        </w:rPr>
        <w:t>Возможность объективного и прозрачного расчёта сетевого коэффициента выбросов CO</w:t>
      </w:r>
      <w:r w:rsidRPr="002A0CB6">
        <w:rPr>
          <w:rFonts w:ascii="Times New Roman" w:hAnsi="Times New Roman" w:cs="Times New Roman"/>
          <w:sz w:val="28"/>
          <w:szCs w:val="28"/>
          <w:vertAlign w:val="subscript"/>
        </w:rPr>
        <w:t>2</w:t>
      </w:r>
      <w:r w:rsidRPr="002A0CB6">
        <w:rPr>
          <w:rFonts w:ascii="Times New Roman" w:hAnsi="Times New Roman" w:cs="Times New Roman"/>
          <w:sz w:val="28"/>
          <w:szCs w:val="28"/>
        </w:rPr>
        <w:t xml:space="preserve"> (тСО</w:t>
      </w:r>
      <w:r w:rsidRPr="002A0CB6">
        <w:rPr>
          <w:rFonts w:ascii="Times New Roman" w:hAnsi="Times New Roman" w:cs="Times New Roman"/>
          <w:sz w:val="28"/>
          <w:szCs w:val="28"/>
          <w:vertAlign w:val="subscript"/>
        </w:rPr>
        <w:t>2</w:t>
      </w:r>
      <w:r w:rsidRPr="002A0CB6">
        <w:rPr>
          <w:rFonts w:ascii="Times New Roman" w:hAnsi="Times New Roman" w:cs="Times New Roman"/>
          <w:sz w:val="28"/>
          <w:szCs w:val="28"/>
        </w:rPr>
        <w:t>/МВтч) на уровне Казахстана и энергетических зон</w:t>
      </w:r>
      <w:r w:rsidR="00756235" w:rsidRPr="002A0CB6">
        <w:rPr>
          <w:rFonts w:ascii="Times New Roman" w:hAnsi="Times New Roman" w:cs="Times New Roman"/>
          <w:sz w:val="28"/>
          <w:szCs w:val="28"/>
        </w:rPr>
        <w:t>.</w:t>
      </w:r>
    </w:p>
    <w:p w14:paraId="01FE2BA9" w14:textId="6C80C2CF" w:rsidR="00A875A3" w:rsidRPr="00904F02" w:rsidRDefault="00A875A3" w:rsidP="00756235">
      <w:pPr>
        <w:pStyle w:val="af1"/>
        <w:numPr>
          <w:ilvl w:val="0"/>
          <w:numId w:val="39"/>
        </w:numPr>
        <w:tabs>
          <w:tab w:val="left" w:pos="1134"/>
        </w:tabs>
        <w:spacing w:after="0" w:line="240" w:lineRule="auto"/>
        <w:ind w:left="0" w:firstLine="709"/>
        <w:jc w:val="both"/>
        <w:rPr>
          <w:rFonts w:ascii="Times New Roman" w:hAnsi="Times New Roman" w:cs="Times New Roman"/>
          <w:sz w:val="28"/>
          <w:szCs w:val="28"/>
        </w:rPr>
      </w:pPr>
      <w:r w:rsidRPr="002A0CB6">
        <w:rPr>
          <w:rFonts w:ascii="Times New Roman" w:hAnsi="Times New Roman" w:cs="Times New Roman"/>
          <w:sz w:val="28"/>
          <w:szCs w:val="28"/>
        </w:rPr>
        <w:t>Актуальное соответствие международным практикам и требованиям</w:t>
      </w:r>
      <w:r w:rsidRPr="00904F02">
        <w:rPr>
          <w:rFonts w:ascii="Times New Roman" w:hAnsi="Times New Roman" w:cs="Times New Roman"/>
          <w:sz w:val="28"/>
          <w:szCs w:val="28"/>
        </w:rPr>
        <w:t xml:space="preserve"> системы СТВ</w:t>
      </w:r>
      <w:r w:rsidR="00756235">
        <w:rPr>
          <w:rFonts w:ascii="Times New Roman" w:hAnsi="Times New Roman" w:cs="Times New Roman"/>
          <w:sz w:val="28"/>
          <w:szCs w:val="28"/>
        </w:rPr>
        <w:t>.</w:t>
      </w:r>
    </w:p>
    <w:p w14:paraId="0EDDA533" w14:textId="00CE684F" w:rsidR="00A875A3" w:rsidRPr="00904F02" w:rsidRDefault="00A875A3" w:rsidP="00756235">
      <w:pPr>
        <w:pStyle w:val="af1"/>
        <w:numPr>
          <w:ilvl w:val="0"/>
          <w:numId w:val="39"/>
        </w:numPr>
        <w:tabs>
          <w:tab w:val="left" w:pos="1134"/>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Поддержка структуры маржинальных и строительных коэффициентов (обеспечивающих междисциплинарную применимость для политик СТВ, инвестиционных решений, технологических сценариев)</w:t>
      </w:r>
      <w:r w:rsidR="00756235">
        <w:rPr>
          <w:rFonts w:ascii="Times New Roman" w:hAnsi="Times New Roman" w:cs="Times New Roman"/>
          <w:sz w:val="28"/>
          <w:szCs w:val="28"/>
        </w:rPr>
        <w:t>.</w:t>
      </w:r>
    </w:p>
    <w:p w14:paraId="68174ED9" w14:textId="77777777" w:rsidR="00A875A3" w:rsidRPr="00904F02" w:rsidRDefault="00A875A3" w:rsidP="00756235">
      <w:pPr>
        <w:pStyle w:val="af1"/>
        <w:numPr>
          <w:ilvl w:val="0"/>
          <w:numId w:val="39"/>
        </w:numPr>
        <w:tabs>
          <w:tab w:val="left" w:pos="1134"/>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Обеспечение сопоставимости и интеграции с национальной отчётностью ПГ и корпоративными системами расчёта эмиссий.</w:t>
      </w:r>
    </w:p>
    <w:p w14:paraId="753223F2" w14:textId="77777777" w:rsidR="00674D63" w:rsidRPr="00904F02" w:rsidRDefault="00674D63" w:rsidP="00756235">
      <w:pPr>
        <w:spacing w:after="0" w:line="240" w:lineRule="auto"/>
        <w:ind w:firstLine="709"/>
        <w:jc w:val="both"/>
        <w:rPr>
          <w:rFonts w:ascii="Times New Roman" w:hAnsi="Times New Roman" w:cs="Times New Roman"/>
          <w:sz w:val="28"/>
          <w:szCs w:val="28"/>
        </w:rPr>
      </w:pPr>
      <w:bookmarkStart w:id="26" w:name="_Ref208215459"/>
      <w:bookmarkStart w:id="27" w:name="_Toc208308391"/>
      <w:r w:rsidRPr="00904F02">
        <w:rPr>
          <w:rFonts w:ascii="Times New Roman" w:hAnsi="Times New Roman" w:cs="Times New Roman"/>
          <w:sz w:val="28"/>
          <w:szCs w:val="28"/>
          <w:lang w:val="kk-KZ"/>
        </w:rPr>
        <w:t>М</w:t>
      </w:r>
      <w:r w:rsidRPr="00904F02">
        <w:rPr>
          <w:rFonts w:ascii="Times New Roman" w:hAnsi="Times New Roman" w:cs="Times New Roman"/>
          <w:sz w:val="28"/>
          <w:szCs w:val="28"/>
        </w:rPr>
        <w:t>етод анализа иерархий (AHP, Analytic Hierarchy Process) – универсальный инструмент комплексного экспертного сравнения альтернатив по совокупности критериев. Метод позволяет учитывать как количественные, так и качественные параметры. Анализ включал построение иерархии целей, критериев и альтернатив, проведение парных сравнений, проверку согласованности и расчет глобальных приоритетов.</w:t>
      </w:r>
    </w:p>
    <w:p w14:paraId="1F99F0C7" w14:textId="1170F2D3" w:rsidR="00674D63" w:rsidRPr="00CF7AF4" w:rsidRDefault="00674D63"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Исходя из задачи интеграции методологии в практику национального и корпоративного учёта выбросов, были отобраны следующие ключевые </w:t>
      </w:r>
      <w:r w:rsidRPr="00CF7AF4">
        <w:rPr>
          <w:rFonts w:ascii="Times New Roman" w:hAnsi="Times New Roman" w:cs="Times New Roman"/>
          <w:sz w:val="28"/>
          <w:szCs w:val="28"/>
        </w:rPr>
        <w:t>критерии (с учётом обзоров, стандартов и требований [</w:t>
      </w:r>
      <w:r w:rsidR="00D44D94" w:rsidRPr="00CF7AF4">
        <w:rPr>
          <w:rFonts w:ascii="Times New Roman" w:hAnsi="Times New Roman" w:cs="Times New Roman"/>
          <w:sz w:val="28"/>
          <w:szCs w:val="28"/>
        </w:rPr>
        <w:t>25; 33; 81; 107</w:t>
      </w:r>
      <w:r w:rsidR="00CF7AF4" w:rsidRPr="00CF7AF4">
        <w:rPr>
          <w:rFonts w:ascii="Times New Roman" w:hAnsi="Times New Roman" w:cs="Times New Roman"/>
          <w:sz w:val="28"/>
          <w:szCs w:val="28"/>
        </w:rPr>
        <w:t>, с. 4-326</w:t>
      </w:r>
      <w:r w:rsidRPr="00CF7AF4">
        <w:rPr>
          <w:rFonts w:ascii="Times New Roman" w:hAnsi="Times New Roman" w:cs="Times New Roman"/>
          <w:sz w:val="28"/>
          <w:szCs w:val="28"/>
        </w:rPr>
        <w:t>]):</w:t>
      </w:r>
    </w:p>
    <w:p w14:paraId="6FB6D17D" w14:textId="02C2A399" w:rsidR="00674D63" w:rsidRPr="00904F02" w:rsidRDefault="00674D63" w:rsidP="00756235">
      <w:pPr>
        <w:numPr>
          <w:ilvl w:val="0"/>
          <w:numId w:val="42"/>
        </w:numPr>
        <w:shd w:val="clear" w:color="auto" w:fill="FFFFFF"/>
        <w:tabs>
          <w:tab w:val="clear" w:pos="928"/>
          <w:tab w:val="num" w:pos="0"/>
          <w:tab w:val="num" w:pos="993"/>
        </w:tabs>
        <w:spacing w:after="0" w:line="240" w:lineRule="auto"/>
        <w:ind w:left="0" w:firstLine="709"/>
        <w:jc w:val="both"/>
        <w:rPr>
          <w:rFonts w:ascii="Times New Roman" w:hAnsi="Times New Roman" w:cs="Times New Roman"/>
          <w:sz w:val="28"/>
          <w:szCs w:val="28"/>
        </w:rPr>
      </w:pPr>
      <w:r w:rsidRPr="00CF7AF4">
        <w:rPr>
          <w:rFonts w:ascii="Times New Roman" w:hAnsi="Times New Roman" w:cs="Times New Roman"/>
          <w:sz w:val="28"/>
          <w:szCs w:val="28"/>
        </w:rPr>
        <w:t xml:space="preserve">Достоверность и прозрачность (К1) определены как ключевой </w:t>
      </w:r>
      <w:r w:rsidRPr="00904F02">
        <w:rPr>
          <w:rFonts w:ascii="Times New Roman" w:hAnsi="Times New Roman" w:cs="Times New Roman"/>
          <w:sz w:val="28"/>
          <w:szCs w:val="28"/>
        </w:rPr>
        <w:t>критерий, так как необходимо корректное определение коэффициентов выбросов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которое обеспечит независимую проверку и доверие к расчетам (</w:t>
      </w:r>
      <w:r w:rsidR="00756235">
        <w:rPr>
          <w:rFonts w:ascii="Times New Roman" w:hAnsi="Times New Roman" w:cs="Times New Roman"/>
          <w:sz w:val="28"/>
          <w:szCs w:val="28"/>
        </w:rPr>
        <w:t>таблица 1</w:t>
      </w:r>
      <w:r w:rsidRPr="00904F02">
        <w:rPr>
          <w:rFonts w:ascii="Times New Roman" w:hAnsi="Times New Roman" w:cs="Times New Roman"/>
          <w:sz w:val="28"/>
          <w:szCs w:val="28"/>
        </w:rPr>
        <w:t>);</w:t>
      </w:r>
    </w:p>
    <w:p w14:paraId="538FA863" w14:textId="2F597F0D" w:rsidR="00674D63" w:rsidRPr="00904F02" w:rsidRDefault="00674D63" w:rsidP="00756235">
      <w:pPr>
        <w:numPr>
          <w:ilvl w:val="0"/>
          <w:numId w:val="42"/>
        </w:numPr>
        <w:shd w:val="clear" w:color="auto" w:fill="FFFFFF"/>
        <w:tabs>
          <w:tab w:val="clear" w:pos="928"/>
          <w:tab w:val="num" w:pos="0"/>
          <w:tab w:val="num"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Адаптация к условиям и специфике национального рынка (К2), так как методика должна учитывать специфику энергосистемы Казахстана и соответствовать международным стандартам для интеграции КазСТВ (</w:t>
      </w:r>
      <w:r w:rsidR="00756235">
        <w:rPr>
          <w:rFonts w:ascii="Times New Roman" w:hAnsi="Times New Roman" w:cs="Times New Roman"/>
          <w:sz w:val="28"/>
          <w:szCs w:val="28"/>
        </w:rPr>
        <w:t>таблица</w:t>
      </w:r>
      <w:r w:rsidR="00CF7AF4">
        <w:rPr>
          <w:rFonts w:ascii="Times New Roman" w:hAnsi="Times New Roman" w:cs="Times New Roman"/>
          <w:sz w:val="28"/>
          <w:szCs w:val="28"/>
        </w:rPr>
        <w:t> </w:t>
      </w:r>
      <w:r w:rsidR="00756235">
        <w:rPr>
          <w:rFonts w:ascii="Times New Roman" w:hAnsi="Times New Roman" w:cs="Times New Roman"/>
          <w:sz w:val="28"/>
          <w:szCs w:val="28"/>
        </w:rPr>
        <w:t>2</w:t>
      </w:r>
      <w:r w:rsidRPr="00904F02">
        <w:rPr>
          <w:rFonts w:ascii="Times New Roman" w:hAnsi="Times New Roman" w:cs="Times New Roman"/>
          <w:sz w:val="28"/>
          <w:szCs w:val="28"/>
        </w:rPr>
        <w:t>);</w:t>
      </w:r>
    </w:p>
    <w:p w14:paraId="493BC118" w14:textId="2181E81E" w:rsidR="00674D63" w:rsidRPr="00904F02" w:rsidRDefault="00674D63" w:rsidP="00756235">
      <w:pPr>
        <w:numPr>
          <w:ilvl w:val="0"/>
          <w:numId w:val="42"/>
        </w:numPr>
        <w:shd w:val="clear" w:color="auto" w:fill="FFFFFF"/>
        <w:tabs>
          <w:tab w:val="clear" w:pos="928"/>
          <w:tab w:val="num" w:pos="0"/>
          <w:tab w:val="num"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Комплексность и полнота охвата, в т.ч. зональность, учёт факторов OM/BM/CM (К3), так как важна практическая реализуемость расчетов (</w:t>
      </w:r>
      <w:r w:rsidR="00756235">
        <w:rPr>
          <w:rFonts w:ascii="Times New Roman" w:hAnsi="Times New Roman" w:cs="Times New Roman"/>
          <w:sz w:val="28"/>
          <w:szCs w:val="28"/>
        </w:rPr>
        <w:t>таблица</w:t>
      </w:r>
      <w:r w:rsidR="00CF7AF4">
        <w:rPr>
          <w:rFonts w:ascii="Times New Roman" w:hAnsi="Times New Roman" w:cs="Times New Roman"/>
          <w:sz w:val="28"/>
          <w:szCs w:val="28"/>
        </w:rPr>
        <w:t> </w:t>
      </w:r>
      <w:r w:rsidR="00756235">
        <w:rPr>
          <w:rFonts w:ascii="Times New Roman" w:hAnsi="Times New Roman" w:cs="Times New Roman"/>
          <w:sz w:val="28"/>
          <w:szCs w:val="28"/>
        </w:rPr>
        <w:t>3</w:t>
      </w:r>
      <w:r w:rsidRPr="00904F02">
        <w:rPr>
          <w:rFonts w:ascii="Times New Roman" w:hAnsi="Times New Roman" w:cs="Times New Roman"/>
          <w:sz w:val="28"/>
          <w:szCs w:val="28"/>
        </w:rPr>
        <w:t>).</w:t>
      </w:r>
    </w:p>
    <w:p w14:paraId="146B9B79" w14:textId="1D59E944" w:rsidR="00674D63" w:rsidRDefault="00674D63" w:rsidP="00756235">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Для экспертной оценки были использованы матрицы парных сравнений по шкале Саати [</w:t>
      </w:r>
      <w:r w:rsidR="00CF7AF4">
        <w:rPr>
          <w:rFonts w:ascii="Times New Roman" w:hAnsi="Times New Roman" w:cs="Times New Roman"/>
          <w:sz w:val="28"/>
          <w:szCs w:val="28"/>
        </w:rPr>
        <w:t>219</w:t>
      </w:r>
      <w:r w:rsidRPr="00904F02">
        <w:rPr>
          <w:rFonts w:ascii="Times New Roman" w:hAnsi="Times New Roman" w:cs="Times New Roman"/>
          <w:sz w:val="28"/>
          <w:szCs w:val="28"/>
        </w:rPr>
        <w:t>]. При вычислении приоритетов был учтён опыт практической апробации методик на проектах в странах с переходной экономикой.</w:t>
      </w:r>
    </w:p>
    <w:p w14:paraId="5E2AC9F7" w14:textId="77777777" w:rsidR="00756235" w:rsidRPr="00904F02" w:rsidRDefault="00756235" w:rsidP="00756235">
      <w:pPr>
        <w:spacing w:after="0" w:line="240" w:lineRule="auto"/>
        <w:ind w:firstLine="709"/>
        <w:jc w:val="both"/>
        <w:rPr>
          <w:rFonts w:ascii="Times New Roman" w:hAnsi="Times New Roman" w:cs="Times New Roman"/>
          <w:sz w:val="28"/>
          <w:szCs w:val="28"/>
        </w:rPr>
      </w:pPr>
    </w:p>
    <w:p w14:paraId="72B94987" w14:textId="6E711B58" w:rsidR="00755905" w:rsidRDefault="00755905" w:rsidP="00B6221B">
      <w:pPr>
        <w:pStyle w:val="aff3"/>
        <w:keepNext/>
        <w:spacing w:after="0"/>
        <w:rPr>
          <w:rFonts w:ascii="Times New Roman" w:hAnsi="Times New Roman" w:cs="Times New Roman"/>
          <w:b w:val="0"/>
          <w:color w:val="auto"/>
          <w:sz w:val="28"/>
          <w:szCs w:val="28"/>
        </w:rPr>
      </w:pPr>
      <w:bookmarkStart w:id="28" w:name="_Ref210657226"/>
      <w:r w:rsidRPr="00755905">
        <w:rPr>
          <w:rFonts w:ascii="Times New Roman" w:hAnsi="Times New Roman" w:cs="Times New Roman"/>
          <w:b w:val="0"/>
          <w:color w:val="auto"/>
          <w:sz w:val="28"/>
          <w:szCs w:val="28"/>
        </w:rPr>
        <w:t xml:space="preserve">Таблица </w:t>
      </w:r>
      <w:r w:rsidRPr="00755905">
        <w:rPr>
          <w:rFonts w:ascii="Times New Roman" w:hAnsi="Times New Roman" w:cs="Times New Roman"/>
          <w:b w:val="0"/>
          <w:color w:val="auto"/>
          <w:sz w:val="28"/>
          <w:szCs w:val="28"/>
        </w:rPr>
        <w:fldChar w:fldCharType="begin"/>
      </w:r>
      <w:r w:rsidRPr="00755905">
        <w:rPr>
          <w:rFonts w:ascii="Times New Roman" w:hAnsi="Times New Roman" w:cs="Times New Roman"/>
          <w:b w:val="0"/>
          <w:color w:val="auto"/>
          <w:sz w:val="28"/>
          <w:szCs w:val="28"/>
        </w:rPr>
        <w:instrText xml:space="preserve"> SEQ Таблица \* ARABIC </w:instrText>
      </w:r>
      <w:r w:rsidRPr="00755905">
        <w:rPr>
          <w:rFonts w:ascii="Times New Roman" w:hAnsi="Times New Roman" w:cs="Times New Roman"/>
          <w:b w:val="0"/>
          <w:color w:val="auto"/>
          <w:sz w:val="28"/>
          <w:szCs w:val="28"/>
        </w:rPr>
        <w:fldChar w:fldCharType="separate"/>
      </w:r>
      <w:r w:rsidR="00CE0290">
        <w:rPr>
          <w:rFonts w:ascii="Times New Roman" w:hAnsi="Times New Roman" w:cs="Times New Roman"/>
          <w:b w:val="0"/>
          <w:noProof/>
          <w:color w:val="auto"/>
          <w:sz w:val="28"/>
          <w:szCs w:val="28"/>
        </w:rPr>
        <w:t>1</w:t>
      </w:r>
      <w:r w:rsidRPr="00755905">
        <w:rPr>
          <w:rFonts w:ascii="Times New Roman" w:hAnsi="Times New Roman" w:cs="Times New Roman"/>
          <w:b w:val="0"/>
          <w:color w:val="auto"/>
          <w:sz w:val="28"/>
          <w:szCs w:val="28"/>
        </w:rPr>
        <w:fldChar w:fldCharType="end"/>
      </w:r>
      <w:bookmarkEnd w:id="28"/>
      <w:r w:rsidRPr="00755905">
        <w:rPr>
          <w:rFonts w:ascii="Times New Roman" w:hAnsi="Times New Roman" w:cs="Times New Roman"/>
          <w:b w:val="0"/>
          <w:color w:val="auto"/>
          <w:sz w:val="28"/>
          <w:szCs w:val="28"/>
        </w:rPr>
        <w:t xml:space="preserve"> – Достоверность и прозрачность</w:t>
      </w:r>
    </w:p>
    <w:p w14:paraId="7687B38F" w14:textId="77777777" w:rsidR="00756235" w:rsidRPr="00756235" w:rsidRDefault="00756235" w:rsidP="00756235">
      <w:pPr>
        <w:spacing w:after="0" w:line="240" w:lineRule="auto"/>
        <w:rPr>
          <w:rFonts w:ascii="Times New Roman" w:hAnsi="Times New Roman" w:cs="Times New Roman"/>
          <w:sz w:val="16"/>
          <w:szCs w:val="16"/>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4A0" w:firstRow="1" w:lastRow="0" w:firstColumn="1" w:lastColumn="0" w:noHBand="0" w:noVBand="1"/>
      </w:tblPr>
      <w:tblGrid>
        <w:gridCol w:w="2989"/>
        <w:gridCol w:w="2032"/>
        <w:gridCol w:w="2462"/>
        <w:gridCol w:w="1906"/>
      </w:tblGrid>
      <w:tr w:rsidR="00674D63" w:rsidRPr="00904F02" w14:paraId="0A2695C6" w14:textId="77777777" w:rsidTr="008C762B">
        <w:trPr>
          <w:trHeight w:val="60"/>
          <w:jc w:val="center"/>
        </w:trPr>
        <w:tc>
          <w:tcPr>
            <w:tcW w:w="1592" w:type="pct"/>
            <w:shd w:val="clear" w:color="auto" w:fill="auto"/>
            <w:tcMar>
              <w:top w:w="0" w:type="dxa"/>
              <w:left w:w="120" w:type="dxa"/>
              <w:bottom w:w="0" w:type="dxa"/>
              <w:right w:w="120" w:type="dxa"/>
            </w:tcMar>
            <w:vAlign w:val="center"/>
            <w:hideMark/>
          </w:tcPr>
          <w:p w14:paraId="2BB19BC5" w14:textId="77777777" w:rsidR="00674D63" w:rsidRPr="00756235" w:rsidRDefault="00674D63" w:rsidP="00B6221B">
            <w:pPr>
              <w:spacing w:after="0" w:line="240" w:lineRule="auto"/>
              <w:jc w:val="center"/>
              <w:rPr>
                <w:rFonts w:ascii="Times New Roman" w:hAnsi="Times New Roman" w:cs="Times New Roman"/>
                <w:bCs/>
                <w:sz w:val="24"/>
                <w:szCs w:val="24"/>
              </w:rPr>
            </w:pPr>
            <w:r w:rsidRPr="00756235">
              <w:rPr>
                <w:rFonts w:ascii="Times New Roman" w:hAnsi="Times New Roman" w:cs="Times New Roman"/>
                <w:bCs/>
                <w:sz w:val="24"/>
                <w:szCs w:val="24"/>
              </w:rPr>
              <w:t>Методология</w:t>
            </w:r>
          </w:p>
        </w:tc>
        <w:tc>
          <w:tcPr>
            <w:tcW w:w="1082" w:type="pct"/>
            <w:shd w:val="clear" w:color="auto" w:fill="auto"/>
            <w:tcMar>
              <w:top w:w="0" w:type="dxa"/>
              <w:left w:w="120" w:type="dxa"/>
              <w:bottom w:w="0" w:type="dxa"/>
              <w:right w:w="120" w:type="dxa"/>
            </w:tcMar>
            <w:vAlign w:val="center"/>
            <w:hideMark/>
          </w:tcPr>
          <w:p w14:paraId="57B191A2" w14:textId="77777777" w:rsidR="00674D63" w:rsidRPr="00756235" w:rsidRDefault="00674D63" w:rsidP="00B6221B">
            <w:pPr>
              <w:spacing w:after="0" w:line="240" w:lineRule="auto"/>
              <w:jc w:val="center"/>
              <w:rPr>
                <w:rFonts w:ascii="Times New Roman" w:hAnsi="Times New Roman" w:cs="Times New Roman"/>
                <w:bCs/>
                <w:sz w:val="24"/>
                <w:szCs w:val="24"/>
              </w:rPr>
            </w:pPr>
            <w:r w:rsidRPr="00756235">
              <w:rPr>
                <w:rFonts w:ascii="Times New Roman" w:hAnsi="Times New Roman" w:cs="Times New Roman"/>
                <w:bCs/>
                <w:sz w:val="24"/>
                <w:szCs w:val="24"/>
              </w:rPr>
              <w:t>CDM Tool 07</w:t>
            </w:r>
          </w:p>
        </w:tc>
        <w:tc>
          <w:tcPr>
            <w:tcW w:w="1311" w:type="pct"/>
            <w:shd w:val="clear" w:color="auto" w:fill="auto"/>
            <w:tcMar>
              <w:top w:w="0" w:type="dxa"/>
              <w:left w:w="120" w:type="dxa"/>
              <w:bottom w:w="0" w:type="dxa"/>
              <w:right w:w="120" w:type="dxa"/>
            </w:tcMar>
            <w:vAlign w:val="center"/>
            <w:hideMark/>
          </w:tcPr>
          <w:p w14:paraId="522CCF1D" w14:textId="77777777" w:rsidR="00674D63" w:rsidRPr="00756235" w:rsidRDefault="00674D63" w:rsidP="00B6221B">
            <w:pPr>
              <w:spacing w:after="0" w:line="240" w:lineRule="auto"/>
              <w:jc w:val="center"/>
              <w:rPr>
                <w:rFonts w:ascii="Times New Roman" w:hAnsi="Times New Roman" w:cs="Times New Roman"/>
                <w:bCs/>
                <w:sz w:val="24"/>
                <w:szCs w:val="24"/>
              </w:rPr>
            </w:pPr>
            <w:r w:rsidRPr="00756235">
              <w:rPr>
                <w:rFonts w:ascii="Times New Roman" w:hAnsi="Times New Roman" w:cs="Times New Roman"/>
                <w:bCs/>
                <w:sz w:val="24"/>
                <w:szCs w:val="24"/>
              </w:rPr>
              <w:t>IPCC Guidelines</w:t>
            </w:r>
          </w:p>
        </w:tc>
        <w:tc>
          <w:tcPr>
            <w:tcW w:w="1015" w:type="pct"/>
            <w:shd w:val="clear" w:color="auto" w:fill="auto"/>
            <w:tcMar>
              <w:top w:w="0" w:type="dxa"/>
              <w:left w:w="120" w:type="dxa"/>
              <w:bottom w:w="0" w:type="dxa"/>
              <w:right w:w="120" w:type="dxa"/>
            </w:tcMar>
            <w:vAlign w:val="center"/>
            <w:hideMark/>
          </w:tcPr>
          <w:p w14:paraId="1C126E85" w14:textId="77777777" w:rsidR="00674D63" w:rsidRPr="00756235" w:rsidRDefault="00674D63" w:rsidP="00B6221B">
            <w:pPr>
              <w:spacing w:after="0" w:line="240" w:lineRule="auto"/>
              <w:jc w:val="center"/>
              <w:rPr>
                <w:rFonts w:ascii="Times New Roman" w:hAnsi="Times New Roman" w:cs="Times New Roman"/>
                <w:bCs/>
                <w:sz w:val="24"/>
                <w:szCs w:val="24"/>
              </w:rPr>
            </w:pPr>
            <w:r w:rsidRPr="00756235">
              <w:rPr>
                <w:rFonts w:ascii="Times New Roman" w:hAnsi="Times New Roman" w:cs="Times New Roman"/>
                <w:bCs/>
                <w:sz w:val="24"/>
                <w:szCs w:val="24"/>
              </w:rPr>
              <w:t>GHG Protocol</w:t>
            </w:r>
          </w:p>
        </w:tc>
      </w:tr>
      <w:tr w:rsidR="00674D63" w:rsidRPr="00904F02" w14:paraId="43AADAEF" w14:textId="77777777" w:rsidTr="008C762B">
        <w:trPr>
          <w:jc w:val="center"/>
        </w:trPr>
        <w:tc>
          <w:tcPr>
            <w:tcW w:w="1592" w:type="pct"/>
            <w:shd w:val="clear" w:color="auto" w:fill="auto"/>
            <w:tcMar>
              <w:top w:w="0" w:type="dxa"/>
              <w:left w:w="120" w:type="dxa"/>
              <w:bottom w:w="0" w:type="dxa"/>
              <w:right w:w="120" w:type="dxa"/>
            </w:tcMar>
            <w:hideMark/>
          </w:tcPr>
          <w:p w14:paraId="2A3386E7" w14:textId="77777777" w:rsidR="00674D63" w:rsidRPr="00756235" w:rsidRDefault="00674D63" w:rsidP="00B6221B">
            <w:pPr>
              <w:spacing w:after="0" w:line="240" w:lineRule="auto"/>
              <w:rPr>
                <w:rFonts w:ascii="Times New Roman" w:hAnsi="Times New Roman" w:cs="Times New Roman"/>
                <w:sz w:val="24"/>
                <w:szCs w:val="24"/>
              </w:rPr>
            </w:pPr>
            <w:r w:rsidRPr="00756235">
              <w:rPr>
                <w:rFonts w:ascii="Times New Roman" w:hAnsi="Times New Roman" w:cs="Times New Roman"/>
                <w:sz w:val="24"/>
                <w:szCs w:val="24"/>
              </w:rPr>
              <w:t>CDM Tool 07</w:t>
            </w:r>
          </w:p>
        </w:tc>
        <w:tc>
          <w:tcPr>
            <w:tcW w:w="1082" w:type="pct"/>
            <w:shd w:val="clear" w:color="auto" w:fill="auto"/>
            <w:tcMar>
              <w:top w:w="0" w:type="dxa"/>
              <w:left w:w="120" w:type="dxa"/>
              <w:bottom w:w="0" w:type="dxa"/>
              <w:right w:w="120" w:type="dxa"/>
            </w:tcMar>
            <w:hideMark/>
          </w:tcPr>
          <w:p w14:paraId="15CB0923"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1</w:t>
            </w:r>
          </w:p>
        </w:tc>
        <w:tc>
          <w:tcPr>
            <w:tcW w:w="1311" w:type="pct"/>
            <w:shd w:val="clear" w:color="auto" w:fill="auto"/>
            <w:tcMar>
              <w:top w:w="0" w:type="dxa"/>
              <w:left w:w="120" w:type="dxa"/>
              <w:bottom w:w="0" w:type="dxa"/>
              <w:right w:w="120" w:type="dxa"/>
            </w:tcMar>
            <w:hideMark/>
          </w:tcPr>
          <w:p w14:paraId="292A468D"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5</w:t>
            </w:r>
          </w:p>
        </w:tc>
        <w:tc>
          <w:tcPr>
            <w:tcW w:w="1015" w:type="pct"/>
            <w:shd w:val="clear" w:color="auto" w:fill="auto"/>
            <w:tcMar>
              <w:top w:w="0" w:type="dxa"/>
              <w:left w:w="120" w:type="dxa"/>
              <w:bottom w:w="0" w:type="dxa"/>
              <w:right w:w="120" w:type="dxa"/>
            </w:tcMar>
            <w:hideMark/>
          </w:tcPr>
          <w:p w14:paraId="55E169F6"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7</w:t>
            </w:r>
          </w:p>
        </w:tc>
      </w:tr>
      <w:tr w:rsidR="00674D63" w:rsidRPr="00904F02" w14:paraId="57E4AB1E" w14:textId="77777777" w:rsidTr="008C762B">
        <w:trPr>
          <w:jc w:val="center"/>
        </w:trPr>
        <w:tc>
          <w:tcPr>
            <w:tcW w:w="1592" w:type="pct"/>
            <w:shd w:val="clear" w:color="auto" w:fill="auto"/>
            <w:tcMar>
              <w:top w:w="0" w:type="dxa"/>
              <w:left w:w="120" w:type="dxa"/>
              <w:bottom w:w="0" w:type="dxa"/>
              <w:right w:w="120" w:type="dxa"/>
            </w:tcMar>
            <w:hideMark/>
          </w:tcPr>
          <w:p w14:paraId="3C5E1D10" w14:textId="77777777" w:rsidR="00674D63" w:rsidRPr="00756235" w:rsidRDefault="00674D63" w:rsidP="00B6221B">
            <w:pPr>
              <w:spacing w:after="0" w:line="240" w:lineRule="auto"/>
              <w:rPr>
                <w:rFonts w:ascii="Times New Roman" w:hAnsi="Times New Roman" w:cs="Times New Roman"/>
                <w:sz w:val="24"/>
                <w:szCs w:val="24"/>
              </w:rPr>
            </w:pPr>
            <w:r w:rsidRPr="00756235">
              <w:rPr>
                <w:rFonts w:ascii="Times New Roman" w:hAnsi="Times New Roman" w:cs="Times New Roman"/>
                <w:sz w:val="24"/>
                <w:szCs w:val="24"/>
              </w:rPr>
              <w:t>IPCC Guidelines</w:t>
            </w:r>
          </w:p>
        </w:tc>
        <w:tc>
          <w:tcPr>
            <w:tcW w:w="1082" w:type="pct"/>
            <w:shd w:val="clear" w:color="auto" w:fill="auto"/>
            <w:tcMar>
              <w:top w:w="0" w:type="dxa"/>
              <w:left w:w="120" w:type="dxa"/>
              <w:bottom w:w="0" w:type="dxa"/>
              <w:right w:w="120" w:type="dxa"/>
            </w:tcMar>
            <w:hideMark/>
          </w:tcPr>
          <w:p w14:paraId="018DB733"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1/5</w:t>
            </w:r>
          </w:p>
        </w:tc>
        <w:tc>
          <w:tcPr>
            <w:tcW w:w="1311" w:type="pct"/>
            <w:shd w:val="clear" w:color="auto" w:fill="auto"/>
            <w:tcMar>
              <w:top w:w="0" w:type="dxa"/>
              <w:left w:w="120" w:type="dxa"/>
              <w:bottom w:w="0" w:type="dxa"/>
              <w:right w:w="120" w:type="dxa"/>
            </w:tcMar>
            <w:hideMark/>
          </w:tcPr>
          <w:p w14:paraId="34B9BE79"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1</w:t>
            </w:r>
          </w:p>
        </w:tc>
        <w:tc>
          <w:tcPr>
            <w:tcW w:w="1015" w:type="pct"/>
            <w:shd w:val="clear" w:color="auto" w:fill="auto"/>
            <w:tcMar>
              <w:top w:w="0" w:type="dxa"/>
              <w:left w:w="120" w:type="dxa"/>
              <w:bottom w:w="0" w:type="dxa"/>
              <w:right w:w="120" w:type="dxa"/>
            </w:tcMar>
            <w:hideMark/>
          </w:tcPr>
          <w:p w14:paraId="54CD0278"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3</w:t>
            </w:r>
          </w:p>
        </w:tc>
      </w:tr>
      <w:tr w:rsidR="00674D63" w:rsidRPr="00904F02" w14:paraId="32EF8A25" w14:textId="77777777" w:rsidTr="008C762B">
        <w:trPr>
          <w:jc w:val="center"/>
        </w:trPr>
        <w:tc>
          <w:tcPr>
            <w:tcW w:w="1592" w:type="pct"/>
            <w:shd w:val="clear" w:color="auto" w:fill="auto"/>
            <w:tcMar>
              <w:top w:w="0" w:type="dxa"/>
              <w:left w:w="120" w:type="dxa"/>
              <w:bottom w:w="0" w:type="dxa"/>
              <w:right w:w="120" w:type="dxa"/>
            </w:tcMar>
            <w:hideMark/>
          </w:tcPr>
          <w:p w14:paraId="7A85873F" w14:textId="77777777" w:rsidR="00674D63" w:rsidRPr="00756235" w:rsidRDefault="00674D63" w:rsidP="00B6221B">
            <w:pPr>
              <w:spacing w:after="0" w:line="240" w:lineRule="auto"/>
              <w:rPr>
                <w:rFonts w:ascii="Times New Roman" w:hAnsi="Times New Roman" w:cs="Times New Roman"/>
                <w:sz w:val="24"/>
                <w:szCs w:val="24"/>
              </w:rPr>
            </w:pPr>
            <w:r w:rsidRPr="00756235">
              <w:rPr>
                <w:rFonts w:ascii="Times New Roman" w:hAnsi="Times New Roman" w:cs="Times New Roman"/>
                <w:sz w:val="24"/>
                <w:szCs w:val="24"/>
              </w:rPr>
              <w:t>GHG Protocol Scope2</w:t>
            </w:r>
          </w:p>
        </w:tc>
        <w:tc>
          <w:tcPr>
            <w:tcW w:w="1082" w:type="pct"/>
            <w:shd w:val="clear" w:color="auto" w:fill="auto"/>
            <w:tcMar>
              <w:top w:w="0" w:type="dxa"/>
              <w:left w:w="120" w:type="dxa"/>
              <w:bottom w:w="0" w:type="dxa"/>
              <w:right w:w="120" w:type="dxa"/>
            </w:tcMar>
            <w:hideMark/>
          </w:tcPr>
          <w:p w14:paraId="6FA2648F"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1/7</w:t>
            </w:r>
          </w:p>
        </w:tc>
        <w:tc>
          <w:tcPr>
            <w:tcW w:w="1311" w:type="pct"/>
            <w:shd w:val="clear" w:color="auto" w:fill="auto"/>
            <w:tcMar>
              <w:top w:w="0" w:type="dxa"/>
              <w:left w:w="120" w:type="dxa"/>
              <w:bottom w:w="0" w:type="dxa"/>
              <w:right w:w="120" w:type="dxa"/>
            </w:tcMar>
            <w:hideMark/>
          </w:tcPr>
          <w:p w14:paraId="43F8B8B6"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1/3</w:t>
            </w:r>
          </w:p>
        </w:tc>
        <w:tc>
          <w:tcPr>
            <w:tcW w:w="1015" w:type="pct"/>
            <w:shd w:val="clear" w:color="auto" w:fill="auto"/>
            <w:tcMar>
              <w:top w:w="0" w:type="dxa"/>
              <w:left w:w="120" w:type="dxa"/>
              <w:bottom w:w="0" w:type="dxa"/>
              <w:right w:w="120" w:type="dxa"/>
            </w:tcMar>
            <w:hideMark/>
          </w:tcPr>
          <w:p w14:paraId="37D2F436" w14:textId="77777777" w:rsidR="00674D63" w:rsidRPr="00756235" w:rsidRDefault="00674D63" w:rsidP="00B6221B">
            <w:pPr>
              <w:spacing w:after="0" w:line="240" w:lineRule="auto"/>
              <w:jc w:val="center"/>
              <w:rPr>
                <w:rFonts w:ascii="Times New Roman" w:hAnsi="Times New Roman" w:cs="Times New Roman"/>
                <w:sz w:val="24"/>
                <w:szCs w:val="24"/>
              </w:rPr>
            </w:pPr>
            <w:r w:rsidRPr="00756235">
              <w:rPr>
                <w:rFonts w:ascii="Times New Roman" w:hAnsi="Times New Roman" w:cs="Times New Roman"/>
                <w:sz w:val="24"/>
                <w:szCs w:val="24"/>
              </w:rPr>
              <w:t>1</w:t>
            </w:r>
          </w:p>
        </w:tc>
      </w:tr>
      <w:tr w:rsidR="00756235" w:rsidRPr="00904F02" w14:paraId="52293198" w14:textId="77777777" w:rsidTr="00CC32D7">
        <w:trPr>
          <w:jc w:val="center"/>
        </w:trPr>
        <w:tc>
          <w:tcPr>
            <w:tcW w:w="5000" w:type="pct"/>
            <w:gridSpan w:val="4"/>
            <w:shd w:val="clear" w:color="auto" w:fill="auto"/>
            <w:tcMar>
              <w:top w:w="0" w:type="dxa"/>
              <w:left w:w="120" w:type="dxa"/>
              <w:bottom w:w="0" w:type="dxa"/>
              <w:right w:w="120" w:type="dxa"/>
            </w:tcMar>
            <w:vAlign w:val="center"/>
          </w:tcPr>
          <w:p w14:paraId="2A3677AF" w14:textId="77777777" w:rsidR="00756235" w:rsidRPr="00756235" w:rsidRDefault="00756235" w:rsidP="00756235">
            <w:pPr>
              <w:pStyle w:val="af5"/>
              <w:shd w:val="clear" w:color="auto" w:fill="FFFFFF"/>
              <w:tabs>
                <w:tab w:val="left" w:pos="284"/>
              </w:tabs>
              <w:spacing w:before="0" w:beforeAutospacing="0" w:after="0" w:afterAutospacing="0"/>
              <w:jc w:val="both"/>
              <w:rPr>
                <w:b/>
              </w:rPr>
            </w:pPr>
            <w:r w:rsidRPr="00756235">
              <w:rPr>
                <w:rStyle w:val="af6"/>
                <w:b w:val="0"/>
              </w:rPr>
              <w:t>Локальный вес критерия К1 рассматриваемых методологий составил</w:t>
            </w:r>
            <w:r w:rsidRPr="00CC32D7">
              <w:t>:</w:t>
            </w:r>
          </w:p>
          <w:p w14:paraId="069A38B0" w14:textId="5DBD2E22" w:rsidR="00756235" w:rsidRPr="00756235" w:rsidRDefault="00756235" w:rsidP="00756235">
            <w:pPr>
              <w:numPr>
                <w:ilvl w:val="0"/>
                <w:numId w:val="66"/>
              </w:numPr>
              <w:shd w:val="clear" w:color="auto" w:fill="FFFFFF"/>
              <w:tabs>
                <w:tab w:val="left" w:pos="284"/>
                <w:tab w:val="left" w:pos="993"/>
              </w:tabs>
              <w:spacing w:after="0" w:line="240" w:lineRule="auto"/>
              <w:ind w:left="0" w:firstLine="0"/>
              <w:rPr>
                <w:rFonts w:ascii="Times New Roman" w:hAnsi="Times New Roman" w:cs="Times New Roman"/>
                <w:sz w:val="24"/>
                <w:szCs w:val="24"/>
              </w:rPr>
            </w:pPr>
            <w:r w:rsidRPr="00756235">
              <w:rPr>
                <w:rFonts w:ascii="Times New Roman" w:hAnsi="Times New Roman" w:cs="Times New Roman"/>
                <w:sz w:val="24"/>
                <w:szCs w:val="24"/>
              </w:rPr>
              <w:t xml:space="preserve">CDM Tool 07: </w:t>
            </w:r>
            <w:r w:rsidRPr="00756235">
              <w:rPr>
                <w:rFonts w:ascii="Times New Roman" w:hAnsi="Times New Roman" w:cs="Times New Roman"/>
                <w:bCs/>
                <w:sz w:val="24"/>
                <w:szCs w:val="24"/>
              </w:rPr>
              <w:t>0,74.</w:t>
            </w:r>
          </w:p>
          <w:p w14:paraId="657D6FAF" w14:textId="330C7A11" w:rsidR="00756235" w:rsidRPr="00756235" w:rsidRDefault="00756235" w:rsidP="00756235">
            <w:pPr>
              <w:numPr>
                <w:ilvl w:val="0"/>
                <w:numId w:val="66"/>
              </w:numPr>
              <w:shd w:val="clear" w:color="auto" w:fill="FFFFFF"/>
              <w:tabs>
                <w:tab w:val="left" w:pos="284"/>
                <w:tab w:val="left" w:pos="993"/>
              </w:tabs>
              <w:spacing w:after="0" w:line="240" w:lineRule="auto"/>
              <w:ind w:left="0" w:firstLine="0"/>
              <w:rPr>
                <w:rFonts w:ascii="Times New Roman" w:hAnsi="Times New Roman" w:cs="Times New Roman"/>
                <w:sz w:val="24"/>
                <w:szCs w:val="24"/>
              </w:rPr>
            </w:pPr>
            <w:r w:rsidRPr="00756235">
              <w:rPr>
                <w:rFonts w:ascii="Times New Roman" w:hAnsi="Times New Roman" w:cs="Times New Roman"/>
                <w:sz w:val="24"/>
                <w:szCs w:val="24"/>
              </w:rPr>
              <w:t>IPCC Guidelines: 0,18.</w:t>
            </w:r>
          </w:p>
          <w:p w14:paraId="22B9EF97" w14:textId="2CA5B1BB" w:rsidR="00756235" w:rsidRPr="00756235" w:rsidRDefault="00756235" w:rsidP="00756235">
            <w:pPr>
              <w:numPr>
                <w:ilvl w:val="0"/>
                <w:numId w:val="66"/>
              </w:numPr>
              <w:shd w:val="clear" w:color="auto" w:fill="FFFFFF"/>
              <w:tabs>
                <w:tab w:val="left" w:pos="284"/>
                <w:tab w:val="left" w:pos="993"/>
              </w:tabs>
              <w:spacing w:after="0" w:line="240" w:lineRule="auto"/>
              <w:ind w:left="0" w:firstLine="0"/>
              <w:rPr>
                <w:rFonts w:ascii="Times New Roman" w:hAnsi="Times New Roman" w:cs="Times New Roman"/>
                <w:sz w:val="24"/>
                <w:szCs w:val="24"/>
              </w:rPr>
            </w:pPr>
            <w:r w:rsidRPr="00756235">
              <w:rPr>
                <w:rFonts w:ascii="Times New Roman" w:hAnsi="Times New Roman" w:cs="Times New Roman"/>
                <w:sz w:val="24"/>
                <w:szCs w:val="24"/>
              </w:rPr>
              <w:t>GHG Protocol: 0,08</w:t>
            </w:r>
          </w:p>
        </w:tc>
      </w:tr>
    </w:tbl>
    <w:p w14:paraId="6D8219FE" w14:textId="3A3C212C" w:rsidR="00756235" w:rsidRPr="008C762B" w:rsidRDefault="008C762B" w:rsidP="006D65FE">
      <w:pPr>
        <w:pStyle w:val="aff3"/>
        <w:keepNext/>
        <w:spacing w:after="0"/>
        <w:ind w:firstLine="709"/>
        <w:rPr>
          <w:rFonts w:ascii="Times New Roman" w:hAnsi="Times New Roman" w:cs="Times New Roman"/>
          <w:b w:val="0"/>
          <w:color w:val="auto"/>
          <w:sz w:val="24"/>
          <w:szCs w:val="24"/>
        </w:rPr>
      </w:pPr>
      <w:bookmarkStart w:id="29" w:name="_Ref208222200"/>
      <w:bookmarkStart w:id="30" w:name="_Toc208308393"/>
      <w:r w:rsidRPr="008C762B">
        <w:rPr>
          <w:rFonts w:ascii="Times New Roman" w:hAnsi="Times New Roman" w:cs="Times New Roman"/>
          <w:b w:val="0"/>
          <w:color w:val="auto"/>
          <w:sz w:val="24"/>
          <w:szCs w:val="24"/>
        </w:rPr>
        <w:t>Примечание – Составлено автором</w:t>
      </w:r>
    </w:p>
    <w:p w14:paraId="2FD179EA" w14:textId="77777777" w:rsidR="008C762B" w:rsidRPr="008C762B" w:rsidRDefault="008C762B" w:rsidP="008C762B"/>
    <w:p w14:paraId="0D22A753" w14:textId="6FD56F81" w:rsidR="00674D63" w:rsidRDefault="00674D63"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Pr="00904F02">
        <w:rPr>
          <w:rFonts w:ascii="Times New Roman" w:hAnsi="Times New Roman" w:cs="Times New Roman"/>
          <w:b w:val="0"/>
          <w:color w:val="auto"/>
          <w:sz w:val="28"/>
          <w:szCs w:val="28"/>
        </w:rPr>
        <w:fldChar w:fldCharType="begin"/>
      </w:r>
      <w:r w:rsidRPr="00904F02">
        <w:rPr>
          <w:rFonts w:ascii="Times New Roman" w:hAnsi="Times New Roman" w:cs="Times New Roman"/>
          <w:b w:val="0"/>
          <w:color w:val="auto"/>
          <w:sz w:val="28"/>
          <w:szCs w:val="28"/>
        </w:rPr>
        <w:instrText xml:space="preserve"> SEQ Таблица \* ARABIC </w:instrText>
      </w:r>
      <w:r w:rsidRPr="00904F02">
        <w:rPr>
          <w:rFonts w:ascii="Times New Roman" w:hAnsi="Times New Roman" w:cs="Times New Roman"/>
          <w:b w:val="0"/>
          <w:color w:val="auto"/>
          <w:sz w:val="28"/>
          <w:szCs w:val="28"/>
        </w:rPr>
        <w:fldChar w:fldCharType="separate"/>
      </w:r>
      <w:r w:rsidR="00CE0290">
        <w:rPr>
          <w:rFonts w:ascii="Times New Roman" w:hAnsi="Times New Roman" w:cs="Times New Roman"/>
          <w:b w:val="0"/>
          <w:noProof/>
          <w:color w:val="auto"/>
          <w:sz w:val="28"/>
          <w:szCs w:val="28"/>
        </w:rPr>
        <w:t>2</w:t>
      </w:r>
      <w:r w:rsidRPr="00904F02">
        <w:rPr>
          <w:rFonts w:ascii="Times New Roman" w:hAnsi="Times New Roman" w:cs="Times New Roman"/>
          <w:b w:val="0"/>
          <w:color w:val="auto"/>
          <w:sz w:val="28"/>
          <w:szCs w:val="28"/>
        </w:rPr>
        <w:fldChar w:fldCharType="end"/>
      </w:r>
      <w:bookmarkEnd w:id="29"/>
      <w:r w:rsidRPr="00904F02">
        <w:rPr>
          <w:rFonts w:ascii="Times New Roman" w:hAnsi="Times New Roman" w:cs="Times New Roman"/>
          <w:b w:val="0"/>
          <w:color w:val="auto"/>
          <w:sz w:val="28"/>
          <w:szCs w:val="28"/>
        </w:rPr>
        <w:t xml:space="preserve"> – Адаптация к национальной специфике</w:t>
      </w:r>
      <w:bookmarkEnd w:id="30"/>
    </w:p>
    <w:p w14:paraId="332C2387" w14:textId="77777777" w:rsidR="00756235" w:rsidRPr="00756235" w:rsidRDefault="00756235" w:rsidP="00756235">
      <w:pPr>
        <w:spacing w:after="0" w:line="240" w:lineRule="auto"/>
        <w:rPr>
          <w:rFonts w:ascii="Times New Roman" w:hAnsi="Times New Roman" w:cs="Times New Roman"/>
          <w:sz w:val="16"/>
          <w:szCs w:val="16"/>
        </w:rPr>
      </w:pPr>
    </w:p>
    <w:tbl>
      <w:tblPr>
        <w:tblW w:w="48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91"/>
        <w:gridCol w:w="2031"/>
        <w:gridCol w:w="2463"/>
        <w:gridCol w:w="1850"/>
      </w:tblGrid>
      <w:tr w:rsidR="00674D63" w:rsidRPr="00904F02" w14:paraId="6808E70D" w14:textId="77777777" w:rsidTr="00CC32D7">
        <w:trPr>
          <w:trHeight w:val="57"/>
          <w:tblHeader/>
          <w:jc w:val="center"/>
        </w:trPr>
        <w:tc>
          <w:tcPr>
            <w:tcW w:w="1602" w:type="pct"/>
            <w:shd w:val="clear" w:color="auto" w:fill="auto"/>
            <w:tcMar>
              <w:top w:w="0" w:type="dxa"/>
              <w:left w:w="120" w:type="dxa"/>
              <w:bottom w:w="0" w:type="dxa"/>
              <w:right w:w="120" w:type="dxa"/>
            </w:tcMar>
            <w:vAlign w:val="center"/>
            <w:hideMark/>
          </w:tcPr>
          <w:p w14:paraId="0579C33E" w14:textId="77777777" w:rsidR="00674D63" w:rsidRPr="00CC32D7" w:rsidRDefault="00674D63" w:rsidP="00B6221B">
            <w:pPr>
              <w:spacing w:after="0" w:line="240" w:lineRule="auto"/>
              <w:jc w:val="center"/>
              <w:rPr>
                <w:rFonts w:ascii="Times New Roman" w:hAnsi="Times New Roman" w:cs="Times New Roman"/>
                <w:bCs/>
                <w:sz w:val="24"/>
                <w:szCs w:val="24"/>
              </w:rPr>
            </w:pPr>
            <w:r w:rsidRPr="00CC32D7">
              <w:rPr>
                <w:rFonts w:ascii="Times New Roman" w:hAnsi="Times New Roman" w:cs="Times New Roman"/>
                <w:bCs/>
                <w:sz w:val="24"/>
                <w:szCs w:val="24"/>
              </w:rPr>
              <w:t>Методология</w:t>
            </w:r>
          </w:p>
        </w:tc>
        <w:tc>
          <w:tcPr>
            <w:tcW w:w="1088" w:type="pct"/>
            <w:shd w:val="clear" w:color="auto" w:fill="auto"/>
            <w:tcMar>
              <w:top w:w="0" w:type="dxa"/>
              <w:left w:w="120" w:type="dxa"/>
              <w:bottom w:w="0" w:type="dxa"/>
              <w:right w:w="120" w:type="dxa"/>
            </w:tcMar>
            <w:vAlign w:val="center"/>
            <w:hideMark/>
          </w:tcPr>
          <w:p w14:paraId="2B43DBD2" w14:textId="77777777" w:rsidR="00674D63" w:rsidRPr="00CC32D7" w:rsidRDefault="00674D63" w:rsidP="00B6221B">
            <w:pPr>
              <w:spacing w:after="0" w:line="240" w:lineRule="auto"/>
              <w:jc w:val="center"/>
              <w:rPr>
                <w:rFonts w:ascii="Times New Roman" w:hAnsi="Times New Roman" w:cs="Times New Roman"/>
                <w:bCs/>
                <w:sz w:val="24"/>
                <w:szCs w:val="24"/>
              </w:rPr>
            </w:pPr>
            <w:r w:rsidRPr="00CC32D7">
              <w:rPr>
                <w:rFonts w:ascii="Times New Roman" w:hAnsi="Times New Roman" w:cs="Times New Roman"/>
                <w:bCs/>
                <w:sz w:val="24"/>
                <w:szCs w:val="24"/>
              </w:rPr>
              <w:t>CDM Tool 07</w:t>
            </w:r>
          </w:p>
        </w:tc>
        <w:tc>
          <w:tcPr>
            <w:tcW w:w="1319" w:type="pct"/>
            <w:shd w:val="clear" w:color="auto" w:fill="auto"/>
            <w:tcMar>
              <w:top w:w="0" w:type="dxa"/>
              <w:left w:w="120" w:type="dxa"/>
              <w:bottom w:w="0" w:type="dxa"/>
              <w:right w:w="120" w:type="dxa"/>
            </w:tcMar>
            <w:vAlign w:val="center"/>
            <w:hideMark/>
          </w:tcPr>
          <w:p w14:paraId="6554C6E7" w14:textId="77777777" w:rsidR="00674D63" w:rsidRPr="00CC32D7" w:rsidRDefault="00674D63" w:rsidP="00B6221B">
            <w:pPr>
              <w:spacing w:after="0" w:line="240" w:lineRule="auto"/>
              <w:jc w:val="center"/>
              <w:rPr>
                <w:rFonts w:ascii="Times New Roman" w:hAnsi="Times New Roman" w:cs="Times New Roman"/>
                <w:bCs/>
                <w:sz w:val="24"/>
                <w:szCs w:val="24"/>
              </w:rPr>
            </w:pPr>
            <w:r w:rsidRPr="00CC32D7">
              <w:rPr>
                <w:rFonts w:ascii="Times New Roman" w:hAnsi="Times New Roman" w:cs="Times New Roman"/>
                <w:bCs/>
                <w:sz w:val="24"/>
                <w:szCs w:val="24"/>
              </w:rPr>
              <w:t>IPCC Guidelines</w:t>
            </w:r>
          </w:p>
        </w:tc>
        <w:tc>
          <w:tcPr>
            <w:tcW w:w="991" w:type="pct"/>
            <w:shd w:val="clear" w:color="auto" w:fill="auto"/>
            <w:tcMar>
              <w:top w:w="0" w:type="dxa"/>
              <w:left w:w="120" w:type="dxa"/>
              <w:bottom w:w="0" w:type="dxa"/>
              <w:right w:w="120" w:type="dxa"/>
            </w:tcMar>
            <w:vAlign w:val="center"/>
            <w:hideMark/>
          </w:tcPr>
          <w:p w14:paraId="005F6DEE" w14:textId="77777777" w:rsidR="00674D63" w:rsidRPr="00CC32D7" w:rsidRDefault="00674D63" w:rsidP="00B6221B">
            <w:pPr>
              <w:spacing w:after="0" w:line="240" w:lineRule="auto"/>
              <w:jc w:val="center"/>
              <w:rPr>
                <w:rFonts w:ascii="Times New Roman" w:hAnsi="Times New Roman" w:cs="Times New Roman"/>
                <w:bCs/>
                <w:sz w:val="24"/>
                <w:szCs w:val="24"/>
              </w:rPr>
            </w:pPr>
            <w:r w:rsidRPr="00CC32D7">
              <w:rPr>
                <w:rFonts w:ascii="Times New Roman" w:hAnsi="Times New Roman" w:cs="Times New Roman"/>
                <w:bCs/>
                <w:sz w:val="24"/>
                <w:szCs w:val="24"/>
              </w:rPr>
              <w:t>GHG Protocol</w:t>
            </w:r>
          </w:p>
        </w:tc>
      </w:tr>
      <w:tr w:rsidR="00674D63" w:rsidRPr="00904F02" w14:paraId="0EAD9009" w14:textId="77777777" w:rsidTr="00CC32D7">
        <w:trPr>
          <w:trHeight w:val="57"/>
          <w:jc w:val="center"/>
        </w:trPr>
        <w:tc>
          <w:tcPr>
            <w:tcW w:w="1602" w:type="pct"/>
            <w:tcMar>
              <w:top w:w="0" w:type="dxa"/>
              <w:left w:w="120" w:type="dxa"/>
              <w:bottom w:w="0" w:type="dxa"/>
              <w:right w:w="120" w:type="dxa"/>
            </w:tcMar>
            <w:hideMark/>
          </w:tcPr>
          <w:p w14:paraId="3894C247" w14:textId="77777777" w:rsidR="00674D63" w:rsidRPr="00CC32D7" w:rsidRDefault="00674D63" w:rsidP="00B6221B">
            <w:pPr>
              <w:spacing w:after="0" w:line="240" w:lineRule="auto"/>
              <w:rPr>
                <w:rFonts w:ascii="Times New Roman" w:hAnsi="Times New Roman" w:cs="Times New Roman"/>
                <w:sz w:val="24"/>
                <w:szCs w:val="24"/>
              </w:rPr>
            </w:pPr>
            <w:r w:rsidRPr="00CC32D7">
              <w:rPr>
                <w:rFonts w:ascii="Times New Roman" w:hAnsi="Times New Roman" w:cs="Times New Roman"/>
                <w:sz w:val="24"/>
                <w:szCs w:val="24"/>
              </w:rPr>
              <w:t>CDM Tool 07</w:t>
            </w:r>
          </w:p>
        </w:tc>
        <w:tc>
          <w:tcPr>
            <w:tcW w:w="1088" w:type="pct"/>
            <w:tcMar>
              <w:top w:w="0" w:type="dxa"/>
              <w:left w:w="120" w:type="dxa"/>
              <w:bottom w:w="0" w:type="dxa"/>
              <w:right w:w="120" w:type="dxa"/>
            </w:tcMar>
            <w:hideMark/>
          </w:tcPr>
          <w:p w14:paraId="3DEDFCE1"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w:t>
            </w:r>
          </w:p>
        </w:tc>
        <w:tc>
          <w:tcPr>
            <w:tcW w:w="1319" w:type="pct"/>
            <w:tcMar>
              <w:top w:w="0" w:type="dxa"/>
              <w:left w:w="120" w:type="dxa"/>
              <w:bottom w:w="0" w:type="dxa"/>
              <w:right w:w="120" w:type="dxa"/>
            </w:tcMar>
            <w:hideMark/>
          </w:tcPr>
          <w:p w14:paraId="6E0B0A78"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3</w:t>
            </w:r>
          </w:p>
        </w:tc>
        <w:tc>
          <w:tcPr>
            <w:tcW w:w="991" w:type="pct"/>
            <w:tcMar>
              <w:top w:w="0" w:type="dxa"/>
              <w:left w:w="120" w:type="dxa"/>
              <w:bottom w:w="0" w:type="dxa"/>
              <w:right w:w="120" w:type="dxa"/>
            </w:tcMar>
            <w:hideMark/>
          </w:tcPr>
          <w:p w14:paraId="389D896B"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5</w:t>
            </w:r>
          </w:p>
        </w:tc>
      </w:tr>
      <w:tr w:rsidR="00674D63" w:rsidRPr="00904F02" w14:paraId="50C34A23" w14:textId="77777777" w:rsidTr="00CC32D7">
        <w:trPr>
          <w:trHeight w:val="57"/>
          <w:jc w:val="center"/>
        </w:trPr>
        <w:tc>
          <w:tcPr>
            <w:tcW w:w="1602" w:type="pct"/>
            <w:tcMar>
              <w:top w:w="0" w:type="dxa"/>
              <w:left w:w="120" w:type="dxa"/>
              <w:bottom w:w="0" w:type="dxa"/>
              <w:right w:w="120" w:type="dxa"/>
            </w:tcMar>
            <w:hideMark/>
          </w:tcPr>
          <w:p w14:paraId="337B6BA8" w14:textId="77777777" w:rsidR="00674D63" w:rsidRPr="00CC32D7" w:rsidRDefault="00674D63" w:rsidP="00B6221B">
            <w:pPr>
              <w:spacing w:after="0" w:line="240" w:lineRule="auto"/>
              <w:rPr>
                <w:rFonts w:ascii="Times New Roman" w:hAnsi="Times New Roman" w:cs="Times New Roman"/>
                <w:sz w:val="24"/>
                <w:szCs w:val="24"/>
              </w:rPr>
            </w:pPr>
            <w:r w:rsidRPr="00CC32D7">
              <w:rPr>
                <w:rFonts w:ascii="Times New Roman" w:hAnsi="Times New Roman" w:cs="Times New Roman"/>
                <w:sz w:val="24"/>
                <w:szCs w:val="24"/>
              </w:rPr>
              <w:t>IPCC Guidelines</w:t>
            </w:r>
          </w:p>
        </w:tc>
        <w:tc>
          <w:tcPr>
            <w:tcW w:w="1088" w:type="pct"/>
            <w:tcMar>
              <w:top w:w="0" w:type="dxa"/>
              <w:left w:w="120" w:type="dxa"/>
              <w:bottom w:w="0" w:type="dxa"/>
              <w:right w:w="120" w:type="dxa"/>
            </w:tcMar>
            <w:hideMark/>
          </w:tcPr>
          <w:p w14:paraId="20DDE353"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1/3</w:t>
            </w:r>
          </w:p>
        </w:tc>
        <w:tc>
          <w:tcPr>
            <w:tcW w:w="1319" w:type="pct"/>
            <w:tcMar>
              <w:top w:w="0" w:type="dxa"/>
              <w:left w:w="120" w:type="dxa"/>
              <w:bottom w:w="0" w:type="dxa"/>
              <w:right w:w="120" w:type="dxa"/>
            </w:tcMar>
            <w:hideMark/>
          </w:tcPr>
          <w:p w14:paraId="7B66B214"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w:t>
            </w:r>
          </w:p>
        </w:tc>
        <w:tc>
          <w:tcPr>
            <w:tcW w:w="991" w:type="pct"/>
            <w:tcMar>
              <w:top w:w="0" w:type="dxa"/>
              <w:left w:w="120" w:type="dxa"/>
              <w:bottom w:w="0" w:type="dxa"/>
              <w:right w:w="120" w:type="dxa"/>
            </w:tcMar>
            <w:hideMark/>
          </w:tcPr>
          <w:p w14:paraId="2DCA9BAF"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3</w:t>
            </w:r>
          </w:p>
        </w:tc>
      </w:tr>
      <w:tr w:rsidR="00674D63" w:rsidRPr="008111B1" w14:paraId="396C854A" w14:textId="77777777" w:rsidTr="00CC32D7">
        <w:trPr>
          <w:trHeight w:val="57"/>
          <w:jc w:val="center"/>
        </w:trPr>
        <w:tc>
          <w:tcPr>
            <w:tcW w:w="1602" w:type="pct"/>
            <w:tcMar>
              <w:top w:w="0" w:type="dxa"/>
              <w:left w:w="120" w:type="dxa"/>
              <w:bottom w:w="0" w:type="dxa"/>
              <w:right w:w="120" w:type="dxa"/>
            </w:tcMar>
            <w:hideMark/>
          </w:tcPr>
          <w:p w14:paraId="6EFFF814" w14:textId="77777777" w:rsidR="00674D63" w:rsidRPr="00CC32D7" w:rsidRDefault="00674D63" w:rsidP="00B6221B">
            <w:pPr>
              <w:spacing w:after="0" w:line="240" w:lineRule="auto"/>
              <w:rPr>
                <w:rFonts w:ascii="Times New Roman" w:hAnsi="Times New Roman" w:cs="Times New Roman"/>
                <w:sz w:val="24"/>
                <w:szCs w:val="24"/>
              </w:rPr>
            </w:pPr>
            <w:r w:rsidRPr="00CC32D7">
              <w:rPr>
                <w:rFonts w:ascii="Times New Roman" w:hAnsi="Times New Roman" w:cs="Times New Roman"/>
                <w:sz w:val="24"/>
                <w:szCs w:val="24"/>
              </w:rPr>
              <w:t>GHG Protocol Scope2</w:t>
            </w:r>
          </w:p>
        </w:tc>
        <w:tc>
          <w:tcPr>
            <w:tcW w:w="1088" w:type="pct"/>
            <w:tcMar>
              <w:top w:w="0" w:type="dxa"/>
              <w:left w:w="120" w:type="dxa"/>
              <w:bottom w:w="0" w:type="dxa"/>
              <w:right w:w="120" w:type="dxa"/>
            </w:tcMar>
            <w:hideMark/>
          </w:tcPr>
          <w:p w14:paraId="6CDD0F86"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1/5</w:t>
            </w:r>
          </w:p>
        </w:tc>
        <w:tc>
          <w:tcPr>
            <w:tcW w:w="1319" w:type="pct"/>
            <w:tcMar>
              <w:top w:w="0" w:type="dxa"/>
              <w:left w:w="120" w:type="dxa"/>
              <w:bottom w:w="0" w:type="dxa"/>
              <w:right w:w="120" w:type="dxa"/>
            </w:tcMar>
            <w:hideMark/>
          </w:tcPr>
          <w:p w14:paraId="77A9760C"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1/3</w:t>
            </w:r>
          </w:p>
        </w:tc>
        <w:tc>
          <w:tcPr>
            <w:tcW w:w="991" w:type="pct"/>
            <w:tcMar>
              <w:top w:w="0" w:type="dxa"/>
              <w:left w:w="120" w:type="dxa"/>
              <w:bottom w:w="0" w:type="dxa"/>
              <w:right w:w="120" w:type="dxa"/>
            </w:tcMar>
            <w:hideMark/>
          </w:tcPr>
          <w:p w14:paraId="3B2299A1"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w:t>
            </w:r>
          </w:p>
        </w:tc>
      </w:tr>
      <w:tr w:rsidR="00CC32D7" w:rsidRPr="008111B1" w14:paraId="36AA9F70" w14:textId="77777777" w:rsidTr="00CC32D7">
        <w:trPr>
          <w:trHeight w:val="57"/>
          <w:jc w:val="center"/>
        </w:trPr>
        <w:tc>
          <w:tcPr>
            <w:tcW w:w="5000" w:type="pct"/>
            <w:gridSpan w:val="4"/>
            <w:tcMar>
              <w:top w:w="0" w:type="dxa"/>
              <w:left w:w="120" w:type="dxa"/>
              <w:bottom w:w="0" w:type="dxa"/>
              <w:right w:w="120" w:type="dxa"/>
            </w:tcMar>
          </w:tcPr>
          <w:p w14:paraId="1591392E" w14:textId="77777777" w:rsidR="00CC32D7" w:rsidRPr="00CC32D7" w:rsidRDefault="00CC32D7" w:rsidP="00CC32D7">
            <w:pPr>
              <w:pStyle w:val="af5"/>
              <w:shd w:val="clear" w:color="auto" w:fill="FFFFFF"/>
              <w:spacing w:before="0" w:beforeAutospacing="0" w:after="0" w:afterAutospacing="0"/>
              <w:jc w:val="both"/>
              <w:rPr>
                <w:b/>
              </w:rPr>
            </w:pPr>
            <w:r w:rsidRPr="00CC32D7">
              <w:rPr>
                <w:rStyle w:val="af6"/>
                <w:b w:val="0"/>
              </w:rPr>
              <w:t>Локальный вес критерия К2 рассматриваемых методологий составил</w:t>
            </w:r>
            <w:r w:rsidRPr="00CC32D7">
              <w:t>:</w:t>
            </w:r>
          </w:p>
          <w:p w14:paraId="7F4B4A43" w14:textId="61F4ABDA" w:rsidR="00CC32D7" w:rsidRPr="00CC32D7" w:rsidRDefault="00CC32D7" w:rsidP="00CC32D7">
            <w:pPr>
              <w:numPr>
                <w:ilvl w:val="0"/>
                <w:numId w:val="67"/>
              </w:numPr>
              <w:shd w:val="clear" w:color="auto" w:fill="FFFFFF"/>
              <w:tabs>
                <w:tab w:val="left" w:pos="271"/>
                <w:tab w:val="left" w:pos="993"/>
              </w:tabs>
              <w:spacing w:after="0" w:line="240" w:lineRule="auto"/>
              <w:ind w:hanging="720"/>
              <w:rPr>
                <w:rFonts w:ascii="Times New Roman" w:hAnsi="Times New Roman" w:cs="Times New Roman"/>
                <w:sz w:val="24"/>
                <w:szCs w:val="24"/>
              </w:rPr>
            </w:pPr>
            <w:r w:rsidRPr="00CC32D7">
              <w:rPr>
                <w:rFonts w:ascii="Times New Roman" w:hAnsi="Times New Roman" w:cs="Times New Roman"/>
                <w:sz w:val="24"/>
                <w:szCs w:val="24"/>
              </w:rPr>
              <w:t xml:space="preserve">CDM Tool 07: </w:t>
            </w:r>
            <w:r w:rsidRPr="00CC32D7">
              <w:rPr>
                <w:rFonts w:ascii="Times New Roman" w:hAnsi="Times New Roman" w:cs="Times New Roman"/>
                <w:bCs/>
                <w:sz w:val="24"/>
                <w:szCs w:val="24"/>
              </w:rPr>
              <w:t>0,</w:t>
            </w:r>
            <w:r>
              <w:rPr>
                <w:rFonts w:ascii="Times New Roman" w:hAnsi="Times New Roman" w:cs="Times New Roman"/>
                <w:bCs/>
                <w:sz w:val="24"/>
                <w:szCs w:val="24"/>
              </w:rPr>
              <w:t>63.</w:t>
            </w:r>
          </w:p>
          <w:p w14:paraId="066CE128" w14:textId="07D50CCD" w:rsidR="00CC32D7" w:rsidRPr="00CC32D7" w:rsidRDefault="00CC32D7" w:rsidP="00CC32D7">
            <w:pPr>
              <w:numPr>
                <w:ilvl w:val="0"/>
                <w:numId w:val="67"/>
              </w:numPr>
              <w:shd w:val="clear" w:color="auto" w:fill="FFFFFF"/>
              <w:tabs>
                <w:tab w:val="left" w:pos="271"/>
                <w:tab w:val="left" w:pos="993"/>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IPCC Guidelines: 0,26.</w:t>
            </w:r>
          </w:p>
          <w:p w14:paraId="5A38232F" w14:textId="5F917DB4" w:rsidR="00CC32D7" w:rsidRPr="00CC32D7" w:rsidRDefault="00CC32D7" w:rsidP="00CC32D7">
            <w:pPr>
              <w:numPr>
                <w:ilvl w:val="0"/>
                <w:numId w:val="67"/>
              </w:numPr>
              <w:shd w:val="clear" w:color="auto" w:fill="FFFFFF"/>
              <w:tabs>
                <w:tab w:val="left" w:pos="271"/>
                <w:tab w:val="left" w:pos="993"/>
              </w:tabs>
              <w:spacing w:after="0" w:line="240" w:lineRule="auto"/>
              <w:ind w:hanging="720"/>
              <w:rPr>
                <w:rFonts w:ascii="Times New Roman" w:hAnsi="Times New Roman" w:cs="Times New Roman"/>
                <w:sz w:val="24"/>
                <w:szCs w:val="24"/>
              </w:rPr>
            </w:pPr>
            <w:r>
              <w:rPr>
                <w:rFonts w:ascii="Times New Roman" w:hAnsi="Times New Roman" w:cs="Times New Roman"/>
                <w:sz w:val="24"/>
                <w:szCs w:val="24"/>
              </w:rPr>
              <w:t>GHG Protocol: 0,11</w:t>
            </w:r>
          </w:p>
        </w:tc>
      </w:tr>
    </w:tbl>
    <w:p w14:paraId="6ED8C215" w14:textId="77777777" w:rsidR="008C762B" w:rsidRPr="008C762B" w:rsidRDefault="008C762B" w:rsidP="006D65FE">
      <w:pPr>
        <w:pStyle w:val="aff3"/>
        <w:keepNext/>
        <w:spacing w:after="0"/>
        <w:ind w:firstLine="709"/>
        <w:rPr>
          <w:rFonts w:ascii="Times New Roman" w:hAnsi="Times New Roman" w:cs="Times New Roman"/>
          <w:b w:val="0"/>
          <w:color w:val="auto"/>
          <w:sz w:val="24"/>
          <w:szCs w:val="24"/>
        </w:rPr>
      </w:pPr>
      <w:bookmarkStart w:id="31" w:name="_Ref208222366"/>
      <w:bookmarkStart w:id="32" w:name="_Toc208308394"/>
      <w:r w:rsidRPr="008C762B">
        <w:rPr>
          <w:rFonts w:ascii="Times New Roman" w:hAnsi="Times New Roman" w:cs="Times New Roman"/>
          <w:b w:val="0"/>
          <w:color w:val="auto"/>
          <w:sz w:val="24"/>
          <w:szCs w:val="24"/>
        </w:rPr>
        <w:t>Примечание – Составлено автором</w:t>
      </w:r>
    </w:p>
    <w:p w14:paraId="619F9609" w14:textId="77777777" w:rsidR="008C762B" w:rsidRDefault="008C762B" w:rsidP="00B6221B">
      <w:pPr>
        <w:pStyle w:val="aff3"/>
        <w:keepNext/>
        <w:spacing w:after="0"/>
        <w:rPr>
          <w:rFonts w:ascii="Times New Roman" w:hAnsi="Times New Roman" w:cs="Times New Roman"/>
          <w:b w:val="0"/>
          <w:color w:val="auto"/>
          <w:sz w:val="28"/>
          <w:szCs w:val="28"/>
        </w:rPr>
      </w:pPr>
    </w:p>
    <w:p w14:paraId="19B5100D" w14:textId="3E8EFF16" w:rsidR="00674D63" w:rsidRDefault="00674D63"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Pr="00904F02">
        <w:rPr>
          <w:rFonts w:ascii="Times New Roman" w:hAnsi="Times New Roman" w:cs="Times New Roman"/>
          <w:b w:val="0"/>
          <w:color w:val="auto"/>
          <w:sz w:val="28"/>
          <w:szCs w:val="28"/>
        </w:rPr>
        <w:fldChar w:fldCharType="begin"/>
      </w:r>
      <w:r w:rsidRPr="00904F02">
        <w:rPr>
          <w:rFonts w:ascii="Times New Roman" w:hAnsi="Times New Roman" w:cs="Times New Roman"/>
          <w:b w:val="0"/>
          <w:color w:val="auto"/>
          <w:sz w:val="28"/>
          <w:szCs w:val="28"/>
        </w:rPr>
        <w:instrText xml:space="preserve"> SEQ Таблица \* ARABIC </w:instrText>
      </w:r>
      <w:r w:rsidRPr="00904F02">
        <w:rPr>
          <w:rFonts w:ascii="Times New Roman" w:hAnsi="Times New Roman" w:cs="Times New Roman"/>
          <w:b w:val="0"/>
          <w:color w:val="auto"/>
          <w:sz w:val="28"/>
          <w:szCs w:val="28"/>
        </w:rPr>
        <w:fldChar w:fldCharType="separate"/>
      </w:r>
      <w:r w:rsidR="00CE0290">
        <w:rPr>
          <w:rFonts w:ascii="Times New Roman" w:hAnsi="Times New Roman" w:cs="Times New Roman"/>
          <w:b w:val="0"/>
          <w:noProof/>
          <w:color w:val="auto"/>
          <w:sz w:val="28"/>
          <w:szCs w:val="28"/>
        </w:rPr>
        <w:t>3</w:t>
      </w:r>
      <w:r w:rsidRPr="00904F02">
        <w:rPr>
          <w:rFonts w:ascii="Times New Roman" w:hAnsi="Times New Roman" w:cs="Times New Roman"/>
          <w:b w:val="0"/>
          <w:color w:val="auto"/>
          <w:sz w:val="28"/>
          <w:szCs w:val="28"/>
        </w:rPr>
        <w:fldChar w:fldCharType="end"/>
      </w:r>
      <w:bookmarkEnd w:id="31"/>
      <w:r w:rsidRPr="00904F02">
        <w:rPr>
          <w:rFonts w:ascii="Times New Roman" w:hAnsi="Times New Roman" w:cs="Times New Roman"/>
          <w:b w:val="0"/>
          <w:color w:val="auto"/>
          <w:sz w:val="28"/>
          <w:szCs w:val="28"/>
        </w:rPr>
        <w:t xml:space="preserve"> – Комплексность</w:t>
      </w:r>
      <w:bookmarkEnd w:id="32"/>
    </w:p>
    <w:p w14:paraId="4499C42F" w14:textId="77777777" w:rsidR="00CC32D7" w:rsidRPr="00CC32D7" w:rsidRDefault="00CC32D7" w:rsidP="00CC32D7">
      <w:pPr>
        <w:spacing w:after="0" w:line="240" w:lineRule="auto"/>
        <w:rPr>
          <w:rFonts w:ascii="Times New Roman" w:hAnsi="Times New Roman" w:cs="Times New Roman"/>
          <w:sz w:val="16"/>
          <w:szCs w:val="16"/>
        </w:rPr>
      </w:pPr>
    </w:p>
    <w:tbl>
      <w:tblPr>
        <w:tblW w:w="47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2990"/>
        <w:gridCol w:w="2031"/>
        <w:gridCol w:w="2463"/>
        <w:gridCol w:w="1747"/>
      </w:tblGrid>
      <w:tr w:rsidR="00674D63" w:rsidRPr="00CC32D7" w14:paraId="0D5FB9EE" w14:textId="77777777" w:rsidTr="00E03CB1">
        <w:trPr>
          <w:trHeight w:val="60"/>
          <w:tblHeader/>
          <w:jc w:val="center"/>
        </w:trPr>
        <w:tc>
          <w:tcPr>
            <w:tcW w:w="1620" w:type="pct"/>
            <w:shd w:val="clear" w:color="auto" w:fill="auto"/>
            <w:tcMar>
              <w:top w:w="0" w:type="dxa"/>
              <w:left w:w="120" w:type="dxa"/>
              <w:bottom w:w="0" w:type="dxa"/>
              <w:right w:w="120" w:type="dxa"/>
            </w:tcMar>
            <w:vAlign w:val="center"/>
            <w:hideMark/>
          </w:tcPr>
          <w:p w14:paraId="52358688" w14:textId="77777777" w:rsidR="00674D63" w:rsidRPr="00CC32D7" w:rsidRDefault="00674D63" w:rsidP="00B6221B">
            <w:pPr>
              <w:spacing w:after="0" w:line="240" w:lineRule="auto"/>
              <w:jc w:val="center"/>
              <w:rPr>
                <w:rFonts w:ascii="Times New Roman" w:hAnsi="Times New Roman" w:cs="Times New Roman"/>
                <w:bCs/>
                <w:sz w:val="24"/>
                <w:szCs w:val="24"/>
              </w:rPr>
            </w:pPr>
            <w:r w:rsidRPr="00CC32D7">
              <w:rPr>
                <w:rFonts w:ascii="Times New Roman" w:hAnsi="Times New Roman" w:cs="Times New Roman"/>
                <w:bCs/>
                <w:sz w:val="24"/>
                <w:szCs w:val="24"/>
              </w:rPr>
              <w:t>Методология</w:t>
            </w:r>
          </w:p>
        </w:tc>
        <w:tc>
          <w:tcPr>
            <w:tcW w:w="1100" w:type="pct"/>
            <w:shd w:val="clear" w:color="auto" w:fill="auto"/>
            <w:tcMar>
              <w:top w:w="0" w:type="dxa"/>
              <w:left w:w="120" w:type="dxa"/>
              <w:bottom w:w="0" w:type="dxa"/>
              <w:right w:w="120" w:type="dxa"/>
            </w:tcMar>
            <w:vAlign w:val="center"/>
            <w:hideMark/>
          </w:tcPr>
          <w:p w14:paraId="6A76F801" w14:textId="77777777" w:rsidR="00674D63" w:rsidRPr="00CC32D7" w:rsidRDefault="00674D63" w:rsidP="00B6221B">
            <w:pPr>
              <w:spacing w:after="0" w:line="240" w:lineRule="auto"/>
              <w:rPr>
                <w:rFonts w:ascii="Times New Roman" w:hAnsi="Times New Roman" w:cs="Times New Roman"/>
                <w:bCs/>
                <w:sz w:val="24"/>
                <w:szCs w:val="24"/>
              </w:rPr>
            </w:pPr>
            <w:r w:rsidRPr="00CC32D7">
              <w:rPr>
                <w:rFonts w:ascii="Times New Roman" w:hAnsi="Times New Roman" w:cs="Times New Roman"/>
                <w:bCs/>
                <w:sz w:val="24"/>
                <w:szCs w:val="24"/>
              </w:rPr>
              <w:t>CDM Tool 07</w:t>
            </w:r>
          </w:p>
        </w:tc>
        <w:tc>
          <w:tcPr>
            <w:tcW w:w="1334" w:type="pct"/>
            <w:shd w:val="clear" w:color="auto" w:fill="auto"/>
            <w:tcMar>
              <w:top w:w="0" w:type="dxa"/>
              <w:left w:w="120" w:type="dxa"/>
              <w:bottom w:w="0" w:type="dxa"/>
              <w:right w:w="120" w:type="dxa"/>
            </w:tcMar>
            <w:vAlign w:val="center"/>
            <w:hideMark/>
          </w:tcPr>
          <w:p w14:paraId="71152E14" w14:textId="77777777" w:rsidR="00674D63" w:rsidRPr="00CC32D7" w:rsidRDefault="00674D63" w:rsidP="00B6221B">
            <w:pPr>
              <w:spacing w:after="0" w:line="240" w:lineRule="auto"/>
              <w:rPr>
                <w:rFonts w:ascii="Times New Roman" w:hAnsi="Times New Roman" w:cs="Times New Roman"/>
                <w:bCs/>
                <w:sz w:val="24"/>
                <w:szCs w:val="24"/>
              </w:rPr>
            </w:pPr>
            <w:r w:rsidRPr="00CC32D7">
              <w:rPr>
                <w:rFonts w:ascii="Times New Roman" w:hAnsi="Times New Roman" w:cs="Times New Roman"/>
                <w:bCs/>
                <w:sz w:val="24"/>
                <w:szCs w:val="24"/>
              </w:rPr>
              <w:t>IPCC Guidelines</w:t>
            </w:r>
          </w:p>
        </w:tc>
        <w:tc>
          <w:tcPr>
            <w:tcW w:w="946" w:type="pct"/>
            <w:shd w:val="clear" w:color="auto" w:fill="auto"/>
            <w:tcMar>
              <w:top w:w="0" w:type="dxa"/>
              <w:left w:w="120" w:type="dxa"/>
              <w:bottom w:w="0" w:type="dxa"/>
              <w:right w:w="120" w:type="dxa"/>
            </w:tcMar>
            <w:vAlign w:val="center"/>
            <w:hideMark/>
          </w:tcPr>
          <w:p w14:paraId="5495AECC" w14:textId="77777777" w:rsidR="00674D63" w:rsidRPr="00CC32D7" w:rsidRDefault="00674D63" w:rsidP="00B6221B">
            <w:pPr>
              <w:spacing w:after="0" w:line="240" w:lineRule="auto"/>
              <w:rPr>
                <w:rFonts w:ascii="Times New Roman" w:hAnsi="Times New Roman" w:cs="Times New Roman"/>
                <w:bCs/>
                <w:sz w:val="24"/>
                <w:szCs w:val="24"/>
              </w:rPr>
            </w:pPr>
            <w:r w:rsidRPr="00CC32D7">
              <w:rPr>
                <w:rFonts w:ascii="Times New Roman" w:hAnsi="Times New Roman" w:cs="Times New Roman"/>
                <w:bCs/>
                <w:sz w:val="24"/>
                <w:szCs w:val="24"/>
              </w:rPr>
              <w:t>GHG Protocol</w:t>
            </w:r>
          </w:p>
        </w:tc>
      </w:tr>
      <w:tr w:rsidR="00674D63" w:rsidRPr="00CC32D7" w14:paraId="3FD0F908" w14:textId="77777777" w:rsidTr="00E03CB1">
        <w:trPr>
          <w:trHeight w:val="60"/>
          <w:jc w:val="center"/>
        </w:trPr>
        <w:tc>
          <w:tcPr>
            <w:tcW w:w="1620" w:type="pct"/>
            <w:shd w:val="clear" w:color="auto" w:fill="auto"/>
            <w:tcMar>
              <w:top w:w="0" w:type="dxa"/>
              <w:left w:w="120" w:type="dxa"/>
              <w:bottom w:w="0" w:type="dxa"/>
              <w:right w:w="120" w:type="dxa"/>
            </w:tcMar>
            <w:hideMark/>
          </w:tcPr>
          <w:p w14:paraId="2C6C8F91" w14:textId="77777777" w:rsidR="00674D63" w:rsidRPr="00CC32D7" w:rsidRDefault="00674D63" w:rsidP="00B6221B">
            <w:pPr>
              <w:spacing w:after="0" w:line="240" w:lineRule="auto"/>
              <w:rPr>
                <w:rFonts w:ascii="Times New Roman" w:hAnsi="Times New Roman" w:cs="Times New Roman"/>
                <w:sz w:val="24"/>
                <w:szCs w:val="24"/>
              </w:rPr>
            </w:pPr>
            <w:r w:rsidRPr="00CC32D7">
              <w:rPr>
                <w:rFonts w:ascii="Times New Roman" w:hAnsi="Times New Roman" w:cs="Times New Roman"/>
                <w:sz w:val="24"/>
                <w:szCs w:val="24"/>
              </w:rPr>
              <w:t>CDM Tool 07</w:t>
            </w:r>
          </w:p>
        </w:tc>
        <w:tc>
          <w:tcPr>
            <w:tcW w:w="1100" w:type="pct"/>
            <w:shd w:val="clear" w:color="auto" w:fill="auto"/>
            <w:tcMar>
              <w:top w:w="0" w:type="dxa"/>
              <w:left w:w="120" w:type="dxa"/>
              <w:bottom w:w="0" w:type="dxa"/>
              <w:right w:w="120" w:type="dxa"/>
            </w:tcMar>
            <w:hideMark/>
          </w:tcPr>
          <w:p w14:paraId="5BCC78AD"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w:t>
            </w:r>
          </w:p>
        </w:tc>
        <w:tc>
          <w:tcPr>
            <w:tcW w:w="1334" w:type="pct"/>
            <w:shd w:val="clear" w:color="auto" w:fill="auto"/>
            <w:tcMar>
              <w:top w:w="0" w:type="dxa"/>
              <w:left w:w="120" w:type="dxa"/>
              <w:bottom w:w="0" w:type="dxa"/>
              <w:right w:w="120" w:type="dxa"/>
            </w:tcMar>
            <w:hideMark/>
          </w:tcPr>
          <w:p w14:paraId="4E3E7E3B"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5</w:t>
            </w:r>
          </w:p>
        </w:tc>
        <w:tc>
          <w:tcPr>
            <w:tcW w:w="946" w:type="pct"/>
            <w:shd w:val="clear" w:color="auto" w:fill="auto"/>
            <w:tcMar>
              <w:top w:w="0" w:type="dxa"/>
              <w:left w:w="120" w:type="dxa"/>
              <w:bottom w:w="0" w:type="dxa"/>
              <w:right w:w="120" w:type="dxa"/>
            </w:tcMar>
            <w:hideMark/>
          </w:tcPr>
          <w:p w14:paraId="4E7D812A"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7</w:t>
            </w:r>
          </w:p>
        </w:tc>
      </w:tr>
      <w:tr w:rsidR="00674D63" w:rsidRPr="00CC32D7" w14:paraId="7D0DA277" w14:textId="77777777" w:rsidTr="00E03CB1">
        <w:trPr>
          <w:trHeight w:val="60"/>
          <w:jc w:val="center"/>
        </w:trPr>
        <w:tc>
          <w:tcPr>
            <w:tcW w:w="1620" w:type="pct"/>
            <w:shd w:val="clear" w:color="auto" w:fill="auto"/>
            <w:tcMar>
              <w:top w:w="0" w:type="dxa"/>
              <w:left w:w="120" w:type="dxa"/>
              <w:bottom w:w="0" w:type="dxa"/>
              <w:right w:w="120" w:type="dxa"/>
            </w:tcMar>
            <w:hideMark/>
          </w:tcPr>
          <w:p w14:paraId="4EEE7A67" w14:textId="77777777" w:rsidR="00674D63" w:rsidRPr="00CC32D7" w:rsidRDefault="00674D63" w:rsidP="00B6221B">
            <w:pPr>
              <w:spacing w:after="0" w:line="240" w:lineRule="auto"/>
              <w:rPr>
                <w:rFonts w:ascii="Times New Roman" w:hAnsi="Times New Roman" w:cs="Times New Roman"/>
                <w:sz w:val="24"/>
                <w:szCs w:val="24"/>
              </w:rPr>
            </w:pPr>
            <w:r w:rsidRPr="00CC32D7">
              <w:rPr>
                <w:rFonts w:ascii="Times New Roman" w:hAnsi="Times New Roman" w:cs="Times New Roman"/>
                <w:sz w:val="24"/>
                <w:szCs w:val="24"/>
              </w:rPr>
              <w:t>IPCC Guidelines</w:t>
            </w:r>
          </w:p>
        </w:tc>
        <w:tc>
          <w:tcPr>
            <w:tcW w:w="1100" w:type="pct"/>
            <w:shd w:val="clear" w:color="auto" w:fill="auto"/>
            <w:tcMar>
              <w:top w:w="0" w:type="dxa"/>
              <w:left w:w="120" w:type="dxa"/>
              <w:bottom w:w="0" w:type="dxa"/>
              <w:right w:w="120" w:type="dxa"/>
            </w:tcMar>
            <w:hideMark/>
          </w:tcPr>
          <w:p w14:paraId="2DDA9ABC"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1/5</w:t>
            </w:r>
          </w:p>
        </w:tc>
        <w:tc>
          <w:tcPr>
            <w:tcW w:w="1334" w:type="pct"/>
            <w:shd w:val="clear" w:color="auto" w:fill="auto"/>
            <w:tcMar>
              <w:top w:w="0" w:type="dxa"/>
              <w:left w:w="120" w:type="dxa"/>
              <w:bottom w:w="0" w:type="dxa"/>
              <w:right w:w="120" w:type="dxa"/>
            </w:tcMar>
            <w:hideMark/>
          </w:tcPr>
          <w:p w14:paraId="366EE58E"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w:t>
            </w:r>
          </w:p>
        </w:tc>
        <w:tc>
          <w:tcPr>
            <w:tcW w:w="946" w:type="pct"/>
            <w:shd w:val="clear" w:color="auto" w:fill="auto"/>
            <w:tcMar>
              <w:top w:w="0" w:type="dxa"/>
              <w:left w:w="120" w:type="dxa"/>
              <w:bottom w:w="0" w:type="dxa"/>
              <w:right w:w="120" w:type="dxa"/>
            </w:tcMar>
            <w:hideMark/>
          </w:tcPr>
          <w:p w14:paraId="57694875"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3</w:t>
            </w:r>
          </w:p>
        </w:tc>
      </w:tr>
      <w:tr w:rsidR="00674D63" w:rsidRPr="00CC32D7" w14:paraId="04EDD05A" w14:textId="77777777" w:rsidTr="00E03CB1">
        <w:trPr>
          <w:trHeight w:val="92"/>
          <w:jc w:val="center"/>
        </w:trPr>
        <w:tc>
          <w:tcPr>
            <w:tcW w:w="1620" w:type="pct"/>
            <w:shd w:val="clear" w:color="auto" w:fill="auto"/>
            <w:tcMar>
              <w:top w:w="0" w:type="dxa"/>
              <w:left w:w="120" w:type="dxa"/>
              <w:bottom w:w="0" w:type="dxa"/>
              <w:right w:w="120" w:type="dxa"/>
            </w:tcMar>
            <w:hideMark/>
          </w:tcPr>
          <w:p w14:paraId="0F1EBA00" w14:textId="77777777" w:rsidR="00674D63" w:rsidRPr="00CC32D7" w:rsidRDefault="00674D63" w:rsidP="00B6221B">
            <w:pPr>
              <w:spacing w:after="0" w:line="240" w:lineRule="auto"/>
              <w:rPr>
                <w:rFonts w:ascii="Times New Roman" w:hAnsi="Times New Roman" w:cs="Times New Roman"/>
                <w:sz w:val="24"/>
                <w:szCs w:val="24"/>
              </w:rPr>
            </w:pPr>
            <w:r w:rsidRPr="00CC32D7">
              <w:rPr>
                <w:rFonts w:ascii="Times New Roman" w:hAnsi="Times New Roman" w:cs="Times New Roman"/>
                <w:sz w:val="24"/>
                <w:szCs w:val="24"/>
              </w:rPr>
              <w:t>GHG Protocol Scope2</w:t>
            </w:r>
          </w:p>
        </w:tc>
        <w:tc>
          <w:tcPr>
            <w:tcW w:w="1100" w:type="pct"/>
            <w:shd w:val="clear" w:color="auto" w:fill="auto"/>
            <w:tcMar>
              <w:top w:w="0" w:type="dxa"/>
              <w:left w:w="120" w:type="dxa"/>
              <w:bottom w:w="0" w:type="dxa"/>
              <w:right w:w="120" w:type="dxa"/>
            </w:tcMar>
            <w:hideMark/>
          </w:tcPr>
          <w:p w14:paraId="28D254C3"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1/7</w:t>
            </w:r>
          </w:p>
        </w:tc>
        <w:tc>
          <w:tcPr>
            <w:tcW w:w="1334" w:type="pct"/>
            <w:shd w:val="clear" w:color="auto" w:fill="auto"/>
            <w:tcMar>
              <w:top w:w="0" w:type="dxa"/>
              <w:left w:w="120" w:type="dxa"/>
              <w:bottom w:w="0" w:type="dxa"/>
              <w:right w:w="120" w:type="dxa"/>
            </w:tcMar>
            <w:hideMark/>
          </w:tcPr>
          <w:p w14:paraId="280A909D"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1/3</w:t>
            </w:r>
          </w:p>
        </w:tc>
        <w:tc>
          <w:tcPr>
            <w:tcW w:w="946" w:type="pct"/>
            <w:shd w:val="clear" w:color="auto" w:fill="auto"/>
            <w:tcMar>
              <w:top w:w="0" w:type="dxa"/>
              <w:left w:w="120" w:type="dxa"/>
              <w:bottom w:w="0" w:type="dxa"/>
              <w:right w:w="120" w:type="dxa"/>
            </w:tcMar>
            <w:hideMark/>
          </w:tcPr>
          <w:p w14:paraId="385A8D5C" w14:textId="77777777" w:rsidR="00674D63" w:rsidRPr="00CC32D7" w:rsidRDefault="00674D63" w:rsidP="00B6221B">
            <w:pPr>
              <w:spacing w:after="0" w:line="240" w:lineRule="auto"/>
              <w:jc w:val="center"/>
              <w:rPr>
                <w:rFonts w:ascii="Times New Roman" w:hAnsi="Times New Roman" w:cs="Times New Roman"/>
                <w:sz w:val="24"/>
                <w:szCs w:val="24"/>
              </w:rPr>
            </w:pPr>
            <w:r w:rsidRPr="00CC32D7">
              <w:rPr>
                <w:rFonts w:ascii="Times New Roman" w:hAnsi="Times New Roman" w:cs="Times New Roman"/>
                <w:sz w:val="24"/>
                <w:szCs w:val="24"/>
              </w:rPr>
              <w:t>1</w:t>
            </w:r>
          </w:p>
        </w:tc>
      </w:tr>
      <w:tr w:rsidR="00CC32D7" w:rsidRPr="00CC32D7" w14:paraId="39F4589C" w14:textId="77777777" w:rsidTr="00CC32D7">
        <w:trPr>
          <w:trHeight w:val="340"/>
          <w:jc w:val="center"/>
        </w:trPr>
        <w:tc>
          <w:tcPr>
            <w:tcW w:w="5000" w:type="pct"/>
            <w:gridSpan w:val="4"/>
            <w:shd w:val="clear" w:color="auto" w:fill="auto"/>
            <w:tcMar>
              <w:top w:w="0" w:type="dxa"/>
              <w:left w:w="120" w:type="dxa"/>
              <w:bottom w:w="0" w:type="dxa"/>
              <w:right w:w="120" w:type="dxa"/>
            </w:tcMar>
          </w:tcPr>
          <w:p w14:paraId="05A9F42E" w14:textId="77777777" w:rsidR="00CC32D7" w:rsidRPr="00CC32D7" w:rsidRDefault="00CC32D7" w:rsidP="00CC32D7">
            <w:pPr>
              <w:pStyle w:val="af5"/>
              <w:shd w:val="clear" w:color="auto" w:fill="FFFFFF"/>
              <w:spacing w:before="0" w:beforeAutospacing="0" w:after="0" w:afterAutospacing="0"/>
              <w:ind w:firstLine="142"/>
              <w:jc w:val="both"/>
              <w:rPr>
                <w:rStyle w:val="af6"/>
              </w:rPr>
            </w:pPr>
            <w:r w:rsidRPr="00CC32D7">
              <w:rPr>
                <w:rStyle w:val="af6"/>
                <w:b w:val="0"/>
              </w:rPr>
              <w:t>Таким образом, локальный вес критерия К3 рассматриваемых методологий составил</w:t>
            </w:r>
            <w:r w:rsidRPr="00CC32D7">
              <w:rPr>
                <w:rStyle w:val="af6"/>
              </w:rPr>
              <w:t>:</w:t>
            </w:r>
          </w:p>
          <w:p w14:paraId="6409409B" w14:textId="64DFFEB6" w:rsidR="00CC32D7" w:rsidRPr="00CC32D7" w:rsidRDefault="00CC32D7" w:rsidP="00CC32D7">
            <w:pPr>
              <w:numPr>
                <w:ilvl w:val="0"/>
                <w:numId w:val="68"/>
              </w:numPr>
              <w:shd w:val="clear" w:color="auto" w:fill="FFFFFF"/>
              <w:tabs>
                <w:tab w:val="left" w:pos="363"/>
                <w:tab w:val="left" w:pos="993"/>
              </w:tabs>
              <w:spacing w:after="0" w:line="240" w:lineRule="auto"/>
              <w:ind w:left="0" w:firstLine="142"/>
              <w:rPr>
                <w:rFonts w:ascii="Times New Roman" w:hAnsi="Times New Roman" w:cs="Times New Roman"/>
                <w:sz w:val="24"/>
                <w:szCs w:val="24"/>
              </w:rPr>
            </w:pPr>
            <w:r w:rsidRPr="00CC32D7">
              <w:rPr>
                <w:rFonts w:ascii="Times New Roman" w:hAnsi="Times New Roman" w:cs="Times New Roman"/>
                <w:sz w:val="24"/>
                <w:szCs w:val="24"/>
              </w:rPr>
              <w:t xml:space="preserve">CDM Tool 07: </w:t>
            </w:r>
            <w:r w:rsidRPr="00CC32D7">
              <w:rPr>
                <w:rFonts w:ascii="Times New Roman" w:hAnsi="Times New Roman" w:cs="Times New Roman"/>
                <w:bCs/>
                <w:sz w:val="24"/>
                <w:szCs w:val="24"/>
              </w:rPr>
              <w:t>0,74</w:t>
            </w:r>
            <w:r>
              <w:rPr>
                <w:rFonts w:ascii="Times New Roman" w:hAnsi="Times New Roman" w:cs="Times New Roman"/>
                <w:bCs/>
                <w:sz w:val="24"/>
                <w:szCs w:val="24"/>
              </w:rPr>
              <w:t>.</w:t>
            </w:r>
          </w:p>
          <w:p w14:paraId="5200677A" w14:textId="0712DC82" w:rsidR="00CC32D7" w:rsidRPr="00CC32D7" w:rsidRDefault="00CC32D7" w:rsidP="00CC32D7">
            <w:pPr>
              <w:numPr>
                <w:ilvl w:val="0"/>
                <w:numId w:val="68"/>
              </w:numPr>
              <w:shd w:val="clear" w:color="auto" w:fill="FFFFFF"/>
              <w:tabs>
                <w:tab w:val="left" w:pos="363"/>
                <w:tab w:val="left" w:pos="993"/>
              </w:tabs>
              <w:spacing w:after="0" w:line="240" w:lineRule="auto"/>
              <w:ind w:left="0" w:firstLine="142"/>
              <w:rPr>
                <w:rFonts w:ascii="Times New Roman" w:hAnsi="Times New Roman" w:cs="Times New Roman"/>
                <w:sz w:val="24"/>
                <w:szCs w:val="24"/>
              </w:rPr>
            </w:pPr>
            <w:r w:rsidRPr="00CC32D7">
              <w:rPr>
                <w:rFonts w:ascii="Times New Roman" w:hAnsi="Times New Roman" w:cs="Times New Roman"/>
                <w:sz w:val="24"/>
                <w:szCs w:val="24"/>
              </w:rPr>
              <w:t>IPCC Guidelines: 0,18</w:t>
            </w:r>
            <w:r>
              <w:rPr>
                <w:rFonts w:ascii="Times New Roman" w:hAnsi="Times New Roman" w:cs="Times New Roman"/>
                <w:sz w:val="24"/>
                <w:szCs w:val="24"/>
              </w:rPr>
              <w:t>.</w:t>
            </w:r>
          </w:p>
          <w:p w14:paraId="091D0924" w14:textId="5BECDFAB" w:rsidR="00CC32D7" w:rsidRPr="00CC32D7" w:rsidRDefault="00CC32D7" w:rsidP="00CC32D7">
            <w:pPr>
              <w:numPr>
                <w:ilvl w:val="0"/>
                <w:numId w:val="68"/>
              </w:numPr>
              <w:shd w:val="clear" w:color="auto" w:fill="FFFFFF"/>
              <w:tabs>
                <w:tab w:val="left" w:pos="363"/>
                <w:tab w:val="left" w:pos="993"/>
              </w:tabs>
              <w:spacing w:after="0" w:line="240" w:lineRule="auto"/>
              <w:ind w:left="0" w:firstLine="142"/>
              <w:rPr>
                <w:rFonts w:ascii="Times New Roman" w:hAnsi="Times New Roman" w:cs="Times New Roman"/>
                <w:sz w:val="24"/>
                <w:szCs w:val="24"/>
              </w:rPr>
            </w:pPr>
            <w:r>
              <w:rPr>
                <w:rFonts w:ascii="Times New Roman" w:hAnsi="Times New Roman" w:cs="Times New Roman"/>
                <w:sz w:val="24"/>
                <w:szCs w:val="24"/>
              </w:rPr>
              <w:t>GHG Protocol: 0,08</w:t>
            </w:r>
          </w:p>
        </w:tc>
      </w:tr>
    </w:tbl>
    <w:p w14:paraId="4FC8B4CA" w14:textId="3296BBD6" w:rsidR="008C762B" w:rsidRPr="008C762B" w:rsidRDefault="008C762B" w:rsidP="006D65FE">
      <w:pPr>
        <w:pStyle w:val="aff3"/>
        <w:keepNext/>
        <w:spacing w:after="0"/>
        <w:ind w:firstLine="709"/>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Pr="008C762B">
        <w:rPr>
          <w:rFonts w:ascii="Times New Roman" w:hAnsi="Times New Roman" w:cs="Times New Roman"/>
          <w:b w:val="0"/>
          <w:color w:val="auto"/>
          <w:sz w:val="24"/>
          <w:szCs w:val="24"/>
        </w:rPr>
        <w:t>Примечание – Составлено автором</w:t>
      </w:r>
    </w:p>
    <w:p w14:paraId="294D977D" w14:textId="77777777" w:rsidR="00CC32D7" w:rsidRDefault="00CC32D7" w:rsidP="00B6221B">
      <w:pPr>
        <w:spacing w:after="0" w:line="240" w:lineRule="auto"/>
        <w:ind w:firstLine="720"/>
        <w:jc w:val="both"/>
        <w:rPr>
          <w:rStyle w:val="af6"/>
          <w:rFonts w:ascii="Times New Roman" w:hAnsi="Times New Roman" w:cs="Times New Roman"/>
          <w:b w:val="0"/>
          <w:sz w:val="28"/>
          <w:szCs w:val="28"/>
        </w:rPr>
      </w:pPr>
    </w:p>
    <w:p w14:paraId="1214C2B8" w14:textId="1085C78A" w:rsidR="00A875A3" w:rsidRPr="008111B1" w:rsidRDefault="00674D63" w:rsidP="00CC32D7">
      <w:pPr>
        <w:spacing w:after="0" w:line="240" w:lineRule="auto"/>
        <w:ind w:firstLine="709"/>
        <w:jc w:val="both"/>
        <w:rPr>
          <w:rFonts w:ascii="Times New Roman" w:hAnsi="Times New Roman" w:cs="Times New Roman"/>
          <w:b/>
          <w:sz w:val="28"/>
          <w:szCs w:val="28"/>
        </w:rPr>
      </w:pPr>
      <w:r w:rsidRPr="008111B1">
        <w:rPr>
          <w:rStyle w:val="af6"/>
          <w:rFonts w:ascii="Times New Roman" w:hAnsi="Times New Roman" w:cs="Times New Roman"/>
          <w:b w:val="0"/>
          <w:sz w:val="28"/>
          <w:szCs w:val="28"/>
        </w:rPr>
        <w:t xml:space="preserve">Для </w:t>
      </w:r>
      <w:r w:rsidRPr="008111B1">
        <w:rPr>
          <w:rFonts w:ascii="Times New Roman" w:hAnsi="Times New Roman" w:cs="Times New Roman"/>
          <w:bCs/>
          <w:sz w:val="28"/>
          <w:szCs w:val="28"/>
        </w:rPr>
        <w:t>оценки</w:t>
      </w:r>
      <w:r w:rsidRPr="008111B1">
        <w:rPr>
          <w:rStyle w:val="af6"/>
          <w:rFonts w:ascii="Times New Roman" w:hAnsi="Times New Roman" w:cs="Times New Roman"/>
          <w:b w:val="0"/>
          <w:sz w:val="28"/>
          <w:szCs w:val="28"/>
        </w:rPr>
        <w:t xml:space="preserve"> рассматриваемых методологий по степени приоритетности итоговые веса критериев были определены по значимости для национального внедрения и были установлены следующим образом: </w:t>
      </w:r>
      <w:r w:rsidRPr="008111B1">
        <w:rPr>
          <w:rFonts w:ascii="Times New Roman" w:hAnsi="Times New Roman" w:cs="Times New Roman"/>
          <w:sz w:val="28"/>
          <w:szCs w:val="28"/>
        </w:rPr>
        <w:t>К1 (MRV): 0,4; К2 (Адаптация): 0,3; К3 (Комплексность): 0,3.</w:t>
      </w:r>
    </w:p>
    <w:p w14:paraId="132B9F17" w14:textId="745766F3" w:rsidR="00674D63" w:rsidRPr="008111B1" w:rsidRDefault="001A4AAE" w:rsidP="00CC32D7">
      <w:pPr>
        <w:spacing w:after="0" w:line="240" w:lineRule="auto"/>
        <w:ind w:firstLine="709"/>
        <w:jc w:val="both"/>
        <w:rPr>
          <w:rFonts w:ascii="Times New Roman" w:hAnsi="Times New Roman" w:cs="Times New Roman"/>
          <w:sz w:val="28"/>
          <w:szCs w:val="28"/>
        </w:rPr>
      </w:pPr>
      <w:r w:rsidRPr="008111B1">
        <w:rPr>
          <w:rFonts w:ascii="Times New Roman" w:hAnsi="Times New Roman" w:cs="Times New Roman"/>
          <w:sz w:val="28"/>
          <w:szCs w:val="28"/>
        </w:rPr>
        <w:t xml:space="preserve">Результаты </w:t>
      </w:r>
      <w:r w:rsidR="00674D63" w:rsidRPr="008111B1">
        <w:rPr>
          <w:rFonts w:ascii="Times New Roman" w:hAnsi="Times New Roman" w:cs="Times New Roman"/>
          <w:sz w:val="28"/>
          <w:szCs w:val="28"/>
        </w:rPr>
        <w:t xml:space="preserve">экспертной </w:t>
      </w:r>
      <w:r w:rsidR="0011390B" w:rsidRPr="008111B1">
        <w:rPr>
          <w:rFonts w:ascii="Times New Roman" w:hAnsi="Times New Roman" w:cs="Times New Roman"/>
          <w:sz w:val="28"/>
          <w:szCs w:val="28"/>
        </w:rPr>
        <w:t>оценки двумя</w:t>
      </w:r>
      <w:r w:rsidR="00674D63" w:rsidRPr="008111B1">
        <w:rPr>
          <w:rFonts w:ascii="Times New Roman" w:hAnsi="Times New Roman" w:cs="Times New Roman"/>
          <w:sz w:val="28"/>
          <w:szCs w:val="28"/>
        </w:rPr>
        <w:t xml:space="preserve"> </w:t>
      </w:r>
      <w:r w:rsidR="0011390B">
        <w:rPr>
          <w:rFonts w:ascii="Times New Roman" w:hAnsi="Times New Roman" w:cs="Times New Roman"/>
          <w:sz w:val="28"/>
          <w:szCs w:val="28"/>
        </w:rPr>
        <w:t xml:space="preserve">методами представлены в </w:t>
      </w:r>
      <w:r w:rsidR="002A0CB6">
        <w:rPr>
          <w:rFonts w:ascii="Times New Roman" w:hAnsi="Times New Roman" w:cs="Times New Roman"/>
          <w:sz w:val="28"/>
          <w:szCs w:val="28"/>
        </w:rPr>
        <w:t>разделе</w:t>
      </w:r>
      <w:r w:rsidR="0011390B">
        <w:rPr>
          <w:rFonts w:ascii="Times New Roman" w:hAnsi="Times New Roman" w:cs="Times New Roman"/>
          <w:sz w:val="28"/>
          <w:szCs w:val="28"/>
        </w:rPr>
        <w:t xml:space="preserve"> 3</w:t>
      </w:r>
      <w:r w:rsidR="00674D63" w:rsidRPr="0094523B">
        <w:rPr>
          <w:rFonts w:ascii="Times New Roman" w:hAnsi="Times New Roman" w:cs="Times New Roman"/>
          <w:sz w:val="28"/>
          <w:szCs w:val="28"/>
        </w:rPr>
        <w:t>.</w:t>
      </w:r>
    </w:p>
    <w:p w14:paraId="207AD2E3" w14:textId="2AB2EFAC" w:rsidR="00A26277" w:rsidRPr="001A4AAE" w:rsidRDefault="001A4AAE" w:rsidP="00CC32D7">
      <w:pPr>
        <w:pStyle w:val="10"/>
        <w:spacing w:before="0" w:line="240" w:lineRule="auto"/>
        <w:ind w:firstLine="709"/>
        <w:rPr>
          <w:rFonts w:ascii="Times New Roman" w:hAnsi="Times New Roman" w:cs="Times New Roman"/>
          <w:color w:val="auto"/>
        </w:rPr>
      </w:pPr>
      <w:bookmarkStart w:id="33" w:name="_Toc212026770"/>
      <w:bookmarkEnd w:id="26"/>
      <w:bookmarkEnd w:id="27"/>
      <w:r w:rsidRPr="001A4AAE">
        <w:rPr>
          <w:rFonts w:ascii="Times New Roman" w:hAnsi="Times New Roman" w:cs="Times New Roman"/>
          <w:color w:val="auto"/>
        </w:rPr>
        <w:t xml:space="preserve">2.2 </w:t>
      </w:r>
      <w:r w:rsidR="00302EC9" w:rsidRPr="001A4AAE">
        <w:rPr>
          <w:rFonts w:ascii="Times New Roman" w:hAnsi="Times New Roman" w:cs="Times New Roman"/>
          <w:color w:val="auto"/>
        </w:rPr>
        <w:t>Описание базовой методологии исследования</w:t>
      </w:r>
      <w:bookmarkEnd w:id="33"/>
    </w:p>
    <w:p w14:paraId="15AB2F3C" w14:textId="15247774" w:rsidR="00E87101" w:rsidRPr="00CF7AF4" w:rsidRDefault="002A0CB6" w:rsidP="00CC32D7">
      <w:pPr>
        <w:spacing w:after="0" w:line="240" w:lineRule="auto"/>
        <w:ind w:firstLine="709"/>
        <w:jc w:val="both"/>
        <w:rPr>
          <w:rFonts w:ascii="Times New Roman" w:hAnsi="Times New Roman" w:cs="Times New Roman"/>
          <w:sz w:val="28"/>
          <w:szCs w:val="28"/>
        </w:rPr>
      </w:pPr>
      <w:r w:rsidRPr="006E592F">
        <w:rPr>
          <w:rFonts w:ascii="Times New Roman" w:eastAsia="Calibri" w:hAnsi="Times New Roman" w:cs="Times New Roman"/>
          <w:b/>
          <w:bCs/>
          <w:noProof/>
          <w:sz w:val="24"/>
          <w:szCs w:val="24"/>
          <w:lang w:eastAsia="ru-RU"/>
        </w:rPr>
        <mc:AlternateContent>
          <mc:Choice Requires="wpg">
            <w:drawing>
              <wp:anchor distT="0" distB="0" distL="114300" distR="114300" simplePos="0" relativeHeight="251751936" behindDoc="0" locked="0" layoutInCell="1" allowOverlap="1" wp14:anchorId="0C610F5F" wp14:editId="3CB7746E">
                <wp:simplePos x="0" y="0"/>
                <wp:positionH relativeFrom="column">
                  <wp:posOffset>46355</wp:posOffset>
                </wp:positionH>
                <wp:positionV relativeFrom="paragraph">
                  <wp:posOffset>1225550</wp:posOffset>
                </wp:positionV>
                <wp:extent cx="5974715" cy="6181090"/>
                <wp:effectExtent l="0" t="0" r="26035" b="48260"/>
                <wp:wrapTopAndBottom/>
                <wp:docPr id="2" name="Группа 2"/>
                <wp:cNvGraphicFramePr/>
                <a:graphic xmlns:a="http://schemas.openxmlformats.org/drawingml/2006/main">
                  <a:graphicData uri="http://schemas.microsoft.com/office/word/2010/wordprocessingGroup">
                    <wpg:wgp>
                      <wpg:cNvGrpSpPr/>
                      <wpg:grpSpPr>
                        <a:xfrm>
                          <a:off x="0" y="0"/>
                          <a:ext cx="5974715" cy="6181090"/>
                          <a:chOff x="0" y="236711"/>
                          <a:chExt cx="9776227" cy="4039235"/>
                        </a:xfrm>
                      </wpg:grpSpPr>
                      <wps:wsp>
                        <wps:cNvPr id="3" name="Прямая со стрелкой 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F7EF8EB9-AE97-5E59-265B-2F5D8596E6EB}"/>
                            </a:ext>
                          </a:extLst>
                        </wps:cNvPr>
                        <wps:cNvCnPr>
                          <a:stCxn id="299" idx="2"/>
                        </wps:cNvCnPr>
                        <wps:spPr>
                          <a:xfrm>
                            <a:off x="4849543" y="1125628"/>
                            <a:ext cx="0" cy="167044"/>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7" name="Прямоугольник 7">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ACA6181-4B1A-F709-D230-E6376AAC16F8}"/>
                            </a:ext>
                          </a:extLst>
                        </wps:cNvPr>
                        <wps:cNvSpPr/>
                        <wps:spPr>
                          <a:xfrm>
                            <a:off x="0" y="1423216"/>
                            <a:ext cx="3042919" cy="837338"/>
                          </a:xfrm>
                          <a:prstGeom prst="rect">
                            <a:avLst/>
                          </a:prstGeom>
                          <a:solidFill>
                            <a:sysClr val="window" lastClr="FFFFFF"/>
                          </a:solidFill>
                          <a:ln w="6350" cap="flat" cmpd="sng" algn="ctr">
                            <a:solidFill>
                              <a:sysClr val="windowText" lastClr="000000"/>
                            </a:solidFill>
                            <a:prstDash val="solid"/>
                          </a:ln>
                          <a:effectLst/>
                        </wps:spPr>
                        <wps:txbx>
                          <w:txbxContent>
                            <w:p w14:paraId="7744B3F3" w14:textId="77777777" w:rsidR="008A2222" w:rsidRPr="00E03CB1" w:rsidRDefault="008A2222" w:rsidP="00CC32D7">
                              <w:pPr>
                                <w:pStyle w:val="af5"/>
                                <w:spacing w:before="0" w:beforeAutospacing="0" w:after="0" w:afterAutospacing="0"/>
                                <w:jc w:val="center"/>
                                <w:rPr>
                                  <w:sz w:val="22"/>
                                  <w:szCs w:val="22"/>
                                </w:rPr>
                              </w:pPr>
                              <w:r w:rsidRPr="00E03CB1">
                                <w:rPr>
                                  <w:color w:val="000000"/>
                                  <w:kern w:val="24"/>
                                  <w:sz w:val="22"/>
                                  <w:szCs w:val="22"/>
                                </w:rPr>
                                <w:t>СЕВЕРНАЯ ЭНЕРГЕТИЧЕСКАЯ ЗОНА</w:t>
                              </w:r>
                            </w:p>
                            <w:p w14:paraId="21B861AC" w14:textId="77777777" w:rsidR="008A2222" w:rsidRPr="00E03CB1" w:rsidRDefault="008A2222" w:rsidP="00CC32D7">
                              <w:pPr>
                                <w:pStyle w:val="af1"/>
                                <w:spacing w:after="0" w:line="240" w:lineRule="auto"/>
                                <w:ind w:left="0"/>
                                <w:jc w:val="center"/>
                                <w:rPr>
                                  <w:rFonts w:ascii="Times New Roman" w:eastAsia="Times New Roman" w:hAnsi="Times New Roman" w:cs="Times New Roman"/>
                                </w:rPr>
                              </w:pPr>
                              <w:r w:rsidRPr="00E03CB1">
                                <w:rPr>
                                  <w:rFonts w:ascii="Times New Roman" w:hAnsi="Times New Roman" w:cs="Times New Roman"/>
                                  <w:color w:val="000000"/>
                                  <w:kern w:val="24"/>
                                </w:rPr>
                                <w:t>Сбор данных по электростанциям</w:t>
                              </w:r>
                            </w:p>
                            <w:p w14:paraId="3987C8A5" w14:textId="77777777" w:rsidR="008A2222" w:rsidRPr="002E0DD2"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Проверка данных по электростанциям</w:t>
                              </w:r>
                            </w:p>
                          </w:txbxContent>
                        </wps:txbx>
                        <wps:bodyPr rtlCol="0" anchor="ctr"/>
                      </wps:wsp>
                      <wps:wsp>
                        <wps:cNvPr id="23" name="Прямоугольник 2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A0399759-77D6-B218-5AE3-6010E9A5E9DF}"/>
                            </a:ext>
                          </a:extLst>
                        </wps:cNvPr>
                        <wps:cNvSpPr/>
                        <wps:spPr>
                          <a:xfrm>
                            <a:off x="2244440" y="3640538"/>
                            <a:ext cx="5266690" cy="635408"/>
                          </a:xfrm>
                          <a:prstGeom prst="rect">
                            <a:avLst/>
                          </a:prstGeom>
                          <a:solidFill>
                            <a:sysClr val="window" lastClr="FFFFFF"/>
                          </a:solidFill>
                          <a:ln w="6350" cap="flat" cmpd="sng" algn="ctr">
                            <a:solidFill>
                              <a:sysClr val="windowText" lastClr="000000"/>
                            </a:solidFill>
                            <a:prstDash val="solid"/>
                          </a:ln>
                          <a:effectLst/>
                        </wps:spPr>
                        <wps:txbx>
                          <w:txbxContent>
                            <w:p w14:paraId="29292E85" w14:textId="77777777" w:rsidR="008A2222" w:rsidRPr="00CC32D7" w:rsidRDefault="008A2222" w:rsidP="00CC32D7">
                              <w:pPr>
                                <w:pStyle w:val="af5"/>
                                <w:spacing w:before="0" w:beforeAutospacing="0" w:after="0" w:afterAutospacing="0"/>
                                <w:jc w:val="center"/>
                                <w:rPr>
                                  <w:i/>
                                </w:rPr>
                              </w:pPr>
                              <w:r w:rsidRPr="00CC32D7">
                                <w:rPr>
                                  <w:bCs/>
                                  <w:i/>
                                  <w:color w:val="000000"/>
                                  <w:kern w:val="24"/>
                                </w:rPr>
                                <w:t>АГРЕГАЦИЯ</w:t>
                              </w:r>
                            </w:p>
                            <w:p w14:paraId="5BDFEE42" w14:textId="522A671A" w:rsidR="008A2222" w:rsidRDefault="008A2222" w:rsidP="002A0CB6">
                              <w:pPr>
                                <w:pStyle w:val="af5"/>
                                <w:spacing w:before="0" w:beforeAutospacing="0" w:after="0" w:afterAutospacing="0"/>
                              </w:pPr>
                              <w:r w:rsidRPr="006E592F">
                                <w:rPr>
                                  <w:rFonts w:eastAsia="Calibri"/>
                                  <w:color w:val="000000"/>
                                  <w:kern w:val="24"/>
                                </w:rPr>
                                <w:t xml:space="preserve">Расчёт национального </w:t>
                              </w:r>
                              <w:r w:rsidRPr="006E592F">
                                <w:rPr>
                                  <w:rFonts w:eastAsia="Calibri"/>
                                  <w:color w:val="000000"/>
                                  <w:kern w:val="24"/>
                                  <w:lang w:val="en-US"/>
                                </w:rPr>
                                <w:t>EF</w:t>
                              </w:r>
                              <w:r w:rsidRPr="006E592F">
                                <w:rPr>
                                  <w:rFonts w:eastAsia="Calibri"/>
                                  <w:color w:val="000000"/>
                                  <w:kern w:val="24"/>
                                </w:rPr>
                                <w:t>_</w:t>
                              </w:r>
                              <w:r w:rsidRPr="006E592F">
                                <w:rPr>
                                  <w:rFonts w:eastAsia="Calibri"/>
                                  <w:color w:val="000000"/>
                                  <w:kern w:val="24"/>
                                  <w:lang w:val="en-US"/>
                                </w:rPr>
                                <w:t>OM</w:t>
                              </w:r>
                              <w:r w:rsidRPr="006E592F">
                                <w:rPr>
                                  <w:rFonts w:eastAsia="Calibri"/>
                                  <w:color w:val="000000"/>
                                  <w:kern w:val="24"/>
                                </w:rPr>
                                <w:t>_</w:t>
                              </w:r>
                              <w:r w:rsidRPr="006E592F">
                                <w:rPr>
                                  <w:rFonts w:eastAsia="Calibri"/>
                                  <w:color w:val="000000"/>
                                  <w:kern w:val="24"/>
                                  <w:lang w:val="en-US"/>
                                </w:rPr>
                                <w:t>kz</w:t>
                              </w:r>
                            </w:p>
                            <w:p w14:paraId="38C4329E" w14:textId="3FC230BA" w:rsidR="008A2222" w:rsidRDefault="008A2222" w:rsidP="002A0CB6">
                              <w:pPr>
                                <w:pStyle w:val="af5"/>
                                <w:spacing w:before="0" w:beforeAutospacing="0" w:after="0" w:afterAutospacing="0"/>
                              </w:pPr>
                              <w:r w:rsidRPr="006E592F">
                                <w:rPr>
                                  <w:color w:val="000000"/>
                                  <w:kern w:val="24"/>
                                </w:rPr>
                                <w:t xml:space="preserve">Расчёт </w:t>
                              </w:r>
                              <w:r w:rsidRPr="006E592F">
                                <w:rPr>
                                  <w:rFonts w:eastAsia="Calibri"/>
                                  <w:color w:val="000000"/>
                                  <w:kern w:val="24"/>
                                </w:rPr>
                                <w:t xml:space="preserve">национального </w:t>
                              </w:r>
                              <w:r w:rsidRPr="006E592F">
                                <w:rPr>
                                  <w:color w:val="000000"/>
                                  <w:kern w:val="24"/>
                                  <w:lang w:val="en-US"/>
                                </w:rPr>
                                <w:t>EF</w:t>
                              </w:r>
                              <w:r w:rsidRPr="006E592F">
                                <w:rPr>
                                  <w:color w:val="000000"/>
                                  <w:kern w:val="24"/>
                                </w:rPr>
                                <w:t>_</w:t>
                              </w:r>
                              <w:r w:rsidRPr="006E592F">
                                <w:rPr>
                                  <w:color w:val="000000"/>
                                  <w:kern w:val="24"/>
                                  <w:lang w:val="en-US"/>
                                </w:rPr>
                                <w:t>BM</w:t>
                              </w:r>
                              <w:r w:rsidRPr="006E592F">
                                <w:rPr>
                                  <w:color w:val="000000"/>
                                  <w:kern w:val="24"/>
                                </w:rPr>
                                <w:t>_</w:t>
                              </w:r>
                              <w:r w:rsidRPr="006E592F">
                                <w:rPr>
                                  <w:color w:val="000000"/>
                                  <w:kern w:val="24"/>
                                  <w:lang w:val="en-US"/>
                                </w:rPr>
                                <w:t>kz</w:t>
                              </w:r>
                            </w:p>
                            <w:p w14:paraId="59D6ACAA" w14:textId="77777777" w:rsidR="008A2222" w:rsidRDefault="008A2222" w:rsidP="002A0CB6">
                              <w:pPr>
                                <w:pStyle w:val="af5"/>
                                <w:spacing w:before="0" w:beforeAutospacing="0" w:after="0" w:afterAutospacing="0"/>
                              </w:pPr>
                              <w:r w:rsidRPr="008C762B">
                                <w:rPr>
                                  <w:color w:val="000000"/>
                                  <w:kern w:val="24"/>
                                </w:rPr>
                                <w:t xml:space="preserve">Расчёт </w:t>
                              </w:r>
                              <w:r w:rsidRPr="006E592F">
                                <w:rPr>
                                  <w:color w:val="000000"/>
                                  <w:kern w:val="24"/>
                                  <w:lang w:val="en-US"/>
                                </w:rPr>
                                <w:t>EF</w:t>
                              </w:r>
                              <w:r w:rsidRPr="008C762B">
                                <w:rPr>
                                  <w:color w:val="000000"/>
                                  <w:kern w:val="24"/>
                                </w:rPr>
                                <w:t>_</w:t>
                              </w:r>
                              <w:r w:rsidRPr="006E592F">
                                <w:rPr>
                                  <w:color w:val="000000"/>
                                  <w:kern w:val="24"/>
                                  <w:lang w:val="en-US"/>
                                </w:rPr>
                                <w:t>CM</w:t>
                              </w:r>
                              <w:r w:rsidRPr="008C762B">
                                <w:rPr>
                                  <w:color w:val="000000"/>
                                  <w:kern w:val="24"/>
                                </w:rPr>
                                <w:t>_</w:t>
                              </w:r>
                              <w:r w:rsidRPr="006E592F">
                                <w:rPr>
                                  <w:color w:val="000000"/>
                                  <w:kern w:val="24"/>
                                  <w:lang w:val="en-US"/>
                                </w:rPr>
                                <w:t>kz</w:t>
                              </w:r>
                            </w:p>
                          </w:txbxContent>
                        </wps:txbx>
                        <wps:bodyPr rtlCol="0" anchor="ctr"/>
                      </wps:wsp>
                      <wps:wsp>
                        <wps:cNvPr id="24" name="Прямоугольник 24">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C8558E2-6E5C-6C0C-13E4-62408E3BD694}"/>
                            </a:ext>
                          </a:extLst>
                        </wps:cNvPr>
                        <wps:cNvSpPr/>
                        <wps:spPr>
                          <a:xfrm>
                            <a:off x="6602317" y="2402448"/>
                            <a:ext cx="3173910" cy="918371"/>
                          </a:xfrm>
                          <a:prstGeom prst="rect">
                            <a:avLst/>
                          </a:prstGeom>
                          <a:solidFill>
                            <a:sysClr val="window" lastClr="FFFFFF"/>
                          </a:solidFill>
                          <a:ln w="6350" cap="flat" cmpd="sng" algn="ctr">
                            <a:solidFill>
                              <a:sysClr val="windowText" lastClr="000000"/>
                            </a:solidFill>
                            <a:prstDash val="solid"/>
                          </a:ln>
                          <a:effectLst/>
                        </wps:spPr>
                        <wps:txbx>
                          <w:txbxContent>
                            <w:p w14:paraId="1BAAEAB9" w14:textId="6C98EDB3" w:rsidR="008A2222" w:rsidRPr="00E03CB1" w:rsidRDefault="008A2222" w:rsidP="00E03CB1">
                              <w:pPr>
                                <w:pStyle w:val="af5"/>
                                <w:spacing w:before="0" w:beforeAutospacing="0" w:after="0" w:afterAutospacing="0"/>
                                <w:rPr>
                                  <w:sz w:val="22"/>
                                  <w:szCs w:val="22"/>
                                  <w:lang w:val="en-US"/>
                                </w:rPr>
                              </w:pPr>
                              <w:r>
                                <w:rPr>
                                  <w:rFonts w:eastAsia="Calibri"/>
                                  <w:color w:val="000000"/>
                                  <w:kern w:val="24"/>
                                  <w:sz w:val="22"/>
                                  <w:szCs w:val="22"/>
                                  <w:lang w:val="en-US"/>
                                </w:rPr>
                                <w:t>Расчёт EF_OM (Operating Margin)</w:t>
                              </w:r>
                            </w:p>
                            <w:p w14:paraId="06FB8371" w14:textId="5EAB5376" w:rsidR="008A2222" w:rsidRPr="00E03CB1" w:rsidRDefault="008A2222" w:rsidP="00E03CB1">
                              <w:pPr>
                                <w:pStyle w:val="af5"/>
                                <w:spacing w:before="0" w:beforeAutospacing="0" w:after="0" w:afterAutospacing="0"/>
                                <w:rPr>
                                  <w:sz w:val="22"/>
                                  <w:szCs w:val="22"/>
                                  <w:lang w:val="en-US"/>
                                </w:rPr>
                              </w:pPr>
                              <w:r w:rsidRPr="00E03CB1">
                                <w:rPr>
                                  <w:rFonts w:eastAsia="Calibri"/>
                                  <w:color w:val="000000"/>
                                  <w:kern w:val="24"/>
                                  <w:sz w:val="22"/>
                                  <w:szCs w:val="22"/>
                                  <w:lang w:val="en-US"/>
                                </w:rPr>
                                <w:t>Расчёт EF_OM_</w:t>
                              </w:r>
                              <w:r>
                                <w:rPr>
                                  <w:color w:val="000000"/>
                                  <w:kern w:val="24"/>
                                  <w:sz w:val="22"/>
                                  <w:szCs w:val="22"/>
                                  <w:lang w:val="en-US"/>
                                </w:rPr>
                                <w:t>adj (Adjusted Operating Margin)</w:t>
                              </w:r>
                            </w:p>
                            <w:p w14:paraId="79EE3D6B" w14:textId="3AB92A3F" w:rsidR="008A2222" w:rsidRPr="00E03CB1" w:rsidRDefault="008A2222" w:rsidP="00E03CB1">
                              <w:pPr>
                                <w:pStyle w:val="af5"/>
                                <w:spacing w:before="0" w:beforeAutospacing="0" w:after="0" w:afterAutospacing="0"/>
                                <w:rPr>
                                  <w:sz w:val="22"/>
                                  <w:szCs w:val="22"/>
                                  <w:lang w:val="en-US"/>
                                </w:rPr>
                              </w:pPr>
                              <w:r>
                                <w:rPr>
                                  <w:color w:val="000000"/>
                                  <w:kern w:val="24"/>
                                  <w:sz w:val="22"/>
                                  <w:szCs w:val="22"/>
                                  <w:lang w:val="en-US"/>
                                </w:rPr>
                                <w:t>Расчёт EF_BM (Build Margin)</w:t>
                              </w:r>
                            </w:p>
                            <w:p w14:paraId="43B73AFD" w14:textId="77777777" w:rsidR="008A2222" w:rsidRPr="00E03CB1" w:rsidRDefault="008A2222" w:rsidP="00E03CB1">
                              <w:pPr>
                                <w:pStyle w:val="af5"/>
                                <w:spacing w:before="0" w:beforeAutospacing="0" w:after="0" w:afterAutospacing="0"/>
                                <w:rPr>
                                  <w:sz w:val="22"/>
                                  <w:szCs w:val="22"/>
                                  <w:lang w:val="en-US"/>
                                </w:rPr>
                              </w:pPr>
                              <w:r w:rsidRPr="00E03CB1">
                                <w:rPr>
                                  <w:color w:val="000000"/>
                                  <w:kern w:val="24"/>
                                  <w:sz w:val="22"/>
                                  <w:szCs w:val="22"/>
                                  <w:lang w:val="en-US"/>
                                </w:rPr>
                                <w:t>Расчёт EF_CM (Combined Margin)</w:t>
                              </w:r>
                            </w:p>
                          </w:txbxContent>
                        </wps:txbx>
                        <wps:bodyPr rtlCol="0" anchor="ctr"/>
                      </wps:wsp>
                      <wps:wsp>
                        <wps:cNvPr id="25" name="Прямая со стрелкой 2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43D4DB31-22EE-8A57-D031-4C9E355A2C12}"/>
                            </a:ext>
                          </a:extLst>
                        </wps:cNvPr>
                        <wps:cNvCnPr>
                          <a:cxnSpLocks/>
                        </wps:cNvCnPr>
                        <wps:spPr>
                          <a:xfrm>
                            <a:off x="1486190" y="2260554"/>
                            <a:ext cx="0" cy="135055"/>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26" name="Прямая со стрелкой 2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F7EF8EB9-AE97-5E59-265B-2F5D8596E6EB}"/>
                            </a:ext>
                          </a:extLst>
                        </wps:cNvPr>
                        <wps:cNvCnPr>
                          <a:stCxn id="297" idx="2"/>
                        </wps:cNvCnPr>
                        <wps:spPr>
                          <a:xfrm flipH="1">
                            <a:off x="4857008" y="2271448"/>
                            <a:ext cx="1684" cy="135055"/>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30" name="Прямая со стрелкой 30">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EB5DBDC2-D1D9-45B2-B6B0-3D3C4C7C7B19}"/>
                            </a:ext>
                          </a:extLst>
                        </wps:cNvPr>
                        <wps:cNvCnPr>
                          <a:cxnSpLocks/>
                          <a:stCxn id="298" idx="2"/>
                        </wps:cNvCnPr>
                        <wps:spPr>
                          <a:xfrm flipH="1">
                            <a:off x="8229599" y="2260554"/>
                            <a:ext cx="0" cy="135055"/>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295" name="Прямая со стрелкой 29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BCC5A484-5E18-018F-A8DE-11DF63B77E21}"/>
                            </a:ext>
                          </a:extLst>
                        </wps:cNvPr>
                        <wps:cNvCnPr>
                          <a:cxnSpLocks/>
                          <a:stCxn id="296" idx="2"/>
                          <a:endCxn id="23" idx="0"/>
                        </wps:cNvCnPr>
                        <wps:spPr>
                          <a:xfrm>
                            <a:off x="4855613" y="3324870"/>
                            <a:ext cx="22172" cy="315668"/>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296" name="Прямоугольник 29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36BDF0F9-FC69-6A77-BAEC-F80CF49EC20D}"/>
                            </a:ext>
                          </a:extLst>
                        </wps:cNvPr>
                        <wps:cNvSpPr/>
                        <wps:spPr>
                          <a:xfrm>
                            <a:off x="3240738" y="2406500"/>
                            <a:ext cx="3229751" cy="918371"/>
                          </a:xfrm>
                          <a:prstGeom prst="rect">
                            <a:avLst/>
                          </a:prstGeom>
                          <a:solidFill>
                            <a:sysClr val="window" lastClr="FFFFFF"/>
                          </a:solidFill>
                          <a:ln w="6350" cap="flat" cmpd="sng" algn="ctr">
                            <a:solidFill>
                              <a:sysClr val="windowText" lastClr="000000"/>
                            </a:solidFill>
                            <a:prstDash val="solid"/>
                          </a:ln>
                          <a:effectLst/>
                        </wps:spPr>
                        <wps:txbx>
                          <w:txbxContent>
                            <w:p w14:paraId="675EE52F" w14:textId="278028D3" w:rsidR="008A2222" w:rsidRPr="00E03CB1" w:rsidRDefault="008A2222" w:rsidP="00E03CB1">
                              <w:pPr>
                                <w:pStyle w:val="af5"/>
                                <w:spacing w:before="0" w:beforeAutospacing="0" w:after="0" w:afterAutospacing="0"/>
                                <w:rPr>
                                  <w:sz w:val="22"/>
                                  <w:szCs w:val="22"/>
                                  <w:lang w:val="en-US"/>
                                </w:rPr>
                              </w:pPr>
                              <w:r>
                                <w:rPr>
                                  <w:rFonts w:eastAsia="Calibri"/>
                                  <w:color w:val="000000"/>
                                  <w:kern w:val="24"/>
                                  <w:sz w:val="22"/>
                                  <w:szCs w:val="22"/>
                                  <w:lang w:val="en-US"/>
                                </w:rPr>
                                <w:t>Расчёт EF_OM (Operating Margin)</w:t>
                              </w:r>
                            </w:p>
                            <w:p w14:paraId="3E8B1DC8" w14:textId="0CAC1A0B" w:rsidR="008A2222" w:rsidRPr="00E03CB1" w:rsidRDefault="008A2222" w:rsidP="00E03CB1">
                              <w:pPr>
                                <w:pStyle w:val="af5"/>
                                <w:spacing w:before="0" w:beforeAutospacing="0" w:after="0" w:afterAutospacing="0"/>
                                <w:rPr>
                                  <w:sz w:val="22"/>
                                  <w:szCs w:val="22"/>
                                  <w:lang w:val="en-US"/>
                                </w:rPr>
                              </w:pPr>
                              <w:r w:rsidRPr="00E03CB1">
                                <w:rPr>
                                  <w:rFonts w:eastAsia="Calibri"/>
                                  <w:color w:val="000000"/>
                                  <w:kern w:val="24"/>
                                  <w:sz w:val="22"/>
                                  <w:szCs w:val="22"/>
                                  <w:lang w:val="en-US"/>
                                </w:rPr>
                                <w:t>Расчёт EF_OM_</w:t>
                              </w:r>
                              <w:r>
                                <w:rPr>
                                  <w:color w:val="000000"/>
                                  <w:kern w:val="24"/>
                                  <w:sz w:val="22"/>
                                  <w:szCs w:val="22"/>
                                  <w:lang w:val="en-US"/>
                                </w:rPr>
                                <w:t>adj (Adjusted Operating Margin)</w:t>
                              </w:r>
                            </w:p>
                            <w:p w14:paraId="7A025619" w14:textId="7B8F9396" w:rsidR="008A2222" w:rsidRPr="00E03CB1" w:rsidRDefault="008A2222" w:rsidP="00E03CB1">
                              <w:pPr>
                                <w:pStyle w:val="af5"/>
                                <w:spacing w:before="0" w:beforeAutospacing="0" w:after="0" w:afterAutospacing="0"/>
                                <w:rPr>
                                  <w:sz w:val="22"/>
                                  <w:szCs w:val="22"/>
                                  <w:lang w:val="en-US"/>
                                </w:rPr>
                              </w:pPr>
                              <w:r>
                                <w:rPr>
                                  <w:color w:val="000000"/>
                                  <w:kern w:val="24"/>
                                  <w:sz w:val="22"/>
                                  <w:szCs w:val="22"/>
                                  <w:lang w:val="en-US"/>
                                </w:rPr>
                                <w:t>Расчёт EF_BM (Build Margin)</w:t>
                              </w:r>
                            </w:p>
                            <w:p w14:paraId="46ADF21F" w14:textId="77777777" w:rsidR="008A2222" w:rsidRPr="00E03CB1" w:rsidRDefault="008A2222" w:rsidP="00E03CB1">
                              <w:pPr>
                                <w:pStyle w:val="af5"/>
                                <w:spacing w:before="0" w:beforeAutospacing="0" w:after="0" w:afterAutospacing="0"/>
                                <w:rPr>
                                  <w:sz w:val="22"/>
                                  <w:szCs w:val="22"/>
                                  <w:lang w:val="en-US"/>
                                </w:rPr>
                              </w:pPr>
                              <w:r w:rsidRPr="00E03CB1">
                                <w:rPr>
                                  <w:color w:val="000000"/>
                                  <w:kern w:val="24"/>
                                  <w:sz w:val="22"/>
                                  <w:szCs w:val="22"/>
                                  <w:lang w:val="en-US"/>
                                </w:rPr>
                                <w:t>Расчёт EF_CM (Combined Margin)</w:t>
                              </w:r>
                            </w:p>
                          </w:txbxContent>
                        </wps:txbx>
                        <wps:bodyPr rtlCol="0" anchor="ctr"/>
                      </wps:wsp>
                      <wps:wsp>
                        <wps:cNvPr id="297" name="Прямоугольник 297">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D83FD22F-6434-06D2-EABF-51D91F9C0F16}"/>
                            </a:ext>
                          </a:extLst>
                        </wps:cNvPr>
                        <wps:cNvSpPr/>
                        <wps:spPr>
                          <a:xfrm>
                            <a:off x="3336966" y="1434110"/>
                            <a:ext cx="3043451" cy="837338"/>
                          </a:xfrm>
                          <a:prstGeom prst="rect">
                            <a:avLst/>
                          </a:prstGeom>
                          <a:solidFill>
                            <a:sysClr val="window" lastClr="FFFFFF"/>
                          </a:solidFill>
                          <a:ln w="6350" cap="flat" cmpd="sng" algn="ctr">
                            <a:solidFill>
                              <a:sysClr val="windowText" lastClr="000000"/>
                            </a:solidFill>
                            <a:prstDash val="solid"/>
                          </a:ln>
                          <a:effectLst/>
                        </wps:spPr>
                        <wps:txbx>
                          <w:txbxContent>
                            <w:p w14:paraId="1A2E5E77" w14:textId="77777777" w:rsidR="008A2222" w:rsidRPr="00E03CB1" w:rsidRDefault="008A2222" w:rsidP="00E03CB1">
                              <w:pPr>
                                <w:pStyle w:val="af5"/>
                                <w:spacing w:before="0" w:beforeAutospacing="0" w:after="0" w:afterAutospacing="0"/>
                                <w:jc w:val="center"/>
                                <w:rPr>
                                  <w:sz w:val="22"/>
                                  <w:szCs w:val="22"/>
                                </w:rPr>
                              </w:pPr>
                              <w:r w:rsidRPr="00E03CB1">
                                <w:rPr>
                                  <w:color w:val="000000"/>
                                  <w:kern w:val="24"/>
                                  <w:sz w:val="22"/>
                                  <w:szCs w:val="22"/>
                                </w:rPr>
                                <w:t>ЮЖНАЯ ЭНЕРГЕТИЧЕСКАЯ ЗОНА</w:t>
                              </w:r>
                            </w:p>
                            <w:p w14:paraId="7FEAAE7A" w14:textId="77777777" w:rsidR="008A2222" w:rsidRPr="00E03CB1" w:rsidRDefault="008A2222" w:rsidP="00E03CB1">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Сбор данных по электростанциям</w:t>
                              </w:r>
                            </w:p>
                            <w:p w14:paraId="693487D0" w14:textId="77777777" w:rsidR="008A2222" w:rsidRPr="00E03CB1" w:rsidRDefault="008A2222" w:rsidP="00E03CB1">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Проверка данных по электростанциям</w:t>
                              </w:r>
                            </w:p>
                          </w:txbxContent>
                        </wps:txbx>
                        <wps:bodyPr rtlCol="0" anchor="ctr"/>
                      </wps:wsp>
                      <wps:wsp>
                        <wps:cNvPr id="298" name="Прямоугольник 298">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4504F2CE-B9E2-A69C-07D7-F6A049574A58}"/>
                            </a:ext>
                          </a:extLst>
                        </wps:cNvPr>
                        <wps:cNvSpPr/>
                        <wps:spPr>
                          <a:xfrm>
                            <a:off x="6733308" y="1423216"/>
                            <a:ext cx="3042919" cy="837338"/>
                          </a:xfrm>
                          <a:prstGeom prst="rect">
                            <a:avLst/>
                          </a:prstGeom>
                          <a:solidFill>
                            <a:sysClr val="window" lastClr="FFFFFF"/>
                          </a:solidFill>
                          <a:ln w="6350" cap="flat" cmpd="sng" algn="ctr">
                            <a:solidFill>
                              <a:schemeClr val="tx1"/>
                            </a:solidFill>
                            <a:prstDash val="solid"/>
                          </a:ln>
                          <a:effectLst/>
                        </wps:spPr>
                        <wps:txbx>
                          <w:txbxContent>
                            <w:p w14:paraId="1F4B1C64" w14:textId="77777777" w:rsidR="008A2222" w:rsidRPr="00E03CB1" w:rsidRDefault="008A2222" w:rsidP="00CC32D7">
                              <w:pPr>
                                <w:pStyle w:val="af5"/>
                                <w:spacing w:before="0" w:beforeAutospacing="0" w:after="0" w:afterAutospacing="0"/>
                                <w:jc w:val="center"/>
                                <w:rPr>
                                  <w:sz w:val="22"/>
                                  <w:szCs w:val="22"/>
                                </w:rPr>
                              </w:pPr>
                              <w:r w:rsidRPr="00E03CB1">
                                <w:rPr>
                                  <w:color w:val="000000"/>
                                  <w:kern w:val="24"/>
                                  <w:sz w:val="22"/>
                                  <w:szCs w:val="22"/>
                                </w:rPr>
                                <w:t>ЗАПАДНАЯ ЭНЕРГЕТИЧЕСКАЯ ЗОНА</w:t>
                              </w:r>
                            </w:p>
                            <w:p w14:paraId="1F8CFC66" w14:textId="77777777" w:rsidR="008A2222" w:rsidRPr="00E03CB1" w:rsidRDefault="008A2222" w:rsidP="00CC32D7">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Сбор данных по электростанциям</w:t>
                              </w:r>
                            </w:p>
                            <w:p w14:paraId="7EBBA73F" w14:textId="77777777" w:rsidR="008A2222" w:rsidRPr="00E03CB1" w:rsidRDefault="008A2222" w:rsidP="00CC32D7">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Проверка данных по электростанциям</w:t>
                              </w:r>
                            </w:p>
                          </w:txbxContent>
                        </wps:txbx>
                        <wps:bodyPr rtlCol="0" anchor="ctr"/>
                      </wps:wsp>
                      <wps:wsp>
                        <wps:cNvPr id="299" name="Прямоугольник 299">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D83FD22F-6434-06D2-EABF-51D91F9C0F16}"/>
                            </a:ext>
                          </a:extLst>
                        </wps:cNvPr>
                        <wps:cNvSpPr/>
                        <wps:spPr>
                          <a:xfrm>
                            <a:off x="387963" y="236711"/>
                            <a:ext cx="8923159" cy="888917"/>
                          </a:xfrm>
                          <a:prstGeom prst="rect">
                            <a:avLst/>
                          </a:prstGeom>
                          <a:solidFill>
                            <a:sysClr val="window" lastClr="FFFFFF"/>
                          </a:solidFill>
                          <a:ln w="9525" cap="flat" cmpd="sng" algn="ctr">
                            <a:solidFill>
                              <a:sysClr val="windowText" lastClr="000000"/>
                            </a:solidFill>
                            <a:prstDash val="solid"/>
                          </a:ln>
                          <a:effectLst/>
                        </wps:spPr>
                        <wps:txbx>
                          <w:txbxContent>
                            <w:p w14:paraId="000C260F"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Идентификация электроэнергетических систем;</w:t>
                              </w:r>
                            </w:p>
                            <w:p w14:paraId="6D1CBED3"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Обоснование исключения изолированных генерирующих источников;</w:t>
                              </w:r>
                            </w:p>
                            <w:p w14:paraId="02D19965"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Выбор подхода «ex-ante» для определения коэффициента эмиссии;</w:t>
                              </w:r>
                            </w:p>
                            <w:p w14:paraId="3DF678A8"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Выбор метода расчёта коэффициента выбросов Operating Margin (OM);</w:t>
                              </w:r>
                            </w:p>
                            <w:p w14:paraId="337F8B05"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Классификация источников как Low-Cost / Must-Run (LCMR);</w:t>
                              </w:r>
                            </w:p>
                            <w:p w14:paraId="3F04FBF5"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Квантитативная оценка доли LCMR в общем энергобалансе</w:t>
                              </w:r>
                            </w:p>
                          </w:txbxContent>
                        </wps:txbx>
                        <wps:bodyPr rtlCol="0" anchor="ctr"/>
                      </wps:wsp>
                      <wps:wsp>
                        <wps:cNvPr id="300" name="Прямая соединительная линия 300"/>
                        <wps:cNvCnPr/>
                        <wps:spPr>
                          <a:xfrm>
                            <a:off x="1496291" y="1288161"/>
                            <a:ext cx="6715354" cy="0"/>
                          </a:xfrm>
                          <a:prstGeom prst="line">
                            <a:avLst/>
                          </a:prstGeom>
                          <a:solidFill>
                            <a:sysClr val="window" lastClr="FFFFFF"/>
                          </a:solidFill>
                          <a:ln w="12700" cap="flat" cmpd="sng" algn="ctr">
                            <a:solidFill>
                              <a:sysClr val="windowText" lastClr="000000"/>
                            </a:solidFill>
                            <a:prstDash val="solid"/>
                            <a:headEnd type="none" w="med" len="med"/>
                            <a:tailEnd type="none" w="med" len="med"/>
                          </a:ln>
                          <a:effectLst/>
                        </wps:spPr>
                        <wps:bodyPr/>
                      </wps:wsp>
                      <wps:wsp>
                        <wps:cNvPr id="301" name="Прямая со стрелкой 30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43D4DB31-22EE-8A57-D031-4C9E355A2C12}"/>
                            </a:ext>
                          </a:extLst>
                        </wps:cNvPr>
                        <wps:cNvCnPr>
                          <a:cxnSpLocks/>
                        </wps:cNvCnPr>
                        <wps:spPr>
                          <a:xfrm>
                            <a:off x="1496291" y="1288161"/>
                            <a:ext cx="0" cy="135055"/>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302" name="Прямая со стрелкой 302">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43D4DB31-22EE-8A57-D031-4C9E355A2C12}"/>
                            </a:ext>
                          </a:extLst>
                        </wps:cNvPr>
                        <wps:cNvCnPr>
                          <a:cxnSpLocks/>
                        </wps:cNvCnPr>
                        <wps:spPr>
                          <a:xfrm>
                            <a:off x="8217725" y="1287456"/>
                            <a:ext cx="0" cy="135055"/>
                          </a:xfrm>
                          <a:prstGeom prst="straightConnector1">
                            <a:avLst/>
                          </a:prstGeom>
                          <a:solidFill>
                            <a:sysClr val="window" lastClr="FFFFFF"/>
                          </a:solidFill>
                          <a:ln w="12700" cap="flat" cmpd="sng" algn="ctr">
                            <a:solidFill>
                              <a:sysClr val="windowText" lastClr="000000"/>
                            </a:solidFill>
                            <a:prstDash val="solid"/>
                            <a:tailEnd type="triangle"/>
                          </a:ln>
                          <a:effectLst/>
                        </wps:spPr>
                        <wps:bodyPr/>
                      </wps:wsp>
                      <wps:wsp>
                        <wps:cNvPr id="303" name="Соединительная линия уступом 303"/>
                        <wps:cNvCnPr/>
                        <wps:spPr>
                          <a:xfrm>
                            <a:off x="1510793" y="3324871"/>
                            <a:ext cx="733647" cy="916496"/>
                          </a:xfrm>
                          <a:prstGeom prst="bentConnector3">
                            <a:avLst>
                              <a:gd name="adj1" fmla="val 2510"/>
                            </a:avLst>
                          </a:prstGeom>
                          <a:solidFill>
                            <a:sysClr val="window" lastClr="FFFFFF"/>
                          </a:solidFill>
                          <a:ln w="12700" cap="flat" cmpd="sng" algn="ctr">
                            <a:solidFill>
                              <a:sysClr val="windowText" lastClr="000000"/>
                            </a:solidFill>
                            <a:prstDash val="solid"/>
                            <a:tailEnd type="triangle"/>
                          </a:ln>
                          <a:effectLst/>
                        </wps:spPr>
                        <wps:bodyPr/>
                      </wps:wsp>
                      <wps:wsp>
                        <wps:cNvPr id="304" name="Прямоугольник 304">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C55B28FA-84CA-3689-47B5-6649FAF95983}"/>
                            </a:ext>
                          </a:extLst>
                        </wps:cNvPr>
                        <wps:cNvSpPr/>
                        <wps:spPr>
                          <a:xfrm>
                            <a:off x="0" y="2402448"/>
                            <a:ext cx="3042918" cy="918371"/>
                          </a:xfrm>
                          <a:prstGeom prst="rect">
                            <a:avLst/>
                          </a:prstGeom>
                          <a:solidFill>
                            <a:sysClr val="window" lastClr="FFFFFF"/>
                          </a:solidFill>
                          <a:ln w="6350" cap="flat" cmpd="sng" algn="ctr">
                            <a:solidFill>
                              <a:sysClr val="windowText" lastClr="000000"/>
                            </a:solidFill>
                            <a:prstDash val="solid"/>
                          </a:ln>
                          <a:effectLst/>
                        </wps:spPr>
                        <wps:txbx>
                          <w:txbxContent>
                            <w:p w14:paraId="3D42C83C" w14:textId="390CBE60" w:rsidR="008A2222" w:rsidRPr="00E03CB1" w:rsidRDefault="008A2222" w:rsidP="00E03CB1">
                              <w:pPr>
                                <w:pStyle w:val="af5"/>
                                <w:spacing w:before="0" w:beforeAutospacing="0" w:after="0" w:afterAutospacing="0"/>
                                <w:rPr>
                                  <w:sz w:val="22"/>
                                  <w:szCs w:val="22"/>
                                  <w:lang w:val="en-US"/>
                                </w:rPr>
                              </w:pPr>
                              <w:r>
                                <w:rPr>
                                  <w:rFonts w:eastAsia="Calibri"/>
                                  <w:color w:val="000000"/>
                                  <w:kern w:val="24"/>
                                  <w:sz w:val="22"/>
                                  <w:szCs w:val="22"/>
                                  <w:lang w:val="en-US"/>
                                </w:rPr>
                                <w:t>Расчёт EF_OM (Operating Margin)</w:t>
                              </w:r>
                            </w:p>
                            <w:p w14:paraId="460884A8" w14:textId="720031E3" w:rsidR="008A2222" w:rsidRPr="00E03CB1" w:rsidRDefault="008A2222" w:rsidP="00E03CB1">
                              <w:pPr>
                                <w:pStyle w:val="af5"/>
                                <w:spacing w:before="0" w:beforeAutospacing="0" w:after="0" w:afterAutospacing="0"/>
                                <w:rPr>
                                  <w:sz w:val="22"/>
                                  <w:szCs w:val="22"/>
                                  <w:lang w:val="en-US"/>
                                </w:rPr>
                              </w:pPr>
                              <w:r>
                                <w:rPr>
                                  <w:color w:val="000000"/>
                                  <w:kern w:val="24"/>
                                  <w:sz w:val="22"/>
                                  <w:szCs w:val="22"/>
                                  <w:lang w:val="en-US"/>
                                </w:rPr>
                                <w:t>Расчёт EF_BM (Build Margin)</w:t>
                              </w:r>
                            </w:p>
                            <w:p w14:paraId="4FD5F939" w14:textId="77777777" w:rsidR="008A2222" w:rsidRPr="00E03CB1" w:rsidRDefault="008A2222" w:rsidP="00E03CB1">
                              <w:pPr>
                                <w:pStyle w:val="af5"/>
                                <w:spacing w:before="0" w:beforeAutospacing="0" w:after="0" w:afterAutospacing="0"/>
                                <w:rPr>
                                  <w:sz w:val="22"/>
                                  <w:szCs w:val="22"/>
                                  <w:lang w:val="en-US"/>
                                </w:rPr>
                              </w:pPr>
                              <w:r w:rsidRPr="00E03CB1">
                                <w:rPr>
                                  <w:color w:val="000000"/>
                                  <w:kern w:val="24"/>
                                  <w:sz w:val="22"/>
                                  <w:szCs w:val="22"/>
                                  <w:lang w:val="en-US"/>
                                </w:rPr>
                                <w:t>Расчёт EF_CM (Combined Margin)</w:t>
                              </w:r>
                            </w:p>
                          </w:txbxContent>
                        </wps:txbx>
                        <wps:bodyPr rtlCol="0" anchor="ctr"/>
                      </wps:wsp>
                      <wps:wsp>
                        <wps:cNvPr id="305" name="Соединительная линия уступом 305"/>
                        <wps:cNvCnPr/>
                        <wps:spPr>
                          <a:xfrm flipH="1">
                            <a:off x="7495953" y="3320819"/>
                            <a:ext cx="733647" cy="916496"/>
                          </a:xfrm>
                          <a:prstGeom prst="bentConnector3">
                            <a:avLst>
                              <a:gd name="adj1" fmla="val 2510"/>
                            </a:avLst>
                          </a:prstGeom>
                          <a:solidFill>
                            <a:sysClr val="window" lastClr="FFFFFF"/>
                          </a:solidFill>
                          <a:ln w="12700" cap="flat" cmpd="sng" algn="ctr">
                            <a:solidFill>
                              <a:sysClr val="windowText" lastClr="000000"/>
                            </a:solidFill>
                            <a:prstDash val="solid"/>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0C610F5F" id="Группа 2" o:spid="_x0000_s1034" style="position:absolute;left:0;text-align:left;margin-left:3.65pt;margin-top:96.5pt;width:470.45pt;height:486.7pt;z-index:251751936;mso-width-relative:margin;mso-height-relative:margin" coordorigin=",2367" coordsize="97762,40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">
                <v:shapetype id="_x0000_t32" coordsize="21600,21600" o:spt="32" o:oned="t" path="m,l21600,21600e" filled="f">
                  <v:path arrowok="t" fillok="f" o:connecttype="none"/>
                  <o:lock v:ext="edit" shapetype="t"/>
                </v:shapetype>
                <v:shape id="Прямая со стрелкой 3" o:spid="_x0000_s1035" type="#_x0000_t32" style="position:absolute;left:48495;top:11256;width:0;height:16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pppcIAAADaAAAADwAAAGRycy9kb3ducmV2LnhtbESP3YrCMBSE74V9h3CEvdNUF0S6prIo&#10;Ll54488DHJtjU9qcdJvYdt/eCIKXw8x8w6zWg61FR60vHSuYTRMQxLnTJRcKLufdZAnCB2SNtWNS&#10;8E8e1tnHaIWpdj0fqTuFQkQI+xQVmBCaVEqfG7Lop64hjt7NtRZDlG0hdYt9hNtazpNkIS2WHBcM&#10;NrQxlFenu1Vwu/pN1zf37W6575PuUA2/1z+j1Od4+PkGEWgI7/CrvdcKvuB5Jd4AmT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pppcIAAADaAAAADwAAAAAAAAAAAAAA&#10;AAChAgAAZHJzL2Rvd25yZXYueG1sUEsFBgAAAAAEAAQA+QAAAJADAAAAAA==&#10;" filled="t" fillcolor="window" strokecolor="windowText" strokeweight="1pt">
                  <v:stroke endarrow="block"/>
                </v:shape>
                <v:rect id="Прямоугольник 7" o:spid="_x0000_s1036" style="position:absolute;top:14232;width:30429;height:8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DkMsEA&#10;AADaAAAADwAAAGRycy9kb3ducmV2LnhtbESPT4vCMBTE74LfITxhL6KpHnSpRqmCslf/7P3ZPJti&#10;81KSWLvffrOw4HGYmd8w621vG9GRD7VjBbNpBoK4dLrmSsH1cph8gggRWWPjmBT8UIDtZjhYY67d&#10;i0/UnWMlEoRDjgpMjG0uZSgNWQxT1xIn7+68xZikr6T2+Epw28h5li2kxZrTgsGW9obKx/lpFcRb&#10;YS4zvyue13J8WtyOh+6x+1bqY9QXKxCR+vgO/7e/tIIl/F1JN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w5DLBAAAA2gAAAA8AAAAAAAAAAAAAAAAAmAIAAGRycy9kb3du&#10;cmV2LnhtbFBLBQYAAAAABAAEAPUAAACGAwAAAAA=&#10;" fillcolor="window" strokecolor="windowText" strokeweight=".5pt">
                  <v:textbox>
                    <w:txbxContent>
                      <w:p w14:paraId="7744B3F3" w14:textId="77777777" w:rsidR="008A2222" w:rsidRPr="00E03CB1" w:rsidRDefault="008A2222" w:rsidP="00CC32D7">
                        <w:pPr>
                          <w:pStyle w:val="af5"/>
                          <w:spacing w:before="0" w:beforeAutospacing="0" w:after="0" w:afterAutospacing="0"/>
                          <w:jc w:val="center"/>
                          <w:rPr>
                            <w:sz w:val="22"/>
                            <w:szCs w:val="22"/>
                          </w:rPr>
                        </w:pPr>
                        <w:r w:rsidRPr="00E03CB1">
                          <w:rPr>
                            <w:color w:val="000000"/>
                            <w:kern w:val="24"/>
                            <w:sz w:val="22"/>
                            <w:szCs w:val="22"/>
                          </w:rPr>
                          <w:t>СЕВЕРНАЯ ЭНЕРГЕТИЧЕСКАЯ ЗОНА</w:t>
                        </w:r>
                      </w:p>
                      <w:p w14:paraId="21B861AC" w14:textId="77777777" w:rsidR="008A2222" w:rsidRPr="00E03CB1" w:rsidRDefault="008A2222" w:rsidP="00CC32D7">
                        <w:pPr>
                          <w:pStyle w:val="af1"/>
                          <w:spacing w:after="0" w:line="240" w:lineRule="auto"/>
                          <w:ind w:left="0"/>
                          <w:jc w:val="center"/>
                          <w:rPr>
                            <w:rFonts w:ascii="Times New Roman" w:eastAsia="Times New Roman" w:hAnsi="Times New Roman" w:cs="Times New Roman"/>
                          </w:rPr>
                        </w:pPr>
                        <w:r w:rsidRPr="00E03CB1">
                          <w:rPr>
                            <w:rFonts w:ascii="Times New Roman" w:hAnsi="Times New Roman" w:cs="Times New Roman"/>
                            <w:color w:val="000000"/>
                            <w:kern w:val="24"/>
                          </w:rPr>
                          <w:t>Сбор данных по электростанциям</w:t>
                        </w:r>
                      </w:p>
                      <w:p w14:paraId="3987C8A5" w14:textId="77777777" w:rsidR="008A2222" w:rsidRPr="002E0DD2"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Проверка данных по электростанциям</w:t>
                        </w:r>
                      </w:p>
                    </w:txbxContent>
                  </v:textbox>
                </v:rect>
                <v:rect id="Прямоугольник 23" o:spid="_x0000_s1037" style="position:absolute;left:22444;top:36405;width:52667;height:63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a+jsEA&#10;AADbAAAADwAAAGRycy9kb3ducmV2LnhtbESPT4vCMBTE7wt+h/CEvSxrqoIs1Sh1wcWr/+7P5tkU&#10;m5eSxNr99kYQPA4z8xtmseptIzryoXasYDzKQBCXTtdcKTgeNt8/IEJE1tg4JgX/FGC1HHwsMNfu&#10;zjvq9rESCcIhRwUmxjaXMpSGLIaRa4mTd3HeYkzSV1J7vCe4beQky2bSYs1pwWBLv4bK6/5mFcRz&#10;YQ5jvy5ux/JrNzv/bbrr+qTU57Av5iAi9fEdfrW3WsFkCs8v6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mvo7BAAAA2wAAAA8AAAAAAAAAAAAAAAAAmAIAAGRycy9kb3du&#10;cmV2LnhtbFBLBQYAAAAABAAEAPUAAACGAwAAAAA=&#10;" fillcolor="window" strokecolor="windowText" strokeweight=".5pt">
                  <v:textbox>
                    <w:txbxContent>
                      <w:p w14:paraId="29292E85" w14:textId="77777777" w:rsidR="008A2222" w:rsidRPr="00CC32D7" w:rsidRDefault="008A2222" w:rsidP="00CC32D7">
                        <w:pPr>
                          <w:pStyle w:val="af5"/>
                          <w:spacing w:before="0" w:beforeAutospacing="0" w:after="0" w:afterAutospacing="0"/>
                          <w:jc w:val="center"/>
                          <w:rPr>
                            <w:i/>
                          </w:rPr>
                        </w:pPr>
                        <w:r w:rsidRPr="00CC32D7">
                          <w:rPr>
                            <w:bCs/>
                            <w:i/>
                            <w:color w:val="000000"/>
                            <w:kern w:val="24"/>
                          </w:rPr>
                          <w:t>АГРЕГАЦИЯ</w:t>
                        </w:r>
                      </w:p>
                      <w:p w14:paraId="5BDFEE42" w14:textId="522A671A" w:rsidR="008A2222" w:rsidRDefault="008A2222" w:rsidP="002A0CB6">
                        <w:pPr>
                          <w:pStyle w:val="af5"/>
                          <w:spacing w:before="0" w:beforeAutospacing="0" w:after="0" w:afterAutospacing="0"/>
                        </w:pPr>
                        <w:r w:rsidRPr="006E592F">
                          <w:rPr>
                            <w:rFonts w:eastAsia="Calibri"/>
                            <w:color w:val="000000"/>
                            <w:kern w:val="24"/>
                          </w:rPr>
                          <w:t xml:space="preserve">Расчёт национального </w:t>
                        </w:r>
                        <w:r w:rsidRPr="006E592F">
                          <w:rPr>
                            <w:rFonts w:eastAsia="Calibri"/>
                            <w:color w:val="000000"/>
                            <w:kern w:val="24"/>
                            <w:lang w:val="en-US"/>
                          </w:rPr>
                          <w:t>EF</w:t>
                        </w:r>
                        <w:r w:rsidRPr="006E592F">
                          <w:rPr>
                            <w:rFonts w:eastAsia="Calibri"/>
                            <w:color w:val="000000"/>
                            <w:kern w:val="24"/>
                          </w:rPr>
                          <w:t>_</w:t>
                        </w:r>
                        <w:r w:rsidRPr="006E592F">
                          <w:rPr>
                            <w:rFonts w:eastAsia="Calibri"/>
                            <w:color w:val="000000"/>
                            <w:kern w:val="24"/>
                            <w:lang w:val="en-US"/>
                          </w:rPr>
                          <w:t>OM</w:t>
                        </w:r>
                        <w:r w:rsidRPr="006E592F">
                          <w:rPr>
                            <w:rFonts w:eastAsia="Calibri"/>
                            <w:color w:val="000000"/>
                            <w:kern w:val="24"/>
                          </w:rPr>
                          <w:t>_</w:t>
                        </w:r>
                        <w:r w:rsidRPr="006E592F">
                          <w:rPr>
                            <w:rFonts w:eastAsia="Calibri"/>
                            <w:color w:val="000000"/>
                            <w:kern w:val="24"/>
                            <w:lang w:val="en-US"/>
                          </w:rPr>
                          <w:t>kz</w:t>
                        </w:r>
                      </w:p>
                      <w:p w14:paraId="38C4329E" w14:textId="3FC230BA" w:rsidR="008A2222" w:rsidRDefault="008A2222" w:rsidP="002A0CB6">
                        <w:pPr>
                          <w:pStyle w:val="af5"/>
                          <w:spacing w:before="0" w:beforeAutospacing="0" w:after="0" w:afterAutospacing="0"/>
                        </w:pPr>
                        <w:r w:rsidRPr="006E592F">
                          <w:rPr>
                            <w:color w:val="000000"/>
                            <w:kern w:val="24"/>
                          </w:rPr>
                          <w:t xml:space="preserve">Расчёт </w:t>
                        </w:r>
                        <w:r w:rsidRPr="006E592F">
                          <w:rPr>
                            <w:rFonts w:eastAsia="Calibri"/>
                            <w:color w:val="000000"/>
                            <w:kern w:val="24"/>
                          </w:rPr>
                          <w:t xml:space="preserve">национального </w:t>
                        </w:r>
                        <w:r w:rsidRPr="006E592F">
                          <w:rPr>
                            <w:color w:val="000000"/>
                            <w:kern w:val="24"/>
                            <w:lang w:val="en-US"/>
                          </w:rPr>
                          <w:t>EF</w:t>
                        </w:r>
                        <w:r w:rsidRPr="006E592F">
                          <w:rPr>
                            <w:color w:val="000000"/>
                            <w:kern w:val="24"/>
                          </w:rPr>
                          <w:t>_</w:t>
                        </w:r>
                        <w:r w:rsidRPr="006E592F">
                          <w:rPr>
                            <w:color w:val="000000"/>
                            <w:kern w:val="24"/>
                            <w:lang w:val="en-US"/>
                          </w:rPr>
                          <w:t>BM</w:t>
                        </w:r>
                        <w:r w:rsidRPr="006E592F">
                          <w:rPr>
                            <w:color w:val="000000"/>
                            <w:kern w:val="24"/>
                          </w:rPr>
                          <w:t>_</w:t>
                        </w:r>
                        <w:r w:rsidRPr="006E592F">
                          <w:rPr>
                            <w:color w:val="000000"/>
                            <w:kern w:val="24"/>
                            <w:lang w:val="en-US"/>
                          </w:rPr>
                          <w:t>kz</w:t>
                        </w:r>
                      </w:p>
                      <w:p w14:paraId="59D6ACAA" w14:textId="77777777" w:rsidR="008A2222" w:rsidRDefault="008A2222" w:rsidP="002A0CB6">
                        <w:pPr>
                          <w:pStyle w:val="af5"/>
                          <w:spacing w:before="0" w:beforeAutospacing="0" w:after="0" w:afterAutospacing="0"/>
                        </w:pPr>
                        <w:r w:rsidRPr="008C762B">
                          <w:rPr>
                            <w:color w:val="000000"/>
                            <w:kern w:val="24"/>
                          </w:rPr>
                          <w:t xml:space="preserve">Расчёт </w:t>
                        </w:r>
                        <w:r w:rsidRPr="006E592F">
                          <w:rPr>
                            <w:color w:val="000000"/>
                            <w:kern w:val="24"/>
                            <w:lang w:val="en-US"/>
                          </w:rPr>
                          <w:t>EF</w:t>
                        </w:r>
                        <w:r w:rsidRPr="008C762B">
                          <w:rPr>
                            <w:color w:val="000000"/>
                            <w:kern w:val="24"/>
                          </w:rPr>
                          <w:t>_</w:t>
                        </w:r>
                        <w:r w:rsidRPr="006E592F">
                          <w:rPr>
                            <w:color w:val="000000"/>
                            <w:kern w:val="24"/>
                            <w:lang w:val="en-US"/>
                          </w:rPr>
                          <w:t>CM</w:t>
                        </w:r>
                        <w:r w:rsidRPr="008C762B">
                          <w:rPr>
                            <w:color w:val="000000"/>
                            <w:kern w:val="24"/>
                          </w:rPr>
                          <w:t>_</w:t>
                        </w:r>
                        <w:r w:rsidRPr="006E592F">
                          <w:rPr>
                            <w:color w:val="000000"/>
                            <w:kern w:val="24"/>
                            <w:lang w:val="en-US"/>
                          </w:rPr>
                          <w:t>kz</w:t>
                        </w:r>
                      </w:p>
                    </w:txbxContent>
                  </v:textbox>
                </v:rect>
                <v:rect id="Прямоугольник 24" o:spid="_x0000_s1038" style="position:absolute;left:66023;top:24024;width:31739;height:91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8m+sEA&#10;AADbAAAADwAAAGRycy9kb3ducmV2LnhtbESPT4vCMBTE7wt+h/CEvSxrqogs1Sh1wcWr/+7P5tkU&#10;m5eSxNr99kYQPA4z8xtmseptIzryoXasYDzKQBCXTtdcKTgeNt8/IEJE1tg4JgX/FGC1HHwsMNfu&#10;zjvq9rESCcIhRwUmxjaXMpSGLIaRa4mTd3HeYkzSV1J7vCe4beQky2bSYs1pwWBLv4bK6/5mFcRz&#10;YQ5jvy5ux/JrNzv/bbrr+qTU57Av5iAi9fEdfrW3WsFkCs8v6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PJvrBAAAA2wAAAA8AAAAAAAAAAAAAAAAAmAIAAGRycy9kb3du&#10;cmV2LnhtbFBLBQYAAAAABAAEAPUAAACGAwAAAAA=&#10;" fillcolor="window" strokecolor="windowText" strokeweight=".5pt">
                  <v:textbox>
                    <w:txbxContent>
                      <w:p w14:paraId="1BAAEAB9" w14:textId="6C98EDB3" w:rsidR="008A2222" w:rsidRPr="00E03CB1" w:rsidRDefault="008A2222" w:rsidP="00E03CB1">
                        <w:pPr>
                          <w:pStyle w:val="af5"/>
                          <w:spacing w:before="0" w:beforeAutospacing="0" w:after="0" w:afterAutospacing="0"/>
                          <w:rPr>
                            <w:sz w:val="22"/>
                            <w:szCs w:val="22"/>
                            <w:lang w:val="en-US"/>
                          </w:rPr>
                        </w:pPr>
                        <w:r>
                          <w:rPr>
                            <w:rFonts w:eastAsia="Calibri"/>
                            <w:color w:val="000000"/>
                            <w:kern w:val="24"/>
                            <w:sz w:val="22"/>
                            <w:szCs w:val="22"/>
                            <w:lang w:val="en-US"/>
                          </w:rPr>
                          <w:t>Расчёт EF_OM (Operating Margin)</w:t>
                        </w:r>
                      </w:p>
                      <w:p w14:paraId="06FB8371" w14:textId="5EAB5376" w:rsidR="008A2222" w:rsidRPr="00E03CB1" w:rsidRDefault="008A2222" w:rsidP="00E03CB1">
                        <w:pPr>
                          <w:pStyle w:val="af5"/>
                          <w:spacing w:before="0" w:beforeAutospacing="0" w:after="0" w:afterAutospacing="0"/>
                          <w:rPr>
                            <w:sz w:val="22"/>
                            <w:szCs w:val="22"/>
                            <w:lang w:val="en-US"/>
                          </w:rPr>
                        </w:pPr>
                        <w:r w:rsidRPr="00E03CB1">
                          <w:rPr>
                            <w:rFonts w:eastAsia="Calibri"/>
                            <w:color w:val="000000"/>
                            <w:kern w:val="24"/>
                            <w:sz w:val="22"/>
                            <w:szCs w:val="22"/>
                            <w:lang w:val="en-US"/>
                          </w:rPr>
                          <w:t>Расчёт EF_OM_</w:t>
                        </w:r>
                        <w:r>
                          <w:rPr>
                            <w:color w:val="000000"/>
                            <w:kern w:val="24"/>
                            <w:sz w:val="22"/>
                            <w:szCs w:val="22"/>
                            <w:lang w:val="en-US"/>
                          </w:rPr>
                          <w:t>adj (Adjusted Operating Margin)</w:t>
                        </w:r>
                      </w:p>
                      <w:p w14:paraId="79EE3D6B" w14:textId="3AB92A3F" w:rsidR="008A2222" w:rsidRPr="00E03CB1" w:rsidRDefault="008A2222" w:rsidP="00E03CB1">
                        <w:pPr>
                          <w:pStyle w:val="af5"/>
                          <w:spacing w:before="0" w:beforeAutospacing="0" w:after="0" w:afterAutospacing="0"/>
                          <w:rPr>
                            <w:sz w:val="22"/>
                            <w:szCs w:val="22"/>
                            <w:lang w:val="en-US"/>
                          </w:rPr>
                        </w:pPr>
                        <w:r>
                          <w:rPr>
                            <w:color w:val="000000"/>
                            <w:kern w:val="24"/>
                            <w:sz w:val="22"/>
                            <w:szCs w:val="22"/>
                            <w:lang w:val="en-US"/>
                          </w:rPr>
                          <w:t>Расчёт EF_BM (Build Margin)</w:t>
                        </w:r>
                      </w:p>
                      <w:p w14:paraId="43B73AFD" w14:textId="77777777" w:rsidR="008A2222" w:rsidRPr="00E03CB1" w:rsidRDefault="008A2222" w:rsidP="00E03CB1">
                        <w:pPr>
                          <w:pStyle w:val="af5"/>
                          <w:spacing w:before="0" w:beforeAutospacing="0" w:after="0" w:afterAutospacing="0"/>
                          <w:rPr>
                            <w:sz w:val="22"/>
                            <w:szCs w:val="22"/>
                            <w:lang w:val="en-US"/>
                          </w:rPr>
                        </w:pPr>
                        <w:r w:rsidRPr="00E03CB1">
                          <w:rPr>
                            <w:color w:val="000000"/>
                            <w:kern w:val="24"/>
                            <w:sz w:val="22"/>
                            <w:szCs w:val="22"/>
                            <w:lang w:val="en-US"/>
                          </w:rPr>
                          <w:t>Расчёт EF_CM (Combined Margin)</w:t>
                        </w:r>
                      </w:p>
                    </w:txbxContent>
                  </v:textbox>
                </v:rect>
                <v:shape id="Прямая со стрелкой 25" o:spid="_x0000_s1039" type="#_x0000_t32" style="position:absolute;left:14861;top:22605;width:0;height:13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mlLMEAAADbAAAADwAAAGRycy9kb3ducmV2LnhtbESPzarCMBSE94LvEI7gTlOFe5FqFFG8&#10;uHDjzwMcm2NTbE5qE9v69ka44HKYmW+YxaqzpWio9oVjBZNxAoI4c7rgXMHlvBvNQPiArLF0TApe&#10;5GG17PcWmGrX8pGaU8hFhLBPUYEJoUql9Jkhi37sKuLo3VxtMURZ51LX2Ea4LeU0SX6lxYLjgsGK&#10;Noay++lpFdyuftO01XO7m+3bpDncu7/rwyg1HHTrOYhAXfiG/9t7rWD6A58v8QfI5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aaUswQAAANsAAAAPAAAAAAAAAAAAAAAA&#10;AKECAABkcnMvZG93bnJldi54bWxQSwUGAAAAAAQABAD5AAAAjwMAAAAA&#10;" filled="t" fillcolor="window" strokecolor="windowText" strokeweight="1pt">
                  <v:stroke endarrow="block"/>
                  <o:lock v:ext="edit" shapetype="f"/>
                </v:shape>
                <v:shape id="Прямая со стрелкой 26" o:spid="_x0000_s1040" type="#_x0000_t32" style="position:absolute;left:48570;top:22714;width:16;height:13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t6sQAAADbAAAADwAAAGRycy9kb3ducmV2LnhtbESPQWvCQBSE7wX/w/IEb83GUKSkriKC&#10;ID0EqsVeH9nXZJvs25DdaMyv7xYKHoeZ+YZZb0fbiiv13jhWsExSEMSl04YrBZ/nw/MrCB+QNbaO&#10;ScGdPGw3s6c15trd+IOup1CJCGGfo4I6hC6X0pc1WfSJ64ij9+16iyHKvpK6x1uE21ZmabqSFg3H&#10;hRo72tdUNqfBKiBKL0djivdL02RfL1P4GQo5KbWYj7s3EIHG8Aj/t49aQbaCvy/xB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7G3qxAAAANsAAAAPAAAAAAAAAAAA&#10;AAAAAKECAABkcnMvZG93bnJldi54bWxQSwUGAAAAAAQABAD5AAAAkgMAAAAA&#10;" filled="t" fillcolor="window" strokecolor="windowText" strokeweight="1pt">
                  <v:stroke endarrow="block"/>
                </v:shape>
                <v:shape id="Прямая со стрелкой 30" o:spid="_x0000_s1041" type="#_x0000_t32" style="position:absolute;left:82295;top:22605;width:0;height:13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DG2MEAAADbAAAADwAAAGRycy9kb3ducmV2LnhtbERPz2vCMBS+D/wfwht4m+l0DKlGEWEg&#10;OxTmRK+P5tnGNi+liW3tX28Ogx0/vt/r7WBr0VHrjWMF77MEBHHutOFCwen3620JwgdkjbVjUvAg&#10;D9vN5GWNqXY9/1B3DIWIIexTVFCG0KRS+rwki37mGuLIXV1rMUTYFlK32MdwW8t5knxKi4ZjQ4kN&#10;7UvKq+PdKiBKzgdjsu9zVc0vH2O43TM5KjV9HXYrEIGG8C/+cx+0gkVcH7/EHyA3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kMbYwQAAANsAAAAPAAAAAAAAAAAAAAAA&#10;AKECAABkcnMvZG93bnJldi54bWxQSwUGAAAAAAQABAD5AAAAjwMAAAAA&#10;" filled="t" fillcolor="window" strokecolor="windowText" strokeweight="1pt">
                  <v:stroke endarrow="block"/>
                  <o:lock v:ext="edit" shapetype="f"/>
                </v:shape>
                <v:shape id="Прямая со стрелкой 295" o:spid="_x0000_s1042" type="#_x0000_t32" style="position:absolute;left:48556;top:33248;width:221;height:31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HRz8UAAADcAAAADwAAAGRycy9kb3ducmV2LnhtbESPwWrDMBBE74H+g9hCb7HcQEPqWjYl&#10;ISGHXJr0AzbWxjK2Vq6l2O7fV4VCj8PMvGHycradGGnwjWMFz0kKgrhyuuFawedlv9yA8AFZY+eY&#10;FHyTh7J4WOSYaTfxB43nUIsIYZ+hAhNCn0npK0MWfeJ64ujd3GAxRDnUUg84Rbjt5CpN19Jiw3HB&#10;YE9bQ1V7vlsFt6vfjlN/3+03xykdT+18uH4ZpZ4e5/c3EIHm8B/+ax+1gtXrC/yeiUdAF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HRz8UAAADcAAAADwAAAAAAAAAA&#10;AAAAAAChAgAAZHJzL2Rvd25yZXYueG1sUEsFBgAAAAAEAAQA+QAAAJMDAAAAAA==&#10;" filled="t" fillcolor="window" strokecolor="windowText" strokeweight="1pt">
                  <v:stroke endarrow="block"/>
                  <o:lock v:ext="edit" shapetype="f"/>
                </v:shape>
                <v:rect id="Прямоугольник 296" o:spid="_x0000_s1043" style="position:absolute;left:32407;top:24065;width:32297;height:91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4IF8MA&#10;AADcAAAADwAAAGRycy9kb3ducmV2LnhtbESPT4vCMBTE7wv7HcJb8LJoqoeyVqNUQdmr/+7P5tkU&#10;m5eSxFq//WZhYY/DzPyGWa4H24qefGgcK5hOMhDEldMN1wrOp934C0SIyBpbx6TgRQHWq/e3JRba&#10;PflA/THWIkE4FKjAxNgVUobKkMUwcR1x8m7OW4xJ+lpqj88Et62cZVkuLTacFgx2tDVU3Y8PqyBe&#10;S3Oa+k35OFefh/y63/X3zUWp0cdQLkBEGuJ/+K/9rRXM5jn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4IF8MAAADcAAAADwAAAAAAAAAAAAAAAACYAgAAZHJzL2Rv&#10;d25yZXYueG1sUEsFBgAAAAAEAAQA9QAAAIgDAAAAAA==&#10;" fillcolor="window" strokecolor="windowText" strokeweight=".5pt">
                  <v:textbox>
                    <w:txbxContent>
                      <w:p w14:paraId="675EE52F" w14:textId="278028D3" w:rsidR="008A2222" w:rsidRPr="00E03CB1" w:rsidRDefault="008A2222" w:rsidP="00E03CB1">
                        <w:pPr>
                          <w:pStyle w:val="af5"/>
                          <w:spacing w:before="0" w:beforeAutospacing="0" w:after="0" w:afterAutospacing="0"/>
                          <w:rPr>
                            <w:sz w:val="22"/>
                            <w:szCs w:val="22"/>
                            <w:lang w:val="en-US"/>
                          </w:rPr>
                        </w:pPr>
                        <w:r>
                          <w:rPr>
                            <w:rFonts w:eastAsia="Calibri"/>
                            <w:color w:val="000000"/>
                            <w:kern w:val="24"/>
                            <w:sz w:val="22"/>
                            <w:szCs w:val="22"/>
                            <w:lang w:val="en-US"/>
                          </w:rPr>
                          <w:t>Расчёт EF_OM (Operating Margin)</w:t>
                        </w:r>
                      </w:p>
                      <w:p w14:paraId="3E8B1DC8" w14:textId="0CAC1A0B" w:rsidR="008A2222" w:rsidRPr="00E03CB1" w:rsidRDefault="008A2222" w:rsidP="00E03CB1">
                        <w:pPr>
                          <w:pStyle w:val="af5"/>
                          <w:spacing w:before="0" w:beforeAutospacing="0" w:after="0" w:afterAutospacing="0"/>
                          <w:rPr>
                            <w:sz w:val="22"/>
                            <w:szCs w:val="22"/>
                            <w:lang w:val="en-US"/>
                          </w:rPr>
                        </w:pPr>
                        <w:r w:rsidRPr="00E03CB1">
                          <w:rPr>
                            <w:rFonts w:eastAsia="Calibri"/>
                            <w:color w:val="000000"/>
                            <w:kern w:val="24"/>
                            <w:sz w:val="22"/>
                            <w:szCs w:val="22"/>
                            <w:lang w:val="en-US"/>
                          </w:rPr>
                          <w:t>Расчёт EF_OM_</w:t>
                        </w:r>
                        <w:r>
                          <w:rPr>
                            <w:color w:val="000000"/>
                            <w:kern w:val="24"/>
                            <w:sz w:val="22"/>
                            <w:szCs w:val="22"/>
                            <w:lang w:val="en-US"/>
                          </w:rPr>
                          <w:t>adj (Adjusted Operating Margin)</w:t>
                        </w:r>
                      </w:p>
                      <w:p w14:paraId="7A025619" w14:textId="7B8F9396" w:rsidR="008A2222" w:rsidRPr="00E03CB1" w:rsidRDefault="008A2222" w:rsidP="00E03CB1">
                        <w:pPr>
                          <w:pStyle w:val="af5"/>
                          <w:spacing w:before="0" w:beforeAutospacing="0" w:after="0" w:afterAutospacing="0"/>
                          <w:rPr>
                            <w:sz w:val="22"/>
                            <w:szCs w:val="22"/>
                            <w:lang w:val="en-US"/>
                          </w:rPr>
                        </w:pPr>
                        <w:r>
                          <w:rPr>
                            <w:color w:val="000000"/>
                            <w:kern w:val="24"/>
                            <w:sz w:val="22"/>
                            <w:szCs w:val="22"/>
                            <w:lang w:val="en-US"/>
                          </w:rPr>
                          <w:t>Расчёт EF_BM (Build Margin)</w:t>
                        </w:r>
                      </w:p>
                      <w:p w14:paraId="46ADF21F" w14:textId="77777777" w:rsidR="008A2222" w:rsidRPr="00E03CB1" w:rsidRDefault="008A2222" w:rsidP="00E03CB1">
                        <w:pPr>
                          <w:pStyle w:val="af5"/>
                          <w:spacing w:before="0" w:beforeAutospacing="0" w:after="0" w:afterAutospacing="0"/>
                          <w:rPr>
                            <w:sz w:val="22"/>
                            <w:szCs w:val="22"/>
                            <w:lang w:val="en-US"/>
                          </w:rPr>
                        </w:pPr>
                        <w:r w:rsidRPr="00E03CB1">
                          <w:rPr>
                            <w:color w:val="000000"/>
                            <w:kern w:val="24"/>
                            <w:sz w:val="22"/>
                            <w:szCs w:val="22"/>
                            <w:lang w:val="en-US"/>
                          </w:rPr>
                          <w:t>Расчёт EF_CM (Combined Margin)</w:t>
                        </w:r>
                      </w:p>
                    </w:txbxContent>
                  </v:textbox>
                </v:rect>
                <v:rect id="Прямоугольник 297" o:spid="_x0000_s1044" style="position:absolute;left:33369;top:14341;width:30435;height:8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KtjMQA&#10;AADcAAAADwAAAGRycy9kb3ducmV2LnhtbESPzWrDMBCE74W+g9hCL6WRk0OaOlGMU0jJNX/3jbWx&#10;TKyVkWTHffuoUOhxmJlvmFUx2lYM5EPjWMF0koEgrpxuuFZwOm7fFyBCRNbYOiYFPxSgWD8/rTDX&#10;7s57Gg6xFgnCIUcFJsYulzJUhiyGieuIk3d13mJM0tdSe7wnuG3lLMvm0mLDacFgR1+Gqtuhtwri&#10;pTTHqd+U/al6288v39vhtjkr9foylksQkcb4H/5r77SC2ecH/J5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irYzEAAAA3AAAAA8AAAAAAAAAAAAAAAAAmAIAAGRycy9k&#10;b3ducmV2LnhtbFBLBQYAAAAABAAEAPUAAACJAwAAAAA=&#10;" fillcolor="window" strokecolor="windowText" strokeweight=".5pt">
                  <v:textbox>
                    <w:txbxContent>
                      <w:p w14:paraId="1A2E5E77" w14:textId="77777777" w:rsidR="008A2222" w:rsidRPr="00E03CB1" w:rsidRDefault="008A2222" w:rsidP="00E03CB1">
                        <w:pPr>
                          <w:pStyle w:val="af5"/>
                          <w:spacing w:before="0" w:beforeAutospacing="0" w:after="0" w:afterAutospacing="0"/>
                          <w:jc w:val="center"/>
                          <w:rPr>
                            <w:sz w:val="22"/>
                            <w:szCs w:val="22"/>
                          </w:rPr>
                        </w:pPr>
                        <w:r w:rsidRPr="00E03CB1">
                          <w:rPr>
                            <w:color w:val="000000"/>
                            <w:kern w:val="24"/>
                            <w:sz w:val="22"/>
                            <w:szCs w:val="22"/>
                          </w:rPr>
                          <w:t>ЮЖНАЯ ЭНЕРГЕТИЧЕСКАЯ ЗОНА</w:t>
                        </w:r>
                      </w:p>
                      <w:p w14:paraId="7FEAAE7A" w14:textId="77777777" w:rsidR="008A2222" w:rsidRPr="00E03CB1" w:rsidRDefault="008A2222" w:rsidP="00E03CB1">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Сбор данных по электростанциям</w:t>
                        </w:r>
                      </w:p>
                      <w:p w14:paraId="693487D0" w14:textId="77777777" w:rsidR="008A2222" w:rsidRPr="00E03CB1" w:rsidRDefault="008A2222" w:rsidP="00E03CB1">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Проверка данных по электростанциям</w:t>
                        </w:r>
                      </w:p>
                    </w:txbxContent>
                  </v:textbox>
                </v:rect>
                <v:rect id="Прямоугольник 298" o:spid="_x0000_s1045" style="position:absolute;left:67333;top:14232;width:30429;height:83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q/I8QA&#10;AADcAAAADwAAAGRycy9kb3ducmV2LnhtbERPPW/CMBDdK/EfrEPqUoHTDBUNGESpKrVLEYGB8YiP&#10;JBCf09glLr8eD0gdn973bBFMIy7UudqygudxAoK4sLrmUsFu+zGagHAeWWNjmRT8kYPFfPAww0zb&#10;njd0yX0pYgi7DBVU3reZlK6oyKAb25Y4ckfbGfQRdqXUHfYx3DQyTZIXabDm2FBhS6uKinP+axQc&#10;wneab/aH95/16uvJ9G8nDsurUo/DsJyC8BT8v/ju/tQK0te4Np6JR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KvyPEAAAA3AAAAA8AAAAAAAAAAAAAAAAAmAIAAGRycy9k&#10;b3ducmV2LnhtbFBLBQYAAAAABAAEAPUAAACJAwAAAAA=&#10;" fillcolor="window" strokecolor="black [3213]" strokeweight=".5pt">
                  <v:textbox>
                    <w:txbxContent>
                      <w:p w14:paraId="1F4B1C64" w14:textId="77777777" w:rsidR="008A2222" w:rsidRPr="00E03CB1" w:rsidRDefault="008A2222" w:rsidP="00CC32D7">
                        <w:pPr>
                          <w:pStyle w:val="af5"/>
                          <w:spacing w:before="0" w:beforeAutospacing="0" w:after="0" w:afterAutospacing="0"/>
                          <w:jc w:val="center"/>
                          <w:rPr>
                            <w:sz w:val="22"/>
                            <w:szCs w:val="22"/>
                          </w:rPr>
                        </w:pPr>
                        <w:r w:rsidRPr="00E03CB1">
                          <w:rPr>
                            <w:color w:val="000000"/>
                            <w:kern w:val="24"/>
                            <w:sz w:val="22"/>
                            <w:szCs w:val="22"/>
                          </w:rPr>
                          <w:t>ЗАПАДНАЯ ЭНЕРГЕТИЧЕСКАЯ ЗОНА</w:t>
                        </w:r>
                      </w:p>
                      <w:p w14:paraId="1F8CFC66" w14:textId="77777777" w:rsidR="008A2222" w:rsidRPr="00E03CB1" w:rsidRDefault="008A2222" w:rsidP="00CC32D7">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Сбор данных по электростанциям</w:t>
                        </w:r>
                      </w:p>
                      <w:p w14:paraId="7EBBA73F" w14:textId="77777777" w:rsidR="008A2222" w:rsidRPr="00E03CB1" w:rsidRDefault="008A2222" w:rsidP="00CC32D7">
                        <w:pPr>
                          <w:spacing w:after="0" w:line="240" w:lineRule="auto"/>
                          <w:jc w:val="center"/>
                          <w:rPr>
                            <w:rFonts w:ascii="Times New Roman" w:eastAsia="Times New Roman" w:hAnsi="Times New Roman" w:cs="Times New Roman"/>
                          </w:rPr>
                        </w:pPr>
                        <w:r w:rsidRPr="00E03CB1">
                          <w:rPr>
                            <w:rFonts w:ascii="Times New Roman" w:hAnsi="Times New Roman" w:cs="Times New Roman"/>
                            <w:color w:val="000000"/>
                            <w:kern w:val="24"/>
                          </w:rPr>
                          <w:t>Проверка данных по электростанциям</w:t>
                        </w:r>
                      </w:p>
                    </w:txbxContent>
                  </v:textbox>
                </v:rect>
                <v:rect id="Прямоугольник 299" o:spid="_x0000_s1046" style="position:absolute;left:3879;top:2367;width:89232;height:88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1MvcUA&#10;AADcAAAADwAAAGRycy9kb3ducmV2LnhtbESPQWvCQBSE74L/YXlCb7oxB1vTbESFYim9NAqtt0f2&#10;NQlm34bdrYn/vlsoeBxm5hsm34ymE1dyvrWsYLlIQBBXVrdcKzgdX+ZPIHxA1thZJgU38rApppMc&#10;M20H/qBrGWoRIewzVNCE0GdS+qohg35he+LofVtnMETpaqkdDhFuOpkmyUoabDkuNNjTvqHqUv4Y&#10;Bdthlx7O/lzezOfj14nf5ZsbpFIPs3H7DCLQGO7h//arVpCu1/B3Jh4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Uy9xQAAANwAAAAPAAAAAAAAAAAAAAAAAJgCAABkcnMv&#10;ZG93bnJldi54bWxQSwUGAAAAAAQABAD1AAAAigMAAAAA&#10;" fillcolor="window" strokecolor="windowText">
                  <v:textbox>
                    <w:txbxContent>
                      <w:p w14:paraId="000C260F"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Идентификация электроэнергетических систем;</w:t>
                        </w:r>
                      </w:p>
                      <w:p w14:paraId="6D1CBED3"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Обоснование исключения изолированных генерирующих источников;</w:t>
                        </w:r>
                      </w:p>
                      <w:p w14:paraId="02D19965"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Выбор подхода «ex-ante» для определения коэффициента эмиссии;</w:t>
                        </w:r>
                      </w:p>
                      <w:p w14:paraId="3DF678A8"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Выбор метода расчёта коэффициента выбросов Operating Margin (OM);</w:t>
                        </w:r>
                      </w:p>
                      <w:p w14:paraId="337F8B05"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Классификация источников как Low-Cost / Must-Run (LCMR);</w:t>
                        </w:r>
                      </w:p>
                      <w:p w14:paraId="3F04FBF5" w14:textId="77777777" w:rsidR="008A2222" w:rsidRPr="006E592F" w:rsidRDefault="008A2222" w:rsidP="00CC32D7">
                        <w:pPr>
                          <w:pStyle w:val="af1"/>
                          <w:spacing w:after="0" w:line="240" w:lineRule="auto"/>
                          <w:ind w:left="0"/>
                          <w:jc w:val="center"/>
                          <w:rPr>
                            <w:rFonts w:ascii="Times New Roman" w:eastAsia="Times New Roman" w:hAnsi="Times New Roman" w:cs="Times New Roman"/>
                            <w:sz w:val="24"/>
                            <w:szCs w:val="24"/>
                          </w:rPr>
                        </w:pPr>
                        <w:r w:rsidRPr="006E592F">
                          <w:rPr>
                            <w:rFonts w:ascii="Times New Roman" w:hAnsi="Times New Roman" w:cs="Times New Roman"/>
                            <w:color w:val="000000"/>
                            <w:kern w:val="24"/>
                            <w:sz w:val="24"/>
                            <w:szCs w:val="24"/>
                          </w:rPr>
                          <w:t>Квантитативная оценка доли LCMR в общем энергобалансе</w:t>
                        </w:r>
                      </w:p>
                    </w:txbxContent>
                  </v:textbox>
                </v:rect>
                <v:line id="Прямая соединительная линия 300" o:spid="_x0000_s1047" style="position:absolute;visibility:visible;mso-wrap-style:square" from="14962,12881" to="82116,12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5cncIAAADcAAAADwAAAGRycy9kb3ducmV2LnhtbERPz0vDMBS+C/4P4Qm7uWQTndSlRYSB&#10;YwfdVMZuj+bZljUvXZKt8b83B8Hjx/d7WSXbiwv50DnWMJsqEMS1Mx03Gj4/VrePIEJENtg7Jg0/&#10;FKAqr6+WWBg38pYuu9iIHMKhQA1tjEMhZahbshimbiDO3LfzFmOGvpHG45jDbS/nSj1Iix3nhhYH&#10;emmpPu7OVsP+JIf119v4ntSBxnlabO7ReK0nN+n5CUSkFP/Ff+5Xo+FO5fn5TD4Csv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y5cncIAAADcAAAADwAAAAAAAAAAAAAA&#10;AAChAgAAZHJzL2Rvd25yZXYueG1sUEsFBgAAAAAEAAQA+QAAAJADAAAAAA==&#10;" filled="t" fillcolor="window" strokecolor="windowText" strokeweight="1pt"/>
                <v:shape id="Прямая со стрелкой 301" o:spid="_x0000_s1048" type="#_x0000_t32" style="position:absolute;left:14962;top:12881;width:0;height:13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FN1sMAAADcAAAADwAAAGRycy9kb3ducmV2LnhtbESPQYvCMBSE7wv+h/AEb2viCiJdo4iL&#10;4sHL6v6AZ/Nsis1LbWJb/71ZEDwOM/MNs1j1rhItNaH0rGEyViCIc29KLjT8nbafcxAhIhusPJOG&#10;BwVYLQcfC8yM7/iX2mMsRIJwyFCDjbHOpAy5JYdh7Gvi5F184zAm2RTSNNgluKvkl1Iz6bDktGCx&#10;po2l/Hq8Ow2Xc9i0XX3/2c73nWoP1353vlmtR8N+/Q0iUh/f4Vd7bzRM1QT+z6Qj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RTdbDAAAA3AAAAA8AAAAAAAAAAAAA&#10;AAAAoQIAAGRycy9kb3ducmV2LnhtbFBLBQYAAAAABAAEAPkAAACRAwAAAAA=&#10;" filled="t" fillcolor="window" strokecolor="windowText" strokeweight="1pt">
                  <v:stroke endarrow="block"/>
                  <o:lock v:ext="edit" shapetype="f"/>
                </v:shape>
                <v:shape id="Прямая со стрелкой 302" o:spid="_x0000_s1049" type="#_x0000_t32" style="position:absolute;left:82177;top:12874;width:0;height:13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PTocMAAADcAAAADwAAAGRycy9kb3ducmV2LnhtbESPQYvCMBSE74L/ITzBmyarIFKNsrgo&#10;Hrys6w94Ns+m2Lx0m9jWf28WhD0OM/MNs972rhItNaH0rOFjqkAQ596UXGi4/OwnSxAhIhusPJOG&#10;JwXYboaDNWbGd/xN7TkWIkE4ZKjBxlhnUobcksMw9TVx8m6+cRiTbAppGuwS3FVyptRCOiw5LVis&#10;aWcpv58fTsPtGnZtVz++9stjp9rTvT9cf63W41H/uQIRqY//4Xf7aDTM1Qz+zqQjID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D06HDAAAA3AAAAA8AAAAAAAAAAAAA&#10;AAAAoQIAAGRycy9kb3ducmV2LnhtbFBLBQYAAAAABAAEAPkAAACRAwAAAAA=&#10;" filled="t" fillcolor="window" strokecolor="windowText" strokeweight="1pt">
                  <v:stroke endarrow="block"/>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03" o:spid="_x0000_s1050" type="#_x0000_t34" style="position:absolute;left:15107;top:33248;width:7337;height:916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ydacUAAADcAAAADwAAAGRycy9kb3ducmV2LnhtbESPQWvCQBSE74X+h+UVvDUbI5QSs4oI&#10;AUGkmBSKt0f2mQSzb+Puqum/7xYKPQ4z8w1TrCcziDs531tWME9SEMSN1T23Cj7r8vUdhA/IGgfL&#10;pOCbPKxXz08F5to++Ej3KrQiQtjnqKALYcyl9E1HBn1iR+Lona0zGKJ0rdQOHxFuBpml6Zs02HNc&#10;6HCkbUfNpboZBafD9eMoy/B1kKXbm31j6uycKTV7mTZLEIGm8B/+a++0gkW6gN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1ydacUAAADcAAAADwAAAAAAAAAA&#10;AAAAAAChAgAAZHJzL2Rvd25yZXYueG1sUEsFBgAAAAAEAAQA+QAAAJMDAAAAAA==&#10;" adj="542" filled="t" fillcolor="window" strokecolor="windowText" strokeweight="1pt">
                  <v:stroke endarrow="block"/>
                </v:shape>
                <v:rect id="Прямоугольник 304" o:spid="_x0000_s1051" style="position:absolute;top:24024;width:30429;height:91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p4cMA&#10;AADcAAAADwAAAGRycy9kb3ducmV2LnhtbESPT2sCMRTE74V+h/AKXkrNWkXKapS1YPHqv/tz89ws&#10;bl6WJK7rt28EweMwM79h5sveNqIjH2rHCkbDDARx6XTNlYLDfv31AyJEZI2NY1JwpwDLxfvbHHPt&#10;brylbhcrkSAcclRgYmxzKUNpyGIYupY4eWfnLcYkfSW1x1uC20Z+Z9lUWqw5LRhs6ddQedldrYJ4&#10;Ksx+5FfF9VB+bqenv3V3WR2VGnz0xQxEpD6+ws/2RisYZxN4nE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up4cMAAADcAAAADwAAAAAAAAAAAAAAAACYAgAAZHJzL2Rv&#10;d25yZXYueG1sUEsFBgAAAAAEAAQA9QAAAIgDAAAAAA==&#10;" fillcolor="window" strokecolor="windowText" strokeweight=".5pt">
                  <v:textbox>
                    <w:txbxContent>
                      <w:p w14:paraId="3D42C83C" w14:textId="390CBE60" w:rsidR="008A2222" w:rsidRPr="00E03CB1" w:rsidRDefault="008A2222" w:rsidP="00E03CB1">
                        <w:pPr>
                          <w:pStyle w:val="af5"/>
                          <w:spacing w:before="0" w:beforeAutospacing="0" w:after="0" w:afterAutospacing="0"/>
                          <w:rPr>
                            <w:sz w:val="22"/>
                            <w:szCs w:val="22"/>
                            <w:lang w:val="en-US"/>
                          </w:rPr>
                        </w:pPr>
                        <w:r>
                          <w:rPr>
                            <w:rFonts w:eastAsia="Calibri"/>
                            <w:color w:val="000000"/>
                            <w:kern w:val="24"/>
                            <w:sz w:val="22"/>
                            <w:szCs w:val="22"/>
                            <w:lang w:val="en-US"/>
                          </w:rPr>
                          <w:t>Расчёт EF_OM (Operating Margin)</w:t>
                        </w:r>
                      </w:p>
                      <w:p w14:paraId="460884A8" w14:textId="720031E3" w:rsidR="008A2222" w:rsidRPr="00E03CB1" w:rsidRDefault="008A2222" w:rsidP="00E03CB1">
                        <w:pPr>
                          <w:pStyle w:val="af5"/>
                          <w:spacing w:before="0" w:beforeAutospacing="0" w:after="0" w:afterAutospacing="0"/>
                          <w:rPr>
                            <w:sz w:val="22"/>
                            <w:szCs w:val="22"/>
                            <w:lang w:val="en-US"/>
                          </w:rPr>
                        </w:pPr>
                        <w:r>
                          <w:rPr>
                            <w:color w:val="000000"/>
                            <w:kern w:val="24"/>
                            <w:sz w:val="22"/>
                            <w:szCs w:val="22"/>
                            <w:lang w:val="en-US"/>
                          </w:rPr>
                          <w:t>Расчёт EF_BM (Build Margin)</w:t>
                        </w:r>
                      </w:p>
                      <w:p w14:paraId="4FD5F939" w14:textId="77777777" w:rsidR="008A2222" w:rsidRPr="00E03CB1" w:rsidRDefault="008A2222" w:rsidP="00E03CB1">
                        <w:pPr>
                          <w:pStyle w:val="af5"/>
                          <w:spacing w:before="0" w:beforeAutospacing="0" w:after="0" w:afterAutospacing="0"/>
                          <w:rPr>
                            <w:sz w:val="22"/>
                            <w:szCs w:val="22"/>
                            <w:lang w:val="en-US"/>
                          </w:rPr>
                        </w:pPr>
                        <w:r w:rsidRPr="00E03CB1">
                          <w:rPr>
                            <w:color w:val="000000"/>
                            <w:kern w:val="24"/>
                            <w:sz w:val="22"/>
                            <w:szCs w:val="22"/>
                            <w:lang w:val="en-US"/>
                          </w:rPr>
                          <w:t>Расчёт EF_CM (Combined Margin)</w:t>
                        </w:r>
                      </w:p>
                    </w:txbxContent>
                  </v:textbox>
                </v:rect>
                <v:shape id="Соединительная линия уступом 305" o:spid="_x0000_s1052" type="#_x0000_t34" style="position:absolute;left:74959;top:33208;width:7337;height:9165;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6scUAAADcAAAADwAAAGRycy9kb3ducmV2LnhtbESP32rCMBTG7wd7h3AG3oyZTq2Trqmo&#10;oEzwRrcHODRnTVlzUptY69ubwWCXH9+fH1++HGwjeup87VjB6zgBQVw6XXOl4Otz+7IA4QOyxsYx&#10;KbiRh2Xx+JBjpt2Vj9SfQiXiCPsMFZgQ2kxKXxqy6MeuJY7et+sshii7SuoOr3HcNnKSJHNpseZI&#10;MNjSxlD5c7rYCGkO5dnMps9yF/Zv6TZd97PFUanR07B6BxFoCP/hv/aHVjBNUvg9E4+ALO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Y6scUAAADcAAAADwAAAAAAAAAA&#10;AAAAAAChAgAAZHJzL2Rvd25yZXYueG1sUEsFBgAAAAAEAAQA+QAAAJMDAAAAAA==&#10;" adj="542" filled="t" fillcolor="window" strokecolor="windowText" strokeweight="1pt">
                  <v:stroke endarrow="block"/>
                </v:shape>
                <w10:wrap type="topAndBottom"/>
              </v:group>
            </w:pict>
          </mc:Fallback>
        </mc:AlternateContent>
      </w:r>
      <w:r w:rsidR="00302EC9" w:rsidRPr="00904F02">
        <w:rPr>
          <w:rFonts w:ascii="Times New Roman" w:hAnsi="Times New Roman" w:cs="Times New Roman"/>
          <w:sz w:val="28"/>
          <w:szCs w:val="28"/>
        </w:rPr>
        <w:t>В</w:t>
      </w:r>
      <w:r w:rsidR="00E87101" w:rsidRPr="00904F02">
        <w:rPr>
          <w:rFonts w:ascii="Times New Roman" w:hAnsi="Times New Roman" w:cs="Times New Roman"/>
          <w:sz w:val="28"/>
          <w:szCs w:val="28"/>
        </w:rPr>
        <w:t xml:space="preserve"> </w:t>
      </w:r>
      <w:r w:rsidR="00674D63">
        <w:rPr>
          <w:rFonts w:ascii="Times New Roman" w:hAnsi="Times New Roman" w:cs="Times New Roman"/>
          <w:sz w:val="28"/>
          <w:szCs w:val="28"/>
        </w:rPr>
        <w:t xml:space="preserve">качестве базовой методологии </w:t>
      </w:r>
      <w:r w:rsidR="00E87101" w:rsidRPr="00904F02">
        <w:rPr>
          <w:rFonts w:ascii="Times New Roman" w:hAnsi="Times New Roman" w:cs="Times New Roman"/>
          <w:sz w:val="28"/>
          <w:szCs w:val="28"/>
        </w:rPr>
        <w:t>исследования для расчета коэффициентов эмиссии CO</w:t>
      </w:r>
      <w:r w:rsidR="00753376" w:rsidRPr="00904F02">
        <w:rPr>
          <w:rFonts w:ascii="Times New Roman" w:hAnsi="Times New Roman" w:cs="Times New Roman"/>
          <w:sz w:val="28"/>
          <w:szCs w:val="28"/>
          <w:vertAlign w:val="subscript"/>
        </w:rPr>
        <w:t>2</w:t>
      </w:r>
      <w:r w:rsidR="00302EC9" w:rsidRPr="00904F02">
        <w:rPr>
          <w:rFonts w:ascii="Times New Roman" w:hAnsi="Times New Roman" w:cs="Times New Roman"/>
          <w:sz w:val="28"/>
          <w:szCs w:val="28"/>
          <w:vertAlign w:val="subscript"/>
        </w:rPr>
        <w:t xml:space="preserve"> </w:t>
      </w:r>
      <w:r w:rsidR="00302EC9" w:rsidRPr="00904F02">
        <w:rPr>
          <w:rFonts w:ascii="Times New Roman" w:hAnsi="Times New Roman" w:cs="Times New Roman"/>
          <w:sz w:val="28"/>
          <w:szCs w:val="28"/>
        </w:rPr>
        <w:t>электроэнергетической сети Республики Казахстан</w:t>
      </w:r>
      <w:r w:rsidR="00E87101" w:rsidRPr="00904F02">
        <w:rPr>
          <w:rFonts w:ascii="Times New Roman" w:hAnsi="Times New Roman" w:cs="Times New Roman"/>
          <w:sz w:val="28"/>
          <w:szCs w:val="28"/>
        </w:rPr>
        <w:t xml:space="preserve"> </w:t>
      </w:r>
      <w:r w:rsidR="00674D63">
        <w:rPr>
          <w:rFonts w:ascii="Times New Roman" w:hAnsi="Times New Roman" w:cs="Times New Roman"/>
          <w:sz w:val="28"/>
          <w:szCs w:val="28"/>
        </w:rPr>
        <w:t xml:space="preserve">была выбрана и </w:t>
      </w:r>
      <w:r w:rsidR="00E87101" w:rsidRPr="00904F02">
        <w:rPr>
          <w:rFonts w:ascii="Times New Roman" w:hAnsi="Times New Roman" w:cs="Times New Roman"/>
          <w:sz w:val="28"/>
          <w:szCs w:val="28"/>
        </w:rPr>
        <w:t>использована методология Механизма Чистого Разви</w:t>
      </w:r>
      <w:r w:rsidR="00936372" w:rsidRPr="00904F02">
        <w:rPr>
          <w:rFonts w:ascii="Times New Roman" w:hAnsi="Times New Roman" w:cs="Times New Roman"/>
          <w:sz w:val="28"/>
          <w:szCs w:val="28"/>
        </w:rPr>
        <w:t>тия «</w:t>
      </w:r>
      <w:r w:rsidR="00E87101" w:rsidRPr="00904F02">
        <w:rPr>
          <w:rFonts w:ascii="Times New Roman" w:hAnsi="Times New Roman" w:cs="Times New Roman"/>
          <w:sz w:val="28"/>
          <w:szCs w:val="28"/>
        </w:rPr>
        <w:t>Tool to calculate the emission f</w:t>
      </w:r>
      <w:r w:rsidR="00936372" w:rsidRPr="00904F02">
        <w:rPr>
          <w:rFonts w:ascii="Times New Roman" w:hAnsi="Times New Roman" w:cs="Times New Roman"/>
          <w:sz w:val="28"/>
          <w:szCs w:val="28"/>
        </w:rPr>
        <w:t>actor for an electricity system»</w:t>
      </w:r>
      <w:r w:rsidR="00E87101" w:rsidRPr="00904F02">
        <w:rPr>
          <w:rFonts w:ascii="Times New Roman" w:hAnsi="Times New Roman" w:cs="Times New Roman"/>
          <w:sz w:val="28"/>
          <w:szCs w:val="28"/>
        </w:rPr>
        <w:t xml:space="preserve"> (версия 07.0), утверждённая Советом по МЧР (CDM Executive Board)</w:t>
      </w:r>
      <w:r w:rsidR="00630792" w:rsidRPr="00904F02">
        <w:t xml:space="preserve"> </w:t>
      </w:r>
      <w:r w:rsidR="00630792" w:rsidRPr="00904F02">
        <w:rPr>
          <w:rFonts w:ascii="Times New Roman" w:hAnsi="Times New Roman" w:cs="Times New Roman"/>
          <w:sz w:val="28"/>
          <w:szCs w:val="28"/>
        </w:rPr>
        <w:t>[</w:t>
      </w:r>
      <w:r w:rsidR="00D44D94" w:rsidRPr="00CF7AF4">
        <w:rPr>
          <w:rFonts w:ascii="Times New Roman" w:hAnsi="Times New Roman" w:cs="Times New Roman"/>
          <w:sz w:val="28"/>
          <w:szCs w:val="28"/>
        </w:rPr>
        <w:t>81</w:t>
      </w:r>
      <w:r w:rsidR="00630792" w:rsidRPr="00CF7AF4">
        <w:rPr>
          <w:rFonts w:ascii="Times New Roman" w:hAnsi="Times New Roman" w:cs="Times New Roman"/>
          <w:sz w:val="28"/>
          <w:szCs w:val="28"/>
        </w:rPr>
        <w:t>]</w:t>
      </w:r>
      <w:r w:rsidR="00E87101" w:rsidRPr="00CF7AF4">
        <w:rPr>
          <w:rFonts w:ascii="Times New Roman" w:hAnsi="Times New Roman" w:cs="Times New Roman"/>
          <w:sz w:val="28"/>
          <w:szCs w:val="28"/>
        </w:rPr>
        <w:t xml:space="preserve">. </w:t>
      </w:r>
    </w:p>
    <w:p w14:paraId="1656934A" w14:textId="77777777" w:rsidR="00CC32D7" w:rsidRPr="00CC32D7" w:rsidRDefault="00CC32D7" w:rsidP="00E03CB1">
      <w:pPr>
        <w:spacing w:after="0" w:line="240" w:lineRule="auto"/>
        <w:ind w:firstLine="709"/>
        <w:jc w:val="both"/>
        <w:rPr>
          <w:rFonts w:ascii="Times New Roman" w:hAnsi="Times New Roman" w:cs="Times New Roman"/>
          <w:sz w:val="16"/>
          <w:szCs w:val="16"/>
        </w:rPr>
      </w:pPr>
    </w:p>
    <w:p w14:paraId="125D401F" w14:textId="77777777" w:rsidR="00CC32D7" w:rsidRPr="00CC32D7" w:rsidRDefault="00CC32D7" w:rsidP="00E03CB1">
      <w:pPr>
        <w:spacing w:after="0" w:line="240" w:lineRule="auto"/>
        <w:jc w:val="center"/>
        <w:rPr>
          <w:rFonts w:ascii="Times New Roman" w:hAnsi="Times New Roman" w:cs="Times New Roman"/>
          <w:sz w:val="28"/>
          <w:szCs w:val="28"/>
        </w:rPr>
      </w:pPr>
      <w:r w:rsidRPr="00CC32D7">
        <w:rPr>
          <w:rFonts w:ascii="Times New Roman" w:hAnsi="Times New Roman" w:cs="Times New Roman"/>
          <w:sz w:val="28"/>
          <w:szCs w:val="28"/>
        </w:rPr>
        <w:t>Рисунок 9 – Структурная схема расчетов</w:t>
      </w:r>
    </w:p>
    <w:p w14:paraId="1E71AE9E" w14:textId="77777777" w:rsidR="00CC32D7" w:rsidRPr="00CC32D7" w:rsidRDefault="00CC32D7" w:rsidP="00E03CB1">
      <w:pPr>
        <w:spacing w:after="0" w:line="240" w:lineRule="auto"/>
        <w:ind w:firstLine="709"/>
        <w:rPr>
          <w:rFonts w:ascii="Times New Roman" w:hAnsi="Times New Roman" w:cs="Times New Roman"/>
          <w:sz w:val="16"/>
          <w:szCs w:val="16"/>
        </w:rPr>
      </w:pPr>
    </w:p>
    <w:p w14:paraId="6B094D9B" w14:textId="0A44B693" w:rsidR="00CC32D7" w:rsidRDefault="00CC32D7" w:rsidP="00E03CB1">
      <w:pPr>
        <w:spacing w:after="0" w:line="240" w:lineRule="auto"/>
        <w:ind w:firstLine="709"/>
        <w:jc w:val="both"/>
        <w:rPr>
          <w:rFonts w:ascii="Times New Roman" w:hAnsi="Times New Roman" w:cs="Times New Roman"/>
          <w:sz w:val="28"/>
          <w:szCs w:val="28"/>
        </w:rPr>
      </w:pPr>
      <w:r w:rsidRPr="00CC32D7">
        <w:rPr>
          <w:rFonts w:ascii="Times New Roman" w:hAnsi="Times New Roman" w:cs="Times New Roman"/>
          <w:sz w:val="24"/>
          <w:szCs w:val="24"/>
        </w:rPr>
        <w:t>Примечание – Составлено автором</w:t>
      </w:r>
    </w:p>
    <w:p w14:paraId="5EF3280C" w14:textId="77777777" w:rsidR="00CC32D7" w:rsidRDefault="00CC32D7" w:rsidP="00CC32D7">
      <w:pPr>
        <w:spacing w:after="0" w:line="240" w:lineRule="auto"/>
        <w:ind w:firstLine="709"/>
        <w:jc w:val="both"/>
        <w:rPr>
          <w:rFonts w:ascii="Times New Roman" w:hAnsi="Times New Roman" w:cs="Times New Roman"/>
          <w:sz w:val="28"/>
          <w:szCs w:val="28"/>
        </w:rPr>
      </w:pPr>
    </w:p>
    <w:p w14:paraId="780C329F" w14:textId="5C3F3131" w:rsidR="002A0CB6" w:rsidRDefault="002A0CB6" w:rsidP="002A0C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рисунком 9, </w:t>
      </w:r>
      <w:r w:rsidRPr="008111B1">
        <w:rPr>
          <w:rFonts w:ascii="Times New Roman" w:hAnsi="Times New Roman" w:cs="Times New Roman"/>
          <w:sz w:val="28"/>
          <w:szCs w:val="28"/>
        </w:rPr>
        <w:t>представлена расчетная схема, примененная в настоящем исследовании</w:t>
      </w:r>
      <w:r>
        <w:rPr>
          <w:rFonts w:ascii="Times New Roman" w:hAnsi="Times New Roman" w:cs="Times New Roman"/>
          <w:sz w:val="28"/>
          <w:szCs w:val="28"/>
        </w:rPr>
        <w:t>.</w:t>
      </w:r>
    </w:p>
    <w:p w14:paraId="661CF3D3" w14:textId="77777777" w:rsidR="00CC32D7" w:rsidRDefault="00E87101" w:rsidP="002A0CB6">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Методология позвол</w:t>
      </w:r>
      <w:r w:rsidR="00302EC9" w:rsidRPr="00904F02">
        <w:rPr>
          <w:rFonts w:ascii="Times New Roman" w:hAnsi="Times New Roman" w:cs="Times New Roman"/>
          <w:sz w:val="28"/>
          <w:szCs w:val="28"/>
        </w:rPr>
        <w:t>яет</w:t>
      </w:r>
      <w:r w:rsidRPr="00904F02">
        <w:rPr>
          <w:rFonts w:ascii="Times New Roman" w:hAnsi="Times New Roman" w:cs="Times New Roman"/>
          <w:sz w:val="28"/>
          <w:szCs w:val="28"/>
        </w:rPr>
        <w:t xml:space="preserve"> определить средний уровень эмиссий CO</w:t>
      </w:r>
      <w:r w:rsidR="00753376"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на единицу произведённой электроэнергии, приходящийся на энергосистему </w:t>
      </w:r>
      <w:r w:rsidR="00753376" w:rsidRPr="00904F02">
        <w:rPr>
          <w:rFonts w:ascii="Times New Roman" w:hAnsi="Times New Roman" w:cs="Times New Roman"/>
          <w:sz w:val="28"/>
          <w:szCs w:val="28"/>
        </w:rPr>
        <w:t xml:space="preserve">Казахстана </w:t>
      </w:r>
      <w:r w:rsidRPr="00904F02">
        <w:rPr>
          <w:rFonts w:ascii="Times New Roman" w:hAnsi="Times New Roman" w:cs="Times New Roman"/>
          <w:sz w:val="28"/>
          <w:szCs w:val="28"/>
        </w:rPr>
        <w:t xml:space="preserve">в целом или на её отдельные элементы </w:t>
      </w:r>
      <w:r w:rsidR="00753376" w:rsidRPr="00904F02">
        <w:rPr>
          <w:rFonts w:ascii="Times New Roman" w:hAnsi="Times New Roman" w:cs="Times New Roman"/>
          <w:sz w:val="28"/>
          <w:szCs w:val="28"/>
        </w:rPr>
        <w:t>– энергозоны</w:t>
      </w:r>
      <w:r w:rsidRPr="00904F02">
        <w:rPr>
          <w:rFonts w:ascii="Times New Roman" w:hAnsi="Times New Roman" w:cs="Times New Roman"/>
          <w:sz w:val="28"/>
          <w:szCs w:val="28"/>
        </w:rPr>
        <w:t xml:space="preserve">. </w:t>
      </w:r>
      <w:r w:rsidR="00753376" w:rsidRPr="00904F02">
        <w:rPr>
          <w:rFonts w:ascii="Times New Roman" w:hAnsi="Times New Roman" w:cs="Times New Roman"/>
          <w:sz w:val="28"/>
          <w:szCs w:val="28"/>
        </w:rPr>
        <w:t>Данный подход</w:t>
      </w:r>
      <w:r w:rsidRPr="00904F02">
        <w:rPr>
          <w:rFonts w:ascii="Times New Roman" w:hAnsi="Times New Roman" w:cs="Times New Roman"/>
          <w:sz w:val="28"/>
          <w:szCs w:val="28"/>
        </w:rPr>
        <w:t xml:space="preserve"> обеспечи</w:t>
      </w:r>
      <w:r w:rsidR="00302EC9" w:rsidRPr="00904F02">
        <w:rPr>
          <w:rFonts w:ascii="Times New Roman" w:hAnsi="Times New Roman" w:cs="Times New Roman"/>
          <w:sz w:val="28"/>
          <w:szCs w:val="28"/>
        </w:rPr>
        <w:t>вает</w:t>
      </w:r>
      <w:r w:rsidRPr="00904F02">
        <w:rPr>
          <w:rFonts w:ascii="Times New Roman" w:hAnsi="Times New Roman" w:cs="Times New Roman"/>
          <w:sz w:val="28"/>
          <w:szCs w:val="28"/>
        </w:rPr>
        <w:t xml:space="preserve"> корректную оценку эффекта замещения углеродоемкой генерации в результате реализации низкоуглеродных технологий.</w:t>
      </w:r>
    </w:p>
    <w:p w14:paraId="137F145A" w14:textId="0B91223D" w:rsidR="00640125" w:rsidRDefault="002A0CB6" w:rsidP="002A0C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4 </w:t>
      </w:r>
      <w:r w:rsidR="00753376" w:rsidRPr="00904F02">
        <w:rPr>
          <w:rFonts w:ascii="Times New Roman" w:hAnsi="Times New Roman" w:cs="Times New Roman"/>
          <w:sz w:val="28"/>
          <w:szCs w:val="28"/>
        </w:rPr>
        <w:t xml:space="preserve">отражает </w:t>
      </w:r>
      <w:r w:rsidR="00640125" w:rsidRPr="00904F02">
        <w:rPr>
          <w:rFonts w:ascii="Times New Roman" w:hAnsi="Times New Roman" w:cs="Times New Roman"/>
          <w:sz w:val="28"/>
          <w:szCs w:val="28"/>
        </w:rPr>
        <w:t xml:space="preserve">терминологию и систематизацию коэффициентов выбросов электроэнергетики, определяемых в рамках диссертационного исследования с использованием методологии </w:t>
      </w:r>
      <w:r w:rsidR="00640125" w:rsidRPr="00904F02">
        <w:rPr>
          <w:rFonts w:ascii="Times New Roman" w:hAnsi="Times New Roman" w:cs="Times New Roman"/>
          <w:sz w:val="28"/>
          <w:szCs w:val="28"/>
          <w:lang w:val="en-US"/>
        </w:rPr>
        <w:t>CDM</w:t>
      </w:r>
      <w:r w:rsidR="00640125" w:rsidRPr="00904F02">
        <w:rPr>
          <w:rFonts w:ascii="Times New Roman" w:hAnsi="Times New Roman" w:cs="Times New Roman"/>
          <w:sz w:val="28"/>
          <w:szCs w:val="28"/>
        </w:rPr>
        <w:t xml:space="preserve"> </w:t>
      </w:r>
      <w:r w:rsidR="00640125" w:rsidRPr="00904F02">
        <w:rPr>
          <w:rFonts w:ascii="Times New Roman" w:hAnsi="Times New Roman" w:cs="Times New Roman"/>
          <w:sz w:val="28"/>
          <w:szCs w:val="28"/>
          <w:lang w:val="en-US"/>
        </w:rPr>
        <w:t>Tool</w:t>
      </w:r>
      <w:r w:rsidR="00640125" w:rsidRPr="00904F02">
        <w:rPr>
          <w:rFonts w:ascii="Times New Roman" w:hAnsi="Times New Roman" w:cs="Times New Roman"/>
          <w:sz w:val="28"/>
          <w:szCs w:val="28"/>
        </w:rPr>
        <w:t xml:space="preserve"> </w:t>
      </w:r>
      <w:r w:rsidR="00364402" w:rsidRPr="00904F02">
        <w:rPr>
          <w:rFonts w:ascii="Times New Roman" w:hAnsi="Times New Roman" w:cs="Times New Roman"/>
          <w:sz w:val="28"/>
          <w:szCs w:val="28"/>
        </w:rPr>
        <w:t>07.</w:t>
      </w:r>
    </w:p>
    <w:p w14:paraId="59DB38AE" w14:textId="77777777" w:rsidR="002A0CB6" w:rsidRPr="00904F02" w:rsidRDefault="002A0CB6" w:rsidP="002A0CB6">
      <w:pPr>
        <w:spacing w:after="0" w:line="240" w:lineRule="auto"/>
        <w:ind w:firstLine="709"/>
        <w:jc w:val="both"/>
        <w:rPr>
          <w:rFonts w:ascii="Times New Roman" w:hAnsi="Times New Roman" w:cs="Times New Roman"/>
          <w:sz w:val="28"/>
          <w:szCs w:val="28"/>
        </w:rPr>
      </w:pPr>
    </w:p>
    <w:p w14:paraId="4794BDDB" w14:textId="6C0BBE93" w:rsidR="00802696" w:rsidRDefault="00802696" w:rsidP="00B6221B">
      <w:pPr>
        <w:pStyle w:val="aff3"/>
        <w:keepNext/>
        <w:spacing w:after="0"/>
        <w:jc w:val="both"/>
        <w:rPr>
          <w:rFonts w:ascii="Times New Roman" w:hAnsi="Times New Roman" w:cs="Times New Roman"/>
          <w:b w:val="0"/>
          <w:bCs w:val="0"/>
          <w:color w:val="auto"/>
          <w:sz w:val="28"/>
          <w:szCs w:val="28"/>
        </w:rPr>
      </w:pPr>
      <w:bookmarkStart w:id="34" w:name="_Ref201517615"/>
      <w:bookmarkStart w:id="35" w:name="_Toc208308396"/>
      <w:r w:rsidRPr="00904F02">
        <w:rPr>
          <w:rFonts w:ascii="Times New Roman" w:hAnsi="Times New Roman" w:cs="Times New Roman"/>
          <w:b w:val="0"/>
          <w:bCs w:val="0"/>
          <w:color w:val="auto"/>
          <w:sz w:val="28"/>
          <w:szCs w:val="28"/>
        </w:rPr>
        <w:t xml:space="preserve">Таблица </w:t>
      </w:r>
      <w:bookmarkEnd w:id="34"/>
      <w:r w:rsidR="002A0CB6">
        <w:rPr>
          <w:rFonts w:ascii="Times New Roman" w:hAnsi="Times New Roman" w:cs="Times New Roman"/>
          <w:b w:val="0"/>
          <w:bCs w:val="0"/>
          <w:color w:val="auto"/>
          <w:sz w:val="28"/>
          <w:szCs w:val="28"/>
        </w:rPr>
        <w:t>4</w:t>
      </w:r>
      <w:r w:rsidR="00A84853" w:rsidRPr="00904F02">
        <w:rPr>
          <w:rFonts w:ascii="Times New Roman" w:hAnsi="Times New Roman" w:cs="Times New Roman"/>
          <w:b w:val="0"/>
          <w:color w:val="auto"/>
          <w:sz w:val="28"/>
          <w:szCs w:val="28"/>
        </w:rPr>
        <w:t xml:space="preserve"> – </w:t>
      </w:r>
      <w:r w:rsidR="00320F4E" w:rsidRPr="00904F02">
        <w:rPr>
          <w:rFonts w:ascii="Times New Roman" w:hAnsi="Times New Roman" w:cs="Times New Roman"/>
          <w:b w:val="0"/>
          <w:bCs w:val="0"/>
          <w:color w:val="auto"/>
          <w:sz w:val="28"/>
          <w:szCs w:val="28"/>
        </w:rPr>
        <w:t>Параметры, определяемые в рамках диссертационного исследования</w:t>
      </w:r>
      <w:bookmarkEnd w:id="35"/>
      <w:r w:rsidR="004A76C1" w:rsidRPr="00904F02">
        <w:rPr>
          <w:rFonts w:ascii="Times New Roman" w:hAnsi="Times New Roman" w:cs="Times New Roman"/>
          <w:b w:val="0"/>
          <w:bCs w:val="0"/>
          <w:color w:val="auto"/>
          <w:sz w:val="28"/>
          <w:szCs w:val="28"/>
        </w:rPr>
        <w:t xml:space="preserve"> </w:t>
      </w:r>
    </w:p>
    <w:p w14:paraId="199AFED9" w14:textId="77777777" w:rsidR="002A0CB6" w:rsidRPr="002A0CB6" w:rsidRDefault="002A0CB6" w:rsidP="002A0CB6">
      <w:pPr>
        <w:spacing w:after="0" w:line="240" w:lineRule="auto"/>
        <w:rPr>
          <w:sz w:val="16"/>
          <w:szCs w:val="16"/>
        </w:rPr>
      </w:pPr>
    </w:p>
    <w:tbl>
      <w:tblPr>
        <w:tblStyle w:val="24"/>
        <w:tblW w:w="5000" w:type="pct"/>
        <w:tblLook w:val="04A0" w:firstRow="1" w:lastRow="0" w:firstColumn="1" w:lastColumn="0" w:noHBand="0" w:noVBand="1"/>
      </w:tblPr>
      <w:tblGrid>
        <w:gridCol w:w="1195"/>
        <w:gridCol w:w="1676"/>
        <w:gridCol w:w="2271"/>
        <w:gridCol w:w="1761"/>
        <w:gridCol w:w="2725"/>
      </w:tblGrid>
      <w:tr w:rsidR="00912A39" w:rsidRPr="00904F02" w14:paraId="52504087" w14:textId="5ABC1817" w:rsidTr="00E8658D">
        <w:tc>
          <w:tcPr>
            <w:tcW w:w="617" w:type="pct"/>
            <w:vAlign w:val="center"/>
          </w:tcPr>
          <w:p w14:paraId="6768B532" w14:textId="77777777" w:rsidR="00912A39" w:rsidRPr="00904F02" w:rsidRDefault="00912A39" w:rsidP="002A0CB6">
            <w:pPr>
              <w:jc w:val="center"/>
              <w:rPr>
                <w:rFonts w:ascii="Times New Roman" w:hAnsi="Times New Roman" w:cs="Times New Roman"/>
                <w:bCs/>
                <w:sz w:val="24"/>
                <w:szCs w:val="24"/>
              </w:rPr>
            </w:pPr>
            <w:r w:rsidRPr="00904F02">
              <w:rPr>
                <w:rFonts w:ascii="Times New Roman" w:hAnsi="Times New Roman" w:cs="Times New Roman"/>
                <w:bCs/>
                <w:sz w:val="24"/>
                <w:szCs w:val="24"/>
              </w:rPr>
              <w:t>Термин (англ.)</w:t>
            </w:r>
          </w:p>
        </w:tc>
        <w:tc>
          <w:tcPr>
            <w:tcW w:w="869" w:type="pct"/>
            <w:vAlign w:val="center"/>
          </w:tcPr>
          <w:p w14:paraId="36FC2FB5" w14:textId="77777777" w:rsidR="00912A39" w:rsidRPr="00904F02" w:rsidRDefault="00912A39" w:rsidP="002A0CB6">
            <w:pPr>
              <w:jc w:val="center"/>
              <w:rPr>
                <w:rFonts w:ascii="Times New Roman" w:hAnsi="Times New Roman" w:cs="Times New Roman"/>
                <w:bCs/>
                <w:sz w:val="24"/>
                <w:szCs w:val="24"/>
              </w:rPr>
            </w:pPr>
            <w:r w:rsidRPr="00904F02">
              <w:rPr>
                <w:rFonts w:ascii="Times New Roman" w:hAnsi="Times New Roman" w:cs="Times New Roman"/>
                <w:bCs/>
                <w:sz w:val="24"/>
                <w:szCs w:val="24"/>
              </w:rPr>
              <w:t>Перевод (рус.)</w:t>
            </w:r>
          </w:p>
        </w:tc>
        <w:tc>
          <w:tcPr>
            <w:tcW w:w="1189" w:type="pct"/>
            <w:vAlign w:val="center"/>
          </w:tcPr>
          <w:p w14:paraId="03BF05DA" w14:textId="77777777" w:rsidR="00912A39" w:rsidRPr="00904F02" w:rsidRDefault="00912A39" w:rsidP="002A0CB6">
            <w:pPr>
              <w:jc w:val="center"/>
              <w:rPr>
                <w:rFonts w:ascii="Times New Roman" w:hAnsi="Times New Roman" w:cs="Times New Roman"/>
                <w:bCs/>
                <w:sz w:val="24"/>
                <w:szCs w:val="24"/>
              </w:rPr>
            </w:pPr>
            <w:r w:rsidRPr="00904F02">
              <w:rPr>
                <w:rFonts w:ascii="Times New Roman" w:hAnsi="Times New Roman" w:cs="Times New Roman"/>
                <w:bCs/>
                <w:sz w:val="24"/>
                <w:szCs w:val="24"/>
              </w:rPr>
              <w:t>Определение</w:t>
            </w:r>
          </w:p>
        </w:tc>
        <w:tc>
          <w:tcPr>
            <w:tcW w:w="915" w:type="pct"/>
            <w:vAlign w:val="center"/>
          </w:tcPr>
          <w:p w14:paraId="32CBBC1C" w14:textId="6ABD24BC" w:rsidR="00912A39" w:rsidRPr="00904F02" w:rsidRDefault="00912A39" w:rsidP="002A0CB6">
            <w:pPr>
              <w:jc w:val="center"/>
              <w:rPr>
                <w:rFonts w:ascii="Times New Roman" w:hAnsi="Times New Roman" w:cs="Times New Roman"/>
                <w:bCs/>
                <w:sz w:val="24"/>
                <w:szCs w:val="24"/>
              </w:rPr>
            </w:pPr>
            <w:r w:rsidRPr="00904F02">
              <w:rPr>
                <w:rFonts w:ascii="Times New Roman" w:hAnsi="Times New Roman" w:cs="Times New Roman"/>
                <w:bCs/>
                <w:sz w:val="24"/>
                <w:szCs w:val="24"/>
              </w:rPr>
              <w:t>Назначение</w:t>
            </w:r>
          </w:p>
        </w:tc>
        <w:tc>
          <w:tcPr>
            <w:tcW w:w="1410" w:type="pct"/>
            <w:vAlign w:val="center"/>
          </w:tcPr>
          <w:p w14:paraId="7CF52383" w14:textId="753721C7" w:rsidR="00912A39" w:rsidRPr="00904F02" w:rsidRDefault="00912A39" w:rsidP="002A0CB6">
            <w:pPr>
              <w:jc w:val="center"/>
              <w:rPr>
                <w:rFonts w:ascii="Times New Roman" w:hAnsi="Times New Roman" w:cs="Times New Roman"/>
                <w:bCs/>
                <w:sz w:val="24"/>
                <w:szCs w:val="24"/>
              </w:rPr>
            </w:pPr>
            <w:r w:rsidRPr="00904F02">
              <w:rPr>
                <w:rFonts w:ascii="Times New Roman" w:hAnsi="Times New Roman" w:cs="Times New Roman"/>
                <w:bCs/>
                <w:sz w:val="24"/>
                <w:szCs w:val="24"/>
              </w:rPr>
              <w:t>Использование</w:t>
            </w:r>
          </w:p>
        </w:tc>
      </w:tr>
      <w:tr w:rsidR="00912A39" w:rsidRPr="00904F02" w14:paraId="55DC77E3" w14:textId="63604DC7" w:rsidTr="00E8658D">
        <w:tc>
          <w:tcPr>
            <w:tcW w:w="617" w:type="pct"/>
            <w:vAlign w:val="center"/>
          </w:tcPr>
          <w:p w14:paraId="6BC86E0E" w14:textId="77777777" w:rsidR="00912A39" w:rsidRPr="00904F02" w:rsidRDefault="00912A39" w:rsidP="002A0CB6">
            <w:pPr>
              <w:rPr>
                <w:rFonts w:ascii="Times New Roman" w:hAnsi="Times New Roman" w:cs="Times New Roman"/>
                <w:sz w:val="24"/>
                <w:szCs w:val="24"/>
              </w:rPr>
            </w:pPr>
            <w:r w:rsidRPr="00904F02">
              <w:rPr>
                <w:rFonts w:ascii="Times New Roman" w:hAnsi="Times New Roman" w:cs="Times New Roman"/>
                <w:sz w:val="24"/>
                <w:szCs w:val="24"/>
              </w:rPr>
              <w:t>Operating Margin (OM)</w:t>
            </w:r>
          </w:p>
        </w:tc>
        <w:tc>
          <w:tcPr>
            <w:tcW w:w="869" w:type="pct"/>
            <w:vAlign w:val="center"/>
          </w:tcPr>
          <w:p w14:paraId="03330853" w14:textId="77777777"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Коэффициент эмиссии действующего парка генерации</w:t>
            </w:r>
          </w:p>
        </w:tc>
        <w:tc>
          <w:tcPr>
            <w:tcW w:w="1189" w:type="pct"/>
          </w:tcPr>
          <w:p w14:paraId="57D307BB" w14:textId="1B2D770E"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Средневзвешенный коэффициент эмиссии </w:t>
            </w:r>
            <w:r w:rsidRPr="00904F02">
              <w:rPr>
                <w:rFonts w:ascii="Times New Roman" w:hAnsi="Times New Roman" w:cs="Times New Roman"/>
                <w:sz w:val="24"/>
                <w:szCs w:val="24"/>
              </w:rPr>
              <w:t>CO</w:t>
            </w:r>
            <w:r w:rsidR="00753376" w:rsidRPr="00904F02">
              <w:rPr>
                <w:rFonts w:ascii="Times New Roman" w:hAnsi="Times New Roman" w:cs="Times New Roman"/>
                <w:sz w:val="24"/>
                <w:szCs w:val="24"/>
                <w:vertAlign w:val="subscript"/>
                <w:lang w:val="ru-RU"/>
              </w:rPr>
              <w:t>2</w:t>
            </w:r>
            <w:r w:rsidRPr="00904F02">
              <w:rPr>
                <w:rFonts w:ascii="Times New Roman" w:hAnsi="Times New Roman" w:cs="Times New Roman"/>
                <w:sz w:val="24"/>
                <w:szCs w:val="24"/>
                <w:lang w:val="ru-RU"/>
              </w:rPr>
              <w:t xml:space="preserve"> от существующих электростанций, которые изменяют объем производства в ответ на изменения спроса или внедрение нового источника</w:t>
            </w:r>
          </w:p>
        </w:tc>
        <w:tc>
          <w:tcPr>
            <w:tcW w:w="915" w:type="pct"/>
          </w:tcPr>
          <w:p w14:paraId="05C3E1AE" w14:textId="018F474B"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Оценивает текущие выбросы, которые можно избежать, снизив нагрузку на существующие станции</w:t>
            </w:r>
          </w:p>
        </w:tc>
        <w:tc>
          <w:tcPr>
            <w:tcW w:w="1410" w:type="pct"/>
          </w:tcPr>
          <w:p w14:paraId="718FA0A3" w14:textId="18BAD2ED"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краткосрочные </w:t>
            </w:r>
            <w:r w:rsidR="00912A39" w:rsidRPr="00904F02">
              <w:rPr>
                <w:rFonts w:ascii="Times New Roman" w:hAnsi="Times New Roman" w:cs="Times New Roman"/>
                <w:sz w:val="24"/>
                <w:szCs w:val="24"/>
                <w:lang w:val="ru-RU"/>
              </w:rPr>
              <w:t>проекты</w:t>
            </w:r>
            <w:r>
              <w:rPr>
                <w:rFonts w:ascii="Times New Roman" w:hAnsi="Times New Roman" w:cs="Times New Roman"/>
                <w:sz w:val="24"/>
                <w:szCs w:val="24"/>
                <w:lang w:val="ru-RU"/>
              </w:rPr>
              <w:t>;</w:t>
            </w:r>
          </w:p>
          <w:p w14:paraId="404DEEE8" w14:textId="523A93DB"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энергоэффективность</w:t>
            </w:r>
            <w:r>
              <w:rPr>
                <w:rFonts w:ascii="Times New Roman" w:hAnsi="Times New Roman" w:cs="Times New Roman"/>
                <w:sz w:val="24"/>
                <w:szCs w:val="24"/>
                <w:lang w:val="ru-RU"/>
              </w:rPr>
              <w:t>;</w:t>
            </w:r>
          </w:p>
          <w:p w14:paraId="3D910069" w14:textId="2C471685"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оценка </w:t>
            </w:r>
            <w:r w:rsidR="00912A39" w:rsidRPr="00904F02">
              <w:rPr>
                <w:rFonts w:ascii="Times New Roman" w:hAnsi="Times New Roman" w:cs="Times New Roman"/>
                <w:sz w:val="24"/>
                <w:szCs w:val="24"/>
                <w:lang w:val="ru-RU"/>
              </w:rPr>
              <w:t>фактической генерации</w:t>
            </w:r>
            <w:r>
              <w:rPr>
                <w:rFonts w:ascii="Times New Roman" w:hAnsi="Times New Roman" w:cs="Times New Roman"/>
                <w:sz w:val="24"/>
                <w:szCs w:val="24"/>
                <w:lang w:val="ru-RU"/>
              </w:rPr>
              <w:t>;</w:t>
            </w:r>
          </w:p>
          <w:p w14:paraId="0094A86F" w14:textId="2ED0BBA1" w:rsidR="00912A39"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малые </w:t>
            </w:r>
            <w:r w:rsidR="00912A39" w:rsidRPr="00904F02">
              <w:rPr>
                <w:rFonts w:ascii="Times New Roman" w:hAnsi="Times New Roman" w:cs="Times New Roman"/>
                <w:sz w:val="24"/>
                <w:szCs w:val="24"/>
                <w:lang w:val="ru-RU"/>
              </w:rPr>
              <w:t>проекты ВИЭ</w:t>
            </w:r>
          </w:p>
        </w:tc>
      </w:tr>
      <w:tr w:rsidR="00912A39" w:rsidRPr="00904F02" w14:paraId="30748C2C" w14:textId="620E5555" w:rsidTr="00E8658D">
        <w:tc>
          <w:tcPr>
            <w:tcW w:w="617" w:type="pct"/>
            <w:vAlign w:val="center"/>
          </w:tcPr>
          <w:p w14:paraId="05F01FFA" w14:textId="77777777" w:rsidR="00912A39" w:rsidRPr="00904F02" w:rsidRDefault="00912A39" w:rsidP="002A0CB6">
            <w:pPr>
              <w:rPr>
                <w:rFonts w:ascii="Times New Roman" w:hAnsi="Times New Roman" w:cs="Times New Roman"/>
                <w:sz w:val="24"/>
                <w:szCs w:val="24"/>
              </w:rPr>
            </w:pPr>
            <w:r w:rsidRPr="00904F02">
              <w:rPr>
                <w:rFonts w:ascii="Times New Roman" w:hAnsi="Times New Roman" w:cs="Times New Roman"/>
                <w:sz w:val="24"/>
                <w:szCs w:val="24"/>
              </w:rPr>
              <w:t>Build Margin (BM)</w:t>
            </w:r>
          </w:p>
        </w:tc>
        <w:tc>
          <w:tcPr>
            <w:tcW w:w="869" w:type="pct"/>
            <w:vAlign w:val="center"/>
          </w:tcPr>
          <w:p w14:paraId="68076B7F" w14:textId="77777777"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Коэффициент эмиссии нового парка генерации</w:t>
            </w:r>
          </w:p>
        </w:tc>
        <w:tc>
          <w:tcPr>
            <w:tcW w:w="1189" w:type="pct"/>
          </w:tcPr>
          <w:p w14:paraId="7FB3D162" w14:textId="51560062"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Коэффициент эмиссии </w:t>
            </w:r>
            <w:r w:rsidRPr="00904F02">
              <w:rPr>
                <w:rFonts w:ascii="Times New Roman" w:hAnsi="Times New Roman" w:cs="Times New Roman"/>
                <w:sz w:val="24"/>
                <w:szCs w:val="24"/>
              </w:rPr>
              <w:t>CO</w:t>
            </w:r>
            <w:r w:rsidR="00753376" w:rsidRPr="00904F02">
              <w:rPr>
                <w:rFonts w:ascii="Times New Roman" w:hAnsi="Times New Roman" w:cs="Times New Roman"/>
                <w:sz w:val="24"/>
                <w:szCs w:val="24"/>
                <w:vertAlign w:val="subscript"/>
                <w:lang w:val="ru-RU"/>
              </w:rPr>
              <w:t>2</w:t>
            </w:r>
            <w:r w:rsidRPr="00904F02">
              <w:rPr>
                <w:rFonts w:ascii="Times New Roman" w:hAnsi="Times New Roman" w:cs="Times New Roman"/>
                <w:sz w:val="24"/>
                <w:szCs w:val="24"/>
                <w:lang w:val="ru-RU"/>
              </w:rPr>
              <w:t xml:space="preserve"> для электростанций, введённых в эксплуатацию или модернизированных за последние 10 лет, отражающий выбро</w:t>
            </w:r>
            <w:r w:rsidR="000258E4">
              <w:rPr>
                <w:rFonts w:ascii="Times New Roman" w:hAnsi="Times New Roman" w:cs="Times New Roman"/>
                <w:sz w:val="24"/>
                <w:szCs w:val="24"/>
                <w:lang w:val="ru-RU"/>
              </w:rPr>
              <w:t xml:space="preserve"> </w:t>
            </w:r>
            <w:r w:rsidRPr="00904F02">
              <w:rPr>
                <w:rFonts w:ascii="Times New Roman" w:hAnsi="Times New Roman" w:cs="Times New Roman"/>
                <w:sz w:val="24"/>
                <w:szCs w:val="24"/>
                <w:lang w:val="ru-RU"/>
              </w:rPr>
              <w:t>сы от вероятного будущего расшире</w:t>
            </w:r>
            <w:r w:rsidR="000258E4">
              <w:rPr>
                <w:rFonts w:ascii="Times New Roman" w:hAnsi="Times New Roman" w:cs="Times New Roman"/>
                <w:sz w:val="24"/>
                <w:szCs w:val="24"/>
                <w:lang w:val="ru-RU"/>
              </w:rPr>
              <w:t xml:space="preserve"> </w:t>
            </w:r>
            <w:r w:rsidRPr="00904F02">
              <w:rPr>
                <w:rFonts w:ascii="Times New Roman" w:hAnsi="Times New Roman" w:cs="Times New Roman"/>
                <w:sz w:val="24"/>
                <w:szCs w:val="24"/>
                <w:lang w:val="ru-RU"/>
              </w:rPr>
              <w:t>н</w:t>
            </w:r>
            <w:r w:rsidR="000258E4">
              <w:rPr>
                <w:rFonts w:ascii="Times New Roman" w:hAnsi="Times New Roman" w:cs="Times New Roman"/>
                <w:sz w:val="24"/>
                <w:szCs w:val="24"/>
                <w:lang w:val="ru-RU"/>
              </w:rPr>
              <w:t>ия генерации</w:t>
            </w:r>
          </w:p>
        </w:tc>
        <w:tc>
          <w:tcPr>
            <w:tcW w:w="915" w:type="pct"/>
          </w:tcPr>
          <w:p w14:paraId="3EBD2F43" w14:textId="789B6E71"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Оценивает потенциальные выбросы от будущих станций, которые можно предотвратить за счёт проекта</w:t>
            </w:r>
          </w:p>
        </w:tc>
        <w:tc>
          <w:tcPr>
            <w:tcW w:w="1410" w:type="pct"/>
          </w:tcPr>
          <w:p w14:paraId="7115A05C" w14:textId="305B44CB"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долгосрочные </w:t>
            </w:r>
            <w:r w:rsidR="00912A39" w:rsidRPr="00904F02">
              <w:rPr>
                <w:rFonts w:ascii="Times New Roman" w:hAnsi="Times New Roman" w:cs="Times New Roman"/>
                <w:sz w:val="24"/>
                <w:szCs w:val="24"/>
                <w:lang w:val="ru-RU"/>
              </w:rPr>
              <w:t>сценарии</w:t>
            </w:r>
            <w:r>
              <w:rPr>
                <w:rFonts w:ascii="Times New Roman" w:hAnsi="Times New Roman" w:cs="Times New Roman"/>
                <w:sz w:val="24"/>
                <w:szCs w:val="24"/>
                <w:lang w:val="ru-RU"/>
              </w:rPr>
              <w:t>;</w:t>
            </w:r>
          </w:p>
          <w:p w14:paraId="293BEEF3" w14:textId="2E6FDBB7"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влияние </w:t>
            </w:r>
            <w:r w:rsidR="00912A39" w:rsidRPr="00904F02">
              <w:rPr>
                <w:rFonts w:ascii="Times New Roman" w:hAnsi="Times New Roman" w:cs="Times New Roman"/>
                <w:sz w:val="24"/>
                <w:szCs w:val="24"/>
                <w:lang w:val="ru-RU"/>
              </w:rPr>
              <w:t>на инвестиции в генерацию</w:t>
            </w:r>
            <w:r>
              <w:rPr>
                <w:rFonts w:ascii="Times New Roman" w:hAnsi="Times New Roman" w:cs="Times New Roman"/>
                <w:sz w:val="24"/>
                <w:szCs w:val="24"/>
                <w:lang w:val="ru-RU"/>
              </w:rPr>
              <w:t>;</w:t>
            </w:r>
          </w:p>
          <w:p w14:paraId="121F952D" w14:textId="4F3CA460"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проекты </w:t>
            </w:r>
            <w:r w:rsidR="00912A39" w:rsidRPr="00904F02">
              <w:rPr>
                <w:rFonts w:ascii="Times New Roman" w:hAnsi="Times New Roman" w:cs="Times New Roman"/>
                <w:sz w:val="24"/>
                <w:szCs w:val="24"/>
                <w:lang w:val="ru-RU"/>
              </w:rPr>
              <w:t>ВИЭ</w:t>
            </w:r>
            <w:r>
              <w:rPr>
                <w:rFonts w:ascii="Times New Roman" w:hAnsi="Times New Roman" w:cs="Times New Roman"/>
                <w:sz w:val="24"/>
                <w:szCs w:val="24"/>
                <w:lang w:val="ru-RU"/>
              </w:rPr>
              <w:t>;</w:t>
            </w:r>
          </w:p>
          <w:p w14:paraId="5AEC81C2" w14:textId="6184E6D3" w:rsidR="00912A39"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стратегическое </w:t>
            </w:r>
            <w:r w:rsidR="00912A39" w:rsidRPr="00904F02">
              <w:rPr>
                <w:rFonts w:ascii="Times New Roman" w:hAnsi="Times New Roman" w:cs="Times New Roman"/>
                <w:sz w:val="24"/>
                <w:szCs w:val="24"/>
                <w:lang w:val="ru-RU"/>
              </w:rPr>
              <w:t>планирование</w:t>
            </w:r>
          </w:p>
        </w:tc>
      </w:tr>
      <w:tr w:rsidR="00912A39" w:rsidRPr="00904F02" w14:paraId="2F30D82B" w14:textId="3E3AD9A6" w:rsidTr="00E8658D">
        <w:tc>
          <w:tcPr>
            <w:tcW w:w="617" w:type="pct"/>
            <w:vAlign w:val="center"/>
          </w:tcPr>
          <w:p w14:paraId="0232394C" w14:textId="77777777" w:rsidR="00912A39" w:rsidRPr="00904F02" w:rsidRDefault="00912A39" w:rsidP="002A0CB6">
            <w:pPr>
              <w:rPr>
                <w:rFonts w:ascii="Times New Roman" w:hAnsi="Times New Roman" w:cs="Times New Roman"/>
                <w:sz w:val="24"/>
                <w:szCs w:val="24"/>
              </w:rPr>
            </w:pPr>
            <w:r w:rsidRPr="00904F02">
              <w:rPr>
                <w:rFonts w:ascii="Times New Roman" w:hAnsi="Times New Roman" w:cs="Times New Roman"/>
                <w:sz w:val="24"/>
                <w:szCs w:val="24"/>
              </w:rPr>
              <w:t>Combined Margin (CM)</w:t>
            </w:r>
          </w:p>
        </w:tc>
        <w:tc>
          <w:tcPr>
            <w:tcW w:w="869" w:type="pct"/>
            <w:vAlign w:val="center"/>
          </w:tcPr>
          <w:p w14:paraId="5BCCCCC2" w14:textId="77777777" w:rsidR="00912A39" w:rsidRPr="00904F02" w:rsidRDefault="00912A39" w:rsidP="002A0CB6">
            <w:pPr>
              <w:rPr>
                <w:rFonts w:ascii="Times New Roman" w:hAnsi="Times New Roman" w:cs="Times New Roman"/>
                <w:sz w:val="24"/>
                <w:szCs w:val="24"/>
              </w:rPr>
            </w:pPr>
            <w:r w:rsidRPr="00904F02">
              <w:rPr>
                <w:rFonts w:ascii="Times New Roman" w:hAnsi="Times New Roman" w:cs="Times New Roman"/>
                <w:sz w:val="24"/>
                <w:szCs w:val="24"/>
              </w:rPr>
              <w:t>Смешанный коэффициент эмиссии</w:t>
            </w:r>
          </w:p>
        </w:tc>
        <w:tc>
          <w:tcPr>
            <w:tcW w:w="1189" w:type="pct"/>
          </w:tcPr>
          <w:p w14:paraId="5AD81880" w14:textId="5758985F"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Комбинация </w:t>
            </w:r>
            <w:r w:rsidRPr="00904F02">
              <w:rPr>
                <w:rFonts w:ascii="Times New Roman" w:hAnsi="Times New Roman" w:cs="Times New Roman"/>
                <w:sz w:val="24"/>
                <w:szCs w:val="24"/>
              </w:rPr>
              <w:t>OM</w:t>
            </w:r>
            <w:r w:rsidRPr="00904F02">
              <w:rPr>
                <w:rFonts w:ascii="Times New Roman" w:hAnsi="Times New Roman" w:cs="Times New Roman"/>
                <w:sz w:val="24"/>
                <w:szCs w:val="24"/>
                <w:lang w:val="ru-RU"/>
              </w:rPr>
              <w:t xml:space="preserve"> и </w:t>
            </w:r>
            <w:r w:rsidRPr="00904F02">
              <w:rPr>
                <w:rFonts w:ascii="Times New Roman" w:hAnsi="Times New Roman" w:cs="Times New Roman"/>
                <w:sz w:val="24"/>
                <w:szCs w:val="24"/>
              </w:rPr>
              <w:t>BM</w:t>
            </w:r>
            <w:r w:rsidRPr="00904F02">
              <w:rPr>
                <w:rFonts w:ascii="Times New Roman" w:hAnsi="Times New Roman" w:cs="Times New Roman"/>
                <w:sz w:val="24"/>
                <w:szCs w:val="24"/>
                <w:lang w:val="ru-RU"/>
              </w:rPr>
              <w:t>, полученная как взвешенное среднее, учитывающее как текущую, так</w:t>
            </w:r>
            <w:r w:rsidR="000258E4">
              <w:rPr>
                <w:rFonts w:ascii="Times New Roman" w:hAnsi="Times New Roman" w:cs="Times New Roman"/>
                <w:sz w:val="24"/>
                <w:szCs w:val="24"/>
                <w:lang w:val="ru-RU"/>
              </w:rPr>
              <w:t xml:space="preserve"> и будущую структуру генерации</w:t>
            </w:r>
          </w:p>
        </w:tc>
        <w:tc>
          <w:tcPr>
            <w:tcW w:w="915" w:type="pct"/>
          </w:tcPr>
          <w:p w14:paraId="5717B5C7" w14:textId="712C45CC" w:rsidR="00912A39" w:rsidRPr="00904F02" w:rsidRDefault="00912A39" w:rsidP="002A0CB6">
            <w:pPr>
              <w:rPr>
                <w:rFonts w:ascii="Times New Roman" w:hAnsi="Times New Roman" w:cs="Times New Roman"/>
                <w:sz w:val="24"/>
                <w:szCs w:val="24"/>
                <w:lang w:val="ru-RU"/>
              </w:rPr>
            </w:pPr>
            <w:r w:rsidRPr="00904F02">
              <w:rPr>
                <w:rFonts w:ascii="Times New Roman" w:hAnsi="Times New Roman" w:cs="Times New Roman"/>
                <w:sz w:val="24"/>
                <w:szCs w:val="24"/>
                <w:lang w:val="ru-RU"/>
              </w:rPr>
              <w:t>Отражает общий эффект проекта, комбинируя краткосрочное и долгосроч</w:t>
            </w:r>
            <w:r w:rsidR="000258E4">
              <w:rPr>
                <w:rFonts w:ascii="Times New Roman" w:hAnsi="Times New Roman" w:cs="Times New Roman"/>
                <w:sz w:val="24"/>
                <w:szCs w:val="24"/>
                <w:lang w:val="ru-RU"/>
              </w:rPr>
              <w:t xml:space="preserve"> </w:t>
            </w:r>
            <w:r w:rsidRPr="00904F02">
              <w:rPr>
                <w:rFonts w:ascii="Times New Roman" w:hAnsi="Times New Roman" w:cs="Times New Roman"/>
                <w:sz w:val="24"/>
                <w:szCs w:val="24"/>
                <w:lang w:val="ru-RU"/>
              </w:rPr>
              <w:t>ное влияние (</w:t>
            </w:r>
            <w:r w:rsidRPr="00904F02">
              <w:rPr>
                <w:rFonts w:ascii="Times New Roman" w:hAnsi="Times New Roman" w:cs="Times New Roman"/>
                <w:sz w:val="24"/>
                <w:szCs w:val="24"/>
              </w:rPr>
              <w:t>OM</w:t>
            </w:r>
            <w:r w:rsidRPr="00904F02">
              <w:rPr>
                <w:rFonts w:ascii="Times New Roman" w:hAnsi="Times New Roman" w:cs="Times New Roman"/>
                <w:sz w:val="24"/>
                <w:szCs w:val="24"/>
                <w:lang w:val="ru-RU"/>
              </w:rPr>
              <w:t xml:space="preserve"> + </w:t>
            </w:r>
            <w:r w:rsidRPr="00904F02">
              <w:rPr>
                <w:rFonts w:ascii="Times New Roman" w:hAnsi="Times New Roman" w:cs="Times New Roman"/>
                <w:sz w:val="24"/>
                <w:szCs w:val="24"/>
              </w:rPr>
              <w:t>BM</w:t>
            </w:r>
            <w:r w:rsidRPr="00904F02">
              <w:rPr>
                <w:rFonts w:ascii="Times New Roman" w:hAnsi="Times New Roman" w:cs="Times New Roman"/>
                <w:sz w:val="24"/>
                <w:szCs w:val="24"/>
                <w:lang w:val="ru-RU"/>
              </w:rPr>
              <w:t>)</w:t>
            </w:r>
          </w:p>
        </w:tc>
        <w:tc>
          <w:tcPr>
            <w:tcW w:w="1410" w:type="pct"/>
          </w:tcPr>
          <w:p w14:paraId="6E9A19E4" w14:textId="3430034D"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стандартный </w:t>
            </w:r>
            <w:r w:rsidR="00912A39" w:rsidRPr="00904F02">
              <w:rPr>
                <w:rFonts w:ascii="Times New Roman" w:hAnsi="Times New Roman" w:cs="Times New Roman"/>
                <w:sz w:val="24"/>
                <w:szCs w:val="24"/>
                <w:lang w:val="ru-RU"/>
              </w:rPr>
              <w:t>показатель для CDM</w:t>
            </w:r>
            <w:r>
              <w:rPr>
                <w:rFonts w:ascii="Times New Roman" w:hAnsi="Times New Roman" w:cs="Times New Roman"/>
                <w:sz w:val="24"/>
                <w:szCs w:val="24"/>
                <w:lang w:val="ru-RU"/>
              </w:rPr>
              <w:t>;</w:t>
            </w:r>
          </w:p>
          <w:p w14:paraId="4B1F0046" w14:textId="30FB77F7"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национальные </w:t>
            </w:r>
            <w:r w:rsidR="00912A39" w:rsidRPr="00904F02">
              <w:rPr>
                <w:rFonts w:ascii="Times New Roman" w:hAnsi="Times New Roman" w:cs="Times New Roman"/>
                <w:sz w:val="24"/>
                <w:szCs w:val="24"/>
                <w:lang w:val="ru-RU"/>
              </w:rPr>
              <w:t>коэффициенты эмиссии</w:t>
            </w:r>
            <w:r>
              <w:rPr>
                <w:rFonts w:ascii="Times New Roman" w:hAnsi="Times New Roman" w:cs="Times New Roman"/>
                <w:sz w:val="24"/>
                <w:szCs w:val="24"/>
                <w:lang w:val="ru-RU"/>
              </w:rPr>
              <w:t>;</w:t>
            </w:r>
          </w:p>
          <w:p w14:paraId="7213DFDA" w14:textId="3A361426" w:rsidR="00320F4E"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системы </w:t>
            </w:r>
            <w:r w:rsidR="00912A39" w:rsidRPr="00904F02">
              <w:rPr>
                <w:rFonts w:ascii="Times New Roman" w:hAnsi="Times New Roman" w:cs="Times New Roman"/>
                <w:sz w:val="24"/>
                <w:szCs w:val="24"/>
                <w:lang w:val="ru-RU"/>
              </w:rPr>
              <w:t>торговли квотами</w:t>
            </w:r>
            <w:r>
              <w:rPr>
                <w:rFonts w:ascii="Times New Roman" w:hAnsi="Times New Roman" w:cs="Times New Roman"/>
                <w:sz w:val="24"/>
                <w:szCs w:val="24"/>
                <w:lang w:val="ru-RU"/>
              </w:rPr>
              <w:t>;</w:t>
            </w:r>
          </w:p>
          <w:p w14:paraId="72BC9DE7" w14:textId="438DD846" w:rsidR="00912A39" w:rsidRPr="00904F02" w:rsidRDefault="002A0CB6" w:rsidP="002A0CB6">
            <w:pPr>
              <w:pStyle w:val="af1"/>
              <w:numPr>
                <w:ilvl w:val="0"/>
                <w:numId w:val="24"/>
              </w:numPr>
              <w:ind w:left="266" w:hanging="266"/>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оценка </w:t>
            </w:r>
            <w:r w:rsidR="00320F4E" w:rsidRPr="00904F02">
              <w:rPr>
                <w:rFonts w:ascii="Times New Roman" w:hAnsi="Times New Roman" w:cs="Times New Roman"/>
                <w:sz w:val="24"/>
                <w:szCs w:val="24"/>
                <w:lang w:val="ru-RU"/>
              </w:rPr>
              <w:t>базовой линии</w:t>
            </w:r>
          </w:p>
        </w:tc>
      </w:tr>
    </w:tbl>
    <w:p w14:paraId="08F79173" w14:textId="4DF034C2" w:rsidR="00E8658D" w:rsidRPr="00E8658D" w:rsidRDefault="00E8658D" w:rsidP="006D65FE">
      <w:pPr>
        <w:pStyle w:val="aff3"/>
        <w:keepNext/>
        <w:spacing w:after="0"/>
        <w:ind w:firstLine="709"/>
        <w:rPr>
          <w:rFonts w:ascii="Times New Roman" w:hAnsi="Times New Roman" w:cs="Times New Roman"/>
          <w:color w:val="auto"/>
          <w:sz w:val="24"/>
          <w:szCs w:val="24"/>
        </w:rPr>
      </w:pPr>
      <w:r w:rsidRPr="008C762B">
        <w:rPr>
          <w:rFonts w:ascii="Times New Roman" w:hAnsi="Times New Roman" w:cs="Times New Roman"/>
          <w:b w:val="0"/>
          <w:color w:val="auto"/>
          <w:sz w:val="24"/>
          <w:szCs w:val="24"/>
        </w:rPr>
        <w:t xml:space="preserve">Примечание – </w:t>
      </w:r>
      <w:r>
        <w:rPr>
          <w:rFonts w:ascii="Times New Roman" w:hAnsi="Times New Roman" w:cs="Times New Roman"/>
          <w:b w:val="0"/>
          <w:color w:val="auto"/>
          <w:sz w:val="24"/>
          <w:szCs w:val="24"/>
        </w:rPr>
        <w:t xml:space="preserve">Составлено автором на основании </w:t>
      </w:r>
      <w:r w:rsidRPr="00E8658D">
        <w:rPr>
          <w:rFonts w:ascii="Times New Roman" w:hAnsi="Times New Roman" w:cs="Times New Roman"/>
          <w:b w:val="0"/>
          <w:color w:val="auto"/>
          <w:sz w:val="24"/>
          <w:szCs w:val="24"/>
        </w:rPr>
        <w:t>[81]</w:t>
      </w:r>
    </w:p>
    <w:p w14:paraId="4551C840" w14:textId="77777777" w:rsidR="002A0CB6" w:rsidRDefault="002A0CB6" w:rsidP="00B6221B">
      <w:pPr>
        <w:spacing w:after="0" w:line="240" w:lineRule="auto"/>
        <w:ind w:firstLine="720"/>
        <w:jc w:val="both"/>
        <w:rPr>
          <w:rFonts w:ascii="Times New Roman" w:hAnsi="Times New Roman" w:cs="Times New Roman"/>
          <w:sz w:val="28"/>
          <w:szCs w:val="28"/>
        </w:rPr>
      </w:pPr>
    </w:p>
    <w:p w14:paraId="261C0C73" w14:textId="1C5F12FC" w:rsidR="00FE3EC3" w:rsidRPr="000258E4" w:rsidRDefault="00E87101" w:rsidP="000258E4">
      <w:pPr>
        <w:tabs>
          <w:tab w:val="left" w:pos="993"/>
        </w:tabs>
        <w:spacing w:after="0" w:line="240" w:lineRule="auto"/>
        <w:ind w:firstLine="709"/>
        <w:jc w:val="both"/>
        <w:rPr>
          <w:rFonts w:ascii="Times New Roman" w:hAnsi="Times New Roman" w:cs="Times New Roman"/>
          <w:sz w:val="28"/>
          <w:szCs w:val="28"/>
        </w:rPr>
      </w:pPr>
      <w:r w:rsidRPr="000258E4">
        <w:rPr>
          <w:rFonts w:ascii="Times New Roman" w:hAnsi="Times New Roman" w:cs="Times New Roman"/>
          <w:sz w:val="28"/>
          <w:szCs w:val="28"/>
        </w:rPr>
        <w:t>В зависимости от цели исследования и доступности данных выбирается один или несколько подходов, предлагаемых инструментом.</w:t>
      </w:r>
    </w:p>
    <w:p w14:paraId="5E88D58C" w14:textId="61B44088" w:rsidR="000E0206" w:rsidRPr="000258E4" w:rsidRDefault="000E0206" w:rsidP="000258E4">
      <w:pPr>
        <w:tabs>
          <w:tab w:val="left" w:pos="993"/>
        </w:tabs>
        <w:spacing w:after="0" w:line="240" w:lineRule="auto"/>
        <w:ind w:firstLine="709"/>
        <w:jc w:val="both"/>
        <w:rPr>
          <w:rFonts w:ascii="Times New Roman" w:hAnsi="Times New Roman" w:cs="Times New Roman"/>
          <w:sz w:val="28"/>
          <w:szCs w:val="28"/>
        </w:rPr>
      </w:pPr>
      <w:r w:rsidRPr="000258E4">
        <w:rPr>
          <w:rFonts w:ascii="Times New Roman" w:hAnsi="Times New Roman" w:cs="Times New Roman"/>
          <w:sz w:val="28"/>
          <w:szCs w:val="28"/>
        </w:rPr>
        <w:t>Operating Margin (OM) отражает выбросы CO</w:t>
      </w:r>
      <w:r w:rsidRPr="000258E4">
        <w:rPr>
          <w:rFonts w:ascii="Cambria Math" w:hAnsi="Cambria Math" w:cs="Cambria Math"/>
          <w:sz w:val="28"/>
          <w:szCs w:val="28"/>
        </w:rPr>
        <w:t>₂</w:t>
      </w:r>
      <w:r w:rsidRPr="000258E4">
        <w:rPr>
          <w:rFonts w:ascii="Times New Roman" w:hAnsi="Times New Roman" w:cs="Times New Roman"/>
          <w:sz w:val="28"/>
          <w:szCs w:val="28"/>
        </w:rPr>
        <w:t>, ассоциированные с существующими источниками генерации, которые были или будут вытеснены в результате проекта. Методология предлагает несколько подходов к расчету OM</w:t>
      </w:r>
      <w:r w:rsidR="002A0CB6" w:rsidRPr="000258E4">
        <w:rPr>
          <w:rFonts w:ascii="Times New Roman" w:hAnsi="Times New Roman" w:cs="Times New Roman"/>
          <w:sz w:val="28"/>
          <w:szCs w:val="28"/>
        </w:rPr>
        <w:t>:</w:t>
      </w:r>
    </w:p>
    <w:p w14:paraId="42754D43" w14:textId="0D7B28BC" w:rsidR="000E0206" w:rsidRPr="000258E4" w:rsidRDefault="002A0CB6" w:rsidP="000258E4">
      <w:pPr>
        <w:pStyle w:val="af1"/>
        <w:numPr>
          <w:ilvl w:val="1"/>
          <w:numId w:val="23"/>
        </w:numPr>
        <w:tabs>
          <w:tab w:val="left" w:pos="993"/>
        </w:tabs>
        <w:spacing w:after="0" w:line="240" w:lineRule="auto"/>
        <w:ind w:left="0" w:firstLine="709"/>
        <w:jc w:val="both"/>
        <w:rPr>
          <w:rFonts w:ascii="Times New Roman" w:hAnsi="Times New Roman" w:cs="Times New Roman"/>
          <w:sz w:val="28"/>
          <w:szCs w:val="28"/>
        </w:rPr>
      </w:pPr>
      <w:r w:rsidRPr="000258E4">
        <w:rPr>
          <w:rFonts w:ascii="Times New Roman" w:hAnsi="Times New Roman" w:cs="Times New Roman"/>
          <w:sz w:val="28"/>
          <w:szCs w:val="28"/>
        </w:rPr>
        <w:t xml:space="preserve">простое </w:t>
      </w:r>
      <w:r w:rsidR="000E0206" w:rsidRPr="000258E4">
        <w:rPr>
          <w:rFonts w:ascii="Times New Roman" w:hAnsi="Times New Roman" w:cs="Times New Roman"/>
          <w:sz w:val="28"/>
          <w:szCs w:val="28"/>
        </w:rPr>
        <w:t>средневзвешенное значение (Simple OM);</w:t>
      </w:r>
    </w:p>
    <w:p w14:paraId="711172EB" w14:textId="0B394E11" w:rsidR="000E0206" w:rsidRPr="000258E4" w:rsidRDefault="002A0CB6" w:rsidP="000258E4">
      <w:pPr>
        <w:pStyle w:val="af1"/>
        <w:numPr>
          <w:ilvl w:val="1"/>
          <w:numId w:val="23"/>
        </w:numPr>
        <w:tabs>
          <w:tab w:val="left" w:pos="993"/>
        </w:tabs>
        <w:spacing w:after="0" w:line="240" w:lineRule="auto"/>
        <w:ind w:left="0" w:firstLine="709"/>
        <w:jc w:val="both"/>
        <w:rPr>
          <w:rFonts w:ascii="Times New Roman" w:hAnsi="Times New Roman" w:cs="Times New Roman"/>
          <w:sz w:val="28"/>
          <w:szCs w:val="28"/>
        </w:rPr>
      </w:pPr>
      <w:r w:rsidRPr="000258E4">
        <w:rPr>
          <w:rFonts w:ascii="Times New Roman" w:hAnsi="Times New Roman" w:cs="Times New Roman"/>
          <w:sz w:val="28"/>
          <w:szCs w:val="28"/>
        </w:rPr>
        <w:t xml:space="preserve">расширенное </w:t>
      </w:r>
      <w:r w:rsidR="000E0206" w:rsidRPr="000258E4">
        <w:rPr>
          <w:rFonts w:ascii="Times New Roman" w:hAnsi="Times New Roman" w:cs="Times New Roman"/>
          <w:sz w:val="28"/>
          <w:szCs w:val="28"/>
        </w:rPr>
        <w:t>средневзвешенное значение (Adjusted OM)</w:t>
      </w:r>
      <w:r w:rsidR="00C3031C" w:rsidRPr="000258E4">
        <w:rPr>
          <w:rFonts w:ascii="Times New Roman" w:hAnsi="Times New Roman" w:cs="Times New Roman"/>
          <w:sz w:val="28"/>
          <w:szCs w:val="28"/>
        </w:rPr>
        <w:t>.</w:t>
      </w:r>
    </w:p>
    <w:p w14:paraId="5848E62F" w14:textId="329B328D" w:rsidR="000E0206" w:rsidRPr="000258E4" w:rsidRDefault="000E0206" w:rsidP="000258E4">
      <w:pPr>
        <w:tabs>
          <w:tab w:val="left" w:pos="993"/>
        </w:tabs>
        <w:spacing w:after="0" w:line="240" w:lineRule="auto"/>
        <w:ind w:firstLine="709"/>
        <w:jc w:val="both"/>
        <w:rPr>
          <w:rFonts w:ascii="Times New Roman" w:hAnsi="Times New Roman" w:cs="Times New Roman"/>
          <w:sz w:val="28"/>
          <w:szCs w:val="28"/>
        </w:rPr>
      </w:pPr>
      <w:r w:rsidRPr="000258E4">
        <w:rPr>
          <w:rFonts w:ascii="Times New Roman" w:hAnsi="Times New Roman" w:cs="Times New Roman"/>
          <w:sz w:val="28"/>
          <w:szCs w:val="28"/>
        </w:rPr>
        <w:t>Для большинства стран с ограниченным доступом к диспетчерским данным (как в случае Казахстана) применяется простой средневзвешенный подход (Simple OM)</w:t>
      </w:r>
      <w:r w:rsidR="00B85988" w:rsidRPr="000258E4">
        <w:rPr>
          <w:rFonts w:ascii="Times New Roman" w:hAnsi="Times New Roman" w:cs="Times New Roman"/>
          <w:sz w:val="28"/>
          <w:szCs w:val="28"/>
        </w:rPr>
        <w:t xml:space="preserve"> формула </w:t>
      </w:r>
      <w:r w:rsidR="000258E4" w:rsidRPr="000258E4">
        <w:rPr>
          <w:rFonts w:ascii="Times New Roman" w:hAnsi="Times New Roman" w:cs="Times New Roman"/>
          <w:sz w:val="28"/>
          <w:szCs w:val="28"/>
        </w:rPr>
        <w:t>(</w:t>
      </w:r>
      <w:r w:rsidR="00B85988" w:rsidRPr="000258E4">
        <w:rPr>
          <w:rFonts w:ascii="Times New Roman" w:hAnsi="Times New Roman" w:cs="Times New Roman"/>
          <w:sz w:val="28"/>
          <w:szCs w:val="28"/>
        </w:rPr>
        <w:t>1)</w:t>
      </w:r>
      <w:r w:rsidRPr="000258E4">
        <w:rPr>
          <w:rFonts w:ascii="Times New Roman" w:hAnsi="Times New Roman" w:cs="Times New Roman"/>
          <w:sz w:val="28"/>
          <w:szCs w:val="28"/>
        </w:rPr>
        <w:t>.</w:t>
      </w:r>
    </w:p>
    <w:p w14:paraId="5121FB9B" w14:textId="77777777" w:rsidR="00B85988" w:rsidRPr="00904F02" w:rsidRDefault="00B85988" w:rsidP="00B6221B">
      <w:pPr>
        <w:spacing w:after="0" w:line="240" w:lineRule="auto"/>
        <w:ind w:firstLine="720"/>
        <w:jc w:val="both"/>
        <w:rPr>
          <w:rFonts w:ascii="Times New Roman" w:hAnsi="Times New Roman" w:cs="Times New Roman"/>
          <w:sz w:val="28"/>
          <w:szCs w:val="28"/>
        </w:rPr>
      </w:pPr>
    </w:p>
    <w:p w14:paraId="690679D7" w14:textId="071B23A4" w:rsidR="00D538A2" w:rsidRPr="00904F02" w:rsidRDefault="00D729A7" w:rsidP="00B6221B">
      <w:pPr>
        <w:spacing w:after="0" w:line="240" w:lineRule="auto"/>
        <w:ind w:firstLine="720"/>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OM,simple</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GEN</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i</m:t>
                </m:r>
              </m:sub>
            </m:sSub>
            <m:r>
              <w:rPr>
                <w:rFonts w:ascii="Cambria Math" w:hAnsi="Cambria Math" w:cs="Times New Roman"/>
                <w:sz w:val="28"/>
                <w:szCs w:val="28"/>
              </w:rPr>
              <m:t>)</m:t>
            </m:r>
          </m:num>
          <m:den>
            <m:sSub>
              <m:sSubPr>
                <m:ctrlPr>
                  <w:rPr>
                    <w:rFonts w:ascii="Cambria Math" w:hAnsi="Cambria Math" w:cs="Times New Roman"/>
                    <w:i/>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GEN</m:t>
                </m:r>
              </m:e>
              <m:sub>
                <m:r>
                  <w:rPr>
                    <w:rFonts w:ascii="Cambria Math" w:hAnsi="Cambria Math" w:cs="Times New Roman"/>
                    <w:sz w:val="28"/>
                    <w:szCs w:val="28"/>
                  </w:rPr>
                  <m:t>i</m:t>
                </m:r>
              </m:sub>
            </m:sSub>
          </m:den>
        </m:f>
        <m:r>
          <w:rPr>
            <w:rFonts w:ascii="Cambria Math" w:hAnsi="Cambria Math" w:cs="Times New Roman"/>
            <w:sz w:val="28"/>
            <w:szCs w:val="28"/>
          </w:rPr>
          <m:t xml:space="preserve"> </m:t>
        </m:r>
      </m:oMath>
      <w:r w:rsidR="006761E1" w:rsidRPr="00904F02">
        <w:rPr>
          <w:rFonts w:ascii="Times New Roman" w:eastAsiaTheme="minorEastAsia" w:hAnsi="Times New Roman" w:cs="Times New Roman"/>
          <w:sz w:val="28"/>
          <w:szCs w:val="28"/>
        </w:rPr>
        <w:t>,</w:t>
      </w:r>
      <w:r w:rsidR="00B85988" w:rsidRPr="00904F02">
        <w:rPr>
          <w:rFonts w:ascii="Times New Roman" w:eastAsiaTheme="minorEastAsia" w:hAnsi="Times New Roman" w:cs="Times New Roman"/>
          <w:sz w:val="28"/>
          <w:szCs w:val="28"/>
        </w:rPr>
        <w:tab/>
      </w:r>
      <w:r w:rsidR="006761E1" w:rsidRPr="00904F02">
        <w:rPr>
          <w:rFonts w:ascii="Times New Roman" w:eastAsiaTheme="minorEastAsia" w:hAnsi="Times New Roman" w:cs="Times New Roman"/>
          <w:sz w:val="28"/>
          <w:szCs w:val="28"/>
        </w:rPr>
        <w:tab/>
      </w:r>
      <w:r w:rsidR="006761E1" w:rsidRPr="00904F02">
        <w:rPr>
          <w:rFonts w:ascii="Times New Roman" w:eastAsiaTheme="minorEastAsia" w:hAnsi="Times New Roman" w:cs="Times New Roman"/>
          <w:sz w:val="28"/>
          <w:szCs w:val="28"/>
        </w:rPr>
        <w:tab/>
      </w:r>
      <w:r w:rsidR="006761E1" w:rsidRPr="00904F02">
        <w:rPr>
          <w:rFonts w:ascii="Times New Roman" w:eastAsiaTheme="minorEastAsia" w:hAnsi="Times New Roman" w:cs="Times New Roman"/>
          <w:sz w:val="28"/>
          <w:szCs w:val="28"/>
        </w:rPr>
        <w:tab/>
      </w:r>
      <w:r w:rsidR="00B85988" w:rsidRPr="00904F02">
        <w:rPr>
          <w:rFonts w:ascii="Times New Roman" w:eastAsiaTheme="minorEastAsia" w:hAnsi="Times New Roman" w:cs="Times New Roman"/>
          <w:sz w:val="28"/>
          <w:szCs w:val="28"/>
        </w:rPr>
        <w:t>(1)</w:t>
      </w:r>
    </w:p>
    <w:p w14:paraId="7AE90895"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54B51788" w14:textId="337132F7" w:rsidR="000E0206" w:rsidRPr="000258E4" w:rsidRDefault="000E0206" w:rsidP="000258E4">
      <w:pPr>
        <w:spacing w:after="0" w:line="240" w:lineRule="auto"/>
        <w:jc w:val="both"/>
        <w:rPr>
          <w:rFonts w:ascii="Times New Roman" w:hAnsi="Times New Roman" w:cs="Times New Roman"/>
          <w:sz w:val="28"/>
          <w:szCs w:val="28"/>
        </w:rPr>
      </w:pPr>
      <w:r w:rsidRPr="000258E4">
        <w:rPr>
          <w:rFonts w:ascii="Times New Roman" w:hAnsi="Times New Roman" w:cs="Times New Roman"/>
          <w:sz w:val="28"/>
          <w:szCs w:val="28"/>
        </w:rPr>
        <w:t>где</w:t>
      </w:r>
      <w:r w:rsidR="000258E4" w:rsidRPr="000258E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OM,simple</m:t>
            </m:r>
          </m:sub>
        </m:sSub>
      </m:oMath>
      <w:r w:rsidRPr="000258E4">
        <w:rPr>
          <w:rFonts w:ascii="Times New Roman" w:hAnsi="Times New Roman" w:cs="Times New Roman"/>
          <w:sz w:val="28"/>
          <w:szCs w:val="28"/>
        </w:rPr>
        <w:t xml:space="preserve"> </w:t>
      </w:r>
      <w:r w:rsidR="00D538A2" w:rsidRPr="000258E4">
        <w:rPr>
          <w:rFonts w:ascii="Times New Roman" w:hAnsi="Times New Roman" w:cs="Times New Roman"/>
          <w:sz w:val="28"/>
          <w:szCs w:val="28"/>
        </w:rPr>
        <w:t xml:space="preserve">– </w:t>
      </w:r>
      <w:r w:rsidRPr="000258E4">
        <w:rPr>
          <w:rFonts w:ascii="Times New Roman" w:hAnsi="Times New Roman" w:cs="Times New Roman"/>
          <w:sz w:val="28"/>
          <w:szCs w:val="28"/>
        </w:rPr>
        <w:t>коэффициент эмиссии OM, т CO</w:t>
      </w:r>
      <w:r w:rsidRPr="000258E4">
        <w:rPr>
          <w:rFonts w:ascii="Cambria Math" w:hAnsi="Cambria Math" w:cs="Cambria Math"/>
          <w:sz w:val="28"/>
          <w:szCs w:val="28"/>
        </w:rPr>
        <w:t>₂</w:t>
      </w:r>
      <w:r w:rsidRPr="000258E4">
        <w:rPr>
          <w:rFonts w:ascii="Times New Roman" w:hAnsi="Times New Roman" w:cs="Times New Roman"/>
          <w:sz w:val="28"/>
          <w:szCs w:val="28"/>
        </w:rPr>
        <w:t>/МВт·ч;</w:t>
      </w:r>
    </w:p>
    <w:p w14:paraId="42549BA4" w14:textId="345039D2" w:rsidR="000E0206" w:rsidRPr="000258E4" w:rsidRDefault="00D729A7" w:rsidP="000258E4">
      <w:pPr>
        <w:spacing w:after="0" w:line="240" w:lineRule="auto"/>
        <w:ind w:firstLine="392"/>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GEN</m:t>
            </m:r>
          </m:e>
          <m:sub>
            <m:r>
              <w:rPr>
                <w:rFonts w:ascii="Cambria Math" w:hAnsi="Cambria Math" w:cs="Times New Roman"/>
                <w:sz w:val="28"/>
                <w:szCs w:val="28"/>
              </w:rPr>
              <m:t>i</m:t>
            </m:r>
          </m:sub>
        </m:sSub>
      </m:oMath>
      <w:r w:rsidR="000E0206" w:rsidRPr="000258E4">
        <w:rPr>
          <w:rFonts w:ascii="Times New Roman" w:hAnsi="Times New Roman" w:cs="Times New Roman"/>
          <w:sz w:val="28"/>
          <w:szCs w:val="28"/>
        </w:rPr>
        <w:t xml:space="preserve"> </w:t>
      </w:r>
      <w:r w:rsidR="00B85988" w:rsidRPr="000258E4">
        <w:rPr>
          <w:rFonts w:ascii="Times New Roman" w:hAnsi="Times New Roman" w:cs="Times New Roman"/>
          <w:sz w:val="28"/>
          <w:szCs w:val="28"/>
        </w:rPr>
        <w:t>–</w:t>
      </w:r>
      <w:r w:rsidR="000E0206" w:rsidRPr="000258E4">
        <w:rPr>
          <w:rFonts w:ascii="Times New Roman" w:hAnsi="Times New Roman" w:cs="Times New Roman"/>
          <w:sz w:val="28"/>
          <w:szCs w:val="28"/>
        </w:rPr>
        <w:t xml:space="preserve"> объём электроэнергии, произведённой источником i (МВт·ч);</w:t>
      </w:r>
    </w:p>
    <w:p w14:paraId="42E3B73F" w14:textId="6F79E1E1" w:rsidR="000E0206" w:rsidRPr="000258E4" w:rsidRDefault="00D729A7" w:rsidP="000258E4">
      <w:pPr>
        <w:spacing w:after="0" w:line="240" w:lineRule="auto"/>
        <w:ind w:firstLine="392"/>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i</m:t>
            </m:r>
          </m:sub>
        </m:sSub>
        <m:r>
          <w:rPr>
            <w:rFonts w:ascii="Cambria Math" w:hAnsi="Cambria Math" w:cs="Times New Roman"/>
            <w:sz w:val="28"/>
            <w:szCs w:val="28"/>
          </w:rPr>
          <m:t xml:space="preserve"> </m:t>
        </m:r>
      </m:oMath>
      <w:r w:rsidR="00B85988" w:rsidRPr="000258E4">
        <w:rPr>
          <w:rFonts w:ascii="Times New Roman" w:hAnsi="Times New Roman" w:cs="Times New Roman"/>
          <w:sz w:val="28"/>
          <w:szCs w:val="28"/>
        </w:rPr>
        <w:t>–</w:t>
      </w:r>
      <w:r w:rsidR="000E0206" w:rsidRPr="000258E4">
        <w:rPr>
          <w:rFonts w:ascii="Times New Roman" w:hAnsi="Times New Roman" w:cs="Times New Roman"/>
          <w:sz w:val="28"/>
          <w:szCs w:val="28"/>
        </w:rPr>
        <w:t xml:space="preserve"> удельный коэффициент эмиссии CO</w:t>
      </w:r>
      <w:r w:rsidR="000E0206" w:rsidRPr="000258E4">
        <w:rPr>
          <w:rFonts w:ascii="Cambria Math" w:hAnsi="Cambria Math" w:cs="Cambria Math"/>
          <w:sz w:val="28"/>
          <w:szCs w:val="28"/>
        </w:rPr>
        <w:t>₂</w:t>
      </w:r>
      <w:r w:rsidR="000E0206" w:rsidRPr="000258E4">
        <w:rPr>
          <w:rFonts w:ascii="Times New Roman" w:hAnsi="Times New Roman" w:cs="Times New Roman"/>
          <w:sz w:val="28"/>
          <w:szCs w:val="28"/>
        </w:rPr>
        <w:t xml:space="preserve"> для источника i (т CO</w:t>
      </w:r>
      <w:r w:rsidR="000E0206" w:rsidRPr="000258E4">
        <w:rPr>
          <w:rFonts w:ascii="Cambria Math" w:hAnsi="Cambria Math" w:cs="Cambria Math"/>
          <w:sz w:val="28"/>
          <w:szCs w:val="28"/>
        </w:rPr>
        <w:t>₂</w:t>
      </w:r>
      <w:r w:rsidR="000E0206" w:rsidRPr="000258E4">
        <w:rPr>
          <w:rFonts w:ascii="Times New Roman" w:hAnsi="Times New Roman" w:cs="Times New Roman"/>
          <w:sz w:val="28"/>
          <w:szCs w:val="28"/>
        </w:rPr>
        <w:t>/МВт·ч);</w:t>
      </w:r>
    </w:p>
    <w:p w14:paraId="34F9CF78" w14:textId="0F89378E" w:rsidR="000E0206" w:rsidRPr="000258E4" w:rsidRDefault="000E0206" w:rsidP="000258E4">
      <w:pPr>
        <w:spacing w:after="0" w:line="240" w:lineRule="auto"/>
        <w:ind w:firstLine="392"/>
        <w:jc w:val="both"/>
        <w:rPr>
          <w:rFonts w:ascii="Times New Roman" w:hAnsi="Times New Roman" w:cs="Times New Roman"/>
          <w:sz w:val="28"/>
          <w:szCs w:val="28"/>
        </w:rPr>
      </w:pPr>
      <w:r w:rsidRPr="000258E4">
        <w:rPr>
          <w:rFonts w:ascii="Times New Roman" w:hAnsi="Times New Roman" w:cs="Times New Roman"/>
          <w:sz w:val="28"/>
          <w:szCs w:val="28"/>
        </w:rPr>
        <w:t xml:space="preserve">i </w:t>
      </w:r>
      <w:r w:rsidR="00B85988" w:rsidRPr="000258E4">
        <w:rPr>
          <w:rFonts w:ascii="Times New Roman" w:hAnsi="Times New Roman" w:cs="Times New Roman"/>
          <w:sz w:val="28"/>
          <w:szCs w:val="28"/>
        </w:rPr>
        <w:t>–</w:t>
      </w:r>
      <w:r w:rsidRPr="000258E4">
        <w:rPr>
          <w:rFonts w:ascii="Times New Roman" w:hAnsi="Times New Roman" w:cs="Times New Roman"/>
          <w:sz w:val="28"/>
          <w:szCs w:val="28"/>
        </w:rPr>
        <w:t xml:space="preserve"> источники энергии, входящие в расчет.</w:t>
      </w:r>
    </w:p>
    <w:p w14:paraId="40BCCF77" w14:textId="1D17745D" w:rsidR="000E0206" w:rsidRPr="000258E4" w:rsidRDefault="000E0206" w:rsidP="00B6221B">
      <w:pPr>
        <w:spacing w:after="0" w:line="240" w:lineRule="auto"/>
        <w:ind w:firstLine="720"/>
        <w:jc w:val="both"/>
        <w:rPr>
          <w:rFonts w:ascii="Times New Roman" w:hAnsi="Times New Roman" w:cs="Times New Roman"/>
          <w:sz w:val="28"/>
          <w:szCs w:val="28"/>
          <w:lang w:val="kk-KZ"/>
        </w:rPr>
      </w:pPr>
      <w:r w:rsidRPr="000258E4">
        <w:rPr>
          <w:rFonts w:ascii="Times New Roman" w:hAnsi="Times New Roman" w:cs="Times New Roman"/>
          <w:sz w:val="28"/>
          <w:szCs w:val="28"/>
        </w:rPr>
        <w:t>Build Margin (BM) отражает коэффициент эмиссии новых, вводимых в эксплуатацию источников генерации, которые, как предполагается, были бы вытеснены проектной деятельностью</w:t>
      </w:r>
      <w:r w:rsidR="00B85988" w:rsidRPr="000258E4">
        <w:rPr>
          <w:rFonts w:ascii="Times New Roman" w:hAnsi="Times New Roman" w:cs="Times New Roman"/>
          <w:sz w:val="28"/>
          <w:szCs w:val="28"/>
        </w:rPr>
        <w:t xml:space="preserve"> формула </w:t>
      </w:r>
      <w:r w:rsidR="000258E4" w:rsidRPr="000258E4">
        <w:rPr>
          <w:rFonts w:ascii="Times New Roman" w:hAnsi="Times New Roman" w:cs="Times New Roman"/>
          <w:sz w:val="28"/>
          <w:szCs w:val="28"/>
        </w:rPr>
        <w:t>(</w:t>
      </w:r>
      <w:r w:rsidR="00B85988" w:rsidRPr="000258E4">
        <w:rPr>
          <w:rFonts w:ascii="Times New Roman" w:hAnsi="Times New Roman" w:cs="Times New Roman"/>
          <w:sz w:val="28"/>
          <w:szCs w:val="28"/>
        </w:rPr>
        <w:t>2)</w:t>
      </w:r>
      <w:r w:rsidRPr="000258E4">
        <w:rPr>
          <w:rFonts w:ascii="Times New Roman" w:hAnsi="Times New Roman" w:cs="Times New Roman"/>
          <w:sz w:val="28"/>
          <w:szCs w:val="28"/>
        </w:rPr>
        <w:t>.</w:t>
      </w:r>
    </w:p>
    <w:p w14:paraId="58FB3583"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08D84B19" w14:textId="3EF155E2" w:rsidR="007B3BDE" w:rsidRPr="00526F87" w:rsidRDefault="00D729A7" w:rsidP="00B6221B">
      <w:pPr>
        <w:spacing w:after="0" w:line="240" w:lineRule="auto"/>
        <w:ind w:firstLine="720"/>
        <w:jc w:val="right"/>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r>
              <w:rPr>
                <w:rFonts w:ascii="Cambria Math" w:hAnsi="Cambria Math" w:cs="Times New Roman"/>
                <w:sz w:val="28"/>
                <w:szCs w:val="28"/>
                <w:lang w:val="kk-KZ"/>
              </w:rPr>
              <m:t>BM</m:t>
            </m:r>
          </m:sub>
        </m:sSub>
        <m:r>
          <w:rPr>
            <w:rFonts w:ascii="Cambria Math" w:hAnsi="Cambria Math" w:cs="Times New Roman"/>
            <w:sz w:val="28"/>
            <w:szCs w:val="28"/>
            <w:lang w:val="kk-KZ"/>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lang w:val="kk-KZ"/>
                  </w:rPr>
                  <m:t>m</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GEN</m:t>
                </m:r>
              </m:e>
              <m:sub>
                <m:r>
                  <w:rPr>
                    <w:rFonts w:ascii="Cambria Math" w:hAnsi="Cambria Math" w:cs="Times New Roman"/>
                    <w:sz w:val="28"/>
                    <w:szCs w:val="28"/>
                    <w:lang w:val="kk-KZ"/>
                  </w:rPr>
                  <m:t>m</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r>
                  <w:rPr>
                    <w:rFonts w:ascii="Cambria Math" w:hAnsi="Cambria Math" w:cs="Times New Roman"/>
                    <w:sz w:val="28"/>
                    <w:szCs w:val="28"/>
                    <w:lang w:val="kk-KZ"/>
                  </w:rPr>
                  <m:t>m</m:t>
                </m:r>
              </m:sub>
            </m:sSub>
            <m:r>
              <w:rPr>
                <w:rFonts w:ascii="Cambria Math" w:hAnsi="Cambria Math" w:cs="Times New Roman"/>
                <w:sz w:val="28"/>
                <w:szCs w:val="28"/>
                <w:lang w:val="kk-KZ"/>
              </w:rPr>
              <m:t>)</m:t>
            </m:r>
          </m:num>
          <m:den>
            <m:sSub>
              <m:sSubPr>
                <m:ctrlPr>
                  <w:rPr>
                    <w:rFonts w:ascii="Cambria Math" w:hAnsi="Cambria Math" w:cs="Times New Roman"/>
                    <w:i/>
                    <w:sz w:val="28"/>
                    <w:szCs w:val="28"/>
                  </w:rPr>
                </m:ctrlPr>
              </m:sSubPr>
              <m:e>
                <m:r>
                  <m:rPr>
                    <m:sty m:val="p"/>
                  </m:rPr>
                  <w:rPr>
                    <w:rFonts w:ascii="Cambria Math" w:hAnsi="Cambria Math" w:cs="Times New Roman"/>
                    <w:sz w:val="28"/>
                    <w:szCs w:val="28"/>
                  </w:rPr>
                  <m:t>Σ</m:t>
                </m:r>
              </m:e>
              <m:sub>
                <m:r>
                  <w:rPr>
                    <w:rFonts w:ascii="Cambria Math" w:hAnsi="Cambria Math" w:cs="Times New Roman"/>
                    <w:sz w:val="28"/>
                    <w:szCs w:val="28"/>
                    <w:lang w:val="kk-KZ"/>
                  </w:rPr>
                  <m:t>m</m:t>
                </m:r>
              </m:sub>
            </m:sSub>
            <m:sSub>
              <m:sSubPr>
                <m:ctrlPr>
                  <w:rPr>
                    <w:rFonts w:ascii="Cambria Math" w:hAnsi="Cambria Math" w:cs="Times New Roman"/>
                    <w:i/>
                    <w:sz w:val="28"/>
                    <w:szCs w:val="28"/>
                  </w:rPr>
                </m:ctrlPr>
              </m:sSubPr>
              <m:e>
                <m:r>
                  <w:rPr>
                    <w:rFonts w:ascii="Cambria Math" w:hAnsi="Cambria Math" w:cs="Times New Roman"/>
                    <w:sz w:val="28"/>
                    <w:szCs w:val="28"/>
                    <w:lang w:val="kk-KZ"/>
                  </w:rPr>
                  <m:t>GEN</m:t>
                </m:r>
              </m:e>
              <m:sub>
                <m:r>
                  <w:rPr>
                    <w:rFonts w:ascii="Cambria Math" w:hAnsi="Cambria Math" w:cs="Times New Roman"/>
                    <w:sz w:val="28"/>
                    <w:szCs w:val="28"/>
                    <w:lang w:val="kk-KZ"/>
                  </w:rPr>
                  <m:t>m</m:t>
                </m:r>
              </m:sub>
            </m:sSub>
          </m:den>
        </m:f>
      </m:oMath>
      <w:r w:rsidR="006761E1" w:rsidRPr="00526F87">
        <w:rPr>
          <w:rFonts w:ascii="Times New Roman" w:eastAsiaTheme="minorEastAsia" w:hAnsi="Times New Roman" w:cs="Times New Roman"/>
          <w:sz w:val="28"/>
          <w:szCs w:val="28"/>
          <w:lang w:val="kk-KZ"/>
        </w:rPr>
        <w:t xml:space="preserve"> ,</w:t>
      </w:r>
      <w:r w:rsidR="00B85988" w:rsidRPr="00526F87">
        <w:rPr>
          <w:rFonts w:ascii="Times New Roman" w:eastAsiaTheme="minorEastAsia" w:hAnsi="Times New Roman" w:cs="Times New Roman"/>
          <w:sz w:val="28"/>
          <w:szCs w:val="28"/>
          <w:lang w:val="kk-KZ"/>
        </w:rPr>
        <w:tab/>
      </w:r>
      <w:r w:rsidR="00B85988" w:rsidRPr="00526F87">
        <w:rPr>
          <w:rFonts w:ascii="Times New Roman" w:eastAsiaTheme="minorEastAsia" w:hAnsi="Times New Roman" w:cs="Times New Roman"/>
          <w:sz w:val="28"/>
          <w:szCs w:val="28"/>
          <w:lang w:val="kk-KZ"/>
        </w:rPr>
        <w:tab/>
      </w:r>
      <w:r w:rsidR="006761E1" w:rsidRPr="00526F87">
        <w:rPr>
          <w:rFonts w:ascii="Times New Roman" w:eastAsiaTheme="minorEastAsia" w:hAnsi="Times New Roman" w:cs="Times New Roman"/>
          <w:sz w:val="28"/>
          <w:szCs w:val="28"/>
          <w:lang w:val="kk-KZ"/>
        </w:rPr>
        <w:tab/>
      </w:r>
      <w:r w:rsidR="006761E1" w:rsidRPr="00526F87">
        <w:rPr>
          <w:rFonts w:ascii="Times New Roman" w:eastAsiaTheme="minorEastAsia" w:hAnsi="Times New Roman" w:cs="Times New Roman"/>
          <w:sz w:val="28"/>
          <w:szCs w:val="28"/>
          <w:lang w:val="kk-KZ"/>
        </w:rPr>
        <w:tab/>
      </w:r>
      <w:r w:rsidR="006761E1" w:rsidRPr="00526F87">
        <w:rPr>
          <w:rFonts w:ascii="Times New Roman" w:eastAsiaTheme="minorEastAsia" w:hAnsi="Times New Roman" w:cs="Times New Roman"/>
          <w:sz w:val="28"/>
          <w:szCs w:val="28"/>
          <w:lang w:val="kk-KZ"/>
        </w:rPr>
        <w:tab/>
      </w:r>
      <w:r w:rsidR="00B85988" w:rsidRPr="00526F87">
        <w:rPr>
          <w:rFonts w:ascii="Times New Roman" w:eastAsiaTheme="minorEastAsia" w:hAnsi="Times New Roman" w:cs="Times New Roman"/>
          <w:sz w:val="28"/>
          <w:szCs w:val="28"/>
          <w:lang w:val="kk-KZ"/>
        </w:rPr>
        <w:t>(2)</w:t>
      </w:r>
    </w:p>
    <w:p w14:paraId="3840C652"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6E291C5B" w14:textId="7D897F90" w:rsidR="007B3BDE" w:rsidRPr="00904F02" w:rsidRDefault="000E0206" w:rsidP="000258E4">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rPr>
        <w:t>где</w:t>
      </w:r>
      <w:r w:rsidR="000258E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BM</m:t>
            </m:r>
          </m:sub>
        </m:sSub>
      </m:oMath>
      <w:r w:rsidR="007B3BDE" w:rsidRPr="00904F02">
        <w:rPr>
          <w:rFonts w:ascii="Times New Roman" w:hAnsi="Times New Roman" w:cs="Times New Roman"/>
          <w:sz w:val="28"/>
          <w:szCs w:val="28"/>
        </w:rPr>
        <w:t xml:space="preserve"> – коэффициент эмиссии </w:t>
      </w:r>
      <w:r w:rsidR="007B3BDE" w:rsidRPr="00904F02">
        <w:rPr>
          <w:rFonts w:ascii="Times New Roman" w:hAnsi="Times New Roman" w:cs="Times New Roman"/>
          <w:sz w:val="28"/>
          <w:szCs w:val="28"/>
          <w:lang w:val="en-US"/>
        </w:rPr>
        <w:t>B</w:t>
      </w:r>
      <w:r w:rsidR="007B3BDE" w:rsidRPr="00904F02">
        <w:rPr>
          <w:rFonts w:ascii="Times New Roman" w:hAnsi="Times New Roman" w:cs="Times New Roman"/>
          <w:sz w:val="28"/>
          <w:szCs w:val="28"/>
        </w:rPr>
        <w:t>M, т CO₂/МВт·ч;</w:t>
      </w:r>
    </w:p>
    <w:p w14:paraId="3A31CDC3" w14:textId="0C505AC7" w:rsidR="007B3BDE" w:rsidRPr="000258E4" w:rsidRDefault="00D729A7" w:rsidP="000258E4">
      <w:pPr>
        <w:spacing w:after="0" w:line="240" w:lineRule="auto"/>
        <w:ind w:firstLine="434"/>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GEN</m:t>
            </m:r>
          </m:e>
          <m:sub>
            <m:r>
              <w:rPr>
                <w:rFonts w:ascii="Cambria Math" w:hAnsi="Cambria Math" w:cs="Times New Roman"/>
                <w:sz w:val="28"/>
                <w:szCs w:val="28"/>
              </w:rPr>
              <m:t>m</m:t>
            </m:r>
          </m:sub>
        </m:sSub>
      </m:oMath>
      <w:r w:rsidR="007B3BDE" w:rsidRPr="000258E4">
        <w:rPr>
          <w:rFonts w:ascii="Times New Roman" w:hAnsi="Times New Roman" w:cs="Times New Roman"/>
          <w:sz w:val="28"/>
          <w:szCs w:val="28"/>
        </w:rPr>
        <w:t xml:space="preserve"> </w:t>
      </w:r>
      <w:r w:rsidR="00B85988" w:rsidRPr="000258E4">
        <w:rPr>
          <w:rFonts w:ascii="Times New Roman" w:hAnsi="Times New Roman" w:cs="Times New Roman"/>
          <w:sz w:val="28"/>
          <w:szCs w:val="28"/>
        </w:rPr>
        <w:t>–</w:t>
      </w:r>
      <w:r w:rsidR="007B3BDE" w:rsidRPr="000258E4">
        <w:rPr>
          <w:rFonts w:ascii="Times New Roman" w:hAnsi="Times New Roman" w:cs="Times New Roman"/>
          <w:sz w:val="28"/>
          <w:szCs w:val="28"/>
        </w:rPr>
        <w:t xml:space="preserve"> объём генерации новых источников </w:t>
      </w:r>
      <w:r w:rsidR="007B3BDE" w:rsidRPr="000258E4">
        <w:rPr>
          <w:rFonts w:ascii="Times New Roman" w:hAnsi="Times New Roman" w:cs="Times New Roman"/>
          <w:sz w:val="28"/>
          <w:szCs w:val="28"/>
          <w:lang w:val="en-US"/>
        </w:rPr>
        <w:t>m</w:t>
      </w:r>
      <w:r w:rsidR="007B3BDE" w:rsidRPr="000258E4">
        <w:rPr>
          <w:rFonts w:ascii="Times New Roman" w:hAnsi="Times New Roman" w:cs="Times New Roman"/>
          <w:sz w:val="28"/>
          <w:szCs w:val="28"/>
        </w:rPr>
        <w:t xml:space="preserve"> (МВт·ч);</w:t>
      </w:r>
    </w:p>
    <w:p w14:paraId="23AF91AD" w14:textId="111161B3" w:rsidR="007B3BDE" w:rsidRPr="000258E4" w:rsidRDefault="00D729A7" w:rsidP="000258E4">
      <w:pPr>
        <w:spacing w:after="0" w:line="240" w:lineRule="auto"/>
        <w:ind w:firstLine="434"/>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m</m:t>
            </m:r>
          </m:sub>
        </m:sSub>
        <m:r>
          <w:rPr>
            <w:rFonts w:ascii="Cambria Math" w:hAnsi="Cambria Math" w:cs="Times New Roman"/>
            <w:sz w:val="28"/>
            <w:szCs w:val="28"/>
          </w:rPr>
          <m:t xml:space="preserve"> </m:t>
        </m:r>
      </m:oMath>
      <w:r w:rsidR="00B85988" w:rsidRPr="000258E4">
        <w:rPr>
          <w:rFonts w:ascii="Times New Roman" w:hAnsi="Times New Roman" w:cs="Times New Roman"/>
          <w:sz w:val="28"/>
          <w:szCs w:val="28"/>
        </w:rPr>
        <w:t>–</w:t>
      </w:r>
      <w:r w:rsidR="007B3BDE" w:rsidRPr="000258E4">
        <w:rPr>
          <w:rFonts w:ascii="Times New Roman" w:hAnsi="Times New Roman" w:cs="Times New Roman"/>
          <w:sz w:val="28"/>
          <w:szCs w:val="28"/>
        </w:rPr>
        <w:t xml:space="preserve"> удельный коэффициент эмиссии CO</w:t>
      </w:r>
      <w:r w:rsidR="007B3BDE" w:rsidRPr="000258E4">
        <w:rPr>
          <w:rFonts w:ascii="Cambria Math" w:hAnsi="Cambria Math" w:cs="Cambria Math"/>
          <w:sz w:val="28"/>
          <w:szCs w:val="28"/>
        </w:rPr>
        <w:t>₂</w:t>
      </w:r>
      <w:r w:rsidR="007B3BDE" w:rsidRPr="000258E4">
        <w:rPr>
          <w:rFonts w:ascii="Times New Roman" w:hAnsi="Times New Roman" w:cs="Times New Roman"/>
          <w:sz w:val="28"/>
          <w:szCs w:val="28"/>
        </w:rPr>
        <w:t xml:space="preserve"> новых источников </w:t>
      </w:r>
      <w:r w:rsidR="007B3BDE" w:rsidRPr="000258E4">
        <w:rPr>
          <w:rFonts w:ascii="Times New Roman" w:hAnsi="Times New Roman" w:cs="Times New Roman"/>
          <w:sz w:val="28"/>
          <w:szCs w:val="28"/>
          <w:lang w:val="en-US"/>
        </w:rPr>
        <w:t>m</w:t>
      </w:r>
      <w:r w:rsidR="007B3BDE" w:rsidRPr="000258E4">
        <w:rPr>
          <w:rFonts w:ascii="Times New Roman" w:hAnsi="Times New Roman" w:cs="Times New Roman"/>
          <w:sz w:val="28"/>
          <w:szCs w:val="28"/>
        </w:rPr>
        <w:t xml:space="preserve"> (т CO</w:t>
      </w:r>
      <w:r w:rsidR="007B3BDE" w:rsidRPr="000258E4">
        <w:rPr>
          <w:rFonts w:ascii="Cambria Math" w:hAnsi="Cambria Math" w:cs="Cambria Math"/>
          <w:sz w:val="28"/>
          <w:szCs w:val="28"/>
        </w:rPr>
        <w:t>₂</w:t>
      </w:r>
      <w:r w:rsidR="007B3BDE" w:rsidRPr="000258E4">
        <w:rPr>
          <w:rFonts w:ascii="Times New Roman" w:hAnsi="Times New Roman" w:cs="Times New Roman"/>
          <w:sz w:val="28"/>
          <w:szCs w:val="28"/>
        </w:rPr>
        <w:t>/МВт·ч).</w:t>
      </w:r>
    </w:p>
    <w:p w14:paraId="432BCEAF" w14:textId="0D44E118" w:rsidR="000E0206" w:rsidRPr="00904F02" w:rsidRDefault="000E0206" w:rsidP="000258E4">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Обычно включаются 5 последних по времени пусков генерирующих установок, обеспечивающих не менее 20% от общей генерации.</w:t>
      </w:r>
    </w:p>
    <w:p w14:paraId="217B2B24" w14:textId="4432EBE7" w:rsidR="000E0206" w:rsidRDefault="000E0206" w:rsidP="000258E4">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Combined Margin представляет собой взвешенное среднее между OM и BM</w:t>
      </w:r>
      <w:r w:rsidR="00B85988" w:rsidRPr="00904F02">
        <w:rPr>
          <w:rFonts w:ascii="Times New Roman" w:hAnsi="Times New Roman" w:cs="Times New Roman"/>
          <w:sz w:val="28"/>
          <w:szCs w:val="28"/>
        </w:rPr>
        <w:t xml:space="preserve"> формула </w:t>
      </w:r>
      <w:r w:rsidR="000258E4" w:rsidRPr="00904F02">
        <w:rPr>
          <w:rFonts w:ascii="Times New Roman" w:hAnsi="Times New Roman" w:cs="Times New Roman"/>
          <w:sz w:val="28"/>
          <w:szCs w:val="28"/>
        </w:rPr>
        <w:t>(</w:t>
      </w:r>
      <w:r w:rsidR="00B85988" w:rsidRPr="00904F02">
        <w:rPr>
          <w:rFonts w:ascii="Times New Roman" w:hAnsi="Times New Roman" w:cs="Times New Roman"/>
          <w:sz w:val="28"/>
          <w:szCs w:val="28"/>
        </w:rPr>
        <w:t>3)</w:t>
      </w:r>
      <w:r w:rsidRPr="00904F02">
        <w:rPr>
          <w:rFonts w:ascii="Times New Roman" w:hAnsi="Times New Roman" w:cs="Times New Roman"/>
          <w:sz w:val="28"/>
          <w:szCs w:val="28"/>
        </w:rPr>
        <w:t>:</w:t>
      </w:r>
    </w:p>
    <w:p w14:paraId="64264ECF"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725A5675" w14:textId="184E34B3" w:rsidR="000E0206" w:rsidRPr="00FB7FE0" w:rsidRDefault="00D729A7" w:rsidP="00B6221B">
      <w:pPr>
        <w:spacing w:after="0" w:line="240" w:lineRule="auto"/>
        <w:ind w:firstLine="720"/>
        <w:jc w:val="right"/>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r>
              <w:rPr>
                <w:rFonts w:ascii="Cambria Math" w:hAnsi="Cambria Math" w:cs="Times New Roman"/>
                <w:sz w:val="28"/>
                <w:szCs w:val="28"/>
                <w:lang w:val="kk-KZ"/>
              </w:rPr>
              <m:t>CM</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OM</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r>
              <w:rPr>
                <w:rFonts w:ascii="Cambria Math" w:hAnsi="Cambria Math" w:cs="Times New Roman"/>
                <w:sz w:val="28"/>
                <w:szCs w:val="28"/>
                <w:lang w:val="kk-KZ"/>
              </w:rPr>
              <m:t>OM</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ω</m:t>
            </m:r>
          </m:e>
          <m:sub>
            <m:r>
              <w:rPr>
                <w:rFonts w:ascii="Cambria Math" w:hAnsi="Cambria Math" w:cs="Times New Roman"/>
                <w:sz w:val="28"/>
                <w:szCs w:val="28"/>
                <w:lang w:val="kk-KZ"/>
              </w:rPr>
              <m:t>BM</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r>
              <w:rPr>
                <w:rFonts w:ascii="Cambria Math" w:hAnsi="Cambria Math" w:cs="Times New Roman"/>
                <w:sz w:val="28"/>
                <w:szCs w:val="28"/>
                <w:lang w:val="kk-KZ"/>
              </w:rPr>
              <m:t>BM</m:t>
            </m:r>
          </m:sub>
        </m:sSub>
        <m:r>
          <w:rPr>
            <w:rFonts w:ascii="Cambria Math" w:hAnsi="Cambria Math" w:cs="Times New Roman"/>
            <w:sz w:val="28"/>
            <w:szCs w:val="28"/>
            <w:lang w:val="kk-KZ"/>
          </w:rPr>
          <m:t xml:space="preserve"> </m:t>
        </m:r>
      </m:oMath>
      <w:r w:rsidR="006761E1" w:rsidRPr="00FB7FE0">
        <w:rPr>
          <w:rFonts w:ascii="Times New Roman" w:eastAsiaTheme="minorEastAsia" w:hAnsi="Times New Roman" w:cs="Times New Roman"/>
          <w:sz w:val="28"/>
          <w:szCs w:val="28"/>
          <w:lang w:val="kk-KZ"/>
        </w:rPr>
        <w:t>,</w:t>
      </w:r>
      <w:r w:rsidR="00B85988" w:rsidRPr="00FB7FE0">
        <w:rPr>
          <w:rFonts w:ascii="Times New Roman" w:eastAsiaTheme="minorEastAsia" w:hAnsi="Times New Roman" w:cs="Times New Roman"/>
          <w:sz w:val="28"/>
          <w:szCs w:val="28"/>
          <w:lang w:val="kk-KZ"/>
        </w:rPr>
        <w:tab/>
      </w:r>
      <w:r w:rsidR="00B85988" w:rsidRPr="00FB7FE0">
        <w:rPr>
          <w:rFonts w:ascii="Times New Roman" w:eastAsiaTheme="minorEastAsia" w:hAnsi="Times New Roman" w:cs="Times New Roman"/>
          <w:sz w:val="28"/>
          <w:szCs w:val="28"/>
          <w:lang w:val="kk-KZ"/>
        </w:rPr>
        <w:tab/>
      </w:r>
      <w:r w:rsidR="006761E1" w:rsidRPr="00FB7FE0">
        <w:rPr>
          <w:rFonts w:ascii="Times New Roman" w:eastAsiaTheme="minorEastAsia" w:hAnsi="Times New Roman" w:cs="Times New Roman"/>
          <w:sz w:val="28"/>
          <w:szCs w:val="28"/>
          <w:lang w:val="kk-KZ"/>
        </w:rPr>
        <w:tab/>
      </w:r>
      <w:r w:rsidR="006761E1" w:rsidRPr="00FB7FE0">
        <w:rPr>
          <w:rFonts w:ascii="Times New Roman" w:eastAsiaTheme="minorEastAsia" w:hAnsi="Times New Roman" w:cs="Times New Roman"/>
          <w:sz w:val="28"/>
          <w:szCs w:val="28"/>
          <w:lang w:val="kk-KZ"/>
        </w:rPr>
        <w:tab/>
      </w:r>
      <w:r w:rsidR="00B85988" w:rsidRPr="00FB7FE0">
        <w:rPr>
          <w:rFonts w:ascii="Times New Roman" w:eastAsiaTheme="minorEastAsia" w:hAnsi="Times New Roman" w:cs="Times New Roman"/>
          <w:sz w:val="28"/>
          <w:szCs w:val="28"/>
          <w:lang w:val="kk-KZ"/>
        </w:rPr>
        <w:t>(3)</w:t>
      </w:r>
    </w:p>
    <w:p w14:paraId="28050890"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1D9C5063" w14:textId="3094C1CD" w:rsidR="000E0206" w:rsidRPr="000258E4" w:rsidRDefault="000E0206" w:rsidP="000258E4">
      <w:pPr>
        <w:spacing w:after="0" w:line="240" w:lineRule="auto"/>
        <w:jc w:val="both"/>
        <w:rPr>
          <w:rFonts w:ascii="Times New Roman" w:hAnsi="Times New Roman" w:cs="Times New Roman"/>
          <w:sz w:val="28"/>
          <w:szCs w:val="28"/>
        </w:rPr>
      </w:pPr>
      <w:r w:rsidRPr="000258E4">
        <w:rPr>
          <w:rFonts w:ascii="Times New Roman" w:hAnsi="Times New Roman" w:cs="Times New Roman"/>
          <w:sz w:val="28"/>
          <w:szCs w:val="28"/>
        </w:rPr>
        <w:t>где</w:t>
      </w:r>
      <w:r w:rsidR="000258E4" w:rsidRPr="000258E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EF</m:t>
            </m:r>
          </m:e>
          <m:sub>
            <m:r>
              <w:rPr>
                <w:rFonts w:ascii="Cambria Math" w:hAnsi="Cambria Math" w:cs="Times New Roman"/>
                <w:sz w:val="28"/>
                <w:szCs w:val="28"/>
              </w:rPr>
              <m:t>CM</m:t>
            </m:r>
          </m:sub>
        </m:sSub>
      </m:oMath>
      <w:r w:rsidRPr="000258E4">
        <w:rPr>
          <w:rFonts w:ascii="Times New Roman" w:hAnsi="Times New Roman" w:cs="Times New Roman"/>
          <w:sz w:val="28"/>
          <w:szCs w:val="28"/>
        </w:rPr>
        <w:t xml:space="preserve"> </w:t>
      </w:r>
      <w:r w:rsidR="00DD2F26" w:rsidRPr="000258E4">
        <w:rPr>
          <w:rFonts w:ascii="Times New Roman" w:hAnsi="Times New Roman" w:cs="Times New Roman"/>
          <w:sz w:val="28"/>
          <w:szCs w:val="28"/>
        </w:rPr>
        <w:t>–</w:t>
      </w:r>
      <w:r w:rsidRPr="000258E4">
        <w:rPr>
          <w:rFonts w:ascii="Times New Roman" w:hAnsi="Times New Roman" w:cs="Times New Roman"/>
          <w:sz w:val="28"/>
          <w:szCs w:val="28"/>
        </w:rPr>
        <w:t xml:space="preserve"> объединённый коэффициент эмиссии CO</w:t>
      </w:r>
      <w:r w:rsidRPr="000258E4">
        <w:rPr>
          <w:rFonts w:ascii="Cambria Math" w:hAnsi="Cambria Math" w:cs="Cambria Math"/>
          <w:sz w:val="28"/>
          <w:szCs w:val="28"/>
        </w:rPr>
        <w:t>₂</w:t>
      </w:r>
      <w:r w:rsidRPr="000258E4">
        <w:rPr>
          <w:rFonts w:ascii="Times New Roman" w:hAnsi="Times New Roman" w:cs="Times New Roman"/>
          <w:sz w:val="28"/>
          <w:szCs w:val="28"/>
        </w:rPr>
        <w:t xml:space="preserve"> (т CO</w:t>
      </w:r>
      <w:r w:rsidRPr="000258E4">
        <w:rPr>
          <w:rFonts w:ascii="Cambria Math" w:hAnsi="Cambria Math" w:cs="Cambria Math"/>
          <w:sz w:val="28"/>
          <w:szCs w:val="28"/>
        </w:rPr>
        <w:t>₂</w:t>
      </w:r>
      <w:r w:rsidRPr="000258E4">
        <w:rPr>
          <w:rFonts w:ascii="Times New Roman" w:hAnsi="Times New Roman" w:cs="Times New Roman"/>
          <w:sz w:val="28"/>
          <w:szCs w:val="28"/>
        </w:rPr>
        <w:t>/МВт·ч);</w:t>
      </w:r>
    </w:p>
    <w:p w14:paraId="10C4B731" w14:textId="505310C2" w:rsidR="000E0206" w:rsidRPr="000258E4" w:rsidRDefault="00D729A7" w:rsidP="000258E4">
      <w:pPr>
        <w:spacing w:after="0" w:line="240" w:lineRule="auto"/>
        <w:ind w:firstLine="434"/>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OM</m:t>
            </m:r>
          </m:sub>
        </m:sSub>
      </m:oMath>
      <w:r w:rsidR="000E0206" w:rsidRPr="000258E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BM</m:t>
            </m:r>
          </m:sub>
        </m:sSub>
      </m:oMath>
      <w:r w:rsidR="000E0206" w:rsidRPr="000258E4">
        <w:rPr>
          <w:rFonts w:ascii="Times New Roman" w:hAnsi="Times New Roman" w:cs="Times New Roman"/>
          <w:sz w:val="28"/>
          <w:szCs w:val="28"/>
        </w:rPr>
        <w:t xml:space="preserve"> </w:t>
      </w:r>
      <w:r w:rsidR="00DD2F26" w:rsidRPr="000258E4">
        <w:rPr>
          <w:rFonts w:ascii="Times New Roman" w:hAnsi="Times New Roman" w:cs="Times New Roman"/>
          <w:sz w:val="28"/>
          <w:szCs w:val="28"/>
        </w:rPr>
        <w:t>–</w:t>
      </w:r>
      <w:r w:rsidR="000E0206" w:rsidRPr="000258E4">
        <w:rPr>
          <w:rFonts w:ascii="Times New Roman" w:hAnsi="Times New Roman" w:cs="Times New Roman"/>
          <w:sz w:val="28"/>
          <w:szCs w:val="28"/>
        </w:rPr>
        <w:t xml:space="preserve"> весовые коэффициенты (обычно по умолчанию 0</w:t>
      </w:r>
      <w:r w:rsidR="00DD2F26" w:rsidRPr="000258E4">
        <w:rPr>
          <w:rFonts w:ascii="Times New Roman" w:hAnsi="Times New Roman" w:cs="Times New Roman"/>
          <w:sz w:val="28"/>
          <w:szCs w:val="28"/>
        </w:rPr>
        <w:t>,</w:t>
      </w:r>
      <w:r w:rsidR="000E0206" w:rsidRPr="000258E4">
        <w:rPr>
          <w:rFonts w:ascii="Times New Roman" w:hAnsi="Times New Roman" w:cs="Times New Roman"/>
          <w:sz w:val="28"/>
          <w:szCs w:val="28"/>
        </w:rPr>
        <w:t>5 и 0</w:t>
      </w:r>
      <w:r w:rsidR="00DD2F26" w:rsidRPr="000258E4">
        <w:rPr>
          <w:rFonts w:ascii="Times New Roman" w:hAnsi="Times New Roman" w:cs="Times New Roman"/>
          <w:sz w:val="28"/>
          <w:szCs w:val="28"/>
        </w:rPr>
        <w:t>,</w:t>
      </w:r>
      <w:r w:rsidR="000E0206" w:rsidRPr="000258E4">
        <w:rPr>
          <w:rFonts w:ascii="Times New Roman" w:hAnsi="Times New Roman" w:cs="Times New Roman"/>
          <w:sz w:val="28"/>
          <w:szCs w:val="28"/>
        </w:rPr>
        <w:t>5 для новых проектов, но могут варьироваться в зависимости от целей).</w:t>
      </w:r>
    </w:p>
    <w:p w14:paraId="2E94D19A" w14:textId="19CE9D44" w:rsidR="000E0206" w:rsidRDefault="000E0206" w:rsidP="00B6221B">
      <w:pPr>
        <w:spacing w:after="0" w:line="240" w:lineRule="auto"/>
        <w:ind w:firstLine="720"/>
        <w:jc w:val="both"/>
        <w:rPr>
          <w:rFonts w:ascii="Times New Roman" w:hAnsi="Times New Roman" w:cs="Times New Roman"/>
          <w:sz w:val="28"/>
          <w:szCs w:val="28"/>
          <w:lang w:val="kk-KZ"/>
        </w:rPr>
      </w:pPr>
      <w:r w:rsidRPr="000258E4">
        <w:rPr>
          <w:rFonts w:ascii="Times New Roman" w:hAnsi="Times New Roman" w:cs="Times New Roman"/>
          <w:sz w:val="28"/>
          <w:szCs w:val="28"/>
        </w:rPr>
        <w:t xml:space="preserve">Для расчета </w:t>
      </w: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i</m:t>
            </m:r>
          </m:sub>
        </m:sSub>
      </m:oMath>
      <w:r w:rsidRPr="000258E4">
        <w:rPr>
          <w:rFonts w:ascii="Times New Roman" w:hAnsi="Times New Roman" w:cs="Times New Roman"/>
          <w:sz w:val="28"/>
          <w:szCs w:val="28"/>
        </w:rPr>
        <w:t xml:space="preserve"> в формулах выше, в методологии МЧР используется</w:t>
      </w:r>
      <w:r w:rsidRPr="00904F02">
        <w:rPr>
          <w:rFonts w:ascii="Times New Roman" w:hAnsi="Times New Roman" w:cs="Times New Roman"/>
          <w:sz w:val="28"/>
          <w:szCs w:val="28"/>
        </w:rPr>
        <w:t xml:space="preserve"> следующая формула</w:t>
      </w:r>
      <w:r w:rsidR="00DD2F26" w:rsidRPr="00904F02">
        <w:rPr>
          <w:rFonts w:ascii="Times New Roman" w:hAnsi="Times New Roman" w:cs="Times New Roman"/>
          <w:sz w:val="28"/>
          <w:szCs w:val="28"/>
        </w:rPr>
        <w:t xml:space="preserve"> формула </w:t>
      </w:r>
      <w:r w:rsidR="000258E4" w:rsidRPr="00904F02">
        <w:rPr>
          <w:rFonts w:ascii="Times New Roman" w:hAnsi="Times New Roman" w:cs="Times New Roman"/>
          <w:sz w:val="28"/>
          <w:szCs w:val="28"/>
        </w:rPr>
        <w:t>(</w:t>
      </w:r>
      <w:r w:rsidR="00DD2F26" w:rsidRPr="00904F02">
        <w:rPr>
          <w:rFonts w:ascii="Times New Roman" w:hAnsi="Times New Roman" w:cs="Times New Roman"/>
          <w:sz w:val="28"/>
          <w:szCs w:val="28"/>
        </w:rPr>
        <w:t>4)</w:t>
      </w:r>
      <w:r w:rsidRPr="00904F02">
        <w:rPr>
          <w:rFonts w:ascii="Times New Roman" w:hAnsi="Times New Roman" w:cs="Times New Roman"/>
          <w:sz w:val="28"/>
          <w:szCs w:val="28"/>
        </w:rPr>
        <w:t>:</w:t>
      </w:r>
    </w:p>
    <w:p w14:paraId="2CAA3484"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1E39CD26" w14:textId="0B708C78" w:rsidR="000E0206" w:rsidRPr="00FB7FE0" w:rsidRDefault="00D729A7" w:rsidP="00B6221B">
      <w:pPr>
        <w:spacing w:after="0" w:line="240" w:lineRule="auto"/>
        <w:ind w:firstLine="720"/>
        <w:jc w:val="right"/>
        <w:rPr>
          <w:rFonts w:ascii="Times New Roman" w:hAnsi="Times New Roman" w:cs="Times New Roman"/>
          <w:sz w:val="28"/>
          <w:szCs w:val="28"/>
          <w:lang w:val="kk-KZ"/>
        </w:rPr>
      </w:pPr>
      <m:oMath>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r>
              <w:rPr>
                <w:rFonts w:ascii="Cambria Math" w:hAnsi="Cambria Math" w:cs="Times New Roman"/>
                <w:sz w:val="28"/>
                <w:szCs w:val="28"/>
                <w:lang w:val="kk-KZ"/>
              </w:rPr>
              <m:t>i</m:t>
            </m:r>
          </m:sub>
        </m:sSub>
        <m:r>
          <w:rPr>
            <w:rFonts w:ascii="Cambria Math" w:hAnsi="Cambria Math" w:cs="Times New Roman"/>
            <w:sz w:val="28"/>
            <w:szCs w:val="28"/>
            <w:lang w:val="kk-KZ"/>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kk-KZ"/>
                  </w:rPr>
                  <m:t>FC</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NCV</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EF</m:t>
                </m:r>
              </m:e>
              <m:sub>
                <m:sSub>
                  <m:sSubPr>
                    <m:ctrlPr>
                      <w:rPr>
                        <w:rFonts w:ascii="Cambria Math" w:hAnsi="Cambria Math" w:cs="Times New Roman"/>
                        <w:i/>
                        <w:sz w:val="28"/>
                        <w:szCs w:val="28"/>
                      </w:rPr>
                    </m:ctrlPr>
                  </m:sSubPr>
                  <m:e>
                    <m:r>
                      <w:rPr>
                        <w:rFonts w:ascii="Cambria Math" w:hAnsi="Cambria Math" w:cs="Times New Roman"/>
                        <w:sz w:val="28"/>
                        <w:szCs w:val="28"/>
                        <w:lang w:val="kk-KZ"/>
                      </w:rPr>
                      <m:t>CO</m:t>
                    </m:r>
                  </m:e>
                  <m:sub>
                    <m:r>
                      <w:rPr>
                        <w:rFonts w:ascii="Cambria Math" w:hAnsi="Cambria Math" w:cs="Times New Roman"/>
                        <w:sz w:val="28"/>
                        <w:szCs w:val="28"/>
                        <w:lang w:val="kk-KZ"/>
                      </w:rPr>
                      <m:t>2,i</m:t>
                    </m:r>
                  </m:sub>
                </m:sSub>
              </m:sub>
            </m:sSub>
          </m:num>
          <m:den>
            <m:sSub>
              <m:sSubPr>
                <m:ctrlPr>
                  <w:rPr>
                    <w:rFonts w:ascii="Cambria Math" w:hAnsi="Cambria Math" w:cs="Times New Roman"/>
                    <w:i/>
                    <w:sz w:val="28"/>
                    <w:szCs w:val="28"/>
                  </w:rPr>
                </m:ctrlPr>
              </m:sSubPr>
              <m:e>
                <m:r>
                  <w:rPr>
                    <w:rFonts w:ascii="Cambria Math" w:hAnsi="Cambria Math" w:cs="Times New Roman"/>
                    <w:sz w:val="28"/>
                    <w:szCs w:val="28"/>
                    <w:lang w:val="kk-KZ"/>
                  </w:rPr>
                  <m:t>GEN</m:t>
                </m:r>
              </m:e>
              <m:sub>
                <m:r>
                  <w:rPr>
                    <w:rFonts w:ascii="Cambria Math" w:hAnsi="Cambria Math" w:cs="Times New Roman"/>
                    <w:sz w:val="28"/>
                    <w:szCs w:val="28"/>
                    <w:lang w:val="kk-KZ"/>
                  </w:rPr>
                  <m:t>i</m:t>
                </m:r>
              </m:sub>
            </m:sSub>
          </m:den>
        </m:f>
      </m:oMath>
      <w:r w:rsidR="006761E1" w:rsidRPr="00FB7FE0">
        <w:rPr>
          <w:rFonts w:ascii="Times New Roman" w:eastAsiaTheme="minorEastAsia" w:hAnsi="Times New Roman" w:cs="Times New Roman"/>
          <w:sz w:val="28"/>
          <w:szCs w:val="28"/>
          <w:lang w:val="kk-KZ"/>
        </w:rPr>
        <w:t xml:space="preserve">, </w:t>
      </w:r>
      <w:r w:rsidR="00DD2F26" w:rsidRPr="00FB7FE0">
        <w:rPr>
          <w:rFonts w:ascii="Times New Roman" w:eastAsiaTheme="minorEastAsia" w:hAnsi="Times New Roman" w:cs="Times New Roman"/>
          <w:sz w:val="28"/>
          <w:szCs w:val="28"/>
          <w:lang w:val="kk-KZ"/>
        </w:rPr>
        <w:tab/>
      </w:r>
      <w:r w:rsidR="006761E1" w:rsidRPr="00FB7FE0">
        <w:rPr>
          <w:rFonts w:ascii="Times New Roman" w:eastAsiaTheme="minorEastAsia" w:hAnsi="Times New Roman" w:cs="Times New Roman"/>
          <w:sz w:val="28"/>
          <w:szCs w:val="28"/>
          <w:lang w:val="kk-KZ"/>
        </w:rPr>
        <w:tab/>
      </w:r>
      <w:r w:rsidR="006761E1" w:rsidRPr="00FB7FE0">
        <w:rPr>
          <w:rFonts w:ascii="Times New Roman" w:eastAsiaTheme="minorEastAsia" w:hAnsi="Times New Roman" w:cs="Times New Roman"/>
          <w:sz w:val="28"/>
          <w:szCs w:val="28"/>
          <w:lang w:val="kk-KZ"/>
        </w:rPr>
        <w:tab/>
      </w:r>
      <w:r w:rsidR="006761E1" w:rsidRPr="00FB7FE0">
        <w:rPr>
          <w:rFonts w:ascii="Times New Roman" w:eastAsiaTheme="minorEastAsia" w:hAnsi="Times New Roman" w:cs="Times New Roman"/>
          <w:sz w:val="28"/>
          <w:szCs w:val="28"/>
          <w:lang w:val="kk-KZ"/>
        </w:rPr>
        <w:tab/>
      </w:r>
      <w:r w:rsidR="006761E1" w:rsidRPr="00FB7FE0">
        <w:rPr>
          <w:rFonts w:ascii="Times New Roman" w:eastAsiaTheme="minorEastAsia" w:hAnsi="Times New Roman" w:cs="Times New Roman"/>
          <w:sz w:val="28"/>
          <w:szCs w:val="28"/>
          <w:lang w:val="kk-KZ"/>
        </w:rPr>
        <w:tab/>
      </w:r>
      <w:r w:rsidR="00DD2F26" w:rsidRPr="00FB7FE0">
        <w:rPr>
          <w:rFonts w:ascii="Times New Roman" w:eastAsiaTheme="minorEastAsia" w:hAnsi="Times New Roman" w:cs="Times New Roman"/>
          <w:sz w:val="28"/>
          <w:szCs w:val="28"/>
          <w:lang w:val="kk-KZ"/>
        </w:rPr>
        <w:t>(4)</w:t>
      </w:r>
    </w:p>
    <w:p w14:paraId="18AD7336"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73DDAEA3" w14:textId="0F76C415" w:rsidR="000E0206" w:rsidRPr="000258E4" w:rsidRDefault="000E0206" w:rsidP="000258E4">
      <w:pPr>
        <w:spacing w:after="0" w:line="240" w:lineRule="auto"/>
        <w:jc w:val="both"/>
        <w:rPr>
          <w:rFonts w:ascii="Times New Roman" w:hAnsi="Times New Roman" w:cs="Times New Roman"/>
          <w:sz w:val="28"/>
          <w:szCs w:val="28"/>
        </w:rPr>
      </w:pPr>
      <w:r w:rsidRPr="000258E4">
        <w:rPr>
          <w:rFonts w:ascii="Times New Roman" w:hAnsi="Times New Roman" w:cs="Times New Roman"/>
          <w:sz w:val="28"/>
          <w:szCs w:val="28"/>
        </w:rPr>
        <w:t>где</w:t>
      </w:r>
      <w:r w:rsidR="000258E4" w:rsidRPr="000258E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FC</m:t>
            </m:r>
          </m:e>
          <m:sub>
            <m:r>
              <w:rPr>
                <w:rFonts w:ascii="Cambria Math" w:hAnsi="Cambria Math" w:cs="Times New Roman"/>
                <w:sz w:val="28"/>
                <w:szCs w:val="28"/>
              </w:rPr>
              <m:t>i</m:t>
            </m:r>
          </m:sub>
        </m:sSub>
        <m:r>
          <w:rPr>
            <w:rFonts w:ascii="Cambria Math" w:hAnsi="Cambria Math" w:cs="Times New Roman"/>
            <w:sz w:val="28"/>
            <w:szCs w:val="28"/>
          </w:rPr>
          <m:t xml:space="preserve"> </m:t>
        </m:r>
      </m:oMath>
      <w:r w:rsidR="00DD2F26" w:rsidRPr="000258E4">
        <w:rPr>
          <w:rFonts w:ascii="Times New Roman" w:hAnsi="Times New Roman" w:cs="Times New Roman"/>
          <w:sz w:val="28"/>
          <w:szCs w:val="28"/>
        </w:rPr>
        <w:t>–</w:t>
      </w:r>
      <w:r w:rsidRPr="000258E4">
        <w:rPr>
          <w:rFonts w:ascii="Times New Roman" w:hAnsi="Times New Roman" w:cs="Times New Roman"/>
          <w:sz w:val="28"/>
          <w:szCs w:val="28"/>
        </w:rPr>
        <w:t xml:space="preserve"> количество потребленного топлива i (т, м³);</w:t>
      </w:r>
    </w:p>
    <w:p w14:paraId="1A818C1E" w14:textId="16D25B5D" w:rsidR="000E0206" w:rsidRPr="000258E4" w:rsidRDefault="00E94C6D" w:rsidP="000258E4">
      <w:pPr>
        <w:spacing w:after="0" w:line="240" w:lineRule="auto"/>
        <w:ind w:firstLine="378"/>
        <w:rPr>
          <w:rFonts w:ascii="Times New Roman" w:hAnsi="Times New Roman" w:cs="Times New Roman"/>
          <w:sz w:val="28"/>
          <w:szCs w:val="28"/>
        </w:rPr>
      </w:pP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NCV</m:t>
            </m:r>
          </m:e>
          <m:sub>
            <m:r>
              <w:rPr>
                <w:rFonts w:ascii="Cambria Math" w:hAnsi="Cambria Math" w:cs="Times New Roman"/>
                <w:sz w:val="28"/>
                <w:szCs w:val="28"/>
              </w:rPr>
              <m:t>i</m:t>
            </m:r>
          </m:sub>
        </m:sSub>
      </m:oMath>
      <w:r w:rsidRPr="000258E4">
        <w:rPr>
          <w:rFonts w:ascii="Times New Roman" w:hAnsi="Times New Roman" w:cs="Times New Roman"/>
          <w:sz w:val="28"/>
          <w:szCs w:val="28"/>
        </w:rPr>
        <w:t xml:space="preserve"> </w:t>
      </w:r>
      <w:r w:rsidR="00DD2F26" w:rsidRPr="000258E4">
        <w:rPr>
          <w:rFonts w:ascii="Times New Roman" w:hAnsi="Times New Roman" w:cs="Times New Roman"/>
          <w:sz w:val="28"/>
          <w:szCs w:val="28"/>
        </w:rPr>
        <w:t>–</w:t>
      </w:r>
      <w:r w:rsidR="000E0206" w:rsidRPr="000258E4">
        <w:rPr>
          <w:rFonts w:ascii="Times New Roman" w:hAnsi="Times New Roman" w:cs="Times New Roman"/>
          <w:sz w:val="28"/>
          <w:szCs w:val="28"/>
        </w:rPr>
        <w:t xml:space="preserve"> низшая теплота сгорания топлива i (ГДж/т или ГДж/м³);</w:t>
      </w:r>
    </w:p>
    <w:p w14:paraId="76E919C3" w14:textId="6C935424" w:rsidR="000E0206" w:rsidRPr="000258E4" w:rsidRDefault="00D729A7" w:rsidP="000258E4">
      <w:pPr>
        <w:spacing w:after="0" w:line="240" w:lineRule="auto"/>
        <w:ind w:firstLine="378"/>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EF</m:t>
            </m:r>
          </m:e>
          <m:sub>
            <m:sSub>
              <m:sSubPr>
                <m:ctrlPr>
                  <w:rPr>
                    <w:rFonts w:ascii="Cambria Math" w:hAnsi="Cambria Math" w:cs="Times New Roman"/>
                    <w:i/>
                    <w:sz w:val="28"/>
                    <w:szCs w:val="28"/>
                  </w:rPr>
                </m:ctrlPr>
              </m:sSubPr>
              <m:e>
                <m:r>
                  <w:rPr>
                    <w:rFonts w:ascii="Cambria Math" w:hAnsi="Cambria Math" w:cs="Times New Roman"/>
                    <w:sz w:val="28"/>
                    <w:szCs w:val="28"/>
                  </w:rPr>
                  <m:t>CO</m:t>
                </m:r>
              </m:e>
              <m:sub>
                <m:r>
                  <w:rPr>
                    <w:rFonts w:ascii="Cambria Math" w:hAnsi="Cambria Math" w:cs="Times New Roman"/>
                    <w:sz w:val="28"/>
                    <w:szCs w:val="28"/>
                  </w:rPr>
                  <m:t>2,i</m:t>
                </m:r>
              </m:sub>
            </m:sSub>
          </m:sub>
        </m:sSub>
      </m:oMath>
      <w:r w:rsidR="00E94C6D" w:rsidRPr="000258E4">
        <w:rPr>
          <w:rFonts w:ascii="Times New Roman" w:hAnsi="Times New Roman" w:cs="Times New Roman"/>
          <w:sz w:val="28"/>
          <w:szCs w:val="28"/>
        </w:rPr>
        <w:t xml:space="preserve"> </w:t>
      </w:r>
      <w:r w:rsidR="00DD2F26" w:rsidRPr="000258E4">
        <w:rPr>
          <w:rFonts w:ascii="Times New Roman" w:hAnsi="Times New Roman" w:cs="Times New Roman"/>
          <w:sz w:val="28"/>
          <w:szCs w:val="28"/>
        </w:rPr>
        <w:t>–</w:t>
      </w:r>
      <w:r w:rsidR="000E0206" w:rsidRPr="000258E4">
        <w:rPr>
          <w:rFonts w:ascii="Times New Roman" w:hAnsi="Times New Roman" w:cs="Times New Roman"/>
          <w:sz w:val="28"/>
          <w:szCs w:val="28"/>
        </w:rPr>
        <w:t xml:space="preserve"> удельный коэффициент эмиссии СО</w:t>
      </w:r>
      <w:r w:rsidR="000E0206" w:rsidRPr="000258E4">
        <w:rPr>
          <w:rFonts w:ascii="Cambria Math" w:hAnsi="Cambria Math" w:cs="Cambria Math"/>
          <w:sz w:val="28"/>
          <w:szCs w:val="28"/>
        </w:rPr>
        <w:t>₂</w:t>
      </w:r>
      <w:r w:rsidR="000E0206" w:rsidRPr="000258E4">
        <w:rPr>
          <w:rFonts w:ascii="Times New Roman" w:hAnsi="Times New Roman" w:cs="Times New Roman"/>
          <w:sz w:val="28"/>
          <w:szCs w:val="28"/>
        </w:rPr>
        <w:t xml:space="preserve"> (т CO</w:t>
      </w:r>
      <w:r w:rsidR="000E0206" w:rsidRPr="000258E4">
        <w:rPr>
          <w:rFonts w:ascii="Cambria Math" w:hAnsi="Cambria Math" w:cs="Cambria Math"/>
          <w:sz w:val="28"/>
          <w:szCs w:val="28"/>
        </w:rPr>
        <w:t>₂</w:t>
      </w:r>
      <w:r w:rsidR="000E0206" w:rsidRPr="000258E4">
        <w:rPr>
          <w:rFonts w:ascii="Times New Roman" w:hAnsi="Times New Roman" w:cs="Times New Roman"/>
          <w:sz w:val="28"/>
          <w:szCs w:val="28"/>
        </w:rPr>
        <w:t>/ГДж);</w:t>
      </w:r>
    </w:p>
    <w:p w14:paraId="678E36E3" w14:textId="07060EC5" w:rsidR="000E0206" w:rsidRPr="00904F02" w:rsidRDefault="00D729A7" w:rsidP="000258E4">
      <w:pPr>
        <w:spacing w:after="0" w:line="240" w:lineRule="auto"/>
        <w:ind w:firstLine="426"/>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GEN</m:t>
            </m:r>
          </m:e>
          <m:sub>
            <m:r>
              <w:rPr>
                <w:rFonts w:ascii="Cambria Math" w:hAnsi="Cambria Math" w:cs="Times New Roman"/>
                <w:sz w:val="28"/>
                <w:szCs w:val="28"/>
              </w:rPr>
              <m:t>i</m:t>
            </m:r>
          </m:sub>
        </m:sSub>
      </m:oMath>
      <w:r w:rsidR="00DD2F26" w:rsidRPr="00904F02">
        <w:rPr>
          <w:rFonts w:ascii="Times New Roman" w:hAnsi="Times New Roman" w:cs="Times New Roman"/>
          <w:sz w:val="28"/>
          <w:szCs w:val="28"/>
        </w:rPr>
        <w:t xml:space="preserve"> –</w:t>
      </w:r>
      <w:r w:rsidR="000E0206" w:rsidRPr="00904F02">
        <w:rPr>
          <w:rFonts w:ascii="Times New Roman" w:hAnsi="Times New Roman" w:cs="Times New Roman"/>
          <w:sz w:val="28"/>
          <w:szCs w:val="28"/>
        </w:rPr>
        <w:t xml:space="preserve"> объем произведённой электроэнергии (МВт·ч).</w:t>
      </w:r>
    </w:p>
    <w:p w14:paraId="6D58EE02" w14:textId="7879051C" w:rsidR="000E0206" w:rsidRPr="000258E4" w:rsidRDefault="000E0206" w:rsidP="000258E4">
      <w:pPr>
        <w:spacing w:after="0" w:line="240" w:lineRule="auto"/>
        <w:ind w:firstLine="709"/>
        <w:jc w:val="both"/>
        <w:rPr>
          <w:rFonts w:ascii="Times New Roman" w:hAnsi="Times New Roman" w:cs="Times New Roman"/>
          <w:sz w:val="28"/>
          <w:szCs w:val="28"/>
          <w:lang w:val="kk-KZ"/>
        </w:rPr>
      </w:pPr>
      <w:r w:rsidRPr="000258E4">
        <w:rPr>
          <w:rFonts w:ascii="Times New Roman" w:hAnsi="Times New Roman" w:cs="Times New Roman"/>
          <w:sz w:val="28"/>
          <w:szCs w:val="28"/>
        </w:rPr>
        <w:t xml:space="preserve">Показатели NCV и EF могут быть </w:t>
      </w:r>
      <w:r w:rsidR="00DD2F26" w:rsidRPr="000258E4">
        <w:rPr>
          <w:rFonts w:ascii="Times New Roman" w:hAnsi="Times New Roman" w:cs="Times New Roman"/>
          <w:sz w:val="28"/>
          <w:szCs w:val="28"/>
        </w:rPr>
        <w:t>приняты на основании</w:t>
      </w:r>
      <w:r w:rsidRPr="000258E4">
        <w:rPr>
          <w:rFonts w:ascii="Times New Roman" w:hAnsi="Times New Roman" w:cs="Times New Roman"/>
          <w:sz w:val="28"/>
          <w:szCs w:val="28"/>
        </w:rPr>
        <w:t xml:space="preserve"> национальных источников </w:t>
      </w:r>
      <w:r w:rsidR="00DD2F26" w:rsidRPr="000258E4">
        <w:rPr>
          <w:rFonts w:ascii="Times New Roman" w:hAnsi="Times New Roman" w:cs="Times New Roman"/>
          <w:sz w:val="28"/>
          <w:szCs w:val="28"/>
        </w:rPr>
        <w:t>данных или</w:t>
      </w:r>
      <w:r w:rsidRPr="000258E4">
        <w:rPr>
          <w:rFonts w:ascii="Times New Roman" w:hAnsi="Times New Roman" w:cs="Times New Roman"/>
          <w:sz w:val="28"/>
          <w:szCs w:val="28"/>
        </w:rPr>
        <w:t xml:space="preserve">, при их отсутствии, из Таблиц значений IPCC </w:t>
      </w:r>
      <w:r w:rsidR="00302D27" w:rsidRPr="00CF7AF4">
        <w:rPr>
          <w:rFonts w:ascii="Times New Roman" w:hAnsi="Times New Roman" w:cs="Times New Roman"/>
          <w:sz w:val="28"/>
          <w:szCs w:val="28"/>
        </w:rPr>
        <w:t>[</w:t>
      </w:r>
      <w:r w:rsidR="00D44D94" w:rsidRPr="00CF7AF4">
        <w:rPr>
          <w:rFonts w:ascii="Times New Roman" w:hAnsi="Times New Roman" w:cs="Times New Roman"/>
          <w:sz w:val="28"/>
          <w:szCs w:val="28"/>
        </w:rPr>
        <w:t>25</w:t>
      </w:r>
      <w:r w:rsidR="00302D27" w:rsidRPr="00CF7AF4">
        <w:rPr>
          <w:rFonts w:ascii="Times New Roman" w:hAnsi="Times New Roman" w:cs="Times New Roman"/>
          <w:sz w:val="28"/>
          <w:szCs w:val="28"/>
        </w:rPr>
        <w:t>]</w:t>
      </w:r>
      <w:r w:rsidRPr="00CF7AF4">
        <w:rPr>
          <w:rFonts w:ascii="Times New Roman" w:hAnsi="Times New Roman" w:cs="Times New Roman"/>
          <w:sz w:val="28"/>
          <w:szCs w:val="28"/>
        </w:rPr>
        <w:t>.</w:t>
      </w:r>
    </w:p>
    <w:p w14:paraId="5129AE7D" w14:textId="77777777" w:rsidR="00B6221B" w:rsidRPr="000258E4" w:rsidRDefault="00B6221B" w:rsidP="000258E4">
      <w:pPr>
        <w:spacing w:after="0" w:line="240" w:lineRule="auto"/>
        <w:ind w:firstLine="709"/>
        <w:jc w:val="both"/>
        <w:rPr>
          <w:rFonts w:ascii="Times New Roman" w:hAnsi="Times New Roman" w:cs="Times New Roman"/>
          <w:sz w:val="28"/>
          <w:szCs w:val="28"/>
          <w:lang w:val="kk-KZ"/>
        </w:rPr>
      </w:pPr>
    </w:p>
    <w:p w14:paraId="75104CA5" w14:textId="2B81E6CA" w:rsidR="00A26277" w:rsidRPr="000258E4" w:rsidRDefault="00A26277" w:rsidP="000258E4">
      <w:pPr>
        <w:pStyle w:val="21"/>
        <w:numPr>
          <w:ilvl w:val="1"/>
          <w:numId w:val="52"/>
        </w:numPr>
        <w:tabs>
          <w:tab w:val="left" w:pos="1134"/>
        </w:tabs>
        <w:spacing w:before="0" w:beforeAutospacing="0" w:after="0" w:afterAutospacing="0"/>
        <w:ind w:left="0" w:firstLine="709"/>
        <w:rPr>
          <w:sz w:val="28"/>
          <w:szCs w:val="28"/>
        </w:rPr>
      </w:pPr>
      <w:bookmarkStart w:id="36" w:name="_Toc212026771"/>
      <w:r w:rsidRPr="000258E4">
        <w:rPr>
          <w:sz w:val="28"/>
          <w:szCs w:val="28"/>
        </w:rPr>
        <w:t>Определение ключевых параметров и источников данных</w:t>
      </w:r>
      <w:bookmarkEnd w:id="36"/>
    </w:p>
    <w:p w14:paraId="4518E258" w14:textId="1A2FA9BB"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расчета коэффициента эмиссии CO</w:t>
      </w:r>
      <w:r w:rsidR="00C3031C" w:rsidRPr="000258E4">
        <w:rPr>
          <w:rFonts w:ascii="Times New Roman" w:eastAsia="Times New Roman" w:hAnsi="Times New Roman" w:cs="Times New Roman"/>
          <w:sz w:val="28"/>
          <w:szCs w:val="28"/>
          <w:vertAlign w:val="subscript"/>
          <w:lang w:eastAsia="ru-RU"/>
        </w:rPr>
        <w:t>2</w:t>
      </w:r>
      <w:r w:rsidRPr="000258E4">
        <w:rPr>
          <w:rFonts w:ascii="Times New Roman" w:eastAsia="Times New Roman" w:hAnsi="Times New Roman" w:cs="Times New Roman"/>
          <w:sz w:val="28"/>
          <w:szCs w:val="28"/>
          <w:lang w:eastAsia="ru-RU"/>
        </w:rPr>
        <w:t xml:space="preserve"> электроэнергетической системы по методологии CDM </w:t>
      </w:r>
      <w:r w:rsidR="00320F4E" w:rsidRPr="000258E4">
        <w:rPr>
          <w:rFonts w:ascii="Times New Roman" w:eastAsia="Times New Roman" w:hAnsi="Times New Roman" w:cs="Times New Roman"/>
          <w:sz w:val="28"/>
          <w:szCs w:val="28"/>
          <w:lang w:eastAsia="ru-RU"/>
        </w:rPr>
        <w:t>«</w:t>
      </w:r>
      <w:r w:rsidRPr="000258E4">
        <w:rPr>
          <w:rFonts w:ascii="Times New Roman" w:eastAsia="Times New Roman" w:hAnsi="Times New Roman" w:cs="Times New Roman"/>
          <w:sz w:val="28"/>
          <w:szCs w:val="28"/>
          <w:lang w:eastAsia="ru-RU"/>
        </w:rPr>
        <w:t>Tool to calculate the emission factor for an electricity system (Version 07.0)</w:t>
      </w:r>
      <w:r w:rsidR="00320F4E" w:rsidRPr="000258E4">
        <w:rPr>
          <w:rFonts w:ascii="Times New Roman" w:eastAsia="Times New Roman" w:hAnsi="Times New Roman" w:cs="Times New Roman"/>
          <w:sz w:val="28"/>
          <w:szCs w:val="28"/>
          <w:lang w:eastAsia="ru-RU"/>
        </w:rPr>
        <w:t>»</w:t>
      </w:r>
      <w:r w:rsidR="00C3031C" w:rsidRPr="000258E4">
        <w:rPr>
          <w:rFonts w:ascii="Times New Roman" w:eastAsia="Times New Roman" w:hAnsi="Times New Roman" w:cs="Times New Roman"/>
          <w:sz w:val="28"/>
          <w:szCs w:val="28"/>
          <w:lang w:eastAsia="ru-RU"/>
        </w:rPr>
        <w:t xml:space="preserve"> (</w:t>
      </w:r>
      <w:r w:rsidR="00C3031C" w:rsidRPr="000258E4">
        <w:rPr>
          <w:rFonts w:ascii="Times New Roman" w:eastAsia="Times New Roman" w:hAnsi="Times New Roman" w:cs="Times New Roman"/>
          <w:sz w:val="28"/>
          <w:szCs w:val="28"/>
          <w:lang w:val="en-US" w:eastAsia="ru-RU"/>
        </w:rPr>
        <w:t>CDM</w:t>
      </w:r>
      <w:r w:rsidR="00C3031C" w:rsidRPr="000258E4">
        <w:rPr>
          <w:rFonts w:ascii="Times New Roman" w:eastAsia="Times New Roman" w:hAnsi="Times New Roman" w:cs="Times New Roman"/>
          <w:sz w:val="28"/>
          <w:szCs w:val="28"/>
          <w:lang w:eastAsia="ru-RU"/>
        </w:rPr>
        <w:t xml:space="preserve"> </w:t>
      </w:r>
      <w:r w:rsidR="00C3031C" w:rsidRPr="000258E4">
        <w:rPr>
          <w:rFonts w:ascii="Times New Roman" w:eastAsia="Times New Roman" w:hAnsi="Times New Roman" w:cs="Times New Roman"/>
          <w:sz w:val="28"/>
          <w:szCs w:val="28"/>
          <w:lang w:val="en-US" w:eastAsia="ru-RU"/>
        </w:rPr>
        <w:t>Tool </w:t>
      </w:r>
      <w:r w:rsidR="007B34CE" w:rsidRPr="000258E4">
        <w:rPr>
          <w:rFonts w:ascii="Times New Roman" w:eastAsia="Times New Roman" w:hAnsi="Times New Roman" w:cs="Times New Roman"/>
          <w:sz w:val="28"/>
          <w:szCs w:val="28"/>
          <w:lang w:eastAsia="ru-RU"/>
        </w:rPr>
        <w:t>0</w:t>
      </w:r>
      <w:r w:rsidR="00C3031C" w:rsidRPr="000258E4">
        <w:rPr>
          <w:rFonts w:ascii="Times New Roman" w:eastAsia="Times New Roman" w:hAnsi="Times New Roman" w:cs="Times New Roman"/>
          <w:sz w:val="28"/>
          <w:szCs w:val="28"/>
          <w:lang w:eastAsia="ru-RU"/>
        </w:rPr>
        <w:t>7)</w:t>
      </w:r>
      <w:r w:rsidRPr="000258E4">
        <w:rPr>
          <w:rFonts w:ascii="Times New Roman" w:eastAsia="Times New Roman" w:hAnsi="Times New Roman" w:cs="Times New Roman"/>
          <w:sz w:val="28"/>
          <w:szCs w:val="28"/>
          <w:lang w:eastAsia="ru-RU"/>
        </w:rPr>
        <w:t xml:space="preserve">, необходим набор достоверных и репрезентативных исходных данных. Эти данные обеспечивают основу для оценки выбросов </w:t>
      </w:r>
      <w:r w:rsidR="00624E12" w:rsidRPr="000258E4">
        <w:rPr>
          <w:rFonts w:ascii="Times New Roman" w:eastAsia="Times New Roman" w:hAnsi="Times New Roman" w:cs="Times New Roman"/>
          <w:sz w:val="28"/>
          <w:szCs w:val="28"/>
          <w:lang w:eastAsia="ru-RU"/>
        </w:rPr>
        <w:t>ПГ</w:t>
      </w:r>
      <w:r w:rsidRPr="000258E4">
        <w:rPr>
          <w:rFonts w:ascii="Times New Roman" w:eastAsia="Times New Roman" w:hAnsi="Times New Roman" w:cs="Times New Roman"/>
          <w:sz w:val="28"/>
          <w:szCs w:val="28"/>
          <w:lang w:eastAsia="ru-RU"/>
        </w:rPr>
        <w:t xml:space="preserve">, связанных с производством электроэнергии, и позволяют рассчитать удельные коэффициенты эмиссии в различных расчетных сценариях: </w:t>
      </w:r>
      <w:r w:rsidR="00A62362" w:rsidRPr="000258E4">
        <w:rPr>
          <w:rFonts w:ascii="Times New Roman" w:eastAsia="Times New Roman" w:hAnsi="Times New Roman" w:cs="Times New Roman"/>
          <w:sz w:val="28"/>
          <w:szCs w:val="28"/>
          <w:lang w:eastAsia="ru-RU"/>
        </w:rPr>
        <w:t>коэффициент для действующих объектов</w:t>
      </w:r>
      <w:r w:rsidRPr="000258E4">
        <w:rPr>
          <w:rFonts w:ascii="Times New Roman" w:eastAsia="Times New Roman" w:hAnsi="Times New Roman" w:cs="Times New Roman"/>
          <w:sz w:val="28"/>
          <w:szCs w:val="28"/>
          <w:lang w:eastAsia="ru-RU"/>
        </w:rPr>
        <w:t xml:space="preserve"> (Operating Margin</w:t>
      </w:r>
      <w:r w:rsidR="00EE47FC" w:rsidRPr="000258E4">
        <w:rPr>
          <w:rFonts w:ascii="Times New Roman" w:eastAsia="Times New Roman" w:hAnsi="Times New Roman" w:cs="Times New Roman"/>
          <w:sz w:val="28"/>
          <w:szCs w:val="28"/>
          <w:lang w:eastAsia="ru-RU"/>
        </w:rPr>
        <w:t xml:space="preserve">, </w:t>
      </w:r>
      <w:r w:rsidRPr="000258E4">
        <w:rPr>
          <w:rFonts w:ascii="Times New Roman" w:eastAsia="Times New Roman" w:hAnsi="Times New Roman" w:cs="Times New Roman"/>
          <w:sz w:val="28"/>
          <w:szCs w:val="28"/>
          <w:lang w:eastAsia="ru-RU"/>
        </w:rPr>
        <w:t xml:space="preserve">OM), </w:t>
      </w:r>
      <w:r w:rsidR="00A62362" w:rsidRPr="000258E4">
        <w:rPr>
          <w:rFonts w:ascii="Times New Roman" w:eastAsia="Times New Roman" w:hAnsi="Times New Roman" w:cs="Times New Roman"/>
          <w:sz w:val="28"/>
          <w:szCs w:val="28"/>
          <w:lang w:eastAsia="ru-RU"/>
        </w:rPr>
        <w:t>коэффициент для новых объектов</w:t>
      </w:r>
      <w:r w:rsidRPr="000258E4">
        <w:rPr>
          <w:rFonts w:ascii="Times New Roman" w:eastAsia="Times New Roman" w:hAnsi="Times New Roman" w:cs="Times New Roman"/>
          <w:sz w:val="28"/>
          <w:szCs w:val="28"/>
          <w:lang w:eastAsia="ru-RU"/>
        </w:rPr>
        <w:t xml:space="preserve"> (Build Margin</w:t>
      </w:r>
      <w:r w:rsidR="00EE47FC" w:rsidRPr="000258E4">
        <w:rPr>
          <w:rFonts w:ascii="Times New Roman" w:eastAsia="Times New Roman" w:hAnsi="Times New Roman" w:cs="Times New Roman"/>
          <w:sz w:val="28"/>
          <w:szCs w:val="28"/>
          <w:lang w:eastAsia="ru-RU"/>
        </w:rPr>
        <w:t xml:space="preserve">, </w:t>
      </w:r>
      <w:r w:rsidRPr="000258E4">
        <w:rPr>
          <w:rFonts w:ascii="Times New Roman" w:eastAsia="Times New Roman" w:hAnsi="Times New Roman" w:cs="Times New Roman"/>
          <w:sz w:val="28"/>
          <w:szCs w:val="28"/>
          <w:lang w:eastAsia="ru-RU"/>
        </w:rPr>
        <w:t>BM) и Комбинированная маржа (Combined Margin</w:t>
      </w:r>
      <w:r w:rsidR="00EE47FC" w:rsidRPr="000258E4">
        <w:rPr>
          <w:rFonts w:ascii="Times New Roman" w:eastAsia="Times New Roman" w:hAnsi="Times New Roman" w:cs="Times New Roman"/>
          <w:sz w:val="28"/>
          <w:szCs w:val="28"/>
          <w:lang w:eastAsia="ru-RU"/>
        </w:rPr>
        <w:t xml:space="preserve">, </w:t>
      </w:r>
      <w:r w:rsidRPr="000258E4">
        <w:rPr>
          <w:rFonts w:ascii="Times New Roman" w:eastAsia="Times New Roman" w:hAnsi="Times New Roman" w:cs="Times New Roman"/>
          <w:sz w:val="28"/>
          <w:szCs w:val="28"/>
          <w:lang w:eastAsia="ru-RU"/>
        </w:rPr>
        <w:t>CM).</w:t>
      </w:r>
    </w:p>
    <w:p w14:paraId="0FDBBC8B" w14:textId="333930B9"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Ниже представлены категории исходных данных, необходимые для реализации методологии, с указанием их источников и критериев качества.</w:t>
      </w:r>
    </w:p>
    <w:p w14:paraId="13F7E4D9" w14:textId="77777777" w:rsidR="00F40ACB" w:rsidRPr="000258E4" w:rsidRDefault="00F40ACB" w:rsidP="000258E4">
      <w:pPr>
        <w:spacing w:after="0" w:line="240" w:lineRule="auto"/>
        <w:ind w:firstLine="709"/>
        <w:jc w:val="both"/>
        <w:rPr>
          <w:rFonts w:ascii="Times New Roman" w:eastAsia="Times New Roman" w:hAnsi="Times New Roman" w:cs="Times New Roman"/>
          <w:i/>
          <w:sz w:val="28"/>
          <w:szCs w:val="28"/>
          <w:lang w:eastAsia="ru-RU"/>
        </w:rPr>
      </w:pPr>
      <w:r w:rsidRPr="000258E4">
        <w:rPr>
          <w:rFonts w:ascii="Times New Roman" w:eastAsia="Times New Roman" w:hAnsi="Times New Roman" w:cs="Times New Roman"/>
          <w:i/>
          <w:sz w:val="28"/>
          <w:szCs w:val="28"/>
          <w:lang w:eastAsia="ru-RU"/>
        </w:rPr>
        <w:t>Данные по производству электроэнергии</w:t>
      </w:r>
    </w:p>
    <w:p w14:paraId="00BD227E"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расчета OM и BM требуется информация об объемах выработки электроэнергии по каждому виду топлива или по каждой электростанции в пределах национальной или региональной энергосистемы.</w:t>
      </w:r>
    </w:p>
    <w:p w14:paraId="39614645"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Необходимые параметры:</w:t>
      </w:r>
    </w:p>
    <w:p w14:paraId="63D19A68" w14:textId="26839C9A"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годовой </w:t>
      </w:r>
      <w:r w:rsidR="00F40ACB" w:rsidRPr="000258E4">
        <w:rPr>
          <w:rFonts w:ascii="Times New Roman" w:eastAsia="Times New Roman" w:hAnsi="Times New Roman" w:cs="Times New Roman"/>
          <w:sz w:val="28"/>
          <w:szCs w:val="28"/>
          <w:lang w:eastAsia="ru-RU"/>
        </w:rPr>
        <w:t>объем производства электроэнергии (в МВт·ч) по каждой электростанции;</w:t>
      </w:r>
    </w:p>
    <w:p w14:paraId="7B1D83B6" w14:textId="79DB9168"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тип </w:t>
      </w:r>
      <w:r w:rsidR="00F40ACB" w:rsidRPr="000258E4">
        <w:rPr>
          <w:rFonts w:ascii="Times New Roman" w:eastAsia="Times New Roman" w:hAnsi="Times New Roman" w:cs="Times New Roman"/>
          <w:sz w:val="28"/>
          <w:szCs w:val="28"/>
          <w:lang w:eastAsia="ru-RU"/>
        </w:rPr>
        <w:t>электростанции (ТЭС, ГЭС, ВИЭ и др.);</w:t>
      </w:r>
    </w:p>
    <w:p w14:paraId="3652C797" w14:textId="32E71C38"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используемый </w:t>
      </w:r>
      <w:r w:rsidR="00F40ACB" w:rsidRPr="000258E4">
        <w:rPr>
          <w:rFonts w:ascii="Times New Roman" w:eastAsia="Times New Roman" w:hAnsi="Times New Roman" w:cs="Times New Roman"/>
          <w:sz w:val="28"/>
          <w:szCs w:val="28"/>
          <w:lang w:eastAsia="ru-RU"/>
        </w:rPr>
        <w:t>вид топлива;</w:t>
      </w:r>
    </w:p>
    <w:p w14:paraId="20BFCA0B" w14:textId="79F2C74A"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год </w:t>
      </w:r>
      <w:r w:rsidR="00F40ACB" w:rsidRPr="000258E4">
        <w:rPr>
          <w:rFonts w:ascii="Times New Roman" w:eastAsia="Times New Roman" w:hAnsi="Times New Roman" w:cs="Times New Roman"/>
          <w:sz w:val="28"/>
          <w:szCs w:val="28"/>
          <w:lang w:eastAsia="ru-RU"/>
        </w:rPr>
        <w:t>ввода электростанции в эксплуатацию (для расчета Build Margin);</w:t>
      </w:r>
    </w:p>
    <w:p w14:paraId="78B6C7D5" w14:textId="4532A7F1"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доля </w:t>
      </w:r>
      <w:r w:rsidR="00F40ACB" w:rsidRPr="000258E4">
        <w:rPr>
          <w:rFonts w:ascii="Times New Roman" w:eastAsia="Times New Roman" w:hAnsi="Times New Roman" w:cs="Times New Roman"/>
          <w:sz w:val="28"/>
          <w:szCs w:val="28"/>
          <w:lang w:eastAsia="ru-RU"/>
        </w:rPr>
        <w:t>электроэнергии, поставляемой в общую сеть (с учетом собственного потребления станции).</w:t>
      </w:r>
    </w:p>
    <w:p w14:paraId="555F53E9"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Источники данных:</w:t>
      </w:r>
    </w:p>
    <w:p w14:paraId="4522FE4A" w14:textId="0A33A381" w:rsidR="00F40ACB" w:rsidRPr="000258E4" w:rsidRDefault="00F40ACB" w:rsidP="000258E4">
      <w:pPr>
        <w:pStyle w:val="af1"/>
        <w:numPr>
          <w:ilvl w:val="1"/>
          <w:numId w:val="69"/>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Комитет по статистике Республики Казахстан (энергетическая статистика)</w:t>
      </w:r>
      <w:r w:rsidR="000258E4" w:rsidRPr="000258E4">
        <w:rPr>
          <w:rFonts w:ascii="Times New Roman" w:eastAsia="Times New Roman" w:hAnsi="Times New Roman" w:cs="Times New Roman"/>
          <w:sz w:val="28"/>
          <w:szCs w:val="28"/>
          <w:lang w:eastAsia="ru-RU"/>
        </w:rPr>
        <w:t>.</w:t>
      </w:r>
    </w:p>
    <w:p w14:paraId="6A824541" w14:textId="739877C0" w:rsidR="00F40ACB" w:rsidRPr="000258E4" w:rsidRDefault="00936372" w:rsidP="000258E4">
      <w:pPr>
        <w:pStyle w:val="af1"/>
        <w:numPr>
          <w:ilvl w:val="1"/>
          <w:numId w:val="69"/>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АО «KEGOC» –</w:t>
      </w:r>
      <w:r w:rsidR="00F40ACB" w:rsidRPr="000258E4">
        <w:rPr>
          <w:rFonts w:ascii="Times New Roman" w:eastAsia="Times New Roman" w:hAnsi="Times New Roman" w:cs="Times New Roman"/>
          <w:sz w:val="28"/>
          <w:szCs w:val="28"/>
          <w:lang w:eastAsia="ru-RU"/>
        </w:rPr>
        <w:t xml:space="preserve"> системный оператор энергосистемы</w:t>
      </w:r>
      <w:r w:rsidR="000258E4" w:rsidRPr="000258E4">
        <w:rPr>
          <w:rFonts w:ascii="Times New Roman" w:eastAsia="Times New Roman" w:hAnsi="Times New Roman" w:cs="Times New Roman"/>
          <w:sz w:val="28"/>
          <w:szCs w:val="28"/>
          <w:lang w:eastAsia="ru-RU"/>
        </w:rPr>
        <w:t>.</w:t>
      </w:r>
    </w:p>
    <w:p w14:paraId="22A7CFCB" w14:textId="490C984D" w:rsidR="00F40ACB" w:rsidRPr="000258E4" w:rsidRDefault="00F40ACB" w:rsidP="000258E4">
      <w:pPr>
        <w:pStyle w:val="af1"/>
        <w:numPr>
          <w:ilvl w:val="1"/>
          <w:numId w:val="69"/>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Официальная отчётность предприятий</w:t>
      </w:r>
      <w:r w:rsidR="00936372" w:rsidRPr="000258E4">
        <w:rPr>
          <w:rFonts w:ascii="Times New Roman" w:eastAsia="Times New Roman" w:hAnsi="Times New Roman" w:cs="Times New Roman"/>
          <w:sz w:val="28"/>
          <w:szCs w:val="28"/>
          <w:lang w:eastAsia="ru-RU"/>
        </w:rPr>
        <w:t xml:space="preserve"> энергетического сектора</w:t>
      </w:r>
      <w:r w:rsidRPr="000258E4">
        <w:rPr>
          <w:rFonts w:ascii="Times New Roman" w:eastAsia="Times New Roman" w:hAnsi="Times New Roman" w:cs="Times New Roman"/>
          <w:sz w:val="28"/>
          <w:szCs w:val="28"/>
          <w:lang w:eastAsia="ru-RU"/>
        </w:rPr>
        <w:t>, поданная в АО «Жасыл Даму»</w:t>
      </w:r>
      <w:r w:rsidR="000258E4" w:rsidRPr="000258E4">
        <w:rPr>
          <w:rFonts w:ascii="Times New Roman" w:eastAsia="Times New Roman" w:hAnsi="Times New Roman" w:cs="Times New Roman"/>
          <w:sz w:val="28"/>
          <w:szCs w:val="28"/>
          <w:lang w:eastAsia="ru-RU"/>
        </w:rPr>
        <w:t>.</w:t>
      </w:r>
    </w:p>
    <w:p w14:paraId="1ADB57EB" w14:textId="37144C42" w:rsidR="00F40ACB" w:rsidRPr="000258E4" w:rsidRDefault="00F40ACB" w:rsidP="000258E4">
      <w:pPr>
        <w:pStyle w:val="af1"/>
        <w:numPr>
          <w:ilvl w:val="1"/>
          <w:numId w:val="69"/>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Министерство энергетики РК.</w:t>
      </w:r>
    </w:p>
    <w:p w14:paraId="7EDA2E25" w14:textId="77777777" w:rsidR="00F40ACB" w:rsidRPr="000258E4" w:rsidRDefault="00F40ACB" w:rsidP="000258E4">
      <w:pPr>
        <w:spacing w:after="0" w:line="240" w:lineRule="auto"/>
        <w:ind w:firstLine="709"/>
        <w:jc w:val="both"/>
        <w:rPr>
          <w:rFonts w:ascii="Times New Roman" w:eastAsia="Times New Roman" w:hAnsi="Times New Roman" w:cs="Times New Roman"/>
          <w:i/>
          <w:sz w:val="28"/>
          <w:szCs w:val="28"/>
          <w:lang w:eastAsia="ru-RU"/>
        </w:rPr>
      </w:pPr>
      <w:r w:rsidRPr="000258E4">
        <w:rPr>
          <w:rFonts w:ascii="Times New Roman" w:eastAsia="Times New Roman" w:hAnsi="Times New Roman" w:cs="Times New Roman"/>
          <w:i/>
          <w:sz w:val="28"/>
          <w:szCs w:val="28"/>
          <w:lang w:eastAsia="ru-RU"/>
        </w:rPr>
        <w:t>Данные о топливе, потребляемом электростанциями</w:t>
      </w:r>
    </w:p>
    <w:p w14:paraId="2F1EBBD4"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расчета удельных коэффициентов эмиссии (EF_i) необходимо знать количество и характеристики топлива, потребленного каждой электростанцией.</w:t>
      </w:r>
    </w:p>
    <w:p w14:paraId="4E6B77B4"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Необходимые параметры:</w:t>
      </w:r>
    </w:p>
    <w:p w14:paraId="0BDC1700" w14:textId="439C57F8"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объем </w:t>
      </w:r>
      <w:r w:rsidR="00F40ACB" w:rsidRPr="000258E4">
        <w:rPr>
          <w:rFonts w:ascii="Times New Roman" w:eastAsia="Times New Roman" w:hAnsi="Times New Roman" w:cs="Times New Roman"/>
          <w:sz w:val="28"/>
          <w:szCs w:val="28"/>
          <w:lang w:eastAsia="ru-RU"/>
        </w:rPr>
        <w:t>потребленного топлива (в т, м³ или тыс. нм³) по каждому виду топлива;</w:t>
      </w:r>
    </w:p>
    <w:p w14:paraId="156B0FFA" w14:textId="47579F66"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тип </w:t>
      </w:r>
      <w:r w:rsidR="00F40ACB" w:rsidRPr="000258E4">
        <w:rPr>
          <w:rFonts w:ascii="Times New Roman" w:eastAsia="Times New Roman" w:hAnsi="Times New Roman" w:cs="Times New Roman"/>
          <w:sz w:val="28"/>
          <w:szCs w:val="28"/>
          <w:lang w:eastAsia="ru-RU"/>
        </w:rPr>
        <w:t>топлива (бурый уголь, каменный уголь, природный газ, мазут и т.д</w:t>
      </w:r>
      <w:r w:rsidRPr="000258E4">
        <w:rPr>
          <w:rFonts w:ascii="Times New Roman" w:eastAsia="Times New Roman" w:hAnsi="Times New Roman" w:cs="Times New Roman"/>
          <w:sz w:val="28"/>
          <w:szCs w:val="28"/>
          <w:lang w:eastAsia="ru-RU"/>
        </w:rPr>
        <w:t>.);</w:t>
      </w:r>
    </w:p>
    <w:p w14:paraId="4750AD68" w14:textId="6FEF2C80"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низшая </w:t>
      </w:r>
      <w:r w:rsidR="00F40ACB" w:rsidRPr="000258E4">
        <w:rPr>
          <w:rFonts w:ascii="Times New Roman" w:eastAsia="Times New Roman" w:hAnsi="Times New Roman" w:cs="Times New Roman"/>
          <w:sz w:val="28"/>
          <w:szCs w:val="28"/>
          <w:lang w:eastAsia="ru-RU"/>
        </w:rPr>
        <w:t>теплота сгорания (NCV, в ГДж/т или ГДж/м</w:t>
      </w:r>
      <w:r w:rsidR="00C3031C" w:rsidRPr="000258E4">
        <w:rPr>
          <w:rFonts w:ascii="Times New Roman" w:eastAsia="Times New Roman" w:hAnsi="Times New Roman" w:cs="Times New Roman"/>
          <w:sz w:val="28"/>
          <w:szCs w:val="28"/>
          <w:vertAlign w:val="superscript"/>
          <w:lang w:eastAsia="ru-RU"/>
        </w:rPr>
        <w:t>3</w:t>
      </w:r>
      <w:r w:rsidR="00F40ACB" w:rsidRPr="000258E4">
        <w:rPr>
          <w:rFonts w:ascii="Times New Roman" w:eastAsia="Times New Roman" w:hAnsi="Times New Roman" w:cs="Times New Roman"/>
          <w:sz w:val="28"/>
          <w:szCs w:val="28"/>
          <w:lang w:eastAsia="ru-RU"/>
        </w:rPr>
        <w:t>);</w:t>
      </w:r>
    </w:p>
    <w:p w14:paraId="7D194279" w14:textId="58681959"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углеродный </w:t>
      </w:r>
      <w:r w:rsidR="00F40ACB" w:rsidRPr="000258E4">
        <w:rPr>
          <w:rFonts w:ascii="Times New Roman" w:eastAsia="Times New Roman" w:hAnsi="Times New Roman" w:cs="Times New Roman"/>
          <w:sz w:val="28"/>
          <w:szCs w:val="28"/>
          <w:lang w:eastAsia="ru-RU"/>
        </w:rPr>
        <w:t>коэффициент (EF_CO</w:t>
      </w:r>
      <w:r w:rsidR="00C3031C" w:rsidRPr="000258E4">
        <w:rPr>
          <w:rFonts w:ascii="Times New Roman" w:eastAsia="Times New Roman" w:hAnsi="Times New Roman" w:cs="Times New Roman"/>
          <w:sz w:val="28"/>
          <w:szCs w:val="28"/>
          <w:vertAlign w:val="subscript"/>
          <w:lang w:eastAsia="ru-RU"/>
        </w:rPr>
        <w:t>2</w:t>
      </w:r>
      <w:r w:rsidR="00AC45C0" w:rsidRPr="000258E4">
        <w:rPr>
          <w:rFonts w:ascii="Times New Roman" w:eastAsia="Times New Roman" w:hAnsi="Times New Roman" w:cs="Times New Roman"/>
          <w:sz w:val="28"/>
          <w:szCs w:val="28"/>
          <w:lang w:eastAsia="ru-RU"/>
        </w:rPr>
        <w:t>, в т</w:t>
      </w:r>
      <w:r w:rsidR="00F40ACB" w:rsidRPr="000258E4">
        <w:rPr>
          <w:rFonts w:ascii="Times New Roman" w:eastAsia="Times New Roman" w:hAnsi="Times New Roman" w:cs="Times New Roman"/>
          <w:sz w:val="28"/>
          <w:szCs w:val="28"/>
          <w:lang w:eastAsia="ru-RU"/>
        </w:rPr>
        <w:t>CO</w:t>
      </w:r>
      <w:r w:rsidR="00C3031C" w:rsidRPr="000258E4">
        <w:rPr>
          <w:rFonts w:ascii="Times New Roman" w:eastAsia="Times New Roman" w:hAnsi="Times New Roman" w:cs="Times New Roman"/>
          <w:sz w:val="28"/>
          <w:szCs w:val="28"/>
          <w:vertAlign w:val="subscript"/>
          <w:lang w:eastAsia="ru-RU"/>
        </w:rPr>
        <w:t>2</w:t>
      </w:r>
      <w:r w:rsidR="00F40ACB" w:rsidRPr="000258E4">
        <w:rPr>
          <w:rFonts w:ascii="Times New Roman" w:eastAsia="Times New Roman" w:hAnsi="Times New Roman" w:cs="Times New Roman"/>
          <w:sz w:val="28"/>
          <w:szCs w:val="28"/>
          <w:lang w:eastAsia="ru-RU"/>
        </w:rPr>
        <w:t xml:space="preserve">/ГДж) </w:t>
      </w:r>
      <w:r w:rsidR="00C3031C" w:rsidRPr="000258E4">
        <w:rPr>
          <w:rFonts w:ascii="Times New Roman" w:eastAsia="Times New Roman" w:hAnsi="Times New Roman" w:cs="Times New Roman"/>
          <w:sz w:val="28"/>
          <w:szCs w:val="28"/>
          <w:lang w:eastAsia="ru-RU"/>
        </w:rPr>
        <w:t>–</w:t>
      </w:r>
      <w:r w:rsidR="00F40ACB" w:rsidRPr="000258E4">
        <w:rPr>
          <w:rFonts w:ascii="Times New Roman" w:eastAsia="Times New Roman" w:hAnsi="Times New Roman" w:cs="Times New Roman"/>
          <w:sz w:val="28"/>
          <w:szCs w:val="28"/>
          <w:lang w:eastAsia="ru-RU"/>
        </w:rPr>
        <w:t xml:space="preserve"> коэффициент эмиссии углерода;</w:t>
      </w:r>
    </w:p>
    <w:p w14:paraId="4D18180A" w14:textId="7D72D916"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степень </w:t>
      </w:r>
      <w:r w:rsidR="00F40ACB" w:rsidRPr="000258E4">
        <w:rPr>
          <w:rFonts w:ascii="Times New Roman" w:eastAsia="Times New Roman" w:hAnsi="Times New Roman" w:cs="Times New Roman"/>
          <w:sz w:val="28"/>
          <w:szCs w:val="28"/>
          <w:lang w:eastAsia="ru-RU"/>
        </w:rPr>
        <w:t xml:space="preserve">окисления углерода (oxidation factor) </w:t>
      </w:r>
      <w:r w:rsidR="00C3031C" w:rsidRPr="000258E4">
        <w:rPr>
          <w:rFonts w:ascii="Times New Roman" w:eastAsia="Times New Roman" w:hAnsi="Times New Roman" w:cs="Times New Roman"/>
          <w:sz w:val="28"/>
          <w:szCs w:val="28"/>
          <w:lang w:eastAsia="ru-RU"/>
        </w:rPr>
        <w:t>–</w:t>
      </w:r>
      <w:r w:rsidR="00F40ACB" w:rsidRPr="000258E4">
        <w:rPr>
          <w:rFonts w:ascii="Times New Roman" w:eastAsia="Times New Roman" w:hAnsi="Times New Roman" w:cs="Times New Roman"/>
          <w:sz w:val="28"/>
          <w:szCs w:val="28"/>
          <w:lang w:eastAsia="ru-RU"/>
        </w:rPr>
        <w:t xml:space="preserve"> по умолчанию принимается как 1, если нет данных.</w:t>
      </w:r>
    </w:p>
    <w:p w14:paraId="49032E14"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Источники данных:</w:t>
      </w:r>
    </w:p>
    <w:p w14:paraId="1A0B9540" w14:textId="54738229"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паспортные </w:t>
      </w:r>
      <w:r w:rsidR="00F40ACB" w:rsidRPr="000258E4">
        <w:rPr>
          <w:rFonts w:ascii="Times New Roman" w:eastAsia="Times New Roman" w:hAnsi="Times New Roman" w:cs="Times New Roman"/>
          <w:sz w:val="28"/>
          <w:szCs w:val="28"/>
          <w:lang w:eastAsia="ru-RU"/>
        </w:rPr>
        <w:t xml:space="preserve">характеристики топлива от поставщиков, указанные в отчетности по </w:t>
      </w:r>
      <w:r w:rsidR="00624E12" w:rsidRPr="000258E4">
        <w:rPr>
          <w:rFonts w:ascii="Times New Roman" w:eastAsia="Times New Roman" w:hAnsi="Times New Roman" w:cs="Times New Roman"/>
          <w:sz w:val="28"/>
          <w:szCs w:val="28"/>
          <w:lang w:eastAsia="ru-RU"/>
        </w:rPr>
        <w:t>ПГ</w:t>
      </w:r>
      <w:r w:rsidR="00F40ACB" w:rsidRPr="000258E4">
        <w:rPr>
          <w:rFonts w:ascii="Times New Roman" w:eastAsia="Times New Roman" w:hAnsi="Times New Roman" w:cs="Times New Roman"/>
          <w:sz w:val="28"/>
          <w:szCs w:val="28"/>
          <w:lang w:eastAsia="ru-RU"/>
        </w:rPr>
        <w:t xml:space="preserve"> предприятий;</w:t>
      </w:r>
    </w:p>
    <w:p w14:paraId="496985E0" w14:textId="1B3C2689"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статистическая </w:t>
      </w:r>
      <w:r w:rsidR="00F40ACB" w:rsidRPr="000258E4">
        <w:rPr>
          <w:rFonts w:ascii="Times New Roman" w:eastAsia="Times New Roman" w:hAnsi="Times New Roman" w:cs="Times New Roman"/>
          <w:sz w:val="28"/>
          <w:szCs w:val="28"/>
          <w:lang w:eastAsia="ru-RU"/>
        </w:rPr>
        <w:t>отчетность предприятий (ф</w:t>
      </w:r>
      <w:r w:rsidR="00C3031C" w:rsidRPr="000258E4">
        <w:rPr>
          <w:rFonts w:ascii="Times New Roman" w:eastAsia="Times New Roman" w:hAnsi="Times New Roman" w:cs="Times New Roman"/>
          <w:sz w:val="28"/>
          <w:szCs w:val="28"/>
          <w:lang w:val="kk-KZ" w:eastAsia="ru-RU"/>
        </w:rPr>
        <w:t>ормы</w:t>
      </w:r>
      <w:r w:rsidR="00C3031C" w:rsidRPr="000258E4">
        <w:rPr>
          <w:rFonts w:ascii="Times New Roman" w:eastAsia="Times New Roman" w:hAnsi="Times New Roman" w:cs="Times New Roman"/>
          <w:sz w:val="28"/>
          <w:szCs w:val="28"/>
          <w:lang w:eastAsia="ru-RU"/>
        </w:rPr>
        <w:t xml:space="preserve"> </w:t>
      </w:r>
      <w:r w:rsidR="00F40ACB" w:rsidRPr="000258E4">
        <w:rPr>
          <w:rFonts w:ascii="Times New Roman" w:eastAsia="Times New Roman" w:hAnsi="Times New Roman" w:cs="Times New Roman"/>
          <w:sz w:val="28"/>
          <w:szCs w:val="28"/>
          <w:lang w:eastAsia="ru-RU"/>
        </w:rPr>
        <w:t>№1-ТЭБ, №1-Э);</w:t>
      </w:r>
    </w:p>
    <w:p w14:paraId="7041C31B" w14:textId="14A714F8"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методические </w:t>
      </w:r>
      <w:r w:rsidR="00F40ACB" w:rsidRPr="000258E4">
        <w:rPr>
          <w:rFonts w:ascii="Times New Roman" w:eastAsia="Times New Roman" w:hAnsi="Times New Roman" w:cs="Times New Roman"/>
          <w:sz w:val="28"/>
          <w:szCs w:val="28"/>
          <w:lang w:eastAsia="ru-RU"/>
        </w:rPr>
        <w:t>указания IPCC (2006, 2019);</w:t>
      </w:r>
    </w:p>
    <w:p w14:paraId="25E6CFC2" w14:textId="5971530C"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национальные </w:t>
      </w:r>
      <w:r w:rsidR="00F40ACB" w:rsidRPr="000258E4">
        <w:rPr>
          <w:rFonts w:ascii="Times New Roman" w:eastAsia="Times New Roman" w:hAnsi="Times New Roman" w:cs="Times New Roman"/>
          <w:sz w:val="28"/>
          <w:szCs w:val="28"/>
          <w:lang w:eastAsia="ru-RU"/>
        </w:rPr>
        <w:t>справочники по энергоносителям и эмиссиям.</w:t>
      </w:r>
    </w:p>
    <w:p w14:paraId="002A43BA" w14:textId="77777777" w:rsidR="00F40ACB" w:rsidRPr="000258E4" w:rsidRDefault="00F40ACB" w:rsidP="000258E4">
      <w:pPr>
        <w:spacing w:after="0" w:line="240" w:lineRule="auto"/>
        <w:ind w:firstLine="709"/>
        <w:jc w:val="both"/>
        <w:rPr>
          <w:rFonts w:ascii="Times New Roman" w:eastAsia="Times New Roman" w:hAnsi="Times New Roman" w:cs="Times New Roman"/>
          <w:i/>
          <w:sz w:val="28"/>
          <w:szCs w:val="28"/>
          <w:lang w:eastAsia="ru-RU"/>
        </w:rPr>
      </w:pPr>
      <w:r w:rsidRPr="000258E4">
        <w:rPr>
          <w:rFonts w:ascii="Times New Roman" w:eastAsia="Times New Roman" w:hAnsi="Times New Roman" w:cs="Times New Roman"/>
          <w:i/>
          <w:sz w:val="28"/>
          <w:szCs w:val="28"/>
          <w:lang w:eastAsia="ru-RU"/>
        </w:rPr>
        <w:t>Технические и классификационные данные по электростанциям</w:t>
      </w:r>
    </w:p>
    <w:p w14:paraId="4D5841A8"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корректного распределения электростанций на новые и существующие, необходимы дополнительные сведения:</w:t>
      </w:r>
    </w:p>
    <w:p w14:paraId="4DDBAF1C" w14:textId="773BA29C"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год </w:t>
      </w:r>
      <w:r w:rsidR="00F40ACB" w:rsidRPr="000258E4">
        <w:rPr>
          <w:rFonts w:ascii="Times New Roman" w:eastAsia="Times New Roman" w:hAnsi="Times New Roman" w:cs="Times New Roman"/>
          <w:sz w:val="28"/>
          <w:szCs w:val="28"/>
          <w:lang w:eastAsia="ru-RU"/>
        </w:rPr>
        <w:t>ввода в эксплуатацию или модернизации;</w:t>
      </w:r>
    </w:p>
    <w:p w14:paraId="7FD9A048" w14:textId="0C1A1831"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установленная </w:t>
      </w:r>
      <w:r w:rsidR="00F40ACB" w:rsidRPr="000258E4">
        <w:rPr>
          <w:rFonts w:ascii="Times New Roman" w:eastAsia="Times New Roman" w:hAnsi="Times New Roman" w:cs="Times New Roman"/>
          <w:sz w:val="28"/>
          <w:szCs w:val="28"/>
          <w:lang w:eastAsia="ru-RU"/>
        </w:rPr>
        <w:t>мощность (МВт);</w:t>
      </w:r>
    </w:p>
    <w:p w14:paraId="5AE6E590" w14:textId="2C8E9EB3"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технология </w:t>
      </w:r>
      <w:r w:rsidR="00F40ACB" w:rsidRPr="000258E4">
        <w:rPr>
          <w:rFonts w:ascii="Times New Roman" w:eastAsia="Times New Roman" w:hAnsi="Times New Roman" w:cs="Times New Roman"/>
          <w:sz w:val="28"/>
          <w:szCs w:val="28"/>
          <w:lang w:eastAsia="ru-RU"/>
        </w:rPr>
        <w:t>производства электроэнергии (паротурбинная, газотурбинная, комбинированного цикла);</w:t>
      </w:r>
    </w:p>
    <w:p w14:paraId="6701A572" w14:textId="73CE0E2C"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наличие </w:t>
      </w:r>
      <w:r w:rsidR="00F40ACB" w:rsidRPr="000258E4">
        <w:rPr>
          <w:rFonts w:ascii="Times New Roman" w:eastAsia="Times New Roman" w:hAnsi="Times New Roman" w:cs="Times New Roman"/>
          <w:sz w:val="28"/>
          <w:szCs w:val="28"/>
          <w:lang w:eastAsia="ru-RU"/>
        </w:rPr>
        <w:t>систем очистки дымовых газов или улавливания углерода (если применимо).</w:t>
      </w:r>
    </w:p>
    <w:p w14:paraId="18CE0C50"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Источники данных:</w:t>
      </w:r>
    </w:p>
    <w:p w14:paraId="33BB2065" w14:textId="06396C64"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реестры </w:t>
      </w:r>
      <w:r w:rsidR="00F40ACB" w:rsidRPr="000258E4">
        <w:rPr>
          <w:rFonts w:ascii="Times New Roman" w:eastAsia="Times New Roman" w:hAnsi="Times New Roman" w:cs="Times New Roman"/>
          <w:sz w:val="28"/>
          <w:szCs w:val="28"/>
          <w:lang w:eastAsia="ru-RU"/>
        </w:rPr>
        <w:t>объектов электроэнергетики;</w:t>
      </w:r>
    </w:p>
    <w:p w14:paraId="2CD69989" w14:textId="49EC0831"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отчеты </w:t>
      </w:r>
      <w:r w:rsidR="00F40ACB" w:rsidRPr="000258E4">
        <w:rPr>
          <w:rFonts w:ascii="Times New Roman" w:eastAsia="Times New Roman" w:hAnsi="Times New Roman" w:cs="Times New Roman"/>
          <w:sz w:val="28"/>
          <w:szCs w:val="28"/>
          <w:lang w:eastAsia="ru-RU"/>
        </w:rPr>
        <w:t>Министерства энергетики и АО «KEGOC»;</w:t>
      </w:r>
    </w:p>
    <w:p w14:paraId="3FCCE440" w14:textId="47B047C9"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данные </w:t>
      </w:r>
      <w:r w:rsidR="00F40ACB" w:rsidRPr="000258E4">
        <w:rPr>
          <w:rFonts w:ascii="Times New Roman" w:eastAsia="Times New Roman" w:hAnsi="Times New Roman" w:cs="Times New Roman"/>
          <w:sz w:val="28"/>
          <w:szCs w:val="28"/>
          <w:lang w:eastAsia="ru-RU"/>
        </w:rPr>
        <w:t>от самих предприятий или регулирующих органов.</w:t>
      </w:r>
    </w:p>
    <w:p w14:paraId="17744AA8" w14:textId="77777777" w:rsidR="00F40ACB" w:rsidRPr="000258E4" w:rsidRDefault="00F40ACB" w:rsidP="000258E4">
      <w:pPr>
        <w:spacing w:after="0" w:line="240" w:lineRule="auto"/>
        <w:ind w:firstLine="709"/>
        <w:jc w:val="both"/>
        <w:rPr>
          <w:rFonts w:ascii="Times New Roman" w:eastAsia="Times New Roman" w:hAnsi="Times New Roman" w:cs="Times New Roman"/>
          <w:i/>
          <w:sz w:val="28"/>
          <w:szCs w:val="28"/>
          <w:lang w:eastAsia="ru-RU"/>
        </w:rPr>
      </w:pPr>
      <w:r w:rsidRPr="000258E4">
        <w:rPr>
          <w:rFonts w:ascii="Times New Roman" w:eastAsia="Times New Roman" w:hAnsi="Times New Roman" w:cs="Times New Roman"/>
          <w:i/>
          <w:sz w:val="28"/>
          <w:szCs w:val="28"/>
          <w:lang w:eastAsia="ru-RU"/>
        </w:rPr>
        <w:t>Данные для расчета Build Margin (BM)</w:t>
      </w:r>
    </w:p>
    <w:p w14:paraId="1365F7A4"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расчета BM необходимо определить новые (введённые или модернизированные) электростанции, обеспечивающие определённую долю (не менее 20%) от общей генерации.</w:t>
      </w:r>
    </w:p>
    <w:p w14:paraId="4D599011"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Необходимые данные:</w:t>
      </w:r>
    </w:p>
    <w:p w14:paraId="7FF8AE5E" w14:textId="32AA9761"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список </w:t>
      </w:r>
      <w:r w:rsidR="00F40ACB" w:rsidRPr="000258E4">
        <w:rPr>
          <w:rFonts w:ascii="Times New Roman" w:eastAsia="Times New Roman" w:hAnsi="Times New Roman" w:cs="Times New Roman"/>
          <w:sz w:val="28"/>
          <w:szCs w:val="28"/>
          <w:lang w:eastAsia="ru-RU"/>
        </w:rPr>
        <w:t>станций, введённых в эксплуатацию за последние 10 лет;</w:t>
      </w:r>
    </w:p>
    <w:p w14:paraId="02465652" w14:textId="7EECC75F"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объем </w:t>
      </w:r>
      <w:r w:rsidR="00F40ACB" w:rsidRPr="000258E4">
        <w:rPr>
          <w:rFonts w:ascii="Times New Roman" w:eastAsia="Times New Roman" w:hAnsi="Times New Roman" w:cs="Times New Roman"/>
          <w:sz w:val="28"/>
          <w:szCs w:val="28"/>
          <w:lang w:eastAsia="ru-RU"/>
        </w:rPr>
        <w:t>их генерации за отчетный период;</w:t>
      </w:r>
    </w:p>
    <w:p w14:paraId="07613664" w14:textId="1831473D" w:rsidR="0026342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топливо </w:t>
      </w:r>
      <w:r w:rsidR="00F40ACB" w:rsidRPr="000258E4">
        <w:rPr>
          <w:rFonts w:ascii="Times New Roman" w:eastAsia="Times New Roman" w:hAnsi="Times New Roman" w:cs="Times New Roman"/>
          <w:sz w:val="28"/>
          <w:szCs w:val="28"/>
          <w:lang w:eastAsia="ru-RU"/>
        </w:rPr>
        <w:t>и технологии, использованные на этих станциях</w:t>
      </w:r>
      <w:r w:rsidR="0026342B" w:rsidRPr="000258E4">
        <w:rPr>
          <w:rFonts w:ascii="Times New Roman" w:eastAsia="Times New Roman" w:hAnsi="Times New Roman" w:cs="Times New Roman"/>
          <w:sz w:val="28"/>
          <w:szCs w:val="28"/>
          <w:lang w:eastAsia="ru-RU"/>
        </w:rPr>
        <w:t>;</w:t>
      </w:r>
    </w:p>
    <w:p w14:paraId="33407B51" w14:textId="73EFE3A3"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статистические </w:t>
      </w:r>
      <w:r w:rsidR="00F40ACB" w:rsidRPr="000258E4">
        <w:rPr>
          <w:rFonts w:ascii="Times New Roman" w:eastAsia="Times New Roman" w:hAnsi="Times New Roman" w:cs="Times New Roman"/>
          <w:sz w:val="28"/>
          <w:szCs w:val="28"/>
          <w:lang w:eastAsia="ru-RU"/>
        </w:rPr>
        <w:t>и вспомогательные данные</w:t>
      </w:r>
      <w:r w:rsidR="0026342B" w:rsidRPr="000258E4">
        <w:rPr>
          <w:rFonts w:ascii="Times New Roman" w:eastAsia="Times New Roman" w:hAnsi="Times New Roman" w:cs="Times New Roman"/>
          <w:sz w:val="28"/>
          <w:szCs w:val="28"/>
          <w:lang w:eastAsia="ru-RU"/>
        </w:rPr>
        <w:t>.</w:t>
      </w:r>
    </w:p>
    <w:p w14:paraId="444B53D8"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корректного расчета комбинированного коэффициента (CM) и верификации данных могут потребоваться:</w:t>
      </w:r>
    </w:p>
    <w:p w14:paraId="18DC586B" w14:textId="7B5DA39F"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общий </w:t>
      </w:r>
      <w:r w:rsidR="00F40ACB" w:rsidRPr="000258E4">
        <w:rPr>
          <w:rFonts w:ascii="Times New Roman" w:eastAsia="Times New Roman" w:hAnsi="Times New Roman" w:cs="Times New Roman"/>
          <w:sz w:val="28"/>
          <w:szCs w:val="28"/>
          <w:lang w:eastAsia="ru-RU"/>
        </w:rPr>
        <w:t>баланс производства и потребления электроэнергии в энергосистеме;</w:t>
      </w:r>
    </w:p>
    <w:p w14:paraId="5838B745" w14:textId="13AC086B"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потери </w:t>
      </w:r>
      <w:r w:rsidR="00F40ACB" w:rsidRPr="000258E4">
        <w:rPr>
          <w:rFonts w:ascii="Times New Roman" w:eastAsia="Times New Roman" w:hAnsi="Times New Roman" w:cs="Times New Roman"/>
          <w:sz w:val="28"/>
          <w:szCs w:val="28"/>
          <w:lang w:eastAsia="ru-RU"/>
        </w:rPr>
        <w:t>при передаче электроэнергии;</w:t>
      </w:r>
    </w:p>
    <w:p w14:paraId="12DBA6F7" w14:textId="7CD03890"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структура </w:t>
      </w:r>
      <w:r w:rsidR="00F40ACB" w:rsidRPr="000258E4">
        <w:rPr>
          <w:rFonts w:ascii="Times New Roman" w:eastAsia="Times New Roman" w:hAnsi="Times New Roman" w:cs="Times New Roman"/>
          <w:sz w:val="28"/>
          <w:szCs w:val="28"/>
          <w:lang w:eastAsia="ru-RU"/>
        </w:rPr>
        <w:t>экспорта и импорта электроэнергии;</w:t>
      </w:r>
    </w:p>
    <w:p w14:paraId="0FA0FD7E" w14:textId="42908FC1"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распределение </w:t>
      </w:r>
      <w:r w:rsidR="00F40ACB" w:rsidRPr="000258E4">
        <w:rPr>
          <w:rFonts w:ascii="Times New Roman" w:eastAsia="Times New Roman" w:hAnsi="Times New Roman" w:cs="Times New Roman"/>
          <w:sz w:val="28"/>
          <w:szCs w:val="28"/>
          <w:lang w:eastAsia="ru-RU"/>
        </w:rPr>
        <w:t>генерации по регионам (если расчет проводится для региональной системы).</w:t>
      </w:r>
    </w:p>
    <w:p w14:paraId="3A4B3AF6" w14:textId="77777777" w:rsidR="00F40ACB" w:rsidRPr="000258E4" w:rsidRDefault="00F40ACB" w:rsidP="000258E4">
      <w:pPr>
        <w:spacing w:after="0" w:line="240" w:lineRule="auto"/>
        <w:ind w:firstLine="709"/>
        <w:jc w:val="both"/>
        <w:rPr>
          <w:rFonts w:ascii="Times New Roman" w:eastAsia="Times New Roman" w:hAnsi="Times New Roman" w:cs="Times New Roman"/>
          <w:i/>
          <w:sz w:val="28"/>
          <w:szCs w:val="28"/>
          <w:lang w:eastAsia="ru-RU"/>
        </w:rPr>
      </w:pPr>
      <w:r w:rsidRPr="000258E4">
        <w:rPr>
          <w:rFonts w:ascii="Times New Roman" w:eastAsia="Times New Roman" w:hAnsi="Times New Roman" w:cs="Times New Roman"/>
          <w:i/>
          <w:sz w:val="28"/>
          <w:szCs w:val="28"/>
          <w:lang w:eastAsia="ru-RU"/>
        </w:rPr>
        <w:t>Качество и проверка данных</w:t>
      </w:r>
    </w:p>
    <w:p w14:paraId="71F74A82" w14:textId="77777777" w:rsidR="00F40ACB" w:rsidRPr="000258E4"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Для обеспечения достоверности расчетов все исходные данные должны соответствовать следующим критериям:</w:t>
      </w:r>
    </w:p>
    <w:p w14:paraId="36F262D3" w14:textId="0D8BDACA"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репрезентативность </w:t>
      </w:r>
      <w:r w:rsidR="00B16A84" w:rsidRPr="000258E4">
        <w:rPr>
          <w:rFonts w:ascii="Times New Roman" w:eastAsia="Times New Roman" w:hAnsi="Times New Roman" w:cs="Times New Roman"/>
          <w:sz w:val="28"/>
          <w:szCs w:val="28"/>
          <w:lang w:eastAsia="ru-RU"/>
        </w:rPr>
        <w:t>–</w:t>
      </w:r>
      <w:r w:rsidR="00F40ACB" w:rsidRPr="000258E4">
        <w:rPr>
          <w:rFonts w:ascii="Times New Roman" w:eastAsia="Times New Roman" w:hAnsi="Times New Roman" w:cs="Times New Roman"/>
          <w:sz w:val="28"/>
          <w:szCs w:val="28"/>
          <w:lang w:eastAsia="ru-RU"/>
        </w:rPr>
        <w:t xml:space="preserve"> данные охватывают весь расчетный период (обычно 3–5 лет);</w:t>
      </w:r>
    </w:p>
    <w:p w14:paraId="0BC60D66" w14:textId="724729CD"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проверяемость </w:t>
      </w:r>
      <w:r w:rsidR="00B16A84" w:rsidRPr="000258E4">
        <w:rPr>
          <w:rFonts w:ascii="Times New Roman" w:eastAsia="Times New Roman" w:hAnsi="Times New Roman" w:cs="Times New Roman"/>
          <w:sz w:val="28"/>
          <w:szCs w:val="28"/>
          <w:lang w:eastAsia="ru-RU"/>
        </w:rPr>
        <w:t>–</w:t>
      </w:r>
      <w:r w:rsidR="00F40ACB" w:rsidRPr="000258E4">
        <w:rPr>
          <w:rFonts w:ascii="Times New Roman" w:eastAsia="Times New Roman" w:hAnsi="Times New Roman" w:cs="Times New Roman"/>
          <w:sz w:val="28"/>
          <w:szCs w:val="28"/>
          <w:lang w:eastAsia="ru-RU"/>
        </w:rPr>
        <w:t xml:space="preserve"> наличие официальных источников и возможность аудита;</w:t>
      </w:r>
    </w:p>
    <w:p w14:paraId="47FCC63D" w14:textId="3F89ED74"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сопоставимость </w:t>
      </w:r>
      <w:r w:rsidR="00B16A84" w:rsidRPr="000258E4">
        <w:rPr>
          <w:rFonts w:ascii="Times New Roman" w:eastAsia="Times New Roman" w:hAnsi="Times New Roman" w:cs="Times New Roman"/>
          <w:sz w:val="28"/>
          <w:szCs w:val="28"/>
          <w:lang w:eastAsia="ru-RU"/>
        </w:rPr>
        <w:t>–</w:t>
      </w:r>
      <w:r w:rsidR="00F40ACB" w:rsidRPr="000258E4">
        <w:rPr>
          <w:rFonts w:ascii="Times New Roman" w:eastAsia="Times New Roman" w:hAnsi="Times New Roman" w:cs="Times New Roman"/>
          <w:sz w:val="28"/>
          <w:szCs w:val="28"/>
          <w:lang w:eastAsia="ru-RU"/>
        </w:rPr>
        <w:t xml:space="preserve"> данные должны быть приведены к единым единицам измерения;</w:t>
      </w:r>
    </w:p>
    <w:p w14:paraId="474DF73D" w14:textId="3303BC86" w:rsidR="00F40ACB" w:rsidRPr="000258E4" w:rsidRDefault="000258E4" w:rsidP="000258E4">
      <w:pPr>
        <w:pStyle w:val="af1"/>
        <w:numPr>
          <w:ilvl w:val="1"/>
          <w:numId w:val="2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 xml:space="preserve">полнота </w:t>
      </w:r>
      <w:r w:rsidR="00B16A84" w:rsidRPr="000258E4">
        <w:rPr>
          <w:rFonts w:ascii="Times New Roman" w:eastAsia="Times New Roman" w:hAnsi="Times New Roman" w:cs="Times New Roman"/>
          <w:sz w:val="28"/>
          <w:szCs w:val="28"/>
          <w:lang w:eastAsia="ru-RU"/>
        </w:rPr>
        <w:t>–</w:t>
      </w:r>
      <w:r w:rsidR="00F40ACB" w:rsidRPr="000258E4">
        <w:rPr>
          <w:rFonts w:ascii="Times New Roman" w:eastAsia="Times New Roman" w:hAnsi="Times New Roman" w:cs="Times New Roman"/>
          <w:sz w:val="28"/>
          <w:szCs w:val="28"/>
          <w:lang w:eastAsia="ru-RU"/>
        </w:rPr>
        <w:t xml:space="preserve"> охват всех категорий источников выбросов и генерации.</w:t>
      </w:r>
    </w:p>
    <w:p w14:paraId="40E8C6F1" w14:textId="7C3E14D5" w:rsidR="00D214E9" w:rsidRDefault="00F40ACB" w:rsidP="000258E4">
      <w:pPr>
        <w:spacing w:after="0" w:line="240" w:lineRule="auto"/>
        <w:ind w:firstLine="709"/>
        <w:jc w:val="both"/>
        <w:rPr>
          <w:rFonts w:ascii="Times New Roman" w:eastAsia="Times New Roman" w:hAnsi="Times New Roman" w:cs="Times New Roman"/>
          <w:sz w:val="28"/>
          <w:szCs w:val="28"/>
          <w:lang w:eastAsia="ru-RU"/>
        </w:rPr>
      </w:pPr>
      <w:r w:rsidRPr="000258E4">
        <w:rPr>
          <w:rFonts w:ascii="Times New Roman" w:eastAsia="Times New Roman" w:hAnsi="Times New Roman" w:cs="Times New Roman"/>
          <w:sz w:val="28"/>
          <w:szCs w:val="28"/>
          <w:lang w:eastAsia="ru-RU"/>
        </w:rPr>
        <w:t>В случаях отсутствия конкретных национальных данных допускается использование справочных коэффициентов IPCC или международных источник</w:t>
      </w:r>
      <w:r w:rsidR="00FB19FC" w:rsidRPr="000258E4">
        <w:rPr>
          <w:rFonts w:ascii="Times New Roman" w:eastAsia="Times New Roman" w:hAnsi="Times New Roman" w:cs="Times New Roman"/>
          <w:sz w:val="28"/>
          <w:szCs w:val="28"/>
          <w:lang w:eastAsia="ru-RU"/>
        </w:rPr>
        <w:t xml:space="preserve">ов с обязательным обоснованием. </w:t>
      </w:r>
      <w:r w:rsidR="006B2A47" w:rsidRPr="000258E4">
        <w:rPr>
          <w:rFonts w:ascii="Times New Roman" w:eastAsia="Times New Roman" w:hAnsi="Times New Roman" w:cs="Times New Roman"/>
          <w:sz w:val="28"/>
          <w:szCs w:val="28"/>
          <w:lang w:eastAsia="ru-RU"/>
        </w:rPr>
        <w:fldChar w:fldCharType="begin"/>
      </w:r>
      <w:r w:rsidR="006B2A47" w:rsidRPr="000258E4">
        <w:rPr>
          <w:rFonts w:ascii="Times New Roman" w:eastAsia="Times New Roman" w:hAnsi="Times New Roman" w:cs="Times New Roman"/>
          <w:sz w:val="28"/>
          <w:szCs w:val="28"/>
          <w:lang w:eastAsia="ru-RU"/>
        </w:rPr>
        <w:instrText xml:space="preserve"> REF _Ref201516905 \h  \* MERGEFORMAT </w:instrText>
      </w:r>
      <w:r w:rsidR="006B2A47" w:rsidRPr="000258E4">
        <w:rPr>
          <w:rFonts w:ascii="Times New Roman" w:eastAsia="Times New Roman" w:hAnsi="Times New Roman" w:cs="Times New Roman"/>
          <w:sz w:val="28"/>
          <w:szCs w:val="28"/>
          <w:lang w:eastAsia="ru-RU"/>
        </w:rPr>
      </w:r>
      <w:r w:rsidR="006B2A47" w:rsidRPr="000258E4">
        <w:rPr>
          <w:rFonts w:ascii="Times New Roman" w:eastAsia="Times New Roman" w:hAnsi="Times New Roman" w:cs="Times New Roman"/>
          <w:sz w:val="28"/>
          <w:szCs w:val="28"/>
          <w:lang w:eastAsia="ru-RU"/>
        </w:rPr>
        <w:fldChar w:fldCharType="separate"/>
      </w:r>
      <w:r w:rsidR="00CE0290" w:rsidRPr="00CE0290">
        <w:rPr>
          <w:rFonts w:ascii="Times New Roman" w:hAnsi="Times New Roman" w:cs="Times New Roman"/>
          <w:bCs/>
          <w:sz w:val="28"/>
          <w:szCs w:val="28"/>
        </w:rPr>
        <w:t xml:space="preserve">Таблица </w:t>
      </w:r>
      <w:r w:rsidR="00CE0290" w:rsidRPr="00CE0290">
        <w:rPr>
          <w:rFonts w:ascii="Times New Roman" w:hAnsi="Times New Roman" w:cs="Times New Roman"/>
          <w:bCs/>
          <w:noProof/>
          <w:sz w:val="28"/>
          <w:szCs w:val="28"/>
        </w:rPr>
        <w:t>4</w:t>
      </w:r>
      <w:r w:rsidR="006B2A47" w:rsidRPr="000258E4">
        <w:rPr>
          <w:rFonts w:ascii="Times New Roman" w:eastAsia="Times New Roman" w:hAnsi="Times New Roman" w:cs="Times New Roman"/>
          <w:sz w:val="28"/>
          <w:szCs w:val="28"/>
          <w:lang w:eastAsia="ru-RU"/>
        </w:rPr>
        <w:fldChar w:fldCharType="end"/>
      </w:r>
      <w:r w:rsidR="00D06F40" w:rsidRPr="000258E4">
        <w:rPr>
          <w:rFonts w:ascii="Times New Roman" w:eastAsia="Times New Roman" w:hAnsi="Times New Roman" w:cs="Times New Roman"/>
          <w:sz w:val="28"/>
          <w:szCs w:val="28"/>
          <w:lang w:eastAsia="ru-RU"/>
        </w:rPr>
        <w:t xml:space="preserve"> </w:t>
      </w:r>
      <w:r w:rsidR="00AF22A5" w:rsidRPr="000258E4">
        <w:rPr>
          <w:rFonts w:ascii="Times New Roman" w:eastAsia="Times New Roman" w:hAnsi="Times New Roman" w:cs="Times New Roman"/>
          <w:sz w:val="28"/>
          <w:szCs w:val="28"/>
          <w:lang w:eastAsia="ru-RU"/>
        </w:rPr>
        <w:t>отражает</w:t>
      </w:r>
      <w:r w:rsidR="00D06F40" w:rsidRPr="000258E4">
        <w:rPr>
          <w:rFonts w:ascii="Times New Roman" w:eastAsia="Times New Roman" w:hAnsi="Times New Roman" w:cs="Times New Roman"/>
          <w:sz w:val="28"/>
          <w:szCs w:val="28"/>
          <w:lang w:eastAsia="ru-RU"/>
        </w:rPr>
        <w:t xml:space="preserve"> исходные данные</w:t>
      </w:r>
      <w:r w:rsidR="00AF22A5" w:rsidRPr="000258E4">
        <w:rPr>
          <w:rFonts w:ascii="Times New Roman" w:eastAsia="Times New Roman" w:hAnsi="Times New Roman" w:cs="Times New Roman"/>
          <w:sz w:val="28"/>
          <w:szCs w:val="28"/>
          <w:lang w:eastAsia="ru-RU"/>
        </w:rPr>
        <w:t>,</w:t>
      </w:r>
      <w:r w:rsidR="00D06F40" w:rsidRPr="000258E4">
        <w:rPr>
          <w:rFonts w:ascii="Times New Roman" w:eastAsia="Times New Roman" w:hAnsi="Times New Roman" w:cs="Times New Roman"/>
          <w:sz w:val="28"/>
          <w:szCs w:val="28"/>
          <w:lang w:eastAsia="ru-RU"/>
        </w:rPr>
        <w:t xml:space="preserve"> необходимые для использования методики. </w:t>
      </w:r>
    </w:p>
    <w:p w14:paraId="4D60CCA9" w14:textId="77777777" w:rsidR="000258E4" w:rsidRPr="000258E4" w:rsidRDefault="000258E4" w:rsidP="000258E4">
      <w:pPr>
        <w:spacing w:after="0" w:line="240" w:lineRule="auto"/>
        <w:ind w:firstLine="709"/>
        <w:jc w:val="both"/>
        <w:rPr>
          <w:rFonts w:ascii="Times New Roman" w:eastAsia="Times New Roman" w:hAnsi="Times New Roman" w:cs="Times New Roman"/>
          <w:sz w:val="28"/>
          <w:szCs w:val="28"/>
          <w:lang w:eastAsia="ru-RU"/>
        </w:rPr>
      </w:pPr>
    </w:p>
    <w:p w14:paraId="47E1E956" w14:textId="32DAF80D" w:rsidR="00802696" w:rsidRDefault="00802696" w:rsidP="00B6221B">
      <w:pPr>
        <w:pStyle w:val="aff3"/>
        <w:keepNext/>
        <w:spacing w:after="0"/>
        <w:jc w:val="both"/>
        <w:rPr>
          <w:rFonts w:ascii="Times New Roman" w:hAnsi="Times New Roman" w:cs="Times New Roman"/>
          <w:b w:val="0"/>
          <w:bCs w:val="0"/>
          <w:color w:val="auto"/>
          <w:sz w:val="28"/>
          <w:szCs w:val="28"/>
          <w:vertAlign w:val="subscript"/>
        </w:rPr>
      </w:pPr>
      <w:bookmarkStart w:id="37" w:name="_Ref201516905"/>
      <w:bookmarkStart w:id="38" w:name="_Toc208308397"/>
      <w:r w:rsidRPr="00904F02">
        <w:rPr>
          <w:rFonts w:ascii="Times New Roman" w:hAnsi="Times New Roman" w:cs="Times New Roman"/>
          <w:b w:val="0"/>
          <w:bCs w:val="0"/>
          <w:color w:val="auto"/>
          <w:sz w:val="28"/>
          <w:szCs w:val="28"/>
        </w:rPr>
        <w:t xml:space="preserve">Таблица </w:t>
      </w:r>
      <w:r w:rsidRPr="00904F02">
        <w:rPr>
          <w:rFonts w:ascii="Times New Roman" w:hAnsi="Times New Roman" w:cs="Times New Roman"/>
          <w:b w:val="0"/>
          <w:bCs w:val="0"/>
          <w:color w:val="auto"/>
          <w:sz w:val="28"/>
          <w:szCs w:val="28"/>
        </w:rPr>
        <w:fldChar w:fldCharType="begin"/>
      </w:r>
      <w:r w:rsidRPr="00904F02">
        <w:rPr>
          <w:rFonts w:ascii="Times New Roman" w:hAnsi="Times New Roman" w:cs="Times New Roman"/>
          <w:b w:val="0"/>
          <w:bCs w:val="0"/>
          <w:color w:val="auto"/>
          <w:sz w:val="28"/>
          <w:szCs w:val="28"/>
        </w:rPr>
        <w:instrText xml:space="preserve"> SEQ Таблица \* ARABIC </w:instrText>
      </w:r>
      <w:r w:rsidRPr="00904F02">
        <w:rPr>
          <w:rFonts w:ascii="Times New Roman" w:hAnsi="Times New Roman" w:cs="Times New Roman"/>
          <w:b w:val="0"/>
          <w:bCs w:val="0"/>
          <w:color w:val="auto"/>
          <w:sz w:val="28"/>
          <w:szCs w:val="28"/>
        </w:rPr>
        <w:fldChar w:fldCharType="separate"/>
      </w:r>
      <w:r w:rsidR="00CE0290">
        <w:rPr>
          <w:rFonts w:ascii="Times New Roman" w:hAnsi="Times New Roman" w:cs="Times New Roman"/>
          <w:b w:val="0"/>
          <w:bCs w:val="0"/>
          <w:noProof/>
          <w:color w:val="auto"/>
          <w:sz w:val="28"/>
          <w:szCs w:val="28"/>
        </w:rPr>
        <w:t>4</w:t>
      </w:r>
      <w:r w:rsidRPr="00904F02">
        <w:rPr>
          <w:rFonts w:ascii="Times New Roman" w:hAnsi="Times New Roman" w:cs="Times New Roman"/>
          <w:b w:val="0"/>
          <w:bCs w:val="0"/>
          <w:color w:val="auto"/>
          <w:sz w:val="28"/>
          <w:szCs w:val="28"/>
        </w:rPr>
        <w:fldChar w:fldCharType="end"/>
      </w:r>
      <w:bookmarkEnd w:id="37"/>
      <w:r w:rsidR="00A84853"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Сводная таблица необходимых исходных данных для расчета коэффициента эмиссии СО</w:t>
      </w:r>
      <w:r w:rsidR="00D537D2" w:rsidRPr="00904F02">
        <w:rPr>
          <w:rFonts w:ascii="Times New Roman" w:hAnsi="Times New Roman" w:cs="Times New Roman"/>
          <w:b w:val="0"/>
          <w:bCs w:val="0"/>
          <w:color w:val="auto"/>
          <w:sz w:val="28"/>
          <w:szCs w:val="28"/>
          <w:vertAlign w:val="subscript"/>
        </w:rPr>
        <w:t>2</w:t>
      </w:r>
      <w:bookmarkEnd w:id="38"/>
    </w:p>
    <w:p w14:paraId="11E62BD7" w14:textId="77777777" w:rsidR="000258E4" w:rsidRPr="000258E4" w:rsidRDefault="000258E4" w:rsidP="000258E4">
      <w:pPr>
        <w:spacing w:after="0" w:line="240" w:lineRule="auto"/>
        <w:jc w:val="right"/>
        <w:rPr>
          <w:rFonts w:ascii="Times New Roman" w:hAnsi="Times New Roman" w:cs="Times New Roman"/>
          <w:sz w:val="16"/>
          <w:szCs w:val="16"/>
        </w:rPr>
      </w:pPr>
    </w:p>
    <w:tbl>
      <w:tblPr>
        <w:tblStyle w:val="14"/>
        <w:tblW w:w="4803" w:type="pct"/>
        <w:jc w:val="center"/>
        <w:tblLook w:val="04A0" w:firstRow="1" w:lastRow="0" w:firstColumn="1" w:lastColumn="0" w:noHBand="0" w:noVBand="1"/>
      </w:tblPr>
      <w:tblGrid>
        <w:gridCol w:w="3176"/>
        <w:gridCol w:w="1292"/>
        <w:gridCol w:w="2372"/>
        <w:gridCol w:w="2626"/>
      </w:tblGrid>
      <w:tr w:rsidR="000258E4" w:rsidRPr="00904F02" w14:paraId="55A73B1C" w14:textId="77777777" w:rsidTr="00CF7AF4">
        <w:trPr>
          <w:trHeight w:val="1053"/>
          <w:jc w:val="center"/>
        </w:trPr>
        <w:tc>
          <w:tcPr>
            <w:tcW w:w="1678" w:type="pct"/>
            <w:vAlign w:val="center"/>
          </w:tcPr>
          <w:p w14:paraId="36F4F328" w14:textId="77777777" w:rsidR="000258E4" w:rsidRPr="00904F02" w:rsidRDefault="000258E4" w:rsidP="00B6221B">
            <w:pPr>
              <w:jc w:val="center"/>
              <w:rPr>
                <w:rFonts w:ascii="Times New Roman" w:hAnsi="Times New Roman" w:cs="Times New Roman"/>
                <w:bCs/>
                <w:sz w:val="24"/>
                <w:szCs w:val="24"/>
              </w:rPr>
            </w:pPr>
            <w:r w:rsidRPr="00904F02">
              <w:rPr>
                <w:rFonts w:ascii="Times New Roman" w:hAnsi="Times New Roman" w:cs="Times New Roman"/>
                <w:bCs/>
                <w:sz w:val="24"/>
                <w:szCs w:val="24"/>
                <w:lang w:val="ru-RU"/>
              </w:rPr>
              <w:t>Показате</w:t>
            </w:r>
            <w:r w:rsidRPr="00904F02">
              <w:rPr>
                <w:rFonts w:ascii="Times New Roman" w:hAnsi="Times New Roman" w:cs="Times New Roman"/>
                <w:bCs/>
                <w:sz w:val="24"/>
                <w:szCs w:val="24"/>
              </w:rPr>
              <w:t>ль</w:t>
            </w:r>
          </w:p>
        </w:tc>
        <w:tc>
          <w:tcPr>
            <w:tcW w:w="682" w:type="pct"/>
            <w:vAlign w:val="center"/>
          </w:tcPr>
          <w:p w14:paraId="6E211793" w14:textId="77777777" w:rsidR="000258E4" w:rsidRPr="00904F02" w:rsidRDefault="000258E4" w:rsidP="00B6221B">
            <w:pPr>
              <w:jc w:val="center"/>
              <w:rPr>
                <w:rFonts w:ascii="Times New Roman" w:hAnsi="Times New Roman" w:cs="Times New Roman"/>
                <w:bCs/>
                <w:sz w:val="24"/>
                <w:szCs w:val="24"/>
              </w:rPr>
            </w:pPr>
            <w:r w:rsidRPr="00904F02">
              <w:rPr>
                <w:rFonts w:ascii="Times New Roman" w:hAnsi="Times New Roman" w:cs="Times New Roman"/>
                <w:bCs/>
                <w:sz w:val="24"/>
                <w:szCs w:val="24"/>
              </w:rPr>
              <w:t>Единица измерения</w:t>
            </w:r>
          </w:p>
        </w:tc>
        <w:tc>
          <w:tcPr>
            <w:tcW w:w="1253" w:type="pct"/>
            <w:vAlign w:val="center"/>
          </w:tcPr>
          <w:p w14:paraId="06925EA3" w14:textId="77777777" w:rsidR="000258E4" w:rsidRPr="00904F02" w:rsidRDefault="000258E4" w:rsidP="00B6221B">
            <w:pPr>
              <w:jc w:val="center"/>
              <w:rPr>
                <w:rFonts w:ascii="Times New Roman" w:hAnsi="Times New Roman" w:cs="Times New Roman"/>
                <w:bCs/>
                <w:sz w:val="24"/>
                <w:szCs w:val="24"/>
              </w:rPr>
            </w:pPr>
            <w:r w:rsidRPr="00904F02">
              <w:rPr>
                <w:rFonts w:ascii="Times New Roman" w:hAnsi="Times New Roman" w:cs="Times New Roman"/>
                <w:bCs/>
                <w:sz w:val="24"/>
                <w:szCs w:val="24"/>
              </w:rPr>
              <w:t>Источник данных</w:t>
            </w:r>
          </w:p>
        </w:tc>
        <w:tc>
          <w:tcPr>
            <w:tcW w:w="1387" w:type="pct"/>
            <w:vAlign w:val="center"/>
          </w:tcPr>
          <w:p w14:paraId="38454CFC" w14:textId="77777777" w:rsidR="000258E4" w:rsidRPr="00904F02" w:rsidRDefault="000258E4" w:rsidP="00B6221B">
            <w:pPr>
              <w:jc w:val="center"/>
              <w:rPr>
                <w:rFonts w:ascii="Times New Roman" w:hAnsi="Times New Roman" w:cs="Times New Roman"/>
                <w:bCs/>
                <w:sz w:val="24"/>
                <w:szCs w:val="24"/>
              </w:rPr>
            </w:pPr>
            <w:r w:rsidRPr="00904F02">
              <w:rPr>
                <w:rFonts w:ascii="Times New Roman" w:hAnsi="Times New Roman" w:cs="Times New Roman"/>
                <w:bCs/>
                <w:sz w:val="24"/>
                <w:szCs w:val="24"/>
              </w:rPr>
              <w:t>Комментарий</w:t>
            </w:r>
          </w:p>
        </w:tc>
      </w:tr>
      <w:tr w:rsidR="000258E4" w:rsidRPr="00904F02" w14:paraId="423FEDBD" w14:textId="77777777" w:rsidTr="000258E4">
        <w:trPr>
          <w:jc w:val="center"/>
        </w:trPr>
        <w:tc>
          <w:tcPr>
            <w:tcW w:w="1678" w:type="pct"/>
            <w:vAlign w:val="center"/>
          </w:tcPr>
          <w:p w14:paraId="79012256" w14:textId="29904952" w:rsidR="000258E4" w:rsidRPr="000258E4" w:rsidRDefault="000258E4" w:rsidP="00B6221B">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p>
        </w:tc>
        <w:tc>
          <w:tcPr>
            <w:tcW w:w="682" w:type="pct"/>
            <w:vAlign w:val="center"/>
          </w:tcPr>
          <w:p w14:paraId="3B8F2565" w14:textId="1F59AA94" w:rsidR="000258E4" w:rsidRPr="000258E4" w:rsidRDefault="000258E4" w:rsidP="00B6221B">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p>
        </w:tc>
        <w:tc>
          <w:tcPr>
            <w:tcW w:w="1253" w:type="pct"/>
            <w:vAlign w:val="center"/>
          </w:tcPr>
          <w:p w14:paraId="7D9A5999" w14:textId="4DF1B6CC" w:rsidR="000258E4" w:rsidRPr="000258E4" w:rsidRDefault="000258E4" w:rsidP="00B6221B">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w:t>
            </w:r>
          </w:p>
        </w:tc>
        <w:tc>
          <w:tcPr>
            <w:tcW w:w="1387" w:type="pct"/>
            <w:vAlign w:val="center"/>
          </w:tcPr>
          <w:p w14:paraId="256C2E7B" w14:textId="4CFE9171" w:rsidR="000258E4" w:rsidRPr="000258E4" w:rsidRDefault="000258E4" w:rsidP="00B6221B">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w:t>
            </w:r>
          </w:p>
        </w:tc>
      </w:tr>
      <w:tr w:rsidR="000258E4" w:rsidRPr="00904F02" w14:paraId="2B145678" w14:textId="77777777" w:rsidTr="000258E4">
        <w:trPr>
          <w:jc w:val="center"/>
        </w:trPr>
        <w:tc>
          <w:tcPr>
            <w:tcW w:w="1678" w:type="pct"/>
            <w:vAlign w:val="center"/>
          </w:tcPr>
          <w:p w14:paraId="33AF3617"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Годовая выработка электроэнергии по каждой электростанции</w:t>
            </w:r>
          </w:p>
        </w:tc>
        <w:tc>
          <w:tcPr>
            <w:tcW w:w="682" w:type="pct"/>
            <w:vAlign w:val="center"/>
          </w:tcPr>
          <w:p w14:paraId="63BAE732" w14:textId="77777777" w:rsidR="000258E4" w:rsidRPr="00904F02" w:rsidRDefault="000258E4" w:rsidP="00B6221B">
            <w:pPr>
              <w:jc w:val="center"/>
              <w:rPr>
                <w:rFonts w:ascii="Times New Roman" w:hAnsi="Times New Roman" w:cs="Times New Roman"/>
                <w:sz w:val="24"/>
                <w:szCs w:val="24"/>
              </w:rPr>
            </w:pPr>
            <w:r w:rsidRPr="00904F02">
              <w:rPr>
                <w:rFonts w:ascii="Times New Roman" w:hAnsi="Times New Roman" w:cs="Times New Roman"/>
                <w:sz w:val="24"/>
                <w:szCs w:val="24"/>
              </w:rPr>
              <w:t>МВт·ч</w:t>
            </w:r>
          </w:p>
        </w:tc>
        <w:tc>
          <w:tcPr>
            <w:tcW w:w="1253" w:type="pct"/>
            <w:vAlign w:val="center"/>
          </w:tcPr>
          <w:p w14:paraId="14445703" w14:textId="24F9964C"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Комитет по статис</w:t>
            </w:r>
            <w:r>
              <w:rPr>
                <w:rFonts w:ascii="Times New Roman" w:hAnsi="Times New Roman" w:cs="Times New Roman"/>
                <w:sz w:val="24"/>
                <w:szCs w:val="24"/>
                <w:lang w:val="ru-RU"/>
              </w:rPr>
              <w:t xml:space="preserve"> </w:t>
            </w:r>
            <w:r w:rsidRPr="00904F02">
              <w:rPr>
                <w:rFonts w:ascii="Times New Roman" w:hAnsi="Times New Roman" w:cs="Times New Roman"/>
                <w:sz w:val="24"/>
                <w:szCs w:val="24"/>
                <w:lang w:val="ru-RU"/>
              </w:rPr>
              <w:t xml:space="preserve">тике РК, </w:t>
            </w:r>
            <w:r w:rsidRPr="00904F02">
              <w:rPr>
                <w:rFonts w:ascii="Times New Roman" w:hAnsi="Times New Roman" w:cs="Times New Roman"/>
                <w:sz w:val="24"/>
                <w:szCs w:val="24"/>
              </w:rPr>
              <w:t>KEGOC</w:t>
            </w:r>
            <w:r w:rsidRPr="00904F02">
              <w:rPr>
                <w:rFonts w:ascii="Times New Roman" w:hAnsi="Times New Roman" w:cs="Times New Roman"/>
                <w:sz w:val="24"/>
                <w:szCs w:val="24"/>
                <w:lang w:val="ru-RU"/>
              </w:rPr>
              <w:t>, отчетность станций</w:t>
            </w:r>
          </w:p>
        </w:tc>
        <w:tc>
          <w:tcPr>
            <w:tcW w:w="1387" w:type="pct"/>
            <w:vAlign w:val="center"/>
          </w:tcPr>
          <w:p w14:paraId="1CCACC82"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Для расчета </w:t>
            </w:r>
            <w:r w:rsidRPr="00904F02">
              <w:rPr>
                <w:rFonts w:ascii="Times New Roman" w:hAnsi="Times New Roman" w:cs="Times New Roman"/>
                <w:sz w:val="24"/>
                <w:szCs w:val="24"/>
              </w:rPr>
              <w:t>OM</w:t>
            </w:r>
            <w:r w:rsidRPr="00904F02">
              <w:rPr>
                <w:rFonts w:ascii="Times New Roman" w:hAnsi="Times New Roman" w:cs="Times New Roman"/>
                <w:sz w:val="24"/>
                <w:szCs w:val="24"/>
                <w:lang w:val="ru-RU"/>
              </w:rPr>
              <w:t xml:space="preserve"> и </w:t>
            </w:r>
            <w:r w:rsidRPr="00904F02">
              <w:rPr>
                <w:rFonts w:ascii="Times New Roman" w:hAnsi="Times New Roman" w:cs="Times New Roman"/>
                <w:sz w:val="24"/>
                <w:szCs w:val="24"/>
              </w:rPr>
              <w:t>BM</w:t>
            </w:r>
          </w:p>
        </w:tc>
      </w:tr>
      <w:tr w:rsidR="000258E4" w:rsidRPr="00904F02" w14:paraId="18BE6C14" w14:textId="77777777" w:rsidTr="000258E4">
        <w:trPr>
          <w:jc w:val="center"/>
        </w:trPr>
        <w:tc>
          <w:tcPr>
            <w:tcW w:w="1678" w:type="pct"/>
            <w:vAlign w:val="center"/>
          </w:tcPr>
          <w:p w14:paraId="0565090A"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Тип топлива (уголь, газ, мазут и др.)</w:t>
            </w:r>
          </w:p>
        </w:tc>
        <w:tc>
          <w:tcPr>
            <w:tcW w:w="682" w:type="pct"/>
            <w:vAlign w:val="center"/>
          </w:tcPr>
          <w:p w14:paraId="101880F4" w14:textId="3D6C3A2C" w:rsidR="000258E4" w:rsidRPr="00904F02" w:rsidRDefault="000258E4" w:rsidP="00B6221B">
            <w:pPr>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 </w:t>
            </w:r>
          </w:p>
        </w:tc>
        <w:tc>
          <w:tcPr>
            <w:tcW w:w="1253" w:type="pct"/>
            <w:vAlign w:val="center"/>
          </w:tcPr>
          <w:p w14:paraId="1717CC96"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Отчетность предприятий, статистика</w:t>
            </w:r>
          </w:p>
        </w:tc>
        <w:tc>
          <w:tcPr>
            <w:tcW w:w="1387" w:type="pct"/>
            <w:vAlign w:val="center"/>
          </w:tcPr>
          <w:p w14:paraId="071055F6" w14:textId="1607BAC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Используется для подбора коэффициен</w:t>
            </w:r>
            <w:r>
              <w:rPr>
                <w:rFonts w:ascii="Times New Roman" w:hAnsi="Times New Roman" w:cs="Times New Roman"/>
                <w:sz w:val="24"/>
                <w:szCs w:val="24"/>
                <w:lang w:val="ru-RU"/>
              </w:rPr>
              <w:t xml:space="preserve"> </w:t>
            </w:r>
            <w:r w:rsidRPr="00904F02">
              <w:rPr>
                <w:rFonts w:ascii="Times New Roman" w:hAnsi="Times New Roman" w:cs="Times New Roman"/>
                <w:sz w:val="24"/>
                <w:szCs w:val="24"/>
                <w:lang w:val="ru-RU"/>
              </w:rPr>
              <w:t>тов эмиссии</w:t>
            </w:r>
          </w:p>
        </w:tc>
      </w:tr>
      <w:tr w:rsidR="000258E4" w:rsidRPr="00904F02" w14:paraId="12E5DA73" w14:textId="77777777" w:rsidTr="000258E4">
        <w:trPr>
          <w:jc w:val="center"/>
        </w:trPr>
        <w:tc>
          <w:tcPr>
            <w:tcW w:w="1678" w:type="pct"/>
            <w:vAlign w:val="center"/>
          </w:tcPr>
          <w:p w14:paraId="5A628DE3"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Объем потребленного топлива по каждому виду</w:t>
            </w:r>
          </w:p>
        </w:tc>
        <w:tc>
          <w:tcPr>
            <w:tcW w:w="682" w:type="pct"/>
            <w:vAlign w:val="center"/>
          </w:tcPr>
          <w:p w14:paraId="11EA1536" w14:textId="4197CBE7" w:rsidR="000258E4" w:rsidRPr="00904F02" w:rsidRDefault="000258E4" w:rsidP="00B6221B">
            <w:pPr>
              <w:jc w:val="center"/>
              <w:rPr>
                <w:rFonts w:ascii="Times New Roman" w:hAnsi="Times New Roman" w:cs="Times New Roman"/>
                <w:sz w:val="24"/>
                <w:szCs w:val="24"/>
              </w:rPr>
            </w:pPr>
            <w:r w:rsidRPr="00904F02">
              <w:rPr>
                <w:rFonts w:ascii="Times New Roman" w:hAnsi="Times New Roman" w:cs="Times New Roman"/>
                <w:sz w:val="24"/>
                <w:szCs w:val="24"/>
              </w:rPr>
              <w:t>т, м</w:t>
            </w:r>
            <w:r w:rsidRPr="00904F02">
              <w:rPr>
                <w:rFonts w:ascii="Times New Roman" w:hAnsi="Times New Roman" w:cs="Times New Roman"/>
                <w:sz w:val="24"/>
                <w:szCs w:val="24"/>
                <w:vertAlign w:val="superscript"/>
                <w:lang w:val="ru-RU"/>
              </w:rPr>
              <w:t>3</w:t>
            </w:r>
            <w:r w:rsidRPr="00904F02">
              <w:rPr>
                <w:rFonts w:ascii="Times New Roman" w:hAnsi="Times New Roman" w:cs="Times New Roman"/>
                <w:sz w:val="24"/>
                <w:szCs w:val="24"/>
              </w:rPr>
              <w:t>, тыс. нм³</w:t>
            </w:r>
          </w:p>
        </w:tc>
        <w:tc>
          <w:tcPr>
            <w:tcW w:w="1253" w:type="pct"/>
            <w:vAlign w:val="center"/>
          </w:tcPr>
          <w:p w14:paraId="5C3C60A1"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Статотчетность (ф.№1-ТЭБ), предприятия</w:t>
            </w:r>
          </w:p>
        </w:tc>
        <w:tc>
          <w:tcPr>
            <w:tcW w:w="1387" w:type="pct"/>
            <w:vAlign w:val="center"/>
          </w:tcPr>
          <w:p w14:paraId="1353DA2E"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Необходим для расчета удельных выбросов</w:t>
            </w:r>
          </w:p>
        </w:tc>
      </w:tr>
      <w:tr w:rsidR="000258E4" w:rsidRPr="00904F02" w14:paraId="5811A886" w14:textId="77777777" w:rsidTr="000258E4">
        <w:trPr>
          <w:jc w:val="center"/>
        </w:trPr>
        <w:tc>
          <w:tcPr>
            <w:tcW w:w="1678" w:type="pct"/>
            <w:vAlign w:val="center"/>
          </w:tcPr>
          <w:p w14:paraId="16057ED7"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Низшая теплота сгорания (NCV)</w:t>
            </w:r>
          </w:p>
        </w:tc>
        <w:tc>
          <w:tcPr>
            <w:tcW w:w="682" w:type="pct"/>
            <w:vAlign w:val="center"/>
          </w:tcPr>
          <w:p w14:paraId="6BDFAA89" w14:textId="77777777" w:rsidR="000258E4" w:rsidRPr="00904F02" w:rsidRDefault="000258E4" w:rsidP="000258E4">
            <w:pPr>
              <w:ind w:left="-95"/>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ГДж/т или ГДж/м³</w:t>
            </w:r>
          </w:p>
        </w:tc>
        <w:tc>
          <w:tcPr>
            <w:tcW w:w="1253" w:type="pct"/>
            <w:vAlign w:val="center"/>
          </w:tcPr>
          <w:p w14:paraId="7E9E3EF4"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Национальные справочники, IPCC</w:t>
            </w:r>
          </w:p>
        </w:tc>
        <w:tc>
          <w:tcPr>
            <w:tcW w:w="1387" w:type="pct"/>
            <w:vAlign w:val="center"/>
          </w:tcPr>
          <w:p w14:paraId="17E21A24"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Может быть средним за 3 года</w:t>
            </w:r>
          </w:p>
        </w:tc>
      </w:tr>
      <w:tr w:rsidR="000258E4" w:rsidRPr="000258E4" w14:paraId="7A4F2DE4" w14:textId="77777777" w:rsidTr="000258E4">
        <w:trPr>
          <w:jc w:val="center"/>
        </w:trPr>
        <w:tc>
          <w:tcPr>
            <w:tcW w:w="1678" w:type="pct"/>
            <w:vAlign w:val="center"/>
          </w:tcPr>
          <w:p w14:paraId="62DCA0A1"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Углеродный коэффициент (EF_CO</w:t>
            </w:r>
            <w:r w:rsidRPr="000258E4">
              <w:rPr>
                <w:rFonts w:ascii="Cambria Math" w:hAnsi="Cambria Math" w:cs="Cambria Math"/>
                <w:sz w:val="24"/>
                <w:szCs w:val="24"/>
              </w:rPr>
              <w:t>₂</w:t>
            </w:r>
            <w:r w:rsidRPr="000258E4">
              <w:rPr>
                <w:rFonts w:ascii="Times New Roman" w:hAnsi="Times New Roman" w:cs="Times New Roman"/>
                <w:sz w:val="24"/>
                <w:szCs w:val="24"/>
              </w:rPr>
              <w:t>)</w:t>
            </w:r>
          </w:p>
        </w:tc>
        <w:tc>
          <w:tcPr>
            <w:tcW w:w="682" w:type="pct"/>
            <w:vAlign w:val="center"/>
          </w:tcPr>
          <w:p w14:paraId="450B317B" w14:textId="7C061CE8"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тCO</w:t>
            </w:r>
            <w:r w:rsidRPr="000258E4">
              <w:rPr>
                <w:rFonts w:ascii="Times New Roman" w:hAnsi="Times New Roman" w:cs="Times New Roman"/>
                <w:sz w:val="24"/>
                <w:szCs w:val="24"/>
                <w:vertAlign w:val="subscript"/>
                <w:lang w:val="ru-RU"/>
              </w:rPr>
              <w:t>2</w:t>
            </w:r>
            <w:r w:rsidRPr="000258E4">
              <w:rPr>
                <w:rFonts w:ascii="Times New Roman" w:hAnsi="Times New Roman" w:cs="Times New Roman"/>
                <w:sz w:val="24"/>
                <w:szCs w:val="24"/>
              </w:rPr>
              <w:t>/ГДж</w:t>
            </w:r>
          </w:p>
        </w:tc>
        <w:tc>
          <w:tcPr>
            <w:tcW w:w="1253" w:type="pct"/>
            <w:vAlign w:val="center"/>
          </w:tcPr>
          <w:p w14:paraId="59761239"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IPCC Guidelines (2006, 2019)</w:t>
            </w:r>
          </w:p>
        </w:tc>
        <w:tc>
          <w:tcPr>
            <w:tcW w:w="1387" w:type="pct"/>
            <w:vAlign w:val="center"/>
          </w:tcPr>
          <w:p w14:paraId="21A60D0B"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При отсутствии национальных данных</w:t>
            </w:r>
          </w:p>
        </w:tc>
      </w:tr>
      <w:tr w:rsidR="000258E4" w:rsidRPr="000258E4" w14:paraId="5915DE98" w14:textId="77777777" w:rsidTr="000258E4">
        <w:trPr>
          <w:jc w:val="center"/>
        </w:trPr>
        <w:tc>
          <w:tcPr>
            <w:tcW w:w="1678" w:type="pct"/>
            <w:vAlign w:val="center"/>
          </w:tcPr>
          <w:p w14:paraId="0C7FC6DD"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Степень окисления (oxidation factor)</w:t>
            </w:r>
          </w:p>
        </w:tc>
        <w:tc>
          <w:tcPr>
            <w:tcW w:w="682" w:type="pct"/>
            <w:vAlign w:val="center"/>
          </w:tcPr>
          <w:p w14:paraId="1CFCCA2E" w14:textId="6D480A43" w:rsidR="000258E4" w:rsidRPr="000258E4" w:rsidRDefault="000258E4" w:rsidP="000258E4">
            <w:pPr>
              <w:ind w:left="-95" w:right="-117"/>
              <w:jc w:val="center"/>
              <w:rPr>
                <w:rFonts w:ascii="Times New Roman" w:hAnsi="Times New Roman" w:cs="Times New Roman"/>
                <w:sz w:val="24"/>
                <w:szCs w:val="24"/>
              </w:rPr>
            </w:pPr>
            <w:r w:rsidRPr="000258E4">
              <w:rPr>
                <w:rFonts w:ascii="Times New Roman" w:hAnsi="Times New Roman" w:cs="Times New Roman"/>
                <w:sz w:val="24"/>
                <w:szCs w:val="24"/>
              </w:rPr>
              <w:t>Доля (обыч</w:t>
            </w:r>
            <w:r>
              <w:rPr>
                <w:rFonts w:ascii="Times New Roman" w:hAnsi="Times New Roman" w:cs="Times New Roman"/>
                <w:sz w:val="24"/>
                <w:szCs w:val="24"/>
                <w:lang w:val="ru-RU"/>
              </w:rPr>
              <w:t xml:space="preserve"> </w:t>
            </w:r>
            <w:r w:rsidRPr="000258E4">
              <w:rPr>
                <w:rFonts w:ascii="Times New Roman" w:hAnsi="Times New Roman" w:cs="Times New Roman"/>
                <w:sz w:val="24"/>
                <w:szCs w:val="24"/>
              </w:rPr>
              <w:t>но 1.0)</w:t>
            </w:r>
          </w:p>
        </w:tc>
        <w:tc>
          <w:tcPr>
            <w:tcW w:w="1253" w:type="pct"/>
            <w:vAlign w:val="center"/>
          </w:tcPr>
          <w:p w14:paraId="28E4FB8A" w14:textId="14DFEB06"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rPr>
              <w:t>IPCC</w:t>
            </w:r>
            <w:r w:rsidRPr="000258E4">
              <w:rPr>
                <w:rFonts w:ascii="Times New Roman" w:hAnsi="Times New Roman" w:cs="Times New Roman"/>
                <w:sz w:val="24"/>
                <w:szCs w:val="24"/>
                <w:lang w:val="ru-RU"/>
              </w:rPr>
              <w:t xml:space="preserve"> или производ</w:t>
            </w:r>
            <w:r>
              <w:rPr>
                <w:rFonts w:ascii="Times New Roman" w:hAnsi="Times New Roman" w:cs="Times New Roman"/>
                <w:sz w:val="24"/>
                <w:szCs w:val="24"/>
                <w:lang w:val="ru-RU"/>
              </w:rPr>
              <w:t xml:space="preserve"> </w:t>
            </w:r>
            <w:r w:rsidRPr="000258E4">
              <w:rPr>
                <w:rFonts w:ascii="Times New Roman" w:hAnsi="Times New Roman" w:cs="Times New Roman"/>
                <w:sz w:val="24"/>
                <w:szCs w:val="24"/>
                <w:lang w:val="ru-RU"/>
              </w:rPr>
              <w:t>ственные данные</w:t>
            </w:r>
          </w:p>
        </w:tc>
        <w:tc>
          <w:tcPr>
            <w:tcW w:w="1387" w:type="pct"/>
            <w:vAlign w:val="center"/>
          </w:tcPr>
          <w:p w14:paraId="739292C7"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Обычно принимается равной 1</w:t>
            </w:r>
          </w:p>
        </w:tc>
      </w:tr>
      <w:tr w:rsidR="000258E4" w:rsidRPr="000258E4" w14:paraId="110971C6" w14:textId="77777777" w:rsidTr="000258E4">
        <w:trPr>
          <w:jc w:val="center"/>
        </w:trPr>
        <w:tc>
          <w:tcPr>
            <w:tcW w:w="1678" w:type="pct"/>
            <w:vAlign w:val="center"/>
          </w:tcPr>
          <w:p w14:paraId="793FE465"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Установленная мощность электростанций</w:t>
            </w:r>
          </w:p>
        </w:tc>
        <w:tc>
          <w:tcPr>
            <w:tcW w:w="682" w:type="pct"/>
            <w:vAlign w:val="center"/>
          </w:tcPr>
          <w:p w14:paraId="2329F1A7" w14:textId="77777777"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МВт</w:t>
            </w:r>
          </w:p>
        </w:tc>
        <w:tc>
          <w:tcPr>
            <w:tcW w:w="1253" w:type="pct"/>
            <w:vAlign w:val="center"/>
          </w:tcPr>
          <w:p w14:paraId="1B2849FE" w14:textId="77777777"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 xml:space="preserve">Минэнерго РК, </w:t>
            </w:r>
            <w:r w:rsidRPr="000258E4">
              <w:rPr>
                <w:rFonts w:ascii="Times New Roman" w:hAnsi="Times New Roman" w:cs="Times New Roman"/>
                <w:sz w:val="24"/>
                <w:szCs w:val="24"/>
              </w:rPr>
              <w:t>KEGOC</w:t>
            </w:r>
            <w:r w:rsidRPr="000258E4">
              <w:rPr>
                <w:rFonts w:ascii="Times New Roman" w:hAnsi="Times New Roman" w:cs="Times New Roman"/>
                <w:sz w:val="24"/>
                <w:szCs w:val="24"/>
                <w:lang w:val="ru-RU"/>
              </w:rPr>
              <w:t>, отчетность станций</w:t>
            </w:r>
          </w:p>
        </w:tc>
        <w:tc>
          <w:tcPr>
            <w:tcW w:w="1387" w:type="pct"/>
            <w:vAlign w:val="center"/>
          </w:tcPr>
          <w:p w14:paraId="73AB6332"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Для идентификации крупных объектов</w:t>
            </w:r>
          </w:p>
        </w:tc>
      </w:tr>
      <w:tr w:rsidR="000258E4" w:rsidRPr="000258E4" w14:paraId="09BA83D0" w14:textId="77777777" w:rsidTr="00CF7AF4">
        <w:trPr>
          <w:trHeight w:val="1030"/>
          <w:jc w:val="center"/>
        </w:trPr>
        <w:tc>
          <w:tcPr>
            <w:tcW w:w="1678" w:type="pct"/>
            <w:vAlign w:val="center"/>
          </w:tcPr>
          <w:p w14:paraId="6BD91ECC" w14:textId="77777777"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Год ввода станции в эксплуатацию</w:t>
            </w:r>
          </w:p>
        </w:tc>
        <w:tc>
          <w:tcPr>
            <w:tcW w:w="682" w:type="pct"/>
            <w:vAlign w:val="center"/>
          </w:tcPr>
          <w:p w14:paraId="037F5699" w14:textId="77777777"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Год</w:t>
            </w:r>
          </w:p>
        </w:tc>
        <w:tc>
          <w:tcPr>
            <w:tcW w:w="1253" w:type="pct"/>
            <w:vAlign w:val="center"/>
          </w:tcPr>
          <w:p w14:paraId="4729E101"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Отчетность, регистр генерирующих объектов</w:t>
            </w:r>
          </w:p>
        </w:tc>
        <w:tc>
          <w:tcPr>
            <w:tcW w:w="1387" w:type="pct"/>
            <w:vAlign w:val="center"/>
          </w:tcPr>
          <w:p w14:paraId="2CA9D0C3"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Важно для Build Margin</w:t>
            </w:r>
          </w:p>
        </w:tc>
      </w:tr>
      <w:tr w:rsidR="000258E4" w:rsidRPr="000258E4" w14:paraId="5A3B0BC0" w14:textId="77777777" w:rsidTr="000258E4">
        <w:trPr>
          <w:jc w:val="center"/>
        </w:trPr>
        <w:tc>
          <w:tcPr>
            <w:tcW w:w="1678" w:type="pct"/>
            <w:vAlign w:val="center"/>
          </w:tcPr>
          <w:p w14:paraId="0FF8528B" w14:textId="77777777"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Год последней модернизации (если есть)</w:t>
            </w:r>
          </w:p>
        </w:tc>
        <w:tc>
          <w:tcPr>
            <w:tcW w:w="682" w:type="pct"/>
            <w:vAlign w:val="center"/>
          </w:tcPr>
          <w:p w14:paraId="44834575" w14:textId="77777777"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Год</w:t>
            </w:r>
          </w:p>
        </w:tc>
        <w:tc>
          <w:tcPr>
            <w:tcW w:w="1253" w:type="pct"/>
            <w:vAlign w:val="center"/>
          </w:tcPr>
          <w:p w14:paraId="7B0C84B9"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Отчетность, данные предприятий</w:t>
            </w:r>
          </w:p>
        </w:tc>
        <w:tc>
          <w:tcPr>
            <w:tcW w:w="1387" w:type="pct"/>
            <w:vAlign w:val="center"/>
          </w:tcPr>
          <w:p w14:paraId="2A4CAAA3"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Альтернатива вводу в эксплуатацию</w:t>
            </w:r>
          </w:p>
        </w:tc>
      </w:tr>
      <w:tr w:rsidR="000258E4" w:rsidRPr="000258E4" w14:paraId="1E235053" w14:textId="77777777" w:rsidTr="00CF7AF4">
        <w:trPr>
          <w:trHeight w:val="997"/>
          <w:jc w:val="center"/>
        </w:trPr>
        <w:tc>
          <w:tcPr>
            <w:tcW w:w="1678" w:type="pct"/>
            <w:vAlign w:val="center"/>
          </w:tcPr>
          <w:p w14:paraId="4D36E2EE" w14:textId="7FBE984F"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Тип генерации (паротур</w:t>
            </w:r>
            <w:r>
              <w:rPr>
                <w:rFonts w:ascii="Times New Roman" w:hAnsi="Times New Roman" w:cs="Times New Roman"/>
                <w:sz w:val="24"/>
                <w:szCs w:val="24"/>
                <w:lang w:val="ru-RU"/>
              </w:rPr>
              <w:t xml:space="preserve"> </w:t>
            </w:r>
            <w:r w:rsidRPr="000258E4">
              <w:rPr>
                <w:rFonts w:ascii="Times New Roman" w:hAnsi="Times New Roman" w:cs="Times New Roman"/>
                <w:sz w:val="24"/>
                <w:szCs w:val="24"/>
                <w:lang w:val="ru-RU"/>
              </w:rPr>
              <w:t>бинная, газотурбинная, комбинированная и др.)</w:t>
            </w:r>
          </w:p>
        </w:tc>
        <w:tc>
          <w:tcPr>
            <w:tcW w:w="682" w:type="pct"/>
            <w:vAlign w:val="center"/>
          </w:tcPr>
          <w:p w14:paraId="4DACA02C" w14:textId="77777777"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w:t>
            </w:r>
          </w:p>
        </w:tc>
        <w:tc>
          <w:tcPr>
            <w:tcW w:w="1253" w:type="pct"/>
            <w:vAlign w:val="center"/>
          </w:tcPr>
          <w:p w14:paraId="72899E69"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Паспортные данные станции</w:t>
            </w:r>
          </w:p>
        </w:tc>
        <w:tc>
          <w:tcPr>
            <w:tcW w:w="1387" w:type="pct"/>
            <w:vAlign w:val="center"/>
          </w:tcPr>
          <w:p w14:paraId="248F0799" w14:textId="77777777"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Влияет на эффективность и выбросы</w:t>
            </w:r>
          </w:p>
        </w:tc>
      </w:tr>
      <w:tr w:rsidR="000258E4" w:rsidRPr="000258E4" w14:paraId="3C14D078" w14:textId="77777777" w:rsidTr="00CF7AF4">
        <w:trPr>
          <w:trHeight w:val="685"/>
          <w:jc w:val="center"/>
        </w:trPr>
        <w:tc>
          <w:tcPr>
            <w:tcW w:w="1678" w:type="pct"/>
            <w:vAlign w:val="center"/>
          </w:tcPr>
          <w:p w14:paraId="1E4A6ABC" w14:textId="77777777"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Доля электроэнергии, поставляемой в сеть</w:t>
            </w:r>
          </w:p>
        </w:tc>
        <w:tc>
          <w:tcPr>
            <w:tcW w:w="682" w:type="pct"/>
            <w:vAlign w:val="center"/>
          </w:tcPr>
          <w:p w14:paraId="27ED7209" w14:textId="77777777"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w:t>
            </w:r>
          </w:p>
        </w:tc>
        <w:tc>
          <w:tcPr>
            <w:tcW w:w="1253" w:type="pct"/>
            <w:vAlign w:val="center"/>
          </w:tcPr>
          <w:p w14:paraId="5B3C7E89"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Статистика или отчеты предприятий</w:t>
            </w:r>
          </w:p>
        </w:tc>
        <w:tc>
          <w:tcPr>
            <w:tcW w:w="1387" w:type="pct"/>
            <w:vAlign w:val="center"/>
          </w:tcPr>
          <w:p w14:paraId="3ACF419C"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Учитывается в валовом балансе</w:t>
            </w:r>
          </w:p>
        </w:tc>
      </w:tr>
      <w:tr w:rsidR="000258E4" w:rsidRPr="000258E4" w14:paraId="2266F586" w14:textId="77777777" w:rsidTr="000258E4">
        <w:trPr>
          <w:jc w:val="center"/>
        </w:trPr>
        <w:tc>
          <w:tcPr>
            <w:tcW w:w="1678" w:type="pct"/>
            <w:tcBorders>
              <w:bottom w:val="nil"/>
            </w:tcBorders>
            <w:vAlign w:val="center"/>
          </w:tcPr>
          <w:p w14:paraId="412F9802"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Потери при передаче электроэнергии</w:t>
            </w:r>
          </w:p>
        </w:tc>
        <w:tc>
          <w:tcPr>
            <w:tcW w:w="682" w:type="pct"/>
            <w:tcBorders>
              <w:bottom w:val="nil"/>
            </w:tcBorders>
            <w:vAlign w:val="center"/>
          </w:tcPr>
          <w:p w14:paraId="59E75619" w14:textId="77777777" w:rsidR="000258E4" w:rsidRPr="000258E4" w:rsidRDefault="000258E4" w:rsidP="00B6221B">
            <w:pPr>
              <w:jc w:val="center"/>
              <w:rPr>
                <w:rFonts w:ascii="Times New Roman" w:hAnsi="Times New Roman" w:cs="Times New Roman"/>
                <w:sz w:val="24"/>
                <w:szCs w:val="24"/>
              </w:rPr>
            </w:pPr>
            <w:r w:rsidRPr="000258E4">
              <w:rPr>
                <w:rFonts w:ascii="Times New Roman" w:hAnsi="Times New Roman" w:cs="Times New Roman"/>
                <w:sz w:val="24"/>
                <w:szCs w:val="24"/>
              </w:rPr>
              <w:t>%</w:t>
            </w:r>
          </w:p>
        </w:tc>
        <w:tc>
          <w:tcPr>
            <w:tcW w:w="1253" w:type="pct"/>
            <w:tcBorders>
              <w:bottom w:val="nil"/>
            </w:tcBorders>
            <w:vAlign w:val="center"/>
          </w:tcPr>
          <w:p w14:paraId="1ADEE0F7"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KEGOC, системные операторы</w:t>
            </w:r>
          </w:p>
        </w:tc>
        <w:tc>
          <w:tcPr>
            <w:tcW w:w="1387" w:type="pct"/>
            <w:tcBorders>
              <w:bottom w:val="nil"/>
            </w:tcBorders>
            <w:vAlign w:val="center"/>
          </w:tcPr>
          <w:p w14:paraId="73691C13" w14:textId="77777777" w:rsidR="000258E4" w:rsidRPr="000258E4" w:rsidRDefault="000258E4" w:rsidP="00B6221B">
            <w:pPr>
              <w:rPr>
                <w:rFonts w:ascii="Times New Roman" w:hAnsi="Times New Roman" w:cs="Times New Roman"/>
                <w:sz w:val="24"/>
                <w:szCs w:val="24"/>
              </w:rPr>
            </w:pPr>
            <w:r w:rsidRPr="000258E4">
              <w:rPr>
                <w:rFonts w:ascii="Times New Roman" w:hAnsi="Times New Roman" w:cs="Times New Roman"/>
                <w:sz w:val="24"/>
                <w:szCs w:val="24"/>
              </w:rPr>
              <w:t>Может использоваться в корректировках</w:t>
            </w:r>
          </w:p>
        </w:tc>
      </w:tr>
      <w:tr w:rsidR="000258E4" w:rsidRPr="00904F02" w14:paraId="7B552CFC" w14:textId="77777777" w:rsidTr="000258E4">
        <w:trPr>
          <w:jc w:val="center"/>
        </w:trPr>
        <w:tc>
          <w:tcPr>
            <w:tcW w:w="5000" w:type="pct"/>
            <w:gridSpan w:val="4"/>
            <w:tcBorders>
              <w:top w:val="nil"/>
              <w:left w:val="nil"/>
              <w:bottom w:val="single" w:sz="4" w:space="0" w:color="auto"/>
              <w:right w:val="nil"/>
            </w:tcBorders>
            <w:vAlign w:val="center"/>
          </w:tcPr>
          <w:p w14:paraId="2A5E756C" w14:textId="04CB7326" w:rsidR="000258E4" w:rsidRPr="000258E4" w:rsidRDefault="000258E4" w:rsidP="000258E4">
            <w:pPr>
              <w:ind w:hanging="110"/>
              <w:jc w:val="both"/>
              <w:rPr>
                <w:rFonts w:ascii="Times New Roman" w:hAnsi="Times New Roman" w:cs="Times New Roman"/>
                <w:sz w:val="28"/>
                <w:szCs w:val="28"/>
                <w:lang w:val="ru-RU"/>
              </w:rPr>
            </w:pPr>
            <w:r w:rsidRPr="000258E4">
              <w:rPr>
                <w:rFonts w:ascii="Times New Roman" w:hAnsi="Times New Roman" w:cs="Times New Roman"/>
                <w:sz w:val="28"/>
                <w:szCs w:val="28"/>
                <w:lang w:val="ru-RU"/>
              </w:rPr>
              <w:t>Продолжение таблицы 5</w:t>
            </w:r>
          </w:p>
          <w:p w14:paraId="68DCD7F1" w14:textId="76EE2DC2" w:rsidR="000258E4" w:rsidRPr="000258E4" w:rsidRDefault="000258E4" w:rsidP="000258E4">
            <w:pPr>
              <w:ind w:hanging="110"/>
              <w:jc w:val="both"/>
              <w:rPr>
                <w:rFonts w:ascii="Times New Roman" w:hAnsi="Times New Roman" w:cs="Times New Roman"/>
                <w:sz w:val="16"/>
                <w:szCs w:val="16"/>
                <w:lang w:val="ru-RU"/>
              </w:rPr>
            </w:pPr>
          </w:p>
        </w:tc>
      </w:tr>
      <w:tr w:rsidR="000258E4" w:rsidRPr="00904F02" w14:paraId="47BBE933" w14:textId="77777777" w:rsidTr="000258E4">
        <w:trPr>
          <w:jc w:val="center"/>
        </w:trPr>
        <w:tc>
          <w:tcPr>
            <w:tcW w:w="1678" w:type="pct"/>
            <w:tcBorders>
              <w:top w:val="single" w:sz="4" w:space="0" w:color="auto"/>
            </w:tcBorders>
            <w:vAlign w:val="center"/>
          </w:tcPr>
          <w:p w14:paraId="51B28392" w14:textId="0EEE14D5" w:rsidR="000258E4" w:rsidRPr="000258E4" w:rsidRDefault="000258E4" w:rsidP="000258E4">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682" w:type="pct"/>
            <w:tcBorders>
              <w:top w:val="single" w:sz="4" w:space="0" w:color="auto"/>
            </w:tcBorders>
            <w:vAlign w:val="center"/>
          </w:tcPr>
          <w:p w14:paraId="486E6236" w14:textId="5EA1F7E8" w:rsidR="000258E4" w:rsidRPr="000258E4" w:rsidRDefault="000258E4" w:rsidP="000258E4">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253" w:type="pct"/>
            <w:tcBorders>
              <w:top w:val="single" w:sz="4" w:space="0" w:color="auto"/>
            </w:tcBorders>
            <w:vAlign w:val="center"/>
          </w:tcPr>
          <w:p w14:paraId="4DBA9A37" w14:textId="06B078E5" w:rsidR="000258E4" w:rsidRPr="000258E4" w:rsidRDefault="000258E4" w:rsidP="000258E4">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387" w:type="pct"/>
            <w:tcBorders>
              <w:top w:val="single" w:sz="4" w:space="0" w:color="auto"/>
            </w:tcBorders>
            <w:vAlign w:val="center"/>
          </w:tcPr>
          <w:p w14:paraId="0ABB1FB4" w14:textId="3B1A951A" w:rsidR="000258E4" w:rsidRPr="000258E4" w:rsidRDefault="000258E4" w:rsidP="000258E4">
            <w:pPr>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r>
      <w:tr w:rsidR="000258E4" w:rsidRPr="00904F02" w14:paraId="2E999AAA" w14:textId="77777777" w:rsidTr="000258E4">
        <w:trPr>
          <w:jc w:val="center"/>
        </w:trPr>
        <w:tc>
          <w:tcPr>
            <w:tcW w:w="1678" w:type="pct"/>
            <w:vAlign w:val="center"/>
          </w:tcPr>
          <w:p w14:paraId="246E54B0"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Импорт и экспорт электроэнергии</w:t>
            </w:r>
          </w:p>
        </w:tc>
        <w:tc>
          <w:tcPr>
            <w:tcW w:w="682" w:type="pct"/>
            <w:vAlign w:val="center"/>
          </w:tcPr>
          <w:p w14:paraId="37B3ACD8" w14:textId="77777777" w:rsidR="000258E4" w:rsidRPr="00904F02" w:rsidRDefault="000258E4" w:rsidP="00B6221B">
            <w:pPr>
              <w:jc w:val="center"/>
              <w:rPr>
                <w:rFonts w:ascii="Times New Roman" w:hAnsi="Times New Roman" w:cs="Times New Roman"/>
                <w:sz w:val="24"/>
                <w:szCs w:val="24"/>
              </w:rPr>
            </w:pPr>
            <w:r w:rsidRPr="00904F02">
              <w:rPr>
                <w:rFonts w:ascii="Times New Roman" w:hAnsi="Times New Roman" w:cs="Times New Roman"/>
                <w:sz w:val="24"/>
                <w:szCs w:val="24"/>
              </w:rPr>
              <w:t>МВт·ч</w:t>
            </w:r>
          </w:p>
        </w:tc>
        <w:tc>
          <w:tcPr>
            <w:tcW w:w="1253" w:type="pct"/>
            <w:vAlign w:val="center"/>
          </w:tcPr>
          <w:p w14:paraId="02FAAA32"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Минэнерго, KEGOC</w:t>
            </w:r>
          </w:p>
        </w:tc>
        <w:tc>
          <w:tcPr>
            <w:tcW w:w="1387" w:type="pct"/>
            <w:vAlign w:val="center"/>
          </w:tcPr>
          <w:p w14:paraId="655FFDD4" w14:textId="5D1E7404" w:rsidR="000258E4" w:rsidRPr="000258E4" w:rsidRDefault="000258E4" w:rsidP="00B6221B">
            <w:pPr>
              <w:rPr>
                <w:rFonts w:ascii="Times New Roman" w:hAnsi="Times New Roman" w:cs="Times New Roman"/>
                <w:sz w:val="24"/>
                <w:szCs w:val="24"/>
                <w:lang w:val="ru-RU"/>
              </w:rPr>
            </w:pPr>
            <w:r w:rsidRPr="000258E4">
              <w:rPr>
                <w:rFonts w:ascii="Times New Roman" w:hAnsi="Times New Roman" w:cs="Times New Roman"/>
                <w:sz w:val="24"/>
                <w:szCs w:val="24"/>
                <w:lang w:val="ru-RU"/>
              </w:rPr>
              <w:t>Важно при трансгра</w:t>
            </w:r>
            <w:r>
              <w:rPr>
                <w:rFonts w:ascii="Times New Roman" w:hAnsi="Times New Roman" w:cs="Times New Roman"/>
                <w:sz w:val="24"/>
                <w:szCs w:val="24"/>
                <w:lang w:val="ru-RU"/>
              </w:rPr>
              <w:t xml:space="preserve"> </w:t>
            </w:r>
            <w:r w:rsidRPr="000258E4">
              <w:rPr>
                <w:rFonts w:ascii="Times New Roman" w:hAnsi="Times New Roman" w:cs="Times New Roman"/>
                <w:sz w:val="24"/>
                <w:szCs w:val="24"/>
                <w:lang w:val="ru-RU"/>
              </w:rPr>
              <w:t>ничных потоках</w:t>
            </w:r>
          </w:p>
        </w:tc>
      </w:tr>
      <w:tr w:rsidR="000258E4" w:rsidRPr="00904F02" w14:paraId="0FF4DFAE" w14:textId="77777777" w:rsidTr="000258E4">
        <w:trPr>
          <w:jc w:val="center"/>
        </w:trPr>
        <w:tc>
          <w:tcPr>
            <w:tcW w:w="1678" w:type="pct"/>
            <w:vAlign w:val="center"/>
          </w:tcPr>
          <w:p w14:paraId="0B8E31AE"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Общая генерация в энергосистеме</w:t>
            </w:r>
          </w:p>
        </w:tc>
        <w:tc>
          <w:tcPr>
            <w:tcW w:w="682" w:type="pct"/>
            <w:vAlign w:val="center"/>
          </w:tcPr>
          <w:p w14:paraId="69149A34" w14:textId="77777777" w:rsidR="000258E4" w:rsidRPr="00904F02" w:rsidRDefault="000258E4" w:rsidP="00B6221B">
            <w:pPr>
              <w:jc w:val="center"/>
              <w:rPr>
                <w:rFonts w:ascii="Times New Roman" w:hAnsi="Times New Roman" w:cs="Times New Roman"/>
                <w:sz w:val="24"/>
                <w:szCs w:val="24"/>
              </w:rPr>
            </w:pPr>
            <w:r w:rsidRPr="00904F02">
              <w:rPr>
                <w:rFonts w:ascii="Times New Roman" w:hAnsi="Times New Roman" w:cs="Times New Roman"/>
                <w:sz w:val="24"/>
                <w:szCs w:val="24"/>
              </w:rPr>
              <w:t>МВт·ч</w:t>
            </w:r>
          </w:p>
        </w:tc>
        <w:tc>
          <w:tcPr>
            <w:tcW w:w="1253" w:type="pct"/>
            <w:vAlign w:val="center"/>
          </w:tcPr>
          <w:p w14:paraId="566CAD5B"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KEGOC, Минэнерго</w:t>
            </w:r>
          </w:p>
        </w:tc>
        <w:tc>
          <w:tcPr>
            <w:tcW w:w="1387" w:type="pct"/>
            <w:vAlign w:val="center"/>
          </w:tcPr>
          <w:p w14:paraId="22436E8D"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 xml:space="preserve">Для расчета долей в </w:t>
            </w:r>
            <w:r w:rsidRPr="00904F02">
              <w:rPr>
                <w:rFonts w:ascii="Times New Roman" w:hAnsi="Times New Roman" w:cs="Times New Roman"/>
                <w:sz w:val="24"/>
                <w:szCs w:val="24"/>
              </w:rPr>
              <w:t>Build</w:t>
            </w:r>
            <w:r w:rsidRPr="00904F02">
              <w:rPr>
                <w:rFonts w:ascii="Times New Roman" w:hAnsi="Times New Roman" w:cs="Times New Roman"/>
                <w:sz w:val="24"/>
                <w:szCs w:val="24"/>
                <w:lang w:val="ru-RU"/>
              </w:rPr>
              <w:t xml:space="preserve"> </w:t>
            </w:r>
            <w:r w:rsidRPr="00904F02">
              <w:rPr>
                <w:rFonts w:ascii="Times New Roman" w:hAnsi="Times New Roman" w:cs="Times New Roman"/>
                <w:sz w:val="24"/>
                <w:szCs w:val="24"/>
              </w:rPr>
              <w:t>Margin</w:t>
            </w:r>
          </w:p>
        </w:tc>
      </w:tr>
      <w:tr w:rsidR="000258E4" w:rsidRPr="00904F02" w14:paraId="31204ED9" w14:textId="77777777" w:rsidTr="000258E4">
        <w:trPr>
          <w:jc w:val="center"/>
        </w:trPr>
        <w:tc>
          <w:tcPr>
            <w:tcW w:w="1678" w:type="pct"/>
            <w:vAlign w:val="center"/>
          </w:tcPr>
          <w:p w14:paraId="6E3EABCD" w14:textId="77777777"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Верифицированные данные о выбросах (если есть)</w:t>
            </w:r>
          </w:p>
        </w:tc>
        <w:tc>
          <w:tcPr>
            <w:tcW w:w="682" w:type="pct"/>
            <w:vAlign w:val="center"/>
          </w:tcPr>
          <w:p w14:paraId="7551C1DE" w14:textId="5A6E3231" w:rsidR="000258E4" w:rsidRPr="00904F02" w:rsidRDefault="000258E4" w:rsidP="00B6221B">
            <w:pPr>
              <w:jc w:val="center"/>
              <w:rPr>
                <w:rFonts w:ascii="Times New Roman" w:hAnsi="Times New Roman" w:cs="Times New Roman"/>
                <w:sz w:val="24"/>
                <w:szCs w:val="24"/>
                <w:lang w:val="ru-RU"/>
              </w:rPr>
            </w:pPr>
            <w:r>
              <w:rPr>
                <w:rFonts w:ascii="Times New Roman" w:hAnsi="Times New Roman" w:cs="Times New Roman"/>
                <w:sz w:val="24"/>
                <w:szCs w:val="24"/>
              </w:rPr>
              <w:t>т</w:t>
            </w:r>
            <w:r w:rsidRPr="00904F02">
              <w:rPr>
                <w:rFonts w:ascii="Times New Roman" w:hAnsi="Times New Roman" w:cs="Times New Roman"/>
                <w:sz w:val="24"/>
                <w:szCs w:val="24"/>
              </w:rPr>
              <w:t>CO</w:t>
            </w:r>
            <w:r w:rsidRPr="00904F02">
              <w:rPr>
                <w:rFonts w:ascii="Times New Roman" w:hAnsi="Times New Roman" w:cs="Times New Roman"/>
                <w:sz w:val="24"/>
                <w:szCs w:val="24"/>
                <w:vertAlign w:val="subscript"/>
                <w:lang w:val="ru-RU"/>
              </w:rPr>
              <w:t>2</w:t>
            </w:r>
          </w:p>
        </w:tc>
        <w:tc>
          <w:tcPr>
            <w:tcW w:w="1253" w:type="pct"/>
            <w:vAlign w:val="center"/>
          </w:tcPr>
          <w:p w14:paraId="5C875F27" w14:textId="4DE60529" w:rsidR="000258E4" w:rsidRPr="00904F02" w:rsidRDefault="000258E4" w:rsidP="00B6221B">
            <w:pPr>
              <w:rPr>
                <w:rFonts w:ascii="Times New Roman" w:hAnsi="Times New Roman" w:cs="Times New Roman"/>
                <w:sz w:val="24"/>
                <w:szCs w:val="24"/>
                <w:lang w:val="ru-RU"/>
              </w:rPr>
            </w:pPr>
            <w:r w:rsidRPr="00904F02">
              <w:rPr>
                <w:rFonts w:ascii="Times New Roman" w:hAnsi="Times New Roman" w:cs="Times New Roman"/>
                <w:sz w:val="24"/>
                <w:szCs w:val="24"/>
                <w:lang w:val="ru-RU"/>
              </w:rPr>
              <w:t>ОВОС, националь</w:t>
            </w:r>
            <w:r>
              <w:rPr>
                <w:rFonts w:ascii="Times New Roman" w:hAnsi="Times New Roman" w:cs="Times New Roman"/>
                <w:sz w:val="24"/>
                <w:szCs w:val="24"/>
                <w:lang w:val="ru-RU"/>
              </w:rPr>
              <w:t xml:space="preserve"> </w:t>
            </w:r>
            <w:r w:rsidRPr="00904F02">
              <w:rPr>
                <w:rFonts w:ascii="Times New Roman" w:hAnsi="Times New Roman" w:cs="Times New Roman"/>
                <w:sz w:val="24"/>
                <w:szCs w:val="24"/>
                <w:lang w:val="ru-RU"/>
              </w:rPr>
              <w:t>ные отчеты по ПГ</w:t>
            </w:r>
          </w:p>
        </w:tc>
        <w:tc>
          <w:tcPr>
            <w:tcW w:w="1387" w:type="pct"/>
            <w:vAlign w:val="center"/>
          </w:tcPr>
          <w:p w14:paraId="505A3E99" w14:textId="77777777" w:rsidR="000258E4" w:rsidRPr="00904F02" w:rsidRDefault="000258E4" w:rsidP="00B6221B">
            <w:pPr>
              <w:rPr>
                <w:rFonts w:ascii="Times New Roman" w:hAnsi="Times New Roman" w:cs="Times New Roman"/>
                <w:sz w:val="24"/>
                <w:szCs w:val="24"/>
              </w:rPr>
            </w:pPr>
            <w:r w:rsidRPr="00904F02">
              <w:rPr>
                <w:rFonts w:ascii="Times New Roman" w:hAnsi="Times New Roman" w:cs="Times New Roman"/>
                <w:sz w:val="24"/>
                <w:szCs w:val="24"/>
              </w:rPr>
              <w:t>Используется для валидации расчетов</w:t>
            </w:r>
          </w:p>
        </w:tc>
      </w:tr>
    </w:tbl>
    <w:p w14:paraId="159855D3" w14:textId="0E169D86" w:rsidR="000258E4" w:rsidRDefault="008A2222" w:rsidP="007E77E9">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4"/>
          <w:szCs w:val="24"/>
        </w:rPr>
        <w:t xml:space="preserve">Примечание – </w:t>
      </w:r>
      <w:r w:rsidRPr="00904F02">
        <w:rPr>
          <w:rFonts w:ascii="Times New Roman" w:hAnsi="Times New Roman" w:cs="Times New Roman"/>
          <w:sz w:val="24"/>
          <w:szCs w:val="24"/>
        </w:rPr>
        <w:t>Составлено автором</w:t>
      </w:r>
    </w:p>
    <w:p w14:paraId="3D44EB68" w14:textId="77777777" w:rsidR="00E45A58" w:rsidRDefault="00E45A58" w:rsidP="007E77E9">
      <w:pPr>
        <w:spacing w:after="0" w:line="240" w:lineRule="auto"/>
        <w:ind w:firstLine="709"/>
        <w:jc w:val="both"/>
        <w:rPr>
          <w:rFonts w:ascii="Times New Roman" w:eastAsia="Times New Roman" w:hAnsi="Times New Roman" w:cs="Times New Roman"/>
          <w:sz w:val="28"/>
          <w:szCs w:val="28"/>
          <w:lang w:eastAsia="ru-RU"/>
        </w:rPr>
      </w:pPr>
    </w:p>
    <w:p w14:paraId="2B96E361" w14:textId="785DB064" w:rsidR="00F40ACB" w:rsidRPr="00904F02" w:rsidRDefault="00F40ACB" w:rsidP="007E77E9">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Таким образом, применение методологии </w:t>
      </w:r>
      <w:r w:rsidR="00C3031C" w:rsidRPr="00904F02">
        <w:rPr>
          <w:rFonts w:ascii="Times New Roman" w:eastAsia="Times New Roman" w:hAnsi="Times New Roman" w:cs="Times New Roman"/>
          <w:sz w:val="28"/>
          <w:szCs w:val="28"/>
          <w:lang w:val="en-US" w:eastAsia="ru-RU"/>
        </w:rPr>
        <w:t>CDM</w:t>
      </w:r>
      <w:r w:rsidR="00C3031C" w:rsidRPr="00904F02">
        <w:rPr>
          <w:rFonts w:ascii="Times New Roman" w:eastAsia="Times New Roman" w:hAnsi="Times New Roman" w:cs="Times New Roman"/>
          <w:sz w:val="28"/>
          <w:szCs w:val="28"/>
          <w:lang w:eastAsia="ru-RU"/>
        </w:rPr>
        <w:t xml:space="preserve"> </w:t>
      </w:r>
      <w:r w:rsidRPr="00904F02">
        <w:rPr>
          <w:rFonts w:ascii="Times New Roman" w:eastAsia="Times New Roman" w:hAnsi="Times New Roman" w:cs="Times New Roman"/>
          <w:sz w:val="28"/>
          <w:szCs w:val="28"/>
          <w:lang w:eastAsia="ru-RU"/>
        </w:rPr>
        <w:t>Tool 07 требует широкого спектра статистических, технических и энергетических данных. Полнота и точность этих данных оказывают решающее влияние на обоснованность результатов и возможность их последующего использования при разработке национальной климатической политики и в рамках систем торгов выбросами. Для условий Казахстана основная часть таких данных доступна из официальных источников, однако в отдельных случаях требуется взаимодействие с предприятиями для получения детализированной информации.</w:t>
      </w:r>
      <w:r w:rsidR="001B0CDF" w:rsidRPr="00904F02">
        <w:rPr>
          <w:rFonts w:ascii="Times New Roman" w:eastAsia="Times New Roman" w:hAnsi="Times New Roman" w:cs="Times New Roman"/>
          <w:sz w:val="28"/>
          <w:szCs w:val="28"/>
          <w:lang w:eastAsia="ru-RU"/>
        </w:rPr>
        <w:t xml:space="preserve"> </w:t>
      </w:r>
    </w:p>
    <w:p w14:paraId="3C97AC92" w14:textId="47E705E4" w:rsidR="001B0CDF" w:rsidRDefault="001B0CDF" w:rsidP="007E77E9">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eastAsia="ru-RU"/>
        </w:rPr>
        <w:t xml:space="preserve">Исходные данные, используемые в диссертационном исследовании, представлены </w:t>
      </w:r>
      <w:r w:rsidRPr="003B6CA4">
        <w:rPr>
          <w:rFonts w:ascii="Times New Roman" w:eastAsia="Times New Roman" w:hAnsi="Times New Roman" w:cs="Times New Roman"/>
          <w:sz w:val="28"/>
          <w:szCs w:val="28"/>
          <w:lang w:eastAsia="ru-RU"/>
        </w:rPr>
        <w:t xml:space="preserve">в </w:t>
      </w:r>
      <w:r w:rsidR="0047407B">
        <w:rPr>
          <w:rFonts w:ascii="Times New Roman" w:eastAsia="Times New Roman" w:hAnsi="Times New Roman" w:cs="Times New Roman"/>
          <w:sz w:val="28"/>
          <w:szCs w:val="28"/>
          <w:lang w:eastAsia="ru-RU"/>
        </w:rPr>
        <w:t>(</w:t>
      </w:r>
      <w:r w:rsidRPr="003B6CA4">
        <w:rPr>
          <w:rFonts w:ascii="Times New Roman" w:eastAsia="Times New Roman" w:hAnsi="Times New Roman" w:cs="Times New Roman"/>
          <w:sz w:val="28"/>
          <w:szCs w:val="28"/>
          <w:lang w:eastAsia="ru-RU"/>
        </w:rPr>
        <w:t xml:space="preserve">Приложении </w:t>
      </w:r>
      <w:r w:rsidR="00894D47" w:rsidRPr="003B6CA4">
        <w:rPr>
          <w:rFonts w:ascii="Times New Roman" w:eastAsia="Times New Roman" w:hAnsi="Times New Roman" w:cs="Times New Roman"/>
          <w:sz w:val="28"/>
          <w:szCs w:val="28"/>
          <w:lang w:eastAsia="ru-RU"/>
        </w:rPr>
        <w:t>А</w:t>
      </w:r>
      <w:r w:rsidR="003B6CA4" w:rsidRPr="003B6CA4">
        <w:rPr>
          <w:rFonts w:ascii="Times New Roman" w:eastAsia="Times New Roman" w:hAnsi="Times New Roman" w:cs="Times New Roman"/>
          <w:sz w:val="28"/>
          <w:szCs w:val="28"/>
          <w:lang w:eastAsia="ru-RU"/>
        </w:rPr>
        <w:t>)</w:t>
      </w:r>
      <w:r w:rsidR="002669A4" w:rsidRPr="003B6CA4">
        <w:rPr>
          <w:rFonts w:ascii="Times New Roman" w:eastAsia="Times New Roman" w:hAnsi="Times New Roman" w:cs="Times New Roman"/>
          <w:sz w:val="28"/>
          <w:szCs w:val="28"/>
          <w:lang w:eastAsia="ru-RU"/>
        </w:rPr>
        <w:t>.</w:t>
      </w:r>
    </w:p>
    <w:p w14:paraId="4717E360" w14:textId="77777777" w:rsidR="00B6221B" w:rsidRPr="00B6221B" w:rsidRDefault="00B6221B" w:rsidP="007E77E9">
      <w:pPr>
        <w:spacing w:after="0" w:line="240" w:lineRule="auto"/>
        <w:ind w:firstLine="709"/>
        <w:jc w:val="both"/>
        <w:rPr>
          <w:rFonts w:ascii="Times New Roman" w:eastAsia="Times New Roman" w:hAnsi="Times New Roman" w:cs="Times New Roman"/>
          <w:sz w:val="28"/>
          <w:szCs w:val="28"/>
          <w:lang w:val="kk-KZ" w:eastAsia="ru-RU"/>
        </w:rPr>
      </w:pPr>
    </w:p>
    <w:p w14:paraId="6C8595E2" w14:textId="770BCD88" w:rsidR="00A26277" w:rsidRPr="00904F02" w:rsidRDefault="00A26277" w:rsidP="007E77E9">
      <w:pPr>
        <w:pStyle w:val="21"/>
        <w:numPr>
          <w:ilvl w:val="1"/>
          <w:numId w:val="52"/>
        </w:numPr>
        <w:tabs>
          <w:tab w:val="left" w:pos="1276"/>
        </w:tabs>
        <w:spacing w:before="0" w:beforeAutospacing="0" w:after="0" w:afterAutospacing="0"/>
        <w:ind w:left="0" w:firstLine="709"/>
        <w:rPr>
          <w:sz w:val="28"/>
          <w:szCs w:val="28"/>
        </w:rPr>
      </w:pPr>
      <w:bookmarkStart w:id="39" w:name="_Toc212026772"/>
      <w:r w:rsidRPr="00904F02">
        <w:rPr>
          <w:sz w:val="28"/>
          <w:szCs w:val="28"/>
        </w:rPr>
        <w:t>Процесс сбора и анализа данных</w:t>
      </w:r>
      <w:bookmarkEnd w:id="39"/>
    </w:p>
    <w:p w14:paraId="7D5DA326" w14:textId="1F037982" w:rsidR="00F17D23" w:rsidRPr="00904F02" w:rsidRDefault="00F17D23" w:rsidP="007E77E9">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Диссертационное исследование проходило в 8 этапов, описание и результаты которых представлены ниже</w:t>
      </w:r>
      <w:r w:rsidR="007E77E9">
        <w:rPr>
          <w:rFonts w:ascii="Times New Roman" w:eastAsia="Times New Roman" w:hAnsi="Times New Roman" w:cs="Times New Roman"/>
          <w:sz w:val="28"/>
          <w:szCs w:val="28"/>
          <w:lang w:eastAsia="ru-RU"/>
        </w:rPr>
        <w:t>:</w:t>
      </w:r>
    </w:p>
    <w:p w14:paraId="1C0CE2CB" w14:textId="331DB28F"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 xml:space="preserve">ЭТАП 1. </w:t>
      </w:r>
      <w:r w:rsidR="00D36240" w:rsidRPr="00BA793A">
        <w:rPr>
          <w:rFonts w:ascii="Times New Roman" w:eastAsia="Times New Roman" w:hAnsi="Times New Roman" w:cs="Times New Roman"/>
          <w:i/>
          <w:sz w:val="28"/>
          <w:szCs w:val="28"/>
          <w:lang w:eastAsia="ru-RU"/>
        </w:rPr>
        <w:t>Выбор направления расчета</w:t>
      </w:r>
    </w:p>
    <w:p w14:paraId="035B6F55" w14:textId="0DE2079F"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 xml:space="preserve">Этап 1.1 </w:t>
      </w:r>
      <w:r w:rsidR="00D36240" w:rsidRPr="00BA793A">
        <w:rPr>
          <w:rFonts w:ascii="Times New Roman" w:eastAsia="Times New Roman" w:hAnsi="Times New Roman" w:cs="Times New Roman"/>
          <w:i/>
          <w:sz w:val="28"/>
          <w:szCs w:val="28"/>
          <w:lang w:eastAsia="ru-RU"/>
        </w:rPr>
        <w:t>Идентификация электроэнергетических систем</w:t>
      </w:r>
    </w:p>
    <w:p w14:paraId="65CAD0B1" w14:textId="5DE63578" w:rsidR="00D36240" w:rsidRPr="00904F02" w:rsidRDefault="00D36240" w:rsidP="007E77E9">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hAnsi="Times New Roman" w:cs="Times New Roman"/>
          <w:sz w:val="28"/>
          <w:szCs w:val="28"/>
        </w:rPr>
        <w:t xml:space="preserve">В рамках эмпирического исследования была произведена формализация границ </w:t>
      </w:r>
      <w:r w:rsidRPr="00904F02">
        <w:rPr>
          <w:rFonts w:ascii="Times New Roman" w:eastAsia="Times New Roman" w:hAnsi="Times New Roman" w:cs="Times New Roman"/>
          <w:sz w:val="28"/>
          <w:szCs w:val="28"/>
          <w:lang w:eastAsia="ru-RU"/>
        </w:rPr>
        <w:t>электроэнергетических систем Республики Казахстан в соответствии с пространственной структурой Единой энергетической системы (ЕЭС). На основании анализа операционных и диспетчерских данных определены три обособленных зоны электроснабжения – Северная, Южная и Западная – каждая из которых характеризуется различной генерационной структурой, профилем нагрузки и уровнем интеграции с внешними энергосистемами. В целях обеспечения репрезентативности, расчёты также проводились в интегральной форме для национальной сети в целом.</w:t>
      </w:r>
    </w:p>
    <w:p w14:paraId="30B50315" w14:textId="16882CDE"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 1.2</w:t>
      </w:r>
      <w:r w:rsidR="00D36240" w:rsidRPr="00BA793A">
        <w:rPr>
          <w:rFonts w:ascii="Times New Roman" w:eastAsia="Times New Roman" w:hAnsi="Times New Roman" w:cs="Times New Roman"/>
          <w:i/>
          <w:sz w:val="28"/>
          <w:szCs w:val="28"/>
          <w:lang w:eastAsia="ru-RU"/>
        </w:rPr>
        <w:t xml:space="preserve"> Обоснование исключения внесетевых (изолированных) генерирующих источников</w:t>
      </w:r>
    </w:p>
    <w:p w14:paraId="2B441C17" w14:textId="77777777" w:rsidR="00D36240" w:rsidRPr="00904F02" w:rsidRDefault="00D36240" w:rsidP="007E77E9">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В соответствии с положениями CDM Tool 07 была проведена оценка вклада изолированных электростанций, функционирующих вне пределов централизованной сети (off-grid units), преимущественно в секторе добывающей и перерабатывающей промышленности. Проведённый статистико-энергетический анализ показал, что такие установки не оказывают существенного влияния на профиль генерации ЕЭС и не подлежат диспетчеризации. С учётом их ограниченного охвата (&lt;5% от общего производства), было принято обоснованное решение об исключении этих объектов из расчетной базы.</w:t>
      </w:r>
    </w:p>
    <w:p w14:paraId="6EF66190" w14:textId="5E4E1B04"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 1.3</w:t>
      </w:r>
      <w:r w:rsidR="00D36240" w:rsidRPr="00BA793A">
        <w:rPr>
          <w:rFonts w:ascii="Times New Roman" w:eastAsia="Times New Roman" w:hAnsi="Times New Roman" w:cs="Times New Roman"/>
          <w:i/>
          <w:sz w:val="28"/>
          <w:szCs w:val="28"/>
          <w:lang w:eastAsia="ru-RU"/>
        </w:rPr>
        <w:t xml:space="preserve"> Выбор подхода «ex-ante» для определения коэффициента эмиссии</w:t>
      </w:r>
    </w:p>
    <w:p w14:paraId="7D09CEE4" w14:textId="77777777" w:rsidR="00D36240" w:rsidRPr="00904F02" w:rsidRDefault="00D36240" w:rsidP="007E77E9">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С целью определения стабильного, зафиксированного коэффициента эмиссии на среднесрочную перспективу (5 лет), был избран метод ex-ante, основанный на ретроспективном анализе средневзвешенных показателей углеродоёмкости электроэнергии за трёхлетний период. Преимущество метода ex-ante заключается в его применимости в системах с ограниченным доступом к оперативным диспетчерским данным и в возможности использования при разработке долгосрочных климатических проектов.</w:t>
      </w:r>
    </w:p>
    <w:p w14:paraId="7C52EB26" w14:textId="0DD30F90"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 1.4</w:t>
      </w:r>
      <w:r w:rsidR="00D36240" w:rsidRPr="00BA793A">
        <w:rPr>
          <w:rFonts w:ascii="Times New Roman" w:eastAsia="Times New Roman" w:hAnsi="Times New Roman" w:cs="Times New Roman"/>
          <w:i/>
          <w:sz w:val="28"/>
          <w:szCs w:val="28"/>
          <w:lang w:eastAsia="ru-RU"/>
        </w:rPr>
        <w:t xml:space="preserve"> Выбор метода расчёта коэффициента выбросов Operating Margin (OM)</w:t>
      </w:r>
    </w:p>
    <w:p w14:paraId="1414076B" w14:textId="77777777" w:rsidR="00D36240" w:rsidRPr="00904F02" w:rsidRDefault="00D36240" w:rsidP="007E77E9">
      <w:pPr>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CDM Tool 07 предлагает три уровня методологии расчёта OM: простой метод, скорректированный простой метод, метод на основе данных диспетчеризации. Проведён анализ доступности данных и инфраструктурных ограничений. Установлено, что в Казахстане отсутствует централизованная публичная система, обеспечивающая доступ к часовой или суточной диспетчерской нагрузке. Поэтому применён скорректированный простой метод, который учитывает влияние LCMR (Low-Cost / Must-Run) генерации на структуру маржинального производства.</w:t>
      </w:r>
    </w:p>
    <w:p w14:paraId="5F6D5C07" w14:textId="58E90221" w:rsidR="00D36240" w:rsidRPr="00BA793A" w:rsidRDefault="00D36240"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 1.5</w:t>
      </w:r>
      <w:r w:rsidR="00B307B4" w:rsidRPr="00BA793A">
        <w:rPr>
          <w:rFonts w:ascii="Times New Roman" w:eastAsia="Times New Roman" w:hAnsi="Times New Roman" w:cs="Times New Roman"/>
          <w:i/>
          <w:sz w:val="28"/>
          <w:szCs w:val="28"/>
          <w:lang w:eastAsia="ru-RU"/>
        </w:rPr>
        <w:t xml:space="preserve"> </w:t>
      </w:r>
      <w:r w:rsidRPr="00BA793A">
        <w:rPr>
          <w:rFonts w:ascii="Times New Roman" w:eastAsia="Times New Roman" w:hAnsi="Times New Roman" w:cs="Times New Roman"/>
          <w:i/>
          <w:sz w:val="28"/>
          <w:szCs w:val="28"/>
          <w:lang w:eastAsia="ru-RU"/>
        </w:rPr>
        <w:t>Классификация источников как Low-Cost / Must-Run (LCMR)</w:t>
      </w:r>
    </w:p>
    <w:p w14:paraId="01704F50" w14:textId="77777777"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 соответствии с положениями CDM Tool 07 была проведена классификация генерационных источников, не подверженных изменению уровня выработки в зависимости от краткосрочной динамики спроса. К таким </w:t>
      </w:r>
      <w:r w:rsidRPr="00904F02">
        <w:rPr>
          <w:rFonts w:ascii="Times New Roman" w:eastAsia="Times New Roman" w:hAnsi="Times New Roman" w:cs="Times New Roman"/>
          <w:sz w:val="28"/>
          <w:szCs w:val="28"/>
          <w:lang w:eastAsia="ru-RU"/>
        </w:rPr>
        <w:t>источникам</w:t>
      </w:r>
      <w:r w:rsidRPr="00904F02">
        <w:rPr>
          <w:rFonts w:ascii="Times New Roman" w:hAnsi="Times New Roman" w:cs="Times New Roman"/>
          <w:sz w:val="28"/>
          <w:szCs w:val="28"/>
        </w:rPr>
        <w:t xml:space="preserve"> отнесены: возобновляемые источники энергии (ВИЭ): ветряные, солнечные электростанции; крупные гидроэлектростанции; теплоэлектроцентрали (ТЭЦ), осуществляющие когенерацию тепловой и электрической энергии в целях обеспечения коммунального теплоснабжения, особенно в отопительный период.</w:t>
      </w:r>
    </w:p>
    <w:p w14:paraId="4C9F7093" w14:textId="2F185AA6" w:rsidR="00D36240" w:rsidRPr="00BA793A" w:rsidRDefault="00D36240"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 1.6 Квантитативная оценка доли LCMR в общем энергобалансе</w:t>
      </w:r>
    </w:p>
    <w:p w14:paraId="1BAEA04E" w14:textId="77777777"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На основании официальной отчётной информации за 2017-2020 годы была определена доля выработки LCMR-станций в общей структуре генерации. Проведённый анализ показал, что доля варьируется от 15% до 20% в зависимости от года, что оказывает существенное влияние на расчет скорректированного коэффициента OM. Были включены такие крупные объекты как Шульбинская, Капчагайская, Мойнакская ГЭС и ряд системообразующих ТЭЦ.</w:t>
      </w:r>
    </w:p>
    <w:p w14:paraId="15489AAB" w14:textId="658B361A"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w:t>
      </w:r>
      <w:r w:rsidR="00D36240" w:rsidRPr="00BA793A">
        <w:rPr>
          <w:rFonts w:ascii="Times New Roman" w:eastAsia="Times New Roman" w:hAnsi="Times New Roman" w:cs="Times New Roman"/>
          <w:i/>
          <w:sz w:val="28"/>
          <w:szCs w:val="28"/>
          <w:lang w:eastAsia="ru-RU"/>
        </w:rPr>
        <w:t xml:space="preserve"> 2. Сбор и структурирование исходных данных по объектам генерации электроэнергии</w:t>
      </w:r>
    </w:p>
    <w:p w14:paraId="1D624CCB" w14:textId="66D261B1" w:rsidR="00D36240" w:rsidRPr="00BA793A" w:rsidRDefault="00F17D23"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Этап 2.1</w:t>
      </w:r>
      <w:r w:rsidR="00D36240" w:rsidRPr="00BA793A">
        <w:rPr>
          <w:rFonts w:ascii="Times New Roman" w:eastAsia="Times New Roman" w:hAnsi="Times New Roman" w:cs="Times New Roman"/>
          <w:i/>
          <w:sz w:val="28"/>
          <w:szCs w:val="28"/>
          <w:lang w:eastAsia="ru-RU"/>
        </w:rPr>
        <w:t xml:space="preserve"> Комплексный сбор технико-эксплуатационных и топливоэнергетических характеристик электростанций</w:t>
      </w:r>
    </w:p>
    <w:p w14:paraId="5F28C3D6" w14:textId="7CB882AF"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На данном этапе был проведён детальный сбор и систематизация эмпирических данных по всем функционирующим электростанциям, подключённым к </w:t>
      </w:r>
      <w:r w:rsidR="00F17D23" w:rsidRPr="00904F02">
        <w:rPr>
          <w:rFonts w:ascii="Times New Roman" w:hAnsi="Times New Roman" w:cs="Times New Roman"/>
          <w:sz w:val="28"/>
          <w:szCs w:val="28"/>
        </w:rPr>
        <w:t>ЕЭС</w:t>
      </w:r>
      <w:r w:rsidRPr="00904F02">
        <w:rPr>
          <w:rFonts w:ascii="Times New Roman" w:hAnsi="Times New Roman" w:cs="Times New Roman"/>
          <w:sz w:val="28"/>
          <w:szCs w:val="28"/>
        </w:rPr>
        <w:t xml:space="preserve"> Республики Казахстан. В соответствии с требованиями методологии </w:t>
      </w:r>
      <w:r w:rsidR="00F17D23" w:rsidRPr="00904F02">
        <w:rPr>
          <w:rFonts w:ascii="Times New Roman" w:hAnsi="Times New Roman" w:cs="Times New Roman"/>
          <w:sz w:val="28"/>
          <w:szCs w:val="28"/>
        </w:rPr>
        <w:t>CDM Tool 07</w:t>
      </w:r>
      <w:r w:rsidRPr="00904F02">
        <w:rPr>
          <w:rFonts w:ascii="Times New Roman" w:hAnsi="Times New Roman" w:cs="Times New Roman"/>
          <w:sz w:val="28"/>
          <w:szCs w:val="28"/>
        </w:rPr>
        <w:t>, был сформирован унифицированный массив информации, необходимый для точного моделирования удельных выбросов углекислого газа на киловатт-час произведённой электроэнергии.</w:t>
      </w:r>
    </w:p>
    <w:p w14:paraId="39EDDC82" w14:textId="77777777"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Сбор данных включал в себя следующие параметры:</w:t>
      </w:r>
    </w:p>
    <w:p w14:paraId="7531330D" w14:textId="0E856695" w:rsidR="00D36240" w:rsidRPr="00904F02" w:rsidRDefault="00D36240" w:rsidP="007E77E9">
      <w:pPr>
        <w:pStyle w:val="af1"/>
        <w:numPr>
          <w:ilvl w:val="2"/>
          <w:numId w:val="31"/>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Паспортизация каждого объекта генерации, включающая:</w:t>
      </w:r>
    </w:p>
    <w:p w14:paraId="7B807307" w14:textId="0D26E8EE"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наименование станции;</w:t>
      </w:r>
    </w:p>
    <w:p w14:paraId="09C9D6BF" w14:textId="11B9C518"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тип генерации (ТЭС, ТЭЦ, ВИЭ, ГЭС и др.);</w:t>
      </w:r>
    </w:p>
    <w:p w14:paraId="1F4012F6" w14:textId="6A047A61"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географическое положение с учётом распределения по трём энергетическим зонам Казахстана (Север, Юг, Запад);</w:t>
      </w:r>
    </w:p>
    <w:p w14:paraId="78243C55" w14:textId="10B50744"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установленная электрическая и тепловая мощности (в случае ТЭЦ);</w:t>
      </w:r>
    </w:p>
    <w:p w14:paraId="212B8856" w14:textId="5F9B0FA1"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год ввода в эксплуатацию (ключевой параметр для разграничения старого и нового парка генерации).</w:t>
      </w:r>
    </w:p>
    <w:p w14:paraId="1E19FDAC" w14:textId="70609E88" w:rsidR="00D36240" w:rsidRPr="00904F02" w:rsidRDefault="00D36240" w:rsidP="007E77E9">
      <w:pPr>
        <w:pStyle w:val="af1"/>
        <w:numPr>
          <w:ilvl w:val="2"/>
          <w:numId w:val="31"/>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Эксплуатационные показатели:</w:t>
      </w:r>
    </w:p>
    <w:p w14:paraId="66256C53" w14:textId="6C542A9D"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годовая выработка электроэнергии (в МВт·ч) в динамике за 2017</w:t>
      </w:r>
      <w:r w:rsidR="007E77E9">
        <w:rPr>
          <w:rFonts w:ascii="Times New Roman" w:hAnsi="Times New Roman" w:cs="Times New Roman"/>
          <w:sz w:val="28"/>
          <w:szCs w:val="28"/>
        </w:rPr>
        <w:t>-</w:t>
      </w:r>
      <w:r w:rsidRPr="00904F02">
        <w:rPr>
          <w:rFonts w:ascii="Times New Roman" w:hAnsi="Times New Roman" w:cs="Times New Roman"/>
          <w:sz w:val="28"/>
          <w:szCs w:val="28"/>
        </w:rPr>
        <w:t>2020</w:t>
      </w:r>
      <w:r w:rsidR="007E77E9">
        <w:rPr>
          <w:rFonts w:ascii="Times New Roman" w:hAnsi="Times New Roman" w:cs="Times New Roman"/>
          <w:sz w:val="28"/>
          <w:szCs w:val="28"/>
        </w:rPr>
        <w:t> </w:t>
      </w:r>
      <w:r w:rsidRPr="00904F02">
        <w:rPr>
          <w:rFonts w:ascii="Times New Roman" w:hAnsi="Times New Roman" w:cs="Times New Roman"/>
          <w:sz w:val="28"/>
          <w:szCs w:val="28"/>
        </w:rPr>
        <w:t>гг.;</w:t>
      </w:r>
    </w:p>
    <w:p w14:paraId="44B998E0" w14:textId="5158A56A"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годовой расход топлива по каждому виду (уголь, газ, мазут и др.);</w:t>
      </w:r>
    </w:p>
    <w:p w14:paraId="1F2A925C" w14:textId="510FD338"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низшая теплотворная способность топлива (NCV) для каждого вида в соответствии с национальными справочниками и/или IPCC;</w:t>
      </w:r>
    </w:p>
    <w:p w14:paraId="3F3D83C0" w14:textId="1538B85A" w:rsidR="00D36240" w:rsidRPr="00904F02" w:rsidRDefault="00D36240" w:rsidP="007E77E9">
      <w:pPr>
        <w:pStyle w:val="af1"/>
        <w:numPr>
          <w:ilvl w:val="2"/>
          <w:numId w:val="32"/>
        </w:numPr>
        <w:tabs>
          <w:tab w:val="left" w:pos="709"/>
          <w:tab w:val="left" w:pos="1134"/>
        </w:tabs>
        <w:spacing w:after="0" w:line="240" w:lineRule="auto"/>
        <w:ind w:left="0" w:firstLine="851"/>
        <w:jc w:val="both"/>
        <w:rPr>
          <w:rFonts w:ascii="Times New Roman" w:hAnsi="Times New Roman" w:cs="Times New Roman"/>
          <w:sz w:val="28"/>
          <w:szCs w:val="28"/>
        </w:rPr>
      </w:pPr>
      <w:r w:rsidRPr="00904F02">
        <w:rPr>
          <w:rFonts w:ascii="Times New Roman" w:hAnsi="Times New Roman" w:cs="Times New Roman"/>
          <w:sz w:val="28"/>
          <w:szCs w:val="28"/>
        </w:rPr>
        <w:t>удельный коэффициент эмиссии CO</w:t>
      </w:r>
      <w:r w:rsidR="00D82B7A"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w:t>
      </w:r>
      <w:r w:rsidR="00C3031C" w:rsidRPr="00904F02">
        <w:rPr>
          <w:rFonts w:ascii="Times New Roman" w:hAnsi="Times New Roman" w:cs="Times New Roman"/>
          <w:sz w:val="28"/>
          <w:szCs w:val="28"/>
        </w:rPr>
        <w:t>т</w:t>
      </w:r>
      <w:r w:rsidRPr="00904F02">
        <w:rPr>
          <w:rFonts w:ascii="Times New Roman" w:hAnsi="Times New Roman" w:cs="Times New Roman"/>
          <w:sz w:val="28"/>
          <w:szCs w:val="28"/>
        </w:rPr>
        <w:t>CO</w:t>
      </w:r>
      <w:r w:rsidR="00D82B7A"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w:t>
      </w:r>
      <w:r w:rsidR="00C3031C" w:rsidRPr="00904F02">
        <w:rPr>
          <w:rFonts w:ascii="Times New Roman" w:hAnsi="Times New Roman" w:cs="Times New Roman"/>
          <w:sz w:val="28"/>
          <w:szCs w:val="28"/>
        </w:rPr>
        <w:t>ТДж</w:t>
      </w:r>
      <w:r w:rsidRPr="00904F02">
        <w:rPr>
          <w:rFonts w:ascii="Times New Roman" w:hAnsi="Times New Roman" w:cs="Times New Roman"/>
          <w:sz w:val="28"/>
          <w:szCs w:val="28"/>
        </w:rPr>
        <w:t>) на основе типовых значений, адаптированных к казахстанскому топливному профилю.</w:t>
      </w:r>
    </w:p>
    <w:p w14:paraId="35F43CA9" w14:textId="7489E9D0" w:rsidR="00D36240" w:rsidRPr="00904F02" w:rsidRDefault="00D36240" w:rsidP="007E77E9">
      <w:pPr>
        <w:pStyle w:val="af1"/>
        <w:numPr>
          <w:ilvl w:val="2"/>
          <w:numId w:val="31"/>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Параметры системной нагрузки, включая минимальную (LASL) и максимальную (HASL) годовую нагрузку по каждой энергетической зоне, как важные входные данные для расчета нагрузочного фактора сетей.</w:t>
      </w:r>
    </w:p>
    <w:p w14:paraId="75C7E60D" w14:textId="62405B72" w:rsidR="00D36240" w:rsidRPr="00904F02" w:rsidRDefault="00D36240" w:rsidP="007E77E9">
      <w:pPr>
        <w:pStyle w:val="af1"/>
        <w:numPr>
          <w:ilvl w:val="2"/>
          <w:numId w:val="31"/>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Импортно-экспортные потоки электроэнергии, отражающие трансграничное перемещение электроэнергии и его влияние на общую углеродную нагрузку сети.</w:t>
      </w:r>
    </w:p>
    <w:p w14:paraId="10D16594" w14:textId="135257DC" w:rsidR="00D36240" w:rsidRPr="00BA793A" w:rsidRDefault="00B307B4" w:rsidP="007E77E9">
      <w:pPr>
        <w:spacing w:after="0" w:line="240" w:lineRule="auto"/>
        <w:ind w:firstLine="709"/>
        <w:jc w:val="both"/>
        <w:rPr>
          <w:rFonts w:ascii="Times New Roman" w:eastAsia="Times New Roman" w:hAnsi="Times New Roman" w:cs="Times New Roman"/>
          <w:i/>
          <w:sz w:val="28"/>
          <w:szCs w:val="28"/>
          <w:lang w:eastAsia="ru-RU"/>
        </w:rPr>
      </w:pPr>
      <w:r w:rsidRPr="00BA793A">
        <w:rPr>
          <w:rFonts w:ascii="Times New Roman" w:eastAsia="Times New Roman" w:hAnsi="Times New Roman" w:cs="Times New Roman"/>
          <w:i/>
          <w:sz w:val="28"/>
          <w:szCs w:val="28"/>
          <w:lang w:eastAsia="ru-RU"/>
        </w:rPr>
        <w:t xml:space="preserve">Этап </w:t>
      </w:r>
      <w:r w:rsidR="00D36240" w:rsidRPr="00BA793A">
        <w:rPr>
          <w:rFonts w:ascii="Times New Roman" w:eastAsia="Times New Roman" w:hAnsi="Times New Roman" w:cs="Times New Roman"/>
          <w:i/>
          <w:sz w:val="28"/>
          <w:szCs w:val="28"/>
          <w:lang w:eastAsia="ru-RU"/>
        </w:rPr>
        <w:t>2.2 Идентификация и детализация ТЭС</w:t>
      </w:r>
    </w:p>
    <w:p w14:paraId="4C32A4F9" w14:textId="77777777"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Ключевым этапом сбора исходной информации стало формирование полного и актуального массива данных по тепловым электростанциям, включая как конденсационные ТЭС, так и теплоэлектроцентрали (ТЭЦ), функционирующие на ископаемом топливе.</w:t>
      </w:r>
    </w:p>
    <w:p w14:paraId="4DEFC5DD" w14:textId="77777777"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результате были охвачены 38 крупных объектов тепловой генерации, для которых были собраны следующие данные:</w:t>
      </w:r>
    </w:p>
    <w:p w14:paraId="02868E39" w14:textId="35ACE545" w:rsidR="00D36240" w:rsidRPr="00904F02" w:rsidRDefault="00D36240" w:rsidP="007E77E9">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годовая выработка электроэнергии и тепловой энергии (где применимо);</w:t>
      </w:r>
    </w:p>
    <w:p w14:paraId="7F0AD980" w14:textId="72C6320D" w:rsidR="00D36240" w:rsidRPr="00904F02" w:rsidRDefault="00D36240" w:rsidP="007E77E9">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годовой объем потребленного топлива по каждому его виду;</w:t>
      </w:r>
    </w:p>
    <w:p w14:paraId="5E46F791" w14:textId="5D4AF1BD" w:rsidR="00D36240" w:rsidRPr="00904F02" w:rsidRDefault="00D36240" w:rsidP="007E77E9">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установленная мощность (электрическая и тепловая);</w:t>
      </w:r>
    </w:p>
    <w:p w14:paraId="63944E04" w14:textId="63377DFE" w:rsidR="00D36240" w:rsidRPr="00904F02" w:rsidRDefault="00D36240" w:rsidP="007E77E9">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тип топлива, используемого на станции;</w:t>
      </w:r>
    </w:p>
    <w:p w14:paraId="4B81CF36" w14:textId="51E4709B" w:rsidR="00D36240" w:rsidRPr="00904F02" w:rsidRDefault="00D36240" w:rsidP="007E77E9">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год ввода в эксплуатацию и локализация в энергетической зоне.</w:t>
      </w:r>
    </w:p>
    <w:p w14:paraId="5FC94814" w14:textId="0D54EA41"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Особое внимание было уделено точ</w:t>
      </w:r>
      <w:r w:rsidR="00BA793A">
        <w:rPr>
          <w:rFonts w:ascii="Times New Roman" w:hAnsi="Times New Roman" w:cs="Times New Roman"/>
          <w:sz w:val="28"/>
          <w:szCs w:val="28"/>
        </w:rPr>
        <w:t xml:space="preserve">ности эмиссионных коэффициентов. В работе были использованы официальные отчеты по выбросам парниковых газов, основанные на </w:t>
      </w:r>
      <w:r w:rsidR="00B13678" w:rsidRPr="00904F02">
        <w:rPr>
          <w:rFonts w:ascii="Times New Roman" w:hAnsi="Times New Roman" w:cs="Times New Roman"/>
          <w:sz w:val="28"/>
          <w:szCs w:val="28"/>
        </w:rPr>
        <w:t>п</w:t>
      </w:r>
      <w:r w:rsidR="00BA793A">
        <w:rPr>
          <w:rFonts w:ascii="Times New Roman" w:hAnsi="Times New Roman" w:cs="Times New Roman"/>
          <w:sz w:val="28"/>
          <w:szCs w:val="28"/>
        </w:rPr>
        <w:t>ротоколах</w:t>
      </w:r>
      <w:r w:rsidRPr="00904F02">
        <w:rPr>
          <w:rFonts w:ascii="Times New Roman" w:hAnsi="Times New Roman" w:cs="Times New Roman"/>
          <w:sz w:val="28"/>
          <w:szCs w:val="28"/>
        </w:rPr>
        <w:t xml:space="preserve"> лабораторных исследований состава топлива, полученные от аккредитованных аналитических лабораторий, обслуживающих энергетические предприятия;</w:t>
      </w:r>
      <w:r w:rsidR="00BA793A">
        <w:rPr>
          <w:rFonts w:ascii="Times New Roman" w:hAnsi="Times New Roman" w:cs="Times New Roman"/>
          <w:sz w:val="28"/>
          <w:szCs w:val="28"/>
        </w:rPr>
        <w:t xml:space="preserve"> </w:t>
      </w:r>
      <w:r w:rsidR="00B13678" w:rsidRPr="00BA793A">
        <w:rPr>
          <w:rFonts w:ascii="Times New Roman" w:hAnsi="Times New Roman" w:cs="Times New Roman"/>
          <w:sz w:val="28"/>
          <w:szCs w:val="28"/>
        </w:rPr>
        <w:t>с</w:t>
      </w:r>
      <w:r w:rsidR="00BA793A">
        <w:rPr>
          <w:rFonts w:ascii="Times New Roman" w:hAnsi="Times New Roman" w:cs="Times New Roman"/>
          <w:sz w:val="28"/>
          <w:szCs w:val="28"/>
        </w:rPr>
        <w:t>ертификатах</w:t>
      </w:r>
      <w:r w:rsidRPr="00BA793A">
        <w:rPr>
          <w:rFonts w:ascii="Times New Roman" w:hAnsi="Times New Roman" w:cs="Times New Roman"/>
          <w:sz w:val="28"/>
          <w:szCs w:val="28"/>
        </w:rPr>
        <w:t xml:space="preserve"> качества топлива, предоставленные официаль</w:t>
      </w:r>
      <w:r w:rsidR="00BA793A">
        <w:rPr>
          <w:rFonts w:ascii="Times New Roman" w:hAnsi="Times New Roman" w:cs="Times New Roman"/>
          <w:sz w:val="28"/>
          <w:szCs w:val="28"/>
        </w:rPr>
        <w:t xml:space="preserve">ными поставщиками угля и газа и </w:t>
      </w:r>
      <w:r w:rsidR="00B13678" w:rsidRPr="00904F02">
        <w:rPr>
          <w:rFonts w:ascii="Times New Roman" w:hAnsi="Times New Roman" w:cs="Times New Roman"/>
          <w:sz w:val="28"/>
          <w:szCs w:val="28"/>
        </w:rPr>
        <w:t>р</w:t>
      </w:r>
      <w:r w:rsidR="00BA793A">
        <w:rPr>
          <w:rFonts w:ascii="Times New Roman" w:hAnsi="Times New Roman" w:cs="Times New Roman"/>
          <w:sz w:val="28"/>
          <w:szCs w:val="28"/>
        </w:rPr>
        <w:t>езультатами</w:t>
      </w:r>
      <w:r w:rsidRPr="00904F02">
        <w:rPr>
          <w:rFonts w:ascii="Times New Roman" w:hAnsi="Times New Roman" w:cs="Times New Roman"/>
          <w:sz w:val="28"/>
          <w:szCs w:val="28"/>
        </w:rPr>
        <w:t xml:space="preserve"> анализа по следующим ключевым показателям: массовая доля углерода, влажность, зольность, содержание летучих веществ, низшая теплотворная способность (NCV) и плотность топлива.</w:t>
      </w:r>
    </w:p>
    <w:p w14:paraId="47DF090C" w14:textId="72594E46" w:rsidR="00D36240" w:rsidRPr="00904F02"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Использование фактических лабораторных значений позволило обеспечить более высокую достоверность расчётов, особенно в отношении удельных коэффициентов выбросов CO</w:t>
      </w:r>
      <w:r w:rsidR="0055588C"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на единицу энергии топлива. Эти значения были приведены в соответствие с требованиями IPCC, а также с национальными регламентами по экологическому мониторингу.</w:t>
      </w:r>
    </w:p>
    <w:p w14:paraId="412DD2FA" w14:textId="77777777" w:rsidR="00BA793A" w:rsidRDefault="00D36240" w:rsidP="007E77E9">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Таким образом, расчёты выбросов не основывались на обобщённых справочных данных, а максимально приближались к реальной химико-энергетической характеристике используемого топлива, что значительно повысило научную обоснованность итоговых коэффициентов эмиссии д</w:t>
      </w:r>
      <w:r w:rsidR="00BA793A">
        <w:rPr>
          <w:rFonts w:ascii="Times New Roman" w:hAnsi="Times New Roman" w:cs="Times New Roman"/>
          <w:sz w:val="28"/>
          <w:szCs w:val="28"/>
        </w:rPr>
        <w:t>ля объектов тепловой генерации.</w:t>
      </w:r>
    </w:p>
    <w:p w14:paraId="143BF812" w14:textId="73C3FF80" w:rsidR="00D36240" w:rsidRPr="00BA793A" w:rsidRDefault="00805F39" w:rsidP="007E77E9">
      <w:pPr>
        <w:spacing w:after="0" w:line="240" w:lineRule="auto"/>
        <w:ind w:firstLine="709"/>
        <w:jc w:val="both"/>
        <w:rPr>
          <w:rFonts w:ascii="Times New Roman" w:hAnsi="Times New Roman" w:cs="Times New Roman"/>
          <w:i/>
          <w:sz w:val="28"/>
          <w:szCs w:val="28"/>
        </w:rPr>
      </w:pPr>
      <w:r w:rsidRPr="00BA793A">
        <w:rPr>
          <w:rFonts w:ascii="Times New Roman" w:eastAsia="Times New Roman" w:hAnsi="Times New Roman" w:cs="Times New Roman"/>
          <w:i/>
          <w:sz w:val="28"/>
          <w:szCs w:val="28"/>
          <w:lang w:eastAsia="ru-RU"/>
        </w:rPr>
        <w:t xml:space="preserve">Этап </w:t>
      </w:r>
      <w:r w:rsidR="00D36240" w:rsidRPr="00BA793A">
        <w:rPr>
          <w:rFonts w:ascii="Times New Roman" w:eastAsia="Times New Roman" w:hAnsi="Times New Roman" w:cs="Times New Roman"/>
          <w:i/>
          <w:sz w:val="28"/>
          <w:szCs w:val="28"/>
          <w:lang w:eastAsia="ru-RU"/>
        </w:rPr>
        <w:t>2.3. Гидроэлектростанции (ГЭС): учет низкоуглеродной генерации</w:t>
      </w:r>
    </w:p>
    <w:p w14:paraId="5BA897A4" w14:textId="788A1D3F" w:rsidR="00D36240" w:rsidRDefault="00D36240" w:rsidP="007E77E9">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Для обеспечен</w:t>
      </w:r>
      <w:r w:rsidR="00A7773E" w:rsidRPr="00904F02">
        <w:rPr>
          <w:rFonts w:ascii="Times New Roman" w:hAnsi="Times New Roman" w:cs="Times New Roman"/>
          <w:sz w:val="28"/>
          <w:szCs w:val="28"/>
        </w:rPr>
        <w:t>ия корректности баланса эмиссий</w:t>
      </w:r>
      <w:r w:rsidRPr="00904F02">
        <w:rPr>
          <w:rFonts w:ascii="Times New Roman" w:hAnsi="Times New Roman" w:cs="Times New Roman"/>
          <w:sz w:val="28"/>
          <w:szCs w:val="28"/>
        </w:rPr>
        <w:t xml:space="preserve"> в расчет были включены данные по шести крупнейшим ГЭС: Бухтарминская, Шульбинская, Усть-Каменогорская, Шардаринская, Мойнакская, Капшагайская</w:t>
      </w:r>
      <w:r w:rsidR="00152E11" w:rsidRPr="00904F02">
        <w:rPr>
          <w:rFonts w:ascii="Times New Roman" w:hAnsi="Times New Roman" w:cs="Times New Roman"/>
          <w:sz w:val="28"/>
          <w:szCs w:val="28"/>
        </w:rPr>
        <w:t xml:space="preserve"> (</w:t>
      </w:r>
      <w:r w:rsidR="007E77E9">
        <w:rPr>
          <w:rFonts w:ascii="Times New Roman" w:hAnsi="Times New Roman" w:cs="Times New Roman"/>
          <w:sz w:val="28"/>
          <w:szCs w:val="28"/>
        </w:rPr>
        <w:t>таблица 6</w:t>
      </w:r>
      <w:r w:rsidR="00152E11" w:rsidRPr="00904F02">
        <w:rPr>
          <w:rFonts w:ascii="Times New Roman" w:hAnsi="Times New Roman" w:cs="Times New Roman"/>
          <w:sz w:val="28"/>
          <w:szCs w:val="28"/>
        </w:rPr>
        <w:t>)</w:t>
      </w:r>
      <w:r w:rsidRPr="00904F02">
        <w:rPr>
          <w:rFonts w:ascii="Times New Roman" w:hAnsi="Times New Roman" w:cs="Times New Roman"/>
          <w:sz w:val="28"/>
          <w:szCs w:val="28"/>
        </w:rPr>
        <w:t>. Основными источниками информации стали энергетический баланс Республики Казахстан, публикуемый Агент</w:t>
      </w:r>
      <w:r w:rsidR="00FB19FC" w:rsidRPr="00904F02">
        <w:rPr>
          <w:rFonts w:ascii="Times New Roman" w:hAnsi="Times New Roman" w:cs="Times New Roman"/>
          <w:sz w:val="28"/>
          <w:szCs w:val="28"/>
        </w:rPr>
        <w:t>ством по национальной статистике (</w:t>
      </w:r>
      <w:r w:rsidR="007E77E9">
        <w:rPr>
          <w:rFonts w:ascii="Times New Roman" w:hAnsi="Times New Roman" w:cs="Times New Roman"/>
          <w:sz w:val="28"/>
          <w:szCs w:val="28"/>
        </w:rPr>
        <w:t>таблицы</w:t>
      </w:r>
      <w:r w:rsidR="00DF46A4">
        <w:rPr>
          <w:rFonts w:ascii="Times New Roman" w:hAnsi="Times New Roman" w:cs="Times New Roman"/>
          <w:sz w:val="28"/>
          <w:szCs w:val="28"/>
        </w:rPr>
        <w:t xml:space="preserve"> </w:t>
      </w:r>
      <w:r w:rsidR="007E77E9">
        <w:rPr>
          <w:rFonts w:ascii="Times New Roman" w:hAnsi="Times New Roman" w:cs="Times New Roman"/>
          <w:sz w:val="28"/>
          <w:szCs w:val="28"/>
        </w:rPr>
        <w:t>7</w:t>
      </w:r>
      <w:r w:rsidR="007C021A">
        <w:rPr>
          <w:rFonts w:ascii="Times New Roman" w:hAnsi="Times New Roman" w:cs="Times New Roman"/>
          <w:sz w:val="28"/>
          <w:szCs w:val="28"/>
        </w:rPr>
        <w:t xml:space="preserve">, </w:t>
      </w:r>
      <w:r w:rsidR="007E77E9">
        <w:rPr>
          <w:rFonts w:ascii="Times New Roman" w:hAnsi="Times New Roman" w:cs="Times New Roman"/>
          <w:sz w:val="28"/>
          <w:szCs w:val="28"/>
        </w:rPr>
        <w:t>8</w:t>
      </w:r>
      <w:r w:rsidR="007C021A">
        <w:rPr>
          <w:rFonts w:ascii="Times New Roman" w:hAnsi="Times New Roman" w:cs="Times New Roman"/>
          <w:sz w:val="28"/>
          <w:szCs w:val="28"/>
        </w:rPr>
        <w:t xml:space="preserve">, </w:t>
      </w:r>
      <w:r w:rsidR="007E77E9">
        <w:rPr>
          <w:rFonts w:ascii="Times New Roman" w:hAnsi="Times New Roman" w:cs="Times New Roman"/>
          <w:sz w:val="28"/>
          <w:szCs w:val="28"/>
        </w:rPr>
        <w:t>9, 10</w:t>
      </w:r>
      <w:r w:rsidR="00FB19FC" w:rsidRPr="00904F02">
        <w:rPr>
          <w:rFonts w:ascii="Times New Roman" w:hAnsi="Times New Roman" w:cs="Times New Roman"/>
          <w:sz w:val="28"/>
          <w:szCs w:val="28"/>
        </w:rPr>
        <w:t>)</w:t>
      </w:r>
      <w:r w:rsidRPr="00904F02">
        <w:rPr>
          <w:rFonts w:ascii="Times New Roman" w:hAnsi="Times New Roman" w:cs="Times New Roman"/>
          <w:sz w:val="28"/>
          <w:szCs w:val="28"/>
        </w:rPr>
        <w:t>, а также отчеты Расчетно-финансового центра</w:t>
      </w:r>
      <w:r w:rsidR="00805F39" w:rsidRPr="00904F02">
        <w:rPr>
          <w:rFonts w:ascii="Times New Roman" w:hAnsi="Times New Roman" w:cs="Times New Roman"/>
          <w:sz w:val="28"/>
          <w:szCs w:val="28"/>
        </w:rPr>
        <w:t xml:space="preserve"> (РФЦ)</w:t>
      </w:r>
      <w:r w:rsidRPr="00904F02">
        <w:rPr>
          <w:rFonts w:ascii="Times New Roman" w:hAnsi="Times New Roman" w:cs="Times New Roman"/>
          <w:sz w:val="28"/>
          <w:szCs w:val="28"/>
        </w:rPr>
        <w:t xml:space="preserve"> по поддержке ВИЭ. Несмотря на нулевые выбросы CO</w:t>
      </w:r>
      <w:r w:rsidR="009C5B81"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в процессе генерации, данные ГЭС необходимы для адекватного распределения генерации между технологиями и последующего взвешенного расчета коэффициента эмиссии. </w:t>
      </w:r>
    </w:p>
    <w:p w14:paraId="6E1C99D4" w14:textId="77777777" w:rsidR="007E77E9" w:rsidRDefault="007E77E9" w:rsidP="007E77E9">
      <w:pPr>
        <w:pStyle w:val="aff3"/>
        <w:keepNext/>
        <w:spacing w:after="0"/>
        <w:ind w:firstLine="851"/>
        <w:jc w:val="both"/>
        <w:rPr>
          <w:rFonts w:ascii="Times New Roman" w:hAnsi="Times New Roman" w:cs="Times New Roman"/>
          <w:b w:val="0"/>
          <w:bCs w:val="0"/>
          <w:color w:val="auto"/>
          <w:sz w:val="28"/>
          <w:szCs w:val="28"/>
        </w:rPr>
      </w:pPr>
      <w:bookmarkStart w:id="40" w:name="_Ref204767739"/>
      <w:bookmarkStart w:id="41" w:name="_Toc208308400"/>
    </w:p>
    <w:p w14:paraId="61301712" w14:textId="01FE1E55" w:rsidR="00A7773E" w:rsidRDefault="00A7773E" w:rsidP="007E77E9">
      <w:pPr>
        <w:pStyle w:val="aff3"/>
        <w:keepNext/>
        <w:spacing w:after="0"/>
        <w:jc w:val="both"/>
        <w:rPr>
          <w:rFonts w:ascii="Times New Roman" w:hAnsi="Times New Roman" w:cs="Times New Roman"/>
          <w:b w:val="0"/>
          <w:bCs w:val="0"/>
          <w:color w:val="auto"/>
          <w:sz w:val="28"/>
          <w:szCs w:val="28"/>
        </w:rPr>
      </w:pPr>
      <w:r w:rsidRPr="00904F02">
        <w:rPr>
          <w:rFonts w:ascii="Times New Roman" w:hAnsi="Times New Roman" w:cs="Times New Roman"/>
          <w:b w:val="0"/>
          <w:bCs w:val="0"/>
          <w:color w:val="auto"/>
          <w:sz w:val="28"/>
          <w:szCs w:val="28"/>
        </w:rPr>
        <w:t xml:space="preserve">Таблица </w:t>
      </w:r>
      <w:r w:rsidR="007E77E9">
        <w:rPr>
          <w:rFonts w:ascii="Times New Roman" w:hAnsi="Times New Roman" w:cs="Times New Roman"/>
          <w:b w:val="0"/>
          <w:bCs w:val="0"/>
          <w:color w:val="auto"/>
          <w:sz w:val="28"/>
          <w:szCs w:val="28"/>
        </w:rPr>
        <w:t>6</w:t>
      </w:r>
      <w:bookmarkEnd w:id="40"/>
      <w:r w:rsidR="00A84853"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Выработка электроэнергии крупными гидроэлектростанциями Казахстана</w:t>
      </w:r>
      <w:bookmarkEnd w:id="41"/>
    </w:p>
    <w:p w14:paraId="5A465366" w14:textId="77777777" w:rsidR="007E77E9" w:rsidRPr="007E77E9" w:rsidRDefault="007E77E9" w:rsidP="007E77E9">
      <w:pPr>
        <w:spacing w:after="0" w:line="240" w:lineRule="auto"/>
        <w:rPr>
          <w:rFonts w:ascii="Times New Roman" w:hAnsi="Times New Roman" w:cs="Times New Roman"/>
          <w:sz w:val="16"/>
          <w:szCs w:val="16"/>
        </w:rPr>
      </w:pP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1042"/>
        <w:gridCol w:w="1349"/>
        <w:gridCol w:w="1340"/>
        <w:gridCol w:w="1044"/>
        <w:gridCol w:w="1046"/>
        <w:gridCol w:w="1046"/>
        <w:gridCol w:w="1042"/>
      </w:tblGrid>
      <w:tr w:rsidR="00904F02" w:rsidRPr="00904F02" w14:paraId="217F4869" w14:textId="77777777" w:rsidTr="007E77E9">
        <w:trPr>
          <w:trHeight w:val="20"/>
          <w:tblHeader/>
          <w:jc w:val="center"/>
        </w:trPr>
        <w:tc>
          <w:tcPr>
            <w:tcW w:w="902" w:type="pct"/>
            <w:vMerge w:val="restart"/>
            <w:shd w:val="clear" w:color="auto" w:fill="auto"/>
            <w:tcMar>
              <w:left w:w="57" w:type="dxa"/>
              <w:right w:w="57" w:type="dxa"/>
            </w:tcMar>
            <w:vAlign w:val="center"/>
          </w:tcPr>
          <w:p w14:paraId="6F260AD7"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bookmarkStart w:id="42" w:name="_Hlk72108060"/>
            <w:r w:rsidRPr="00904F02">
              <w:rPr>
                <w:rFonts w:ascii="Times New Roman" w:eastAsia="Times New Roman" w:hAnsi="Times New Roman" w:cs="Times New Roman"/>
                <w:sz w:val="24"/>
                <w:szCs w:val="24"/>
              </w:rPr>
              <w:t>ГЭС</w:t>
            </w:r>
          </w:p>
        </w:tc>
        <w:tc>
          <w:tcPr>
            <w:tcW w:w="540" w:type="pct"/>
            <w:vMerge w:val="restart"/>
            <w:shd w:val="clear" w:color="auto" w:fill="auto"/>
            <w:tcMar>
              <w:left w:w="57" w:type="dxa"/>
              <w:right w:w="57" w:type="dxa"/>
            </w:tcMar>
            <w:vAlign w:val="center"/>
          </w:tcPr>
          <w:p w14:paraId="217ADCDC"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Регион</w:t>
            </w:r>
          </w:p>
        </w:tc>
        <w:tc>
          <w:tcPr>
            <w:tcW w:w="699" w:type="pct"/>
            <w:vMerge w:val="restart"/>
            <w:shd w:val="clear" w:color="auto" w:fill="auto"/>
            <w:tcMar>
              <w:left w:w="57" w:type="dxa"/>
              <w:right w:w="57" w:type="dxa"/>
            </w:tcMar>
            <w:vAlign w:val="center"/>
          </w:tcPr>
          <w:p w14:paraId="0177960E" w14:textId="6B7C8CD3"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Энергетич. зона</w:t>
            </w:r>
          </w:p>
        </w:tc>
        <w:tc>
          <w:tcPr>
            <w:tcW w:w="694" w:type="pct"/>
            <w:vMerge w:val="restart"/>
            <w:shd w:val="clear" w:color="auto" w:fill="auto"/>
            <w:tcMar>
              <w:left w:w="57" w:type="dxa"/>
              <w:right w:w="57" w:type="dxa"/>
            </w:tcMar>
            <w:vAlign w:val="center"/>
          </w:tcPr>
          <w:p w14:paraId="63C4380D" w14:textId="23914BC2"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Установл. мощность, МВт</w:t>
            </w:r>
          </w:p>
        </w:tc>
        <w:tc>
          <w:tcPr>
            <w:tcW w:w="2165" w:type="pct"/>
            <w:gridSpan w:val="4"/>
            <w:shd w:val="clear" w:color="auto" w:fill="auto"/>
            <w:tcMar>
              <w:left w:w="28" w:type="dxa"/>
              <w:right w:w="28" w:type="dxa"/>
            </w:tcMar>
            <w:vAlign w:val="center"/>
          </w:tcPr>
          <w:p w14:paraId="79A747ED" w14:textId="2040AC9B"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 xml:space="preserve">Годовая выработка, </w:t>
            </w:r>
            <w:r w:rsidRPr="00904F02">
              <w:rPr>
                <w:rFonts w:ascii="Times New Roman" w:eastAsia="Times New Roman" w:hAnsi="Times New Roman" w:cs="Times New Roman"/>
                <w:bCs/>
                <w:sz w:val="24"/>
                <w:szCs w:val="24"/>
              </w:rPr>
              <w:t>МВт·ч</w:t>
            </w:r>
          </w:p>
        </w:tc>
      </w:tr>
      <w:tr w:rsidR="00904F02" w:rsidRPr="00904F02" w14:paraId="0E872239" w14:textId="77777777" w:rsidTr="008A2222">
        <w:trPr>
          <w:trHeight w:val="20"/>
          <w:tblHeader/>
          <w:jc w:val="center"/>
        </w:trPr>
        <w:tc>
          <w:tcPr>
            <w:tcW w:w="902" w:type="pct"/>
            <w:vMerge/>
            <w:shd w:val="clear" w:color="auto" w:fill="auto"/>
            <w:tcMar>
              <w:left w:w="57" w:type="dxa"/>
              <w:right w:w="57" w:type="dxa"/>
            </w:tcMar>
          </w:tcPr>
          <w:p w14:paraId="2A7D7B43"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p>
        </w:tc>
        <w:tc>
          <w:tcPr>
            <w:tcW w:w="540" w:type="pct"/>
            <w:vMerge/>
            <w:shd w:val="clear" w:color="auto" w:fill="auto"/>
            <w:tcMar>
              <w:left w:w="57" w:type="dxa"/>
              <w:right w:w="57" w:type="dxa"/>
            </w:tcMar>
          </w:tcPr>
          <w:p w14:paraId="2AEE8758"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p>
        </w:tc>
        <w:tc>
          <w:tcPr>
            <w:tcW w:w="699" w:type="pct"/>
            <w:vMerge/>
            <w:shd w:val="clear" w:color="auto" w:fill="auto"/>
            <w:tcMar>
              <w:left w:w="57" w:type="dxa"/>
              <w:right w:w="57" w:type="dxa"/>
            </w:tcMar>
          </w:tcPr>
          <w:p w14:paraId="1BCAF1D2"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p>
        </w:tc>
        <w:tc>
          <w:tcPr>
            <w:tcW w:w="694" w:type="pct"/>
            <w:vMerge/>
            <w:shd w:val="clear" w:color="auto" w:fill="auto"/>
            <w:tcMar>
              <w:left w:w="57" w:type="dxa"/>
              <w:right w:w="57" w:type="dxa"/>
            </w:tcMar>
          </w:tcPr>
          <w:p w14:paraId="53ABB744"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p>
        </w:tc>
        <w:tc>
          <w:tcPr>
            <w:tcW w:w="541" w:type="pct"/>
            <w:shd w:val="clear" w:color="auto" w:fill="auto"/>
            <w:tcMar>
              <w:left w:w="28" w:type="dxa"/>
              <w:right w:w="28" w:type="dxa"/>
            </w:tcMar>
            <w:vAlign w:val="center"/>
          </w:tcPr>
          <w:p w14:paraId="7DA28B75" w14:textId="5CFA63FF"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2017</w:t>
            </w:r>
            <w:r w:rsidR="007E77E9">
              <w:rPr>
                <w:rFonts w:ascii="Times New Roman" w:eastAsia="Times New Roman" w:hAnsi="Times New Roman" w:cs="Times New Roman"/>
                <w:sz w:val="24"/>
                <w:szCs w:val="24"/>
              </w:rPr>
              <w:t xml:space="preserve"> год</w:t>
            </w:r>
          </w:p>
        </w:tc>
        <w:tc>
          <w:tcPr>
            <w:tcW w:w="542" w:type="pct"/>
            <w:shd w:val="clear" w:color="auto" w:fill="auto"/>
            <w:tcMar>
              <w:left w:w="28" w:type="dxa"/>
              <w:right w:w="28" w:type="dxa"/>
            </w:tcMar>
            <w:vAlign w:val="center"/>
          </w:tcPr>
          <w:p w14:paraId="5FCD0CF3" w14:textId="0CDB120B"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2018</w:t>
            </w:r>
            <w:r w:rsidR="007E77E9">
              <w:rPr>
                <w:rFonts w:ascii="Times New Roman" w:eastAsia="Times New Roman" w:hAnsi="Times New Roman" w:cs="Times New Roman"/>
                <w:sz w:val="24"/>
                <w:szCs w:val="24"/>
              </w:rPr>
              <w:t xml:space="preserve"> год</w:t>
            </w:r>
          </w:p>
        </w:tc>
        <w:tc>
          <w:tcPr>
            <w:tcW w:w="542" w:type="pct"/>
            <w:shd w:val="clear" w:color="auto" w:fill="auto"/>
            <w:tcMar>
              <w:left w:w="28" w:type="dxa"/>
              <w:right w:w="28" w:type="dxa"/>
            </w:tcMar>
            <w:vAlign w:val="center"/>
          </w:tcPr>
          <w:p w14:paraId="5876B372" w14:textId="4B4FF2C2"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2019</w:t>
            </w:r>
            <w:r w:rsidR="007E77E9">
              <w:rPr>
                <w:rFonts w:ascii="Times New Roman" w:eastAsia="Times New Roman" w:hAnsi="Times New Roman" w:cs="Times New Roman"/>
                <w:sz w:val="24"/>
                <w:szCs w:val="24"/>
              </w:rPr>
              <w:t xml:space="preserve"> год</w:t>
            </w:r>
          </w:p>
        </w:tc>
        <w:tc>
          <w:tcPr>
            <w:tcW w:w="540" w:type="pct"/>
            <w:shd w:val="clear" w:color="auto" w:fill="auto"/>
            <w:tcMar>
              <w:left w:w="28" w:type="dxa"/>
              <w:right w:w="28" w:type="dxa"/>
            </w:tcMar>
            <w:vAlign w:val="center"/>
          </w:tcPr>
          <w:p w14:paraId="5CCF0F34" w14:textId="5520D03F"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2020</w:t>
            </w:r>
            <w:r w:rsidR="007E77E9">
              <w:rPr>
                <w:rFonts w:ascii="Times New Roman" w:eastAsia="Times New Roman" w:hAnsi="Times New Roman" w:cs="Times New Roman"/>
                <w:sz w:val="24"/>
                <w:szCs w:val="24"/>
              </w:rPr>
              <w:t xml:space="preserve"> год</w:t>
            </w:r>
          </w:p>
        </w:tc>
      </w:tr>
      <w:tr w:rsidR="00904F02" w:rsidRPr="00904F02" w14:paraId="0CBEE152" w14:textId="77777777" w:rsidTr="008A2222">
        <w:trPr>
          <w:trHeight w:val="20"/>
          <w:jc w:val="center"/>
        </w:trPr>
        <w:tc>
          <w:tcPr>
            <w:tcW w:w="902" w:type="pct"/>
            <w:shd w:val="clear" w:color="auto" w:fill="auto"/>
            <w:tcMar>
              <w:left w:w="57" w:type="dxa"/>
              <w:right w:w="57" w:type="dxa"/>
            </w:tcMar>
          </w:tcPr>
          <w:p w14:paraId="24722665" w14:textId="77777777" w:rsidR="003479AA" w:rsidRPr="00904F02" w:rsidRDefault="003479AA" w:rsidP="00B6221B">
            <w:pPr>
              <w:spacing w:after="0" w:line="240"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Бухтарминская ГЭС</w:t>
            </w:r>
          </w:p>
        </w:tc>
        <w:tc>
          <w:tcPr>
            <w:tcW w:w="540" w:type="pct"/>
            <w:shd w:val="clear" w:color="auto" w:fill="auto"/>
            <w:tcMar>
              <w:left w:w="57" w:type="dxa"/>
              <w:right w:w="57" w:type="dxa"/>
            </w:tcMar>
            <w:vAlign w:val="center"/>
          </w:tcPr>
          <w:p w14:paraId="4A37A6B7"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ВКО</w:t>
            </w:r>
          </w:p>
        </w:tc>
        <w:tc>
          <w:tcPr>
            <w:tcW w:w="699" w:type="pct"/>
            <w:shd w:val="clear" w:color="auto" w:fill="auto"/>
            <w:tcMar>
              <w:left w:w="57" w:type="dxa"/>
              <w:right w:w="57" w:type="dxa"/>
            </w:tcMar>
            <w:vAlign w:val="center"/>
          </w:tcPr>
          <w:p w14:paraId="540392E5"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Север</w:t>
            </w:r>
          </w:p>
        </w:tc>
        <w:tc>
          <w:tcPr>
            <w:tcW w:w="694" w:type="pct"/>
            <w:shd w:val="clear" w:color="auto" w:fill="auto"/>
            <w:tcMar>
              <w:left w:w="57" w:type="dxa"/>
              <w:right w:w="57" w:type="dxa"/>
            </w:tcMar>
            <w:vAlign w:val="center"/>
          </w:tcPr>
          <w:p w14:paraId="282741EB"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675</w:t>
            </w:r>
          </w:p>
        </w:tc>
        <w:tc>
          <w:tcPr>
            <w:tcW w:w="54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518AF57"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3 467 312</w:t>
            </w:r>
          </w:p>
        </w:tc>
        <w:tc>
          <w:tcPr>
            <w:tcW w:w="5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0B3D5A"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3 271 581</w:t>
            </w:r>
          </w:p>
        </w:tc>
        <w:tc>
          <w:tcPr>
            <w:tcW w:w="5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3D67A3"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3 093 141</w:t>
            </w:r>
          </w:p>
        </w:tc>
        <w:tc>
          <w:tcPr>
            <w:tcW w:w="54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BD85B3"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2 941 300</w:t>
            </w:r>
          </w:p>
        </w:tc>
      </w:tr>
      <w:tr w:rsidR="00904F02" w:rsidRPr="00904F02" w14:paraId="736C6DB4" w14:textId="77777777" w:rsidTr="008A2222">
        <w:trPr>
          <w:trHeight w:val="20"/>
          <w:jc w:val="center"/>
        </w:trPr>
        <w:tc>
          <w:tcPr>
            <w:tcW w:w="902" w:type="pct"/>
            <w:shd w:val="clear" w:color="auto" w:fill="auto"/>
            <w:tcMar>
              <w:left w:w="57" w:type="dxa"/>
              <w:right w:w="57" w:type="dxa"/>
            </w:tcMar>
          </w:tcPr>
          <w:p w14:paraId="790D2DD5" w14:textId="77777777" w:rsidR="003479AA" w:rsidRPr="00904F02" w:rsidRDefault="003479AA" w:rsidP="00B6221B">
            <w:pPr>
              <w:spacing w:after="0" w:line="240"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Шульбинская ГЭС</w:t>
            </w:r>
          </w:p>
        </w:tc>
        <w:tc>
          <w:tcPr>
            <w:tcW w:w="540" w:type="pct"/>
            <w:shd w:val="clear" w:color="auto" w:fill="auto"/>
            <w:tcMar>
              <w:left w:w="57" w:type="dxa"/>
              <w:right w:w="57" w:type="dxa"/>
            </w:tcMar>
            <w:vAlign w:val="center"/>
          </w:tcPr>
          <w:p w14:paraId="09A443B0"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ВКО</w:t>
            </w:r>
          </w:p>
        </w:tc>
        <w:tc>
          <w:tcPr>
            <w:tcW w:w="699" w:type="pct"/>
            <w:shd w:val="clear" w:color="auto" w:fill="auto"/>
            <w:tcMar>
              <w:left w:w="57" w:type="dxa"/>
              <w:right w:w="57" w:type="dxa"/>
            </w:tcMar>
            <w:vAlign w:val="center"/>
          </w:tcPr>
          <w:p w14:paraId="7DC55B6D"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Север</w:t>
            </w:r>
          </w:p>
        </w:tc>
        <w:tc>
          <w:tcPr>
            <w:tcW w:w="694" w:type="pct"/>
            <w:shd w:val="clear" w:color="auto" w:fill="auto"/>
            <w:tcMar>
              <w:left w:w="57" w:type="dxa"/>
              <w:right w:w="57" w:type="dxa"/>
            </w:tcMar>
            <w:vAlign w:val="center"/>
          </w:tcPr>
          <w:p w14:paraId="1751500C"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286</w:t>
            </w:r>
          </w:p>
        </w:tc>
        <w:tc>
          <w:tcPr>
            <w:tcW w:w="54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578A1F8"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2 026 412</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1FEA771F"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1 854 761</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00E89371"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1 803 194</w:t>
            </w:r>
          </w:p>
        </w:tc>
        <w:tc>
          <w:tcPr>
            <w:tcW w:w="540" w:type="pct"/>
            <w:tcBorders>
              <w:top w:val="nil"/>
              <w:left w:val="nil"/>
              <w:bottom w:val="single" w:sz="4" w:space="0" w:color="auto"/>
              <w:right w:val="single" w:sz="4" w:space="0" w:color="auto"/>
            </w:tcBorders>
            <w:shd w:val="clear" w:color="auto" w:fill="auto"/>
            <w:tcMar>
              <w:left w:w="28" w:type="dxa"/>
              <w:right w:w="28" w:type="dxa"/>
            </w:tcMar>
            <w:vAlign w:val="center"/>
          </w:tcPr>
          <w:p w14:paraId="756D0BD9"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1 737 900</w:t>
            </w:r>
          </w:p>
        </w:tc>
      </w:tr>
      <w:tr w:rsidR="00904F02" w:rsidRPr="00904F02" w14:paraId="6EC67C3B" w14:textId="77777777" w:rsidTr="008A2222">
        <w:trPr>
          <w:trHeight w:val="20"/>
          <w:jc w:val="center"/>
        </w:trPr>
        <w:tc>
          <w:tcPr>
            <w:tcW w:w="902" w:type="pct"/>
            <w:shd w:val="clear" w:color="auto" w:fill="auto"/>
            <w:tcMar>
              <w:left w:w="57" w:type="dxa"/>
              <w:right w:w="57" w:type="dxa"/>
            </w:tcMar>
          </w:tcPr>
          <w:p w14:paraId="66FA65CF" w14:textId="77777777" w:rsidR="003479AA" w:rsidRPr="00904F02" w:rsidRDefault="003479AA" w:rsidP="00B6221B">
            <w:pPr>
              <w:spacing w:after="0" w:line="240"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Усть-Каменогорская ГЭС</w:t>
            </w:r>
          </w:p>
        </w:tc>
        <w:tc>
          <w:tcPr>
            <w:tcW w:w="540" w:type="pct"/>
            <w:shd w:val="clear" w:color="auto" w:fill="auto"/>
            <w:tcMar>
              <w:left w:w="57" w:type="dxa"/>
              <w:right w:w="57" w:type="dxa"/>
            </w:tcMar>
            <w:vAlign w:val="center"/>
          </w:tcPr>
          <w:p w14:paraId="2F20A47F"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ВКО</w:t>
            </w:r>
          </w:p>
        </w:tc>
        <w:tc>
          <w:tcPr>
            <w:tcW w:w="699" w:type="pct"/>
            <w:shd w:val="clear" w:color="auto" w:fill="auto"/>
            <w:tcMar>
              <w:left w:w="57" w:type="dxa"/>
              <w:right w:w="57" w:type="dxa"/>
            </w:tcMar>
            <w:vAlign w:val="center"/>
          </w:tcPr>
          <w:p w14:paraId="12535E00"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Север</w:t>
            </w:r>
          </w:p>
        </w:tc>
        <w:tc>
          <w:tcPr>
            <w:tcW w:w="694" w:type="pct"/>
            <w:shd w:val="clear" w:color="auto" w:fill="auto"/>
            <w:tcMar>
              <w:left w:w="57" w:type="dxa"/>
              <w:right w:w="57" w:type="dxa"/>
            </w:tcMar>
            <w:vAlign w:val="center"/>
          </w:tcPr>
          <w:p w14:paraId="2349F2E1"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309</w:t>
            </w:r>
          </w:p>
        </w:tc>
        <w:tc>
          <w:tcPr>
            <w:tcW w:w="54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6F76326"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1 943 421</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3BA39899"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1 887 224</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0E21FFB9"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1 776 232</w:t>
            </w:r>
          </w:p>
        </w:tc>
        <w:tc>
          <w:tcPr>
            <w:tcW w:w="540" w:type="pct"/>
            <w:tcBorders>
              <w:top w:val="nil"/>
              <w:left w:val="nil"/>
              <w:bottom w:val="single" w:sz="4" w:space="0" w:color="auto"/>
              <w:right w:val="single" w:sz="4" w:space="0" w:color="auto"/>
            </w:tcBorders>
            <w:shd w:val="clear" w:color="auto" w:fill="auto"/>
            <w:tcMar>
              <w:left w:w="28" w:type="dxa"/>
              <w:right w:w="28" w:type="dxa"/>
            </w:tcMar>
            <w:vAlign w:val="center"/>
          </w:tcPr>
          <w:p w14:paraId="495C2363"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1 730 200</w:t>
            </w:r>
          </w:p>
        </w:tc>
      </w:tr>
      <w:tr w:rsidR="00904F02" w:rsidRPr="00904F02" w14:paraId="37466F16" w14:textId="77777777" w:rsidTr="008A2222">
        <w:trPr>
          <w:trHeight w:val="20"/>
          <w:jc w:val="center"/>
        </w:trPr>
        <w:tc>
          <w:tcPr>
            <w:tcW w:w="902" w:type="pct"/>
            <w:shd w:val="clear" w:color="auto" w:fill="auto"/>
            <w:tcMar>
              <w:left w:w="57" w:type="dxa"/>
              <w:right w:w="57" w:type="dxa"/>
            </w:tcMar>
          </w:tcPr>
          <w:p w14:paraId="35DDA759" w14:textId="77777777" w:rsidR="003479AA" w:rsidRPr="00904F02" w:rsidRDefault="003479AA" w:rsidP="00B6221B">
            <w:pPr>
              <w:spacing w:after="0" w:line="240"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Шардаринская ГЭС</w:t>
            </w:r>
          </w:p>
        </w:tc>
        <w:tc>
          <w:tcPr>
            <w:tcW w:w="540" w:type="pct"/>
            <w:shd w:val="clear" w:color="auto" w:fill="auto"/>
            <w:tcMar>
              <w:left w:w="57" w:type="dxa"/>
              <w:right w:w="57" w:type="dxa"/>
            </w:tcMar>
            <w:vAlign w:val="center"/>
          </w:tcPr>
          <w:p w14:paraId="1369C79E"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ВКО</w:t>
            </w:r>
          </w:p>
        </w:tc>
        <w:tc>
          <w:tcPr>
            <w:tcW w:w="699" w:type="pct"/>
            <w:shd w:val="clear" w:color="auto" w:fill="auto"/>
            <w:tcMar>
              <w:left w:w="57" w:type="dxa"/>
              <w:right w:w="57" w:type="dxa"/>
            </w:tcMar>
            <w:vAlign w:val="center"/>
          </w:tcPr>
          <w:p w14:paraId="5C1BBA69"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Юг</w:t>
            </w:r>
          </w:p>
        </w:tc>
        <w:tc>
          <w:tcPr>
            <w:tcW w:w="694" w:type="pct"/>
            <w:shd w:val="clear" w:color="auto" w:fill="auto"/>
            <w:tcMar>
              <w:left w:w="57" w:type="dxa"/>
              <w:right w:w="57" w:type="dxa"/>
            </w:tcMar>
            <w:vAlign w:val="center"/>
          </w:tcPr>
          <w:p w14:paraId="2ECB28F6"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50</w:t>
            </w:r>
          </w:p>
        </w:tc>
        <w:tc>
          <w:tcPr>
            <w:tcW w:w="54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2EF1E8A"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359 360</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6A735E4F"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348 692</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66F5F628"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464 841</w:t>
            </w:r>
          </w:p>
        </w:tc>
        <w:tc>
          <w:tcPr>
            <w:tcW w:w="540" w:type="pct"/>
            <w:tcBorders>
              <w:top w:val="nil"/>
              <w:left w:val="nil"/>
              <w:bottom w:val="single" w:sz="4" w:space="0" w:color="auto"/>
              <w:right w:val="single" w:sz="4" w:space="0" w:color="auto"/>
            </w:tcBorders>
            <w:shd w:val="clear" w:color="auto" w:fill="auto"/>
            <w:tcMar>
              <w:left w:w="28" w:type="dxa"/>
              <w:right w:w="28" w:type="dxa"/>
            </w:tcMar>
            <w:vAlign w:val="center"/>
          </w:tcPr>
          <w:p w14:paraId="04F1473C"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513 500</w:t>
            </w:r>
          </w:p>
        </w:tc>
      </w:tr>
      <w:tr w:rsidR="00904F02" w:rsidRPr="00904F02" w14:paraId="192BC760" w14:textId="77777777" w:rsidTr="008A2222">
        <w:trPr>
          <w:trHeight w:val="20"/>
          <w:jc w:val="center"/>
        </w:trPr>
        <w:tc>
          <w:tcPr>
            <w:tcW w:w="902" w:type="pct"/>
            <w:shd w:val="clear" w:color="auto" w:fill="auto"/>
            <w:tcMar>
              <w:left w:w="57" w:type="dxa"/>
              <w:right w:w="57" w:type="dxa"/>
            </w:tcMar>
          </w:tcPr>
          <w:p w14:paraId="0BBD0115" w14:textId="77777777" w:rsidR="003479AA" w:rsidRPr="00904F02" w:rsidRDefault="003479AA" w:rsidP="00B6221B">
            <w:pPr>
              <w:spacing w:after="0" w:line="240"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Мойнакская ГЭС</w:t>
            </w:r>
          </w:p>
        </w:tc>
        <w:tc>
          <w:tcPr>
            <w:tcW w:w="540" w:type="pct"/>
            <w:shd w:val="clear" w:color="auto" w:fill="auto"/>
            <w:tcMar>
              <w:left w:w="57" w:type="dxa"/>
              <w:right w:w="57" w:type="dxa"/>
            </w:tcMar>
            <w:vAlign w:val="center"/>
          </w:tcPr>
          <w:p w14:paraId="6CDF3547" w14:textId="526F868A"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Алм. область</w:t>
            </w:r>
          </w:p>
        </w:tc>
        <w:tc>
          <w:tcPr>
            <w:tcW w:w="699" w:type="pct"/>
            <w:shd w:val="clear" w:color="auto" w:fill="auto"/>
            <w:tcMar>
              <w:left w:w="57" w:type="dxa"/>
              <w:right w:w="57" w:type="dxa"/>
            </w:tcMar>
            <w:vAlign w:val="center"/>
          </w:tcPr>
          <w:p w14:paraId="4A0BDCE7"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Юг</w:t>
            </w:r>
          </w:p>
        </w:tc>
        <w:tc>
          <w:tcPr>
            <w:tcW w:w="694" w:type="pct"/>
            <w:shd w:val="clear" w:color="auto" w:fill="auto"/>
            <w:tcMar>
              <w:left w:w="57" w:type="dxa"/>
              <w:right w:w="57" w:type="dxa"/>
            </w:tcMar>
            <w:vAlign w:val="center"/>
          </w:tcPr>
          <w:p w14:paraId="44266A5A"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300</w:t>
            </w:r>
          </w:p>
        </w:tc>
        <w:tc>
          <w:tcPr>
            <w:tcW w:w="541"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0CACFC5"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1 216 406</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4F918092"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1 036 101</w:t>
            </w:r>
          </w:p>
        </w:tc>
        <w:tc>
          <w:tcPr>
            <w:tcW w:w="542" w:type="pct"/>
            <w:tcBorders>
              <w:top w:val="nil"/>
              <w:left w:val="nil"/>
              <w:bottom w:val="single" w:sz="4" w:space="0" w:color="auto"/>
              <w:right w:val="single" w:sz="4" w:space="0" w:color="auto"/>
            </w:tcBorders>
            <w:shd w:val="clear" w:color="auto" w:fill="auto"/>
            <w:tcMar>
              <w:left w:w="28" w:type="dxa"/>
              <w:right w:w="28" w:type="dxa"/>
            </w:tcMar>
            <w:vAlign w:val="center"/>
          </w:tcPr>
          <w:p w14:paraId="1BFE503C"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951 480</w:t>
            </w:r>
          </w:p>
        </w:tc>
        <w:tc>
          <w:tcPr>
            <w:tcW w:w="540" w:type="pct"/>
            <w:tcBorders>
              <w:top w:val="nil"/>
              <w:left w:val="nil"/>
              <w:bottom w:val="single" w:sz="4" w:space="0" w:color="auto"/>
              <w:right w:val="single" w:sz="4" w:space="0" w:color="auto"/>
            </w:tcBorders>
            <w:shd w:val="clear" w:color="auto" w:fill="auto"/>
            <w:tcMar>
              <w:left w:w="28" w:type="dxa"/>
              <w:right w:w="28" w:type="dxa"/>
            </w:tcMar>
            <w:vAlign w:val="center"/>
          </w:tcPr>
          <w:p w14:paraId="0658D68E"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929 500</w:t>
            </w:r>
          </w:p>
        </w:tc>
      </w:tr>
      <w:tr w:rsidR="00904F02" w:rsidRPr="00904F02" w14:paraId="410BD613" w14:textId="77777777" w:rsidTr="008A2222">
        <w:trPr>
          <w:trHeight w:val="20"/>
          <w:jc w:val="center"/>
        </w:trPr>
        <w:tc>
          <w:tcPr>
            <w:tcW w:w="902" w:type="pct"/>
            <w:shd w:val="clear" w:color="auto" w:fill="auto"/>
            <w:tcMar>
              <w:left w:w="57" w:type="dxa"/>
              <w:right w:w="57" w:type="dxa"/>
            </w:tcMar>
          </w:tcPr>
          <w:p w14:paraId="0A42AB8E" w14:textId="77777777" w:rsidR="003479AA" w:rsidRPr="00904F02" w:rsidRDefault="003479AA" w:rsidP="00B6221B">
            <w:pPr>
              <w:spacing w:after="0" w:line="240" w:lineRule="auto"/>
              <w:rPr>
                <w:rFonts w:ascii="Times New Roman" w:eastAsia="Calibri" w:hAnsi="Times New Roman" w:cs="Times New Roman"/>
                <w:sz w:val="24"/>
                <w:szCs w:val="24"/>
              </w:rPr>
            </w:pPr>
            <w:r w:rsidRPr="00904F02">
              <w:rPr>
                <w:rFonts w:ascii="Times New Roman" w:eastAsia="Calibri" w:hAnsi="Times New Roman" w:cs="Times New Roman"/>
                <w:sz w:val="24"/>
                <w:szCs w:val="24"/>
              </w:rPr>
              <w:t>Капшагайская ГЭС</w:t>
            </w:r>
          </w:p>
        </w:tc>
        <w:tc>
          <w:tcPr>
            <w:tcW w:w="540" w:type="pct"/>
            <w:shd w:val="clear" w:color="auto" w:fill="auto"/>
            <w:tcMar>
              <w:left w:w="57" w:type="dxa"/>
              <w:right w:w="57" w:type="dxa"/>
            </w:tcMar>
            <w:vAlign w:val="center"/>
          </w:tcPr>
          <w:p w14:paraId="3ABC2FA4" w14:textId="0E703B15"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Алм. область</w:t>
            </w:r>
          </w:p>
        </w:tc>
        <w:tc>
          <w:tcPr>
            <w:tcW w:w="699" w:type="pct"/>
            <w:shd w:val="clear" w:color="auto" w:fill="auto"/>
            <w:tcMar>
              <w:left w:w="57" w:type="dxa"/>
              <w:right w:w="57" w:type="dxa"/>
            </w:tcMar>
            <w:vAlign w:val="center"/>
          </w:tcPr>
          <w:p w14:paraId="607C843D"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Юг</w:t>
            </w:r>
          </w:p>
        </w:tc>
        <w:tc>
          <w:tcPr>
            <w:tcW w:w="694" w:type="pct"/>
            <w:shd w:val="clear" w:color="auto" w:fill="auto"/>
            <w:tcMar>
              <w:left w:w="57" w:type="dxa"/>
              <w:right w:w="57" w:type="dxa"/>
            </w:tcMar>
            <w:vAlign w:val="center"/>
          </w:tcPr>
          <w:p w14:paraId="23E9F3F3" w14:textId="77777777" w:rsidR="003479AA" w:rsidRPr="00904F02" w:rsidRDefault="003479AA" w:rsidP="00B6221B">
            <w:pPr>
              <w:spacing w:after="0" w:line="240"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364</w:t>
            </w:r>
          </w:p>
        </w:tc>
        <w:tc>
          <w:tcPr>
            <w:tcW w:w="541" w:type="pct"/>
            <w:tcBorders>
              <w:top w:val="nil"/>
              <w:left w:val="single" w:sz="4" w:space="0" w:color="auto"/>
              <w:bottom w:val="nil"/>
              <w:right w:val="single" w:sz="4" w:space="0" w:color="auto"/>
            </w:tcBorders>
            <w:shd w:val="clear" w:color="auto" w:fill="auto"/>
            <w:tcMar>
              <w:left w:w="28" w:type="dxa"/>
              <w:right w:w="28" w:type="dxa"/>
            </w:tcMar>
            <w:vAlign w:val="center"/>
          </w:tcPr>
          <w:p w14:paraId="6140784F" w14:textId="77777777" w:rsidR="003479AA" w:rsidRPr="00904F02" w:rsidRDefault="003479AA"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1 464 300</w:t>
            </w:r>
          </w:p>
        </w:tc>
        <w:tc>
          <w:tcPr>
            <w:tcW w:w="542" w:type="pct"/>
            <w:tcBorders>
              <w:top w:val="nil"/>
              <w:left w:val="nil"/>
              <w:bottom w:val="nil"/>
              <w:right w:val="single" w:sz="4" w:space="0" w:color="auto"/>
            </w:tcBorders>
            <w:shd w:val="clear" w:color="auto" w:fill="auto"/>
            <w:tcMar>
              <w:left w:w="28" w:type="dxa"/>
              <w:right w:w="28" w:type="dxa"/>
            </w:tcMar>
            <w:vAlign w:val="center"/>
          </w:tcPr>
          <w:p w14:paraId="01545009" w14:textId="77777777" w:rsidR="003479AA" w:rsidRPr="00904F02" w:rsidRDefault="003479AA"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1 149 800</w:t>
            </w:r>
          </w:p>
        </w:tc>
        <w:tc>
          <w:tcPr>
            <w:tcW w:w="542" w:type="pct"/>
            <w:tcBorders>
              <w:top w:val="nil"/>
              <w:left w:val="nil"/>
              <w:bottom w:val="nil"/>
              <w:right w:val="single" w:sz="4" w:space="0" w:color="auto"/>
            </w:tcBorders>
            <w:shd w:val="clear" w:color="auto" w:fill="auto"/>
            <w:tcMar>
              <w:left w:w="28" w:type="dxa"/>
              <w:right w:w="28" w:type="dxa"/>
            </w:tcMar>
            <w:vAlign w:val="center"/>
          </w:tcPr>
          <w:p w14:paraId="1A8F1AE0" w14:textId="77777777" w:rsidR="003479AA" w:rsidRPr="00904F02" w:rsidRDefault="003479AA"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1 088 700</w:t>
            </w:r>
          </w:p>
        </w:tc>
        <w:tc>
          <w:tcPr>
            <w:tcW w:w="540" w:type="pct"/>
            <w:tcBorders>
              <w:top w:val="nil"/>
              <w:left w:val="nil"/>
              <w:bottom w:val="nil"/>
              <w:right w:val="single" w:sz="4" w:space="0" w:color="auto"/>
            </w:tcBorders>
            <w:shd w:val="clear" w:color="auto" w:fill="auto"/>
            <w:tcMar>
              <w:left w:w="28" w:type="dxa"/>
              <w:right w:w="28" w:type="dxa"/>
            </w:tcMar>
            <w:vAlign w:val="center"/>
          </w:tcPr>
          <w:p w14:paraId="7F06C04A" w14:textId="77777777" w:rsidR="003479AA" w:rsidRPr="00904F02" w:rsidRDefault="003479AA"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970 800</w:t>
            </w:r>
          </w:p>
        </w:tc>
      </w:tr>
    </w:tbl>
    <w:bookmarkEnd w:id="42"/>
    <w:p w14:paraId="7C2B1536" w14:textId="63F30684" w:rsidR="00B6221B" w:rsidRDefault="008A2222" w:rsidP="006D65FE">
      <w:pPr>
        <w:spacing w:after="0" w:line="240" w:lineRule="auto"/>
        <w:ind w:firstLine="709"/>
        <w:jc w:val="both"/>
        <w:rPr>
          <w:rFonts w:ascii="Times New Roman" w:eastAsia="Times New Roman" w:hAnsi="Times New Roman" w:cs="Times New Roman"/>
          <w:i/>
          <w:sz w:val="28"/>
          <w:szCs w:val="28"/>
          <w:lang w:val="kk-KZ" w:eastAsia="ru-RU"/>
        </w:rPr>
      </w:pPr>
      <w:r>
        <w:rPr>
          <w:rFonts w:ascii="Times New Roman" w:hAnsi="Times New Roman" w:cs="Times New Roman"/>
          <w:sz w:val="24"/>
          <w:szCs w:val="24"/>
        </w:rPr>
        <w:t xml:space="preserve">Примечание – </w:t>
      </w:r>
      <w:r w:rsidRPr="00904F02">
        <w:rPr>
          <w:rFonts w:ascii="Times New Roman" w:hAnsi="Times New Roman" w:cs="Times New Roman"/>
          <w:sz w:val="24"/>
          <w:szCs w:val="24"/>
        </w:rPr>
        <w:t>Составлено автором</w:t>
      </w:r>
    </w:p>
    <w:p w14:paraId="1D569B3D" w14:textId="77777777" w:rsidR="00CF7AF4" w:rsidRDefault="00CF7AF4" w:rsidP="00B6221B">
      <w:pPr>
        <w:spacing w:after="0" w:line="240" w:lineRule="auto"/>
        <w:ind w:firstLine="720"/>
        <w:jc w:val="both"/>
        <w:rPr>
          <w:rFonts w:ascii="Times New Roman" w:eastAsia="Times New Roman" w:hAnsi="Times New Roman" w:cs="Times New Roman"/>
          <w:i/>
          <w:sz w:val="28"/>
          <w:szCs w:val="28"/>
          <w:lang w:val="kk-KZ" w:eastAsia="ru-RU"/>
        </w:rPr>
      </w:pPr>
    </w:p>
    <w:p w14:paraId="1E8E3C38" w14:textId="296BDF14" w:rsidR="00CF7AF4" w:rsidRDefault="00CF7AF4" w:rsidP="00B6221B">
      <w:pPr>
        <w:spacing w:after="0" w:line="240" w:lineRule="auto"/>
        <w:ind w:firstLine="720"/>
        <w:jc w:val="both"/>
        <w:rPr>
          <w:rFonts w:ascii="Times New Roman" w:eastAsia="Times New Roman" w:hAnsi="Times New Roman" w:cs="Times New Roman"/>
          <w:i/>
          <w:sz w:val="28"/>
          <w:szCs w:val="28"/>
          <w:lang w:val="kk-KZ" w:eastAsia="ru-RU"/>
        </w:rPr>
      </w:pPr>
    </w:p>
    <w:p w14:paraId="2A59C361" w14:textId="77777777" w:rsidR="008A2222" w:rsidRDefault="008A2222" w:rsidP="00B6221B">
      <w:pPr>
        <w:spacing w:after="0" w:line="240" w:lineRule="auto"/>
        <w:ind w:firstLine="720"/>
        <w:jc w:val="both"/>
        <w:rPr>
          <w:rFonts w:ascii="Times New Roman" w:eastAsia="Times New Roman" w:hAnsi="Times New Roman" w:cs="Times New Roman"/>
          <w:i/>
          <w:sz w:val="28"/>
          <w:szCs w:val="28"/>
          <w:lang w:val="kk-KZ" w:eastAsia="ru-RU"/>
        </w:rPr>
      </w:pPr>
    </w:p>
    <w:p w14:paraId="0E73B7A5" w14:textId="48F8EEFB" w:rsidR="007E77E9" w:rsidRDefault="007E77E9" w:rsidP="007E77E9">
      <w:pPr>
        <w:pStyle w:val="aff3"/>
        <w:keepNext/>
        <w:spacing w:after="0"/>
        <w:jc w:val="both"/>
        <w:rPr>
          <w:rFonts w:ascii="Times New Roman" w:hAnsi="Times New Roman" w:cs="Times New Roman"/>
          <w:b w:val="0"/>
          <w:bCs w:val="0"/>
          <w:color w:val="auto"/>
          <w:sz w:val="28"/>
          <w:szCs w:val="28"/>
        </w:rPr>
      </w:pPr>
      <w:bookmarkStart w:id="43" w:name="_Ref204767283"/>
      <w:bookmarkStart w:id="44" w:name="_Toc208308399"/>
      <w:r w:rsidRPr="00904F02">
        <w:rPr>
          <w:rFonts w:ascii="Times New Roman" w:hAnsi="Times New Roman" w:cs="Times New Roman"/>
          <w:b w:val="0"/>
          <w:bCs w:val="0"/>
          <w:color w:val="auto"/>
          <w:sz w:val="28"/>
          <w:szCs w:val="28"/>
        </w:rPr>
        <w:t xml:space="preserve">Таблица </w:t>
      </w:r>
      <w:bookmarkEnd w:id="43"/>
      <w:r>
        <w:rPr>
          <w:rFonts w:ascii="Times New Roman" w:hAnsi="Times New Roman" w:cs="Times New Roman"/>
          <w:b w:val="0"/>
          <w:bCs w:val="0"/>
          <w:color w:val="auto"/>
          <w:sz w:val="28"/>
          <w:szCs w:val="28"/>
        </w:rPr>
        <w:t>7</w:t>
      </w:r>
      <w:r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Баланс электрической энергии Казахстана</w:t>
      </w:r>
      <w:bookmarkEnd w:id="44"/>
    </w:p>
    <w:p w14:paraId="6590E34F" w14:textId="77777777" w:rsidR="007E77E9" w:rsidRPr="007E77E9" w:rsidRDefault="007E77E9" w:rsidP="007E77E9">
      <w:pPr>
        <w:spacing w:after="0" w:line="240" w:lineRule="auto"/>
        <w:rPr>
          <w:rFonts w:ascii="Times New Roman" w:hAnsi="Times New Roman" w:cs="Times New Roman"/>
          <w:sz w:val="16"/>
          <w:szCs w:val="16"/>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1236"/>
        <w:gridCol w:w="1559"/>
        <w:gridCol w:w="1592"/>
        <w:gridCol w:w="1242"/>
      </w:tblGrid>
      <w:tr w:rsidR="007E77E9" w:rsidRPr="00904F02" w14:paraId="36D52264" w14:textId="77777777" w:rsidTr="008A2222">
        <w:trPr>
          <w:trHeight w:val="113"/>
        </w:trPr>
        <w:tc>
          <w:tcPr>
            <w:tcW w:w="2112" w:type="pct"/>
            <w:shd w:val="clear" w:color="auto" w:fill="auto"/>
            <w:vAlign w:val="center"/>
            <w:hideMark/>
          </w:tcPr>
          <w:p w14:paraId="0858EE91" w14:textId="32356A07" w:rsidR="007E77E9" w:rsidRPr="00904F02" w:rsidRDefault="007E77E9" w:rsidP="00F6188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Годы </w:t>
            </w:r>
          </w:p>
        </w:tc>
        <w:tc>
          <w:tcPr>
            <w:tcW w:w="634" w:type="pct"/>
            <w:shd w:val="clear" w:color="auto" w:fill="auto"/>
            <w:vAlign w:val="center"/>
            <w:hideMark/>
          </w:tcPr>
          <w:p w14:paraId="56C4D7F0" w14:textId="77777777" w:rsidR="007E77E9" w:rsidRPr="00904F02" w:rsidRDefault="007E77E9" w:rsidP="00F61888">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2017</w:t>
            </w:r>
          </w:p>
        </w:tc>
        <w:tc>
          <w:tcPr>
            <w:tcW w:w="800" w:type="pct"/>
            <w:shd w:val="clear" w:color="auto" w:fill="auto"/>
            <w:vAlign w:val="center"/>
            <w:hideMark/>
          </w:tcPr>
          <w:p w14:paraId="589CF2EB" w14:textId="77777777" w:rsidR="007E77E9" w:rsidRPr="00904F02" w:rsidRDefault="007E77E9" w:rsidP="00F61888">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2018</w:t>
            </w:r>
          </w:p>
        </w:tc>
        <w:tc>
          <w:tcPr>
            <w:tcW w:w="817" w:type="pct"/>
            <w:shd w:val="clear" w:color="auto" w:fill="auto"/>
            <w:vAlign w:val="center"/>
            <w:hideMark/>
          </w:tcPr>
          <w:p w14:paraId="18200E52" w14:textId="77777777" w:rsidR="007E77E9" w:rsidRPr="00904F02" w:rsidRDefault="007E77E9" w:rsidP="00F61888">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2019</w:t>
            </w:r>
          </w:p>
        </w:tc>
        <w:tc>
          <w:tcPr>
            <w:tcW w:w="637" w:type="pct"/>
            <w:shd w:val="clear" w:color="auto" w:fill="auto"/>
          </w:tcPr>
          <w:p w14:paraId="20D21750" w14:textId="77777777" w:rsidR="007E77E9" w:rsidRPr="00904F02" w:rsidRDefault="007E77E9" w:rsidP="00F61888">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2020</w:t>
            </w:r>
          </w:p>
        </w:tc>
      </w:tr>
      <w:tr w:rsidR="007E77E9" w:rsidRPr="00904F02" w14:paraId="4203D324" w14:textId="77777777" w:rsidTr="007E77E9">
        <w:trPr>
          <w:trHeight w:val="113"/>
        </w:trPr>
        <w:tc>
          <w:tcPr>
            <w:tcW w:w="5000" w:type="pct"/>
            <w:gridSpan w:val="5"/>
            <w:shd w:val="clear" w:color="auto" w:fill="auto"/>
            <w:vAlign w:val="center"/>
          </w:tcPr>
          <w:p w14:paraId="5C79A6E0" w14:textId="238C230E" w:rsidR="007E77E9" w:rsidRPr="00904F02" w:rsidRDefault="00A05A5A" w:rsidP="00A05A5A">
            <w:pPr>
              <w:spacing w:after="0" w:line="228" w:lineRule="auto"/>
              <w:jc w:val="center"/>
              <w:rPr>
                <w:rFonts w:ascii="Times New Roman" w:eastAsia="Calibri" w:hAnsi="Times New Roman" w:cs="Times New Roman"/>
                <w:bCs/>
                <w:iCs/>
                <w:sz w:val="24"/>
                <w:szCs w:val="24"/>
              </w:rPr>
            </w:pPr>
            <w:r w:rsidRPr="00904F02">
              <w:rPr>
                <w:rFonts w:ascii="Times New Roman" w:eastAsia="Calibri" w:hAnsi="Times New Roman" w:cs="Times New Roman"/>
                <w:bCs/>
                <w:iCs/>
                <w:sz w:val="24"/>
                <w:szCs w:val="24"/>
              </w:rPr>
              <w:t xml:space="preserve">по </w:t>
            </w:r>
            <w:r w:rsidR="007E77E9" w:rsidRPr="00904F02">
              <w:rPr>
                <w:rFonts w:ascii="Times New Roman" w:eastAsia="Calibri" w:hAnsi="Times New Roman" w:cs="Times New Roman"/>
                <w:bCs/>
                <w:iCs/>
                <w:sz w:val="24"/>
                <w:szCs w:val="24"/>
              </w:rPr>
              <w:t>данным Агентства по статистике РК</w:t>
            </w:r>
          </w:p>
        </w:tc>
      </w:tr>
      <w:tr w:rsidR="007E77E9" w:rsidRPr="00904F02" w14:paraId="0C4B8410" w14:textId="77777777" w:rsidTr="008A2222">
        <w:trPr>
          <w:trHeight w:val="113"/>
        </w:trPr>
        <w:tc>
          <w:tcPr>
            <w:tcW w:w="2112" w:type="pct"/>
            <w:shd w:val="clear" w:color="auto" w:fill="auto"/>
            <w:noWrap/>
            <w:vAlign w:val="center"/>
            <w:hideMark/>
          </w:tcPr>
          <w:p w14:paraId="27C7D7E8"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Производство электроэнергии, МВт·ч</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8B2B23A"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102383,6</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3A6C37D5"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106797,1</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64A6BB45"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106029,8</w:t>
            </w:r>
          </w:p>
        </w:tc>
        <w:tc>
          <w:tcPr>
            <w:tcW w:w="637" w:type="pct"/>
            <w:tcBorders>
              <w:top w:val="single" w:sz="4" w:space="0" w:color="auto"/>
              <w:left w:val="nil"/>
              <w:bottom w:val="single" w:sz="4" w:space="0" w:color="auto"/>
              <w:right w:val="single" w:sz="4" w:space="0" w:color="auto"/>
            </w:tcBorders>
            <w:shd w:val="clear" w:color="auto" w:fill="auto"/>
            <w:vAlign w:val="bottom"/>
          </w:tcPr>
          <w:p w14:paraId="6B6B3E8C"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108085,8</w:t>
            </w:r>
          </w:p>
        </w:tc>
      </w:tr>
      <w:tr w:rsidR="007E77E9" w:rsidRPr="00904F02" w14:paraId="0903EBE5" w14:textId="77777777" w:rsidTr="007E77E9">
        <w:trPr>
          <w:trHeight w:val="113"/>
        </w:trPr>
        <w:tc>
          <w:tcPr>
            <w:tcW w:w="5000" w:type="pct"/>
            <w:gridSpan w:val="5"/>
            <w:shd w:val="clear" w:color="auto" w:fill="auto"/>
            <w:vAlign w:val="center"/>
          </w:tcPr>
          <w:p w14:paraId="51857C71" w14:textId="7D014541" w:rsidR="007E77E9" w:rsidRPr="00904F02" w:rsidRDefault="007E77E9" w:rsidP="00A05A5A">
            <w:pPr>
              <w:spacing w:after="0" w:line="228" w:lineRule="auto"/>
              <w:rPr>
                <w:rFonts w:ascii="Times New Roman" w:eastAsia="Times New Roman" w:hAnsi="Times New Roman" w:cs="Times New Roman"/>
                <w:iCs/>
                <w:sz w:val="24"/>
                <w:szCs w:val="24"/>
              </w:rPr>
            </w:pPr>
            <w:r w:rsidRPr="00904F02">
              <w:rPr>
                <w:rFonts w:ascii="Times New Roman" w:eastAsia="Times New Roman" w:hAnsi="Times New Roman" w:cs="Times New Roman"/>
                <w:iCs/>
                <w:sz w:val="24"/>
                <w:szCs w:val="24"/>
              </w:rPr>
              <w:t>Среди них:</w:t>
            </w:r>
          </w:p>
        </w:tc>
      </w:tr>
      <w:tr w:rsidR="007E77E9" w:rsidRPr="00904F02" w14:paraId="0E8281EF" w14:textId="77777777" w:rsidTr="008A2222">
        <w:trPr>
          <w:trHeight w:val="113"/>
        </w:trPr>
        <w:tc>
          <w:tcPr>
            <w:tcW w:w="2112" w:type="pct"/>
            <w:shd w:val="clear" w:color="auto" w:fill="auto"/>
            <w:vAlign w:val="center"/>
            <w:hideMark/>
          </w:tcPr>
          <w:p w14:paraId="767D78CB"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iCs/>
                <w:sz w:val="24"/>
                <w:szCs w:val="24"/>
              </w:rPr>
              <w:t>ГЭС</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6900453"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11157,9</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1E02B24E"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10343</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687F1F1E"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9984,9</w:t>
            </w:r>
          </w:p>
        </w:tc>
        <w:tc>
          <w:tcPr>
            <w:tcW w:w="637" w:type="pct"/>
            <w:tcBorders>
              <w:top w:val="single" w:sz="4" w:space="0" w:color="auto"/>
              <w:left w:val="nil"/>
              <w:bottom w:val="single" w:sz="4" w:space="0" w:color="auto"/>
              <w:right w:val="single" w:sz="4" w:space="0" w:color="auto"/>
            </w:tcBorders>
            <w:shd w:val="clear" w:color="auto" w:fill="auto"/>
            <w:vAlign w:val="bottom"/>
          </w:tcPr>
          <w:p w14:paraId="6FD9B85C"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9545,8</w:t>
            </w:r>
          </w:p>
        </w:tc>
      </w:tr>
      <w:tr w:rsidR="007E77E9" w:rsidRPr="00904F02" w14:paraId="52BD4F89" w14:textId="77777777" w:rsidTr="008A2222">
        <w:trPr>
          <w:trHeight w:val="113"/>
        </w:trPr>
        <w:tc>
          <w:tcPr>
            <w:tcW w:w="2112" w:type="pct"/>
            <w:shd w:val="clear" w:color="auto" w:fill="auto"/>
            <w:vAlign w:val="center"/>
            <w:hideMark/>
          </w:tcPr>
          <w:p w14:paraId="3FBF5F81"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iCs/>
                <w:sz w:val="24"/>
                <w:szCs w:val="24"/>
              </w:rPr>
              <w:t>ВЭС</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BF9BC0"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338,5</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70C6DDF4"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400,5</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183DC53E"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701,9</w:t>
            </w:r>
          </w:p>
        </w:tc>
        <w:tc>
          <w:tcPr>
            <w:tcW w:w="637" w:type="pct"/>
            <w:tcBorders>
              <w:top w:val="single" w:sz="4" w:space="0" w:color="auto"/>
              <w:left w:val="nil"/>
              <w:bottom w:val="single" w:sz="4" w:space="0" w:color="auto"/>
              <w:right w:val="single" w:sz="4" w:space="0" w:color="auto"/>
            </w:tcBorders>
            <w:shd w:val="clear" w:color="auto" w:fill="auto"/>
            <w:vAlign w:val="center"/>
          </w:tcPr>
          <w:p w14:paraId="14C488B5"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1092,7</w:t>
            </w:r>
          </w:p>
        </w:tc>
      </w:tr>
      <w:tr w:rsidR="007E77E9" w:rsidRPr="00904F02" w14:paraId="150C2ADE" w14:textId="77777777" w:rsidTr="008A2222">
        <w:trPr>
          <w:trHeight w:val="113"/>
        </w:trPr>
        <w:tc>
          <w:tcPr>
            <w:tcW w:w="2112" w:type="pct"/>
            <w:shd w:val="clear" w:color="auto" w:fill="auto"/>
            <w:vAlign w:val="center"/>
            <w:hideMark/>
          </w:tcPr>
          <w:p w14:paraId="43A1150F"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iCs/>
                <w:sz w:val="24"/>
                <w:szCs w:val="24"/>
              </w:rPr>
              <w:t>СЭС</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B1B592"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89,8</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5D8F62B3"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137,9</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60CA63DD"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409,4</w:t>
            </w:r>
          </w:p>
        </w:tc>
        <w:tc>
          <w:tcPr>
            <w:tcW w:w="637" w:type="pct"/>
            <w:tcBorders>
              <w:top w:val="single" w:sz="4" w:space="0" w:color="auto"/>
              <w:left w:val="nil"/>
              <w:bottom w:val="single" w:sz="4" w:space="0" w:color="auto"/>
              <w:right w:val="single" w:sz="4" w:space="0" w:color="auto"/>
            </w:tcBorders>
            <w:shd w:val="clear" w:color="auto" w:fill="auto"/>
            <w:vAlign w:val="center"/>
          </w:tcPr>
          <w:p w14:paraId="4F65F245"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1252,1</w:t>
            </w:r>
          </w:p>
        </w:tc>
      </w:tr>
      <w:tr w:rsidR="007E77E9" w:rsidRPr="00904F02" w14:paraId="52AA1830" w14:textId="77777777" w:rsidTr="008A2222">
        <w:trPr>
          <w:trHeight w:val="113"/>
        </w:trPr>
        <w:tc>
          <w:tcPr>
            <w:tcW w:w="2112" w:type="pct"/>
            <w:shd w:val="clear" w:color="auto" w:fill="auto"/>
            <w:vAlign w:val="center"/>
            <w:hideMark/>
          </w:tcPr>
          <w:p w14:paraId="0ED54C69"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iCs/>
                <w:sz w:val="24"/>
                <w:szCs w:val="24"/>
              </w:rPr>
              <w:t>БиоЭС</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7E10FBE"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0</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0025BD53"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1,3</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42DCCFB3"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3</w:t>
            </w:r>
          </w:p>
        </w:tc>
        <w:tc>
          <w:tcPr>
            <w:tcW w:w="637" w:type="pct"/>
            <w:tcBorders>
              <w:top w:val="single" w:sz="4" w:space="0" w:color="auto"/>
              <w:left w:val="nil"/>
              <w:bottom w:val="single" w:sz="4" w:space="0" w:color="auto"/>
              <w:right w:val="single" w:sz="4" w:space="0" w:color="auto"/>
            </w:tcBorders>
            <w:shd w:val="clear" w:color="auto" w:fill="auto"/>
            <w:vAlign w:val="center"/>
          </w:tcPr>
          <w:p w14:paraId="2C18E8DC"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4,9</w:t>
            </w:r>
          </w:p>
        </w:tc>
      </w:tr>
      <w:tr w:rsidR="007E77E9" w:rsidRPr="00904F02" w14:paraId="20F9390C" w14:textId="77777777" w:rsidTr="008A2222">
        <w:trPr>
          <w:trHeight w:val="113"/>
        </w:trPr>
        <w:tc>
          <w:tcPr>
            <w:tcW w:w="2112" w:type="pct"/>
            <w:shd w:val="clear" w:color="auto" w:fill="auto"/>
            <w:vAlign w:val="center"/>
            <w:hideMark/>
          </w:tcPr>
          <w:p w14:paraId="626EC23A"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bCs/>
                <w:iCs/>
                <w:sz w:val="24"/>
                <w:szCs w:val="24"/>
              </w:rPr>
              <w:t>Угольные ТЭС/ТЭЦ</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E1E0E46"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82424,8</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72168026"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86795,1</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643F2125"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85955</w:t>
            </w:r>
          </w:p>
        </w:tc>
        <w:tc>
          <w:tcPr>
            <w:tcW w:w="637" w:type="pct"/>
            <w:tcBorders>
              <w:top w:val="single" w:sz="4" w:space="0" w:color="auto"/>
              <w:left w:val="nil"/>
              <w:bottom w:val="single" w:sz="4" w:space="0" w:color="auto"/>
              <w:right w:val="single" w:sz="4" w:space="0" w:color="auto"/>
            </w:tcBorders>
            <w:shd w:val="clear" w:color="auto" w:fill="auto"/>
            <w:vAlign w:val="bottom"/>
          </w:tcPr>
          <w:p w14:paraId="64E7857F"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86662,6</w:t>
            </w:r>
          </w:p>
        </w:tc>
      </w:tr>
      <w:tr w:rsidR="007E77E9" w:rsidRPr="00904F02" w14:paraId="0676879A" w14:textId="77777777" w:rsidTr="008A2222">
        <w:trPr>
          <w:trHeight w:val="113"/>
        </w:trPr>
        <w:tc>
          <w:tcPr>
            <w:tcW w:w="2112" w:type="pct"/>
            <w:shd w:val="clear" w:color="auto" w:fill="auto"/>
            <w:vAlign w:val="center"/>
          </w:tcPr>
          <w:p w14:paraId="140E4805" w14:textId="77777777" w:rsidR="007E77E9" w:rsidRPr="00904F02" w:rsidRDefault="007E77E9" w:rsidP="00A05A5A">
            <w:pPr>
              <w:spacing w:after="0" w:line="228" w:lineRule="auto"/>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ГТЭС/ГПЭС</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tcPr>
          <w:p w14:paraId="02EDA650"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8372,6</w:t>
            </w:r>
          </w:p>
        </w:tc>
        <w:tc>
          <w:tcPr>
            <w:tcW w:w="800" w:type="pct"/>
            <w:tcBorders>
              <w:top w:val="single" w:sz="4" w:space="0" w:color="auto"/>
              <w:left w:val="nil"/>
              <w:bottom w:val="single" w:sz="4" w:space="0" w:color="auto"/>
              <w:right w:val="single" w:sz="4" w:space="0" w:color="auto"/>
            </w:tcBorders>
            <w:shd w:val="clear" w:color="auto" w:fill="auto"/>
            <w:vAlign w:val="bottom"/>
          </w:tcPr>
          <w:p w14:paraId="7211EAE8"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9119,3</w:t>
            </w:r>
          </w:p>
        </w:tc>
        <w:tc>
          <w:tcPr>
            <w:tcW w:w="817" w:type="pct"/>
            <w:tcBorders>
              <w:top w:val="single" w:sz="4" w:space="0" w:color="auto"/>
              <w:left w:val="nil"/>
              <w:bottom w:val="single" w:sz="4" w:space="0" w:color="auto"/>
              <w:right w:val="single" w:sz="4" w:space="0" w:color="auto"/>
            </w:tcBorders>
            <w:shd w:val="clear" w:color="auto" w:fill="auto"/>
            <w:vAlign w:val="bottom"/>
          </w:tcPr>
          <w:p w14:paraId="346DA7B1"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8975,6</w:t>
            </w:r>
          </w:p>
        </w:tc>
        <w:tc>
          <w:tcPr>
            <w:tcW w:w="637" w:type="pct"/>
            <w:tcBorders>
              <w:top w:val="single" w:sz="4" w:space="0" w:color="auto"/>
              <w:left w:val="nil"/>
              <w:bottom w:val="single" w:sz="4" w:space="0" w:color="auto"/>
              <w:right w:val="single" w:sz="4" w:space="0" w:color="auto"/>
            </w:tcBorders>
            <w:shd w:val="clear" w:color="auto" w:fill="auto"/>
            <w:vAlign w:val="bottom"/>
          </w:tcPr>
          <w:p w14:paraId="6DC700CC"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9527,7</w:t>
            </w:r>
          </w:p>
        </w:tc>
      </w:tr>
      <w:tr w:rsidR="007E77E9" w:rsidRPr="00904F02" w14:paraId="2740FBF9" w14:textId="77777777" w:rsidTr="008A2222">
        <w:trPr>
          <w:trHeight w:val="113"/>
        </w:trPr>
        <w:tc>
          <w:tcPr>
            <w:tcW w:w="2112" w:type="pct"/>
            <w:shd w:val="clear" w:color="auto" w:fill="auto"/>
            <w:vAlign w:val="center"/>
            <w:hideMark/>
          </w:tcPr>
          <w:p w14:paraId="0C3CCB3B"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Импорт, МВт·ч</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4D5753"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1268,8</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191BCA2B"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1325,7</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5A27A43E"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1697,7</w:t>
            </w:r>
          </w:p>
        </w:tc>
        <w:tc>
          <w:tcPr>
            <w:tcW w:w="637" w:type="pct"/>
            <w:tcBorders>
              <w:top w:val="single" w:sz="4" w:space="0" w:color="auto"/>
              <w:left w:val="nil"/>
              <w:bottom w:val="single" w:sz="4" w:space="0" w:color="auto"/>
              <w:right w:val="single" w:sz="4" w:space="0" w:color="auto"/>
            </w:tcBorders>
            <w:shd w:val="clear" w:color="auto" w:fill="auto"/>
            <w:vAlign w:val="bottom"/>
          </w:tcPr>
          <w:p w14:paraId="3DD4C972"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1555,5</w:t>
            </w:r>
          </w:p>
        </w:tc>
      </w:tr>
      <w:tr w:rsidR="007E77E9" w:rsidRPr="00904F02" w14:paraId="3D2EFEF0" w14:textId="77777777" w:rsidTr="008A2222">
        <w:trPr>
          <w:trHeight w:val="113"/>
        </w:trPr>
        <w:tc>
          <w:tcPr>
            <w:tcW w:w="2112" w:type="pct"/>
            <w:shd w:val="clear" w:color="auto" w:fill="auto"/>
            <w:vAlign w:val="center"/>
            <w:hideMark/>
          </w:tcPr>
          <w:p w14:paraId="030F45F8"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Потери, МВт·ч</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FBEBA5"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6380988,9</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0A8C0DC3"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6568890</w:t>
            </w:r>
          </w:p>
        </w:tc>
        <w:tc>
          <w:tcPr>
            <w:tcW w:w="817" w:type="pct"/>
            <w:tcBorders>
              <w:top w:val="nil"/>
              <w:left w:val="nil"/>
              <w:bottom w:val="nil"/>
              <w:right w:val="nil"/>
            </w:tcBorders>
            <w:shd w:val="clear" w:color="auto" w:fill="auto"/>
            <w:vAlign w:val="bottom"/>
            <w:hideMark/>
          </w:tcPr>
          <w:p w14:paraId="39F89CC6"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9688961</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1A334D8"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6745400</w:t>
            </w:r>
          </w:p>
        </w:tc>
      </w:tr>
      <w:tr w:rsidR="007E77E9" w:rsidRPr="00904F02" w14:paraId="1DB1BF6A" w14:textId="77777777" w:rsidTr="008A2222">
        <w:trPr>
          <w:trHeight w:val="113"/>
        </w:trPr>
        <w:tc>
          <w:tcPr>
            <w:tcW w:w="2112" w:type="pct"/>
            <w:shd w:val="clear" w:color="auto" w:fill="auto"/>
            <w:vAlign w:val="center"/>
            <w:hideMark/>
          </w:tcPr>
          <w:p w14:paraId="4EF70711"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Экспорт, МВт·ч</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D6F4C2"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5795,8</w:t>
            </w:r>
          </w:p>
        </w:tc>
        <w:tc>
          <w:tcPr>
            <w:tcW w:w="800" w:type="pct"/>
            <w:tcBorders>
              <w:top w:val="single" w:sz="4" w:space="0" w:color="auto"/>
              <w:left w:val="nil"/>
              <w:bottom w:val="single" w:sz="4" w:space="0" w:color="auto"/>
              <w:right w:val="single" w:sz="4" w:space="0" w:color="auto"/>
            </w:tcBorders>
            <w:shd w:val="clear" w:color="auto" w:fill="auto"/>
            <w:vAlign w:val="bottom"/>
            <w:hideMark/>
          </w:tcPr>
          <w:p w14:paraId="5278B1A8"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4894,5</w:t>
            </w:r>
          </w:p>
        </w:tc>
        <w:tc>
          <w:tcPr>
            <w:tcW w:w="817" w:type="pct"/>
            <w:tcBorders>
              <w:top w:val="single" w:sz="4" w:space="0" w:color="auto"/>
              <w:left w:val="nil"/>
              <w:bottom w:val="single" w:sz="4" w:space="0" w:color="auto"/>
              <w:right w:val="single" w:sz="4" w:space="0" w:color="auto"/>
            </w:tcBorders>
            <w:shd w:val="clear" w:color="auto" w:fill="auto"/>
            <w:vAlign w:val="bottom"/>
            <w:hideMark/>
          </w:tcPr>
          <w:p w14:paraId="7B446B8B"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2534,4</w:t>
            </w:r>
          </w:p>
        </w:tc>
        <w:tc>
          <w:tcPr>
            <w:tcW w:w="637" w:type="pct"/>
            <w:tcBorders>
              <w:top w:val="single" w:sz="4" w:space="0" w:color="auto"/>
              <w:left w:val="nil"/>
              <w:bottom w:val="single" w:sz="4" w:space="0" w:color="auto"/>
              <w:right w:val="single" w:sz="4" w:space="0" w:color="auto"/>
            </w:tcBorders>
            <w:shd w:val="clear" w:color="auto" w:fill="auto"/>
            <w:vAlign w:val="bottom"/>
          </w:tcPr>
          <w:p w14:paraId="0ADEBAD2" w14:textId="77777777" w:rsidR="007E77E9" w:rsidRPr="00904F02" w:rsidRDefault="007E77E9" w:rsidP="00A05A5A">
            <w:pPr>
              <w:spacing w:after="0" w:line="228"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2296,5</w:t>
            </w:r>
          </w:p>
        </w:tc>
      </w:tr>
    </w:tbl>
    <w:p w14:paraId="4EA37EDD" w14:textId="11F9064F" w:rsidR="008A2222" w:rsidRDefault="008A2222" w:rsidP="006D65FE">
      <w:pPr>
        <w:pStyle w:val="aff3"/>
        <w:keepNext/>
        <w:spacing w:after="0" w:line="228" w:lineRule="auto"/>
        <w:ind w:firstLine="709"/>
        <w:jc w:val="both"/>
        <w:rPr>
          <w:rFonts w:ascii="Times New Roman" w:hAnsi="Times New Roman" w:cs="Times New Roman"/>
          <w:b w:val="0"/>
          <w:bCs w:val="0"/>
          <w:color w:val="auto"/>
          <w:sz w:val="28"/>
          <w:szCs w:val="28"/>
        </w:rPr>
      </w:pPr>
      <w:r w:rsidRPr="008A2222">
        <w:rPr>
          <w:rFonts w:ascii="Times New Roman" w:hAnsi="Times New Roman" w:cs="Times New Roman"/>
          <w:b w:val="0"/>
          <w:color w:val="auto"/>
          <w:sz w:val="24"/>
          <w:szCs w:val="24"/>
        </w:rPr>
        <w:t>Примечание – Составлено автором</w:t>
      </w:r>
      <w:r w:rsidRPr="008A2222">
        <w:rPr>
          <w:rFonts w:ascii="Times New Roman" w:hAnsi="Times New Roman" w:cs="Times New Roman"/>
          <w:b w:val="0"/>
          <w:bCs w:val="0"/>
          <w:color w:val="auto"/>
          <w:sz w:val="28"/>
          <w:szCs w:val="28"/>
        </w:rPr>
        <w:t xml:space="preserve"> </w:t>
      </w:r>
    </w:p>
    <w:p w14:paraId="7F409160" w14:textId="7CE0943A" w:rsidR="007E77E9" w:rsidRDefault="007E77E9" w:rsidP="00A05A5A">
      <w:pPr>
        <w:pStyle w:val="aff3"/>
        <w:keepNext/>
        <w:spacing w:after="0" w:line="228" w:lineRule="auto"/>
        <w:jc w:val="both"/>
        <w:rPr>
          <w:rFonts w:ascii="Times New Roman" w:hAnsi="Times New Roman" w:cs="Times New Roman"/>
          <w:b w:val="0"/>
          <w:bCs w:val="0"/>
          <w:color w:val="auto"/>
          <w:sz w:val="28"/>
          <w:szCs w:val="28"/>
        </w:rPr>
      </w:pPr>
      <w:r w:rsidRPr="00904F02">
        <w:rPr>
          <w:rFonts w:ascii="Times New Roman" w:hAnsi="Times New Roman" w:cs="Times New Roman"/>
          <w:b w:val="0"/>
          <w:bCs w:val="0"/>
          <w:color w:val="auto"/>
          <w:sz w:val="28"/>
          <w:szCs w:val="28"/>
        </w:rPr>
        <w:t xml:space="preserve">Таблица </w:t>
      </w:r>
      <w:r>
        <w:rPr>
          <w:rFonts w:ascii="Times New Roman" w:hAnsi="Times New Roman" w:cs="Times New Roman"/>
          <w:b w:val="0"/>
          <w:bCs w:val="0"/>
          <w:color w:val="auto"/>
          <w:sz w:val="28"/>
          <w:szCs w:val="28"/>
        </w:rPr>
        <w:t>8</w:t>
      </w:r>
      <w:r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Мощности электростанций на основе ВИЭ по энергетическим зонам по состоянию на 2019 год</w:t>
      </w:r>
    </w:p>
    <w:p w14:paraId="026D3D6C" w14:textId="77777777" w:rsidR="007E77E9" w:rsidRPr="007E77E9" w:rsidRDefault="007E77E9" w:rsidP="00A05A5A">
      <w:pPr>
        <w:spacing w:after="0" w:line="228" w:lineRule="auto"/>
        <w:rPr>
          <w:sz w:val="16"/>
          <w:szCs w:val="16"/>
        </w:rPr>
      </w:pPr>
    </w:p>
    <w:tbl>
      <w:tblPr>
        <w:tblW w:w="5000" w:type="pct"/>
        <w:tblLayout w:type="fixed"/>
        <w:tblLook w:val="04A0" w:firstRow="1" w:lastRow="0" w:firstColumn="1" w:lastColumn="0" w:noHBand="0" w:noVBand="1"/>
      </w:tblPr>
      <w:tblGrid>
        <w:gridCol w:w="1341"/>
        <w:gridCol w:w="754"/>
        <w:gridCol w:w="754"/>
        <w:gridCol w:w="754"/>
        <w:gridCol w:w="754"/>
        <w:gridCol w:w="756"/>
        <w:gridCol w:w="768"/>
        <w:gridCol w:w="770"/>
        <w:gridCol w:w="768"/>
        <w:gridCol w:w="770"/>
        <w:gridCol w:w="774"/>
        <w:gridCol w:w="731"/>
      </w:tblGrid>
      <w:tr w:rsidR="007E77E9" w:rsidRPr="00904F02" w14:paraId="32F03134" w14:textId="77777777" w:rsidTr="008A2222">
        <w:trPr>
          <w:trHeight w:val="283"/>
          <w:tblHeader/>
        </w:trPr>
        <w:tc>
          <w:tcPr>
            <w:tcW w:w="692" w:type="pct"/>
            <w:vMerge w:val="restart"/>
            <w:tcBorders>
              <w:top w:val="single" w:sz="4" w:space="0" w:color="auto"/>
              <w:left w:val="single" w:sz="4" w:space="0" w:color="auto"/>
              <w:right w:val="single" w:sz="4" w:space="0" w:color="auto"/>
            </w:tcBorders>
            <w:shd w:val="clear" w:color="auto" w:fill="auto"/>
            <w:noWrap/>
            <w:tcMar>
              <w:left w:w="28" w:type="dxa"/>
              <w:right w:w="28" w:type="dxa"/>
            </w:tcMar>
            <w:vAlign w:val="center"/>
          </w:tcPr>
          <w:p w14:paraId="6B15FE78"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Энерг</w:t>
            </w:r>
            <w:r w:rsidRPr="00904F02">
              <w:rPr>
                <w:rFonts w:ascii="Times New Roman" w:eastAsia="Times New Roman" w:hAnsi="Times New Roman" w:cs="Times New Roman"/>
                <w:bCs/>
                <w:sz w:val="24"/>
                <w:szCs w:val="24"/>
                <w:lang w:val="kk-KZ"/>
              </w:rPr>
              <w:t>о</w:t>
            </w:r>
            <w:r w:rsidRPr="00904F02">
              <w:rPr>
                <w:rFonts w:ascii="Times New Roman" w:eastAsia="Times New Roman" w:hAnsi="Times New Roman" w:cs="Times New Roman"/>
                <w:bCs/>
                <w:sz w:val="24"/>
                <w:szCs w:val="24"/>
              </w:rPr>
              <w:t>зона</w:t>
            </w:r>
          </w:p>
        </w:tc>
        <w:tc>
          <w:tcPr>
            <w:tcW w:w="1946" w:type="pct"/>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D01F54"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Мощность, МВт</w:t>
            </w:r>
          </w:p>
        </w:tc>
        <w:tc>
          <w:tcPr>
            <w:tcW w:w="1985" w:type="pct"/>
            <w:gridSpan w:val="5"/>
            <w:tcBorders>
              <w:top w:val="single" w:sz="4" w:space="0" w:color="auto"/>
              <w:left w:val="nil"/>
              <w:bottom w:val="single" w:sz="4" w:space="0" w:color="auto"/>
              <w:right w:val="single" w:sz="4" w:space="0" w:color="auto"/>
            </w:tcBorders>
            <w:shd w:val="clear" w:color="auto" w:fill="auto"/>
            <w:vAlign w:val="center"/>
          </w:tcPr>
          <w:p w14:paraId="5C4EBC58"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Доля в ВИЭ генерации, %</w:t>
            </w:r>
          </w:p>
        </w:tc>
        <w:tc>
          <w:tcPr>
            <w:tcW w:w="378" w:type="pct"/>
            <w:vMerge w:val="restart"/>
            <w:tcBorders>
              <w:top w:val="single" w:sz="4" w:space="0" w:color="auto"/>
              <w:left w:val="nil"/>
              <w:right w:val="single" w:sz="4" w:space="0" w:color="auto"/>
            </w:tcBorders>
            <w:shd w:val="clear" w:color="auto" w:fill="auto"/>
            <w:tcMar>
              <w:left w:w="28" w:type="dxa"/>
              <w:right w:w="28" w:type="dxa"/>
            </w:tcMar>
            <w:vAlign w:val="center"/>
          </w:tcPr>
          <w:p w14:paraId="539C6C36"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Итого, %</w:t>
            </w:r>
          </w:p>
        </w:tc>
      </w:tr>
      <w:tr w:rsidR="007E77E9" w:rsidRPr="00904F02" w14:paraId="4DC1BA93" w14:textId="77777777" w:rsidTr="008A2222">
        <w:trPr>
          <w:trHeight w:val="283"/>
          <w:tblHeader/>
        </w:trPr>
        <w:tc>
          <w:tcPr>
            <w:tcW w:w="692" w:type="pct"/>
            <w:vMerge/>
            <w:tcBorders>
              <w:left w:val="single" w:sz="4" w:space="0" w:color="auto"/>
              <w:bottom w:val="single" w:sz="4" w:space="0" w:color="auto"/>
              <w:right w:val="single" w:sz="4" w:space="0" w:color="auto"/>
            </w:tcBorders>
            <w:shd w:val="clear" w:color="auto" w:fill="auto"/>
            <w:noWrap/>
            <w:tcMar>
              <w:left w:w="28" w:type="dxa"/>
              <w:right w:w="28" w:type="dxa"/>
            </w:tcMar>
            <w:vAlign w:val="center"/>
          </w:tcPr>
          <w:p w14:paraId="439C6CB6"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3034D4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Cs w:val="24"/>
              </w:rPr>
              <w:t>Малые</w:t>
            </w:r>
            <w:r w:rsidRPr="00904F02">
              <w:rPr>
                <w:rFonts w:ascii="Times New Roman" w:eastAsia="Times New Roman" w:hAnsi="Times New Roman" w:cs="Times New Roman"/>
                <w:bCs/>
                <w:sz w:val="24"/>
                <w:szCs w:val="24"/>
              </w:rPr>
              <w:t xml:space="preserve"> ГЭС</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0B83107"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СЭС</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53D8EAC"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ВЭС</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59707A5"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Био ЭС</w:t>
            </w:r>
          </w:p>
        </w:tc>
        <w:tc>
          <w:tcPr>
            <w:tcW w:w="390"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E0D1065" w14:textId="09CC3AA0" w:rsidR="007E77E9" w:rsidRPr="00904F02" w:rsidRDefault="00A05A5A"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всего</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63AC929"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Cs w:val="24"/>
              </w:rPr>
              <w:t>Малые</w:t>
            </w:r>
            <w:r w:rsidRPr="00904F02">
              <w:rPr>
                <w:rFonts w:ascii="Times New Roman" w:eastAsia="Times New Roman" w:hAnsi="Times New Roman" w:cs="Times New Roman"/>
                <w:bCs/>
                <w:sz w:val="24"/>
                <w:szCs w:val="24"/>
              </w:rPr>
              <w:t xml:space="preserve"> ГЭС</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843F4E6"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СЭС</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216EE93"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ВЭС</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4CB6123"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Био ЭС</w:t>
            </w:r>
          </w:p>
        </w:tc>
        <w:tc>
          <w:tcPr>
            <w:tcW w:w="398"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95A2621" w14:textId="5D766B1E" w:rsidR="007E77E9" w:rsidRPr="00904F02" w:rsidRDefault="00A05A5A"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всего</w:t>
            </w:r>
          </w:p>
        </w:tc>
        <w:tc>
          <w:tcPr>
            <w:tcW w:w="378" w:type="pct"/>
            <w:vMerge/>
            <w:tcBorders>
              <w:left w:val="nil"/>
              <w:bottom w:val="single" w:sz="4" w:space="0" w:color="auto"/>
              <w:right w:val="single" w:sz="4" w:space="0" w:color="auto"/>
            </w:tcBorders>
            <w:shd w:val="clear" w:color="auto" w:fill="auto"/>
            <w:noWrap/>
            <w:tcMar>
              <w:left w:w="28" w:type="dxa"/>
              <w:right w:w="28" w:type="dxa"/>
            </w:tcMar>
            <w:vAlign w:val="center"/>
          </w:tcPr>
          <w:p w14:paraId="62756C1F"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p>
        </w:tc>
      </w:tr>
      <w:tr w:rsidR="007E77E9" w:rsidRPr="00904F02" w14:paraId="20A95B4F" w14:textId="77777777" w:rsidTr="008A2222">
        <w:trPr>
          <w:trHeight w:val="283"/>
        </w:trPr>
        <w:tc>
          <w:tcPr>
            <w:tcW w:w="692"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C1F8706"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Север</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08BC10F"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59</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C7A01B1"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221</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F9FA158"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56</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9FD7B3B"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w:t>
            </w:r>
          </w:p>
        </w:tc>
        <w:tc>
          <w:tcPr>
            <w:tcW w:w="390"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C6D68E4"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338</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C5DC03B"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17,6</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3A46343"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65,3</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480D44A"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16,4</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D5CD148"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0,7</w:t>
            </w:r>
          </w:p>
        </w:tc>
        <w:tc>
          <w:tcPr>
            <w:tcW w:w="398"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CD58C0C"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100,0</w:t>
            </w:r>
          </w:p>
        </w:tc>
        <w:tc>
          <w:tcPr>
            <w:tcW w:w="378"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076AA0D9"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32,2</w:t>
            </w:r>
          </w:p>
        </w:tc>
      </w:tr>
      <w:tr w:rsidR="007E77E9" w:rsidRPr="00904F02" w14:paraId="4A02EBCF" w14:textId="77777777" w:rsidTr="008A2222">
        <w:trPr>
          <w:trHeight w:val="283"/>
        </w:trPr>
        <w:tc>
          <w:tcPr>
            <w:tcW w:w="692"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C209B33"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Юг</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9EEC188"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163</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7833541"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319</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F9ED6F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127</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BA92E66"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w:t>
            </w:r>
          </w:p>
        </w:tc>
        <w:tc>
          <w:tcPr>
            <w:tcW w:w="390"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465DE25"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609</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307D1CF"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26,8</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E08DE0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52,4</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53A4E44"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20,8</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8D9687D"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0,0</w:t>
            </w:r>
          </w:p>
        </w:tc>
        <w:tc>
          <w:tcPr>
            <w:tcW w:w="398"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78A3876"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100,0</w:t>
            </w:r>
          </w:p>
        </w:tc>
        <w:tc>
          <w:tcPr>
            <w:tcW w:w="378"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A4D16C"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58,0</w:t>
            </w:r>
          </w:p>
        </w:tc>
      </w:tr>
      <w:tr w:rsidR="007E77E9" w:rsidRPr="00904F02" w14:paraId="61D79187" w14:textId="77777777" w:rsidTr="008A2222">
        <w:trPr>
          <w:trHeight w:val="283"/>
        </w:trPr>
        <w:tc>
          <w:tcPr>
            <w:tcW w:w="692"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6D1D3A4A"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Запад</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15521DC6" w14:textId="52298941" w:rsidR="007E77E9" w:rsidRPr="00904F02" w:rsidRDefault="00A05A5A" w:rsidP="00A05A5A">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A4CF632"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58D97A8"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101</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3FFEA69"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w:t>
            </w:r>
          </w:p>
        </w:tc>
        <w:tc>
          <w:tcPr>
            <w:tcW w:w="390"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6BD0AAF0"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103</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F3AAF80"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96B942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1,9</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F1F36B1"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98,1</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2B8209AE"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0,0</w:t>
            </w:r>
          </w:p>
        </w:tc>
        <w:tc>
          <w:tcPr>
            <w:tcW w:w="398"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6BA28D6"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100,0</w:t>
            </w:r>
          </w:p>
        </w:tc>
        <w:tc>
          <w:tcPr>
            <w:tcW w:w="378"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BD5E4E"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9,8</w:t>
            </w:r>
          </w:p>
        </w:tc>
      </w:tr>
      <w:tr w:rsidR="007E77E9" w:rsidRPr="00904F02" w14:paraId="3464C057" w14:textId="77777777" w:rsidTr="008A2222">
        <w:trPr>
          <w:trHeight w:val="283"/>
        </w:trPr>
        <w:tc>
          <w:tcPr>
            <w:tcW w:w="692"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25F6D4EA" w14:textId="77777777" w:rsidR="007E77E9" w:rsidRPr="00904F02" w:rsidRDefault="007E77E9" w:rsidP="00A05A5A">
            <w:pPr>
              <w:spacing w:after="0" w:line="228" w:lineRule="auto"/>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Казахстан</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952EBEE"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222</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D31B18C"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542</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0675288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284</w:t>
            </w:r>
          </w:p>
        </w:tc>
        <w:tc>
          <w:tcPr>
            <w:tcW w:w="389"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7A035EE"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w:t>
            </w:r>
          </w:p>
        </w:tc>
        <w:tc>
          <w:tcPr>
            <w:tcW w:w="390"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841CD78"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1,051</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4F743E8C"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21,2</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990656A"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51,6</w:t>
            </w:r>
          </w:p>
        </w:tc>
        <w:tc>
          <w:tcPr>
            <w:tcW w:w="396"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738F6434"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27,0</w:t>
            </w:r>
          </w:p>
        </w:tc>
        <w:tc>
          <w:tcPr>
            <w:tcW w:w="397"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5F0410C8"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0,2</w:t>
            </w:r>
          </w:p>
        </w:tc>
        <w:tc>
          <w:tcPr>
            <w:tcW w:w="398" w:type="pct"/>
            <w:tcBorders>
              <w:top w:val="nil"/>
              <w:left w:val="nil"/>
              <w:bottom w:val="single" w:sz="4" w:space="0" w:color="auto"/>
              <w:right w:val="single" w:sz="4" w:space="0" w:color="auto"/>
            </w:tcBorders>
            <w:shd w:val="clear" w:color="auto" w:fill="auto"/>
            <w:noWrap/>
            <w:tcMar>
              <w:left w:w="28" w:type="dxa"/>
              <w:right w:w="28" w:type="dxa"/>
            </w:tcMar>
            <w:vAlign w:val="center"/>
          </w:tcPr>
          <w:p w14:paraId="3A04A618"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100,0</w:t>
            </w:r>
          </w:p>
        </w:tc>
        <w:tc>
          <w:tcPr>
            <w:tcW w:w="378"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F64AD99"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100,0</w:t>
            </w:r>
          </w:p>
        </w:tc>
      </w:tr>
    </w:tbl>
    <w:p w14:paraId="4E00424D" w14:textId="3CBB8991" w:rsidR="007E77E9" w:rsidRDefault="008A2222" w:rsidP="006D65FE">
      <w:pPr>
        <w:pStyle w:val="aff3"/>
        <w:keepNext/>
        <w:spacing w:after="0" w:line="228" w:lineRule="auto"/>
        <w:ind w:firstLine="709"/>
        <w:jc w:val="both"/>
        <w:rPr>
          <w:rFonts w:ascii="Times New Roman" w:hAnsi="Times New Roman" w:cs="Times New Roman"/>
          <w:b w:val="0"/>
          <w:color w:val="auto"/>
          <w:sz w:val="24"/>
          <w:szCs w:val="24"/>
        </w:rPr>
      </w:pPr>
      <w:bookmarkStart w:id="45" w:name="_Ref208260302"/>
      <w:bookmarkStart w:id="46" w:name="_Toc208308402"/>
      <w:r w:rsidRPr="008A2222">
        <w:rPr>
          <w:rFonts w:ascii="Times New Roman" w:hAnsi="Times New Roman" w:cs="Times New Roman"/>
          <w:b w:val="0"/>
          <w:color w:val="auto"/>
          <w:sz w:val="24"/>
          <w:szCs w:val="24"/>
        </w:rPr>
        <w:t>Примечание – Составлено автором</w:t>
      </w:r>
    </w:p>
    <w:p w14:paraId="3F7A3417" w14:textId="4854DA18" w:rsidR="007E77E9" w:rsidRDefault="007E77E9" w:rsidP="00A05A5A">
      <w:pPr>
        <w:pStyle w:val="aff3"/>
        <w:keepNext/>
        <w:spacing w:after="0" w:line="228" w:lineRule="auto"/>
        <w:jc w:val="both"/>
        <w:rPr>
          <w:rFonts w:ascii="Times New Roman" w:hAnsi="Times New Roman" w:cs="Times New Roman"/>
          <w:b w:val="0"/>
          <w:bCs w:val="0"/>
          <w:color w:val="auto"/>
          <w:sz w:val="28"/>
          <w:szCs w:val="28"/>
        </w:rPr>
      </w:pPr>
      <w:r w:rsidRPr="00904F02">
        <w:rPr>
          <w:rFonts w:ascii="Times New Roman" w:hAnsi="Times New Roman" w:cs="Times New Roman"/>
          <w:b w:val="0"/>
          <w:bCs w:val="0"/>
          <w:color w:val="auto"/>
          <w:sz w:val="28"/>
          <w:szCs w:val="28"/>
        </w:rPr>
        <w:t xml:space="preserve">Таблица </w:t>
      </w:r>
      <w:bookmarkEnd w:id="45"/>
      <w:r>
        <w:rPr>
          <w:rFonts w:ascii="Times New Roman" w:hAnsi="Times New Roman" w:cs="Times New Roman"/>
          <w:b w:val="0"/>
          <w:bCs w:val="0"/>
          <w:color w:val="auto"/>
          <w:sz w:val="28"/>
          <w:szCs w:val="28"/>
        </w:rPr>
        <w:t>9</w:t>
      </w:r>
      <w:r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Выработка электроэнергии объектами ВИЭ, МВт·ч</w:t>
      </w:r>
      <w:bookmarkEnd w:id="46"/>
    </w:p>
    <w:p w14:paraId="35DC9899" w14:textId="77777777" w:rsidR="007E77E9" w:rsidRPr="007E77E9" w:rsidRDefault="007E77E9" w:rsidP="00A05A5A">
      <w:pPr>
        <w:spacing w:after="0" w:line="228" w:lineRule="auto"/>
        <w:rPr>
          <w:rFonts w:ascii="Times New Roman" w:hAnsi="Times New Roman" w:cs="Times New Roman"/>
          <w:sz w:val="16"/>
          <w:szCs w:val="16"/>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1969"/>
        <w:gridCol w:w="1388"/>
        <w:gridCol w:w="1388"/>
        <w:gridCol w:w="1530"/>
        <w:gridCol w:w="1530"/>
      </w:tblGrid>
      <w:tr w:rsidR="007E77E9" w:rsidRPr="00904F02" w14:paraId="0DC1B7C1" w14:textId="77777777" w:rsidTr="00F61888">
        <w:trPr>
          <w:tblHeader/>
        </w:trPr>
        <w:tc>
          <w:tcPr>
            <w:tcW w:w="996" w:type="pct"/>
            <w:shd w:val="clear" w:color="auto" w:fill="auto"/>
            <w:noWrap/>
            <w:vAlign w:val="center"/>
            <w:hideMark/>
          </w:tcPr>
          <w:p w14:paraId="4E2D1E10"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Тип</w:t>
            </w:r>
          </w:p>
        </w:tc>
        <w:tc>
          <w:tcPr>
            <w:tcW w:w="1010" w:type="pct"/>
            <w:shd w:val="clear" w:color="auto" w:fill="auto"/>
            <w:vAlign w:val="center"/>
          </w:tcPr>
          <w:p w14:paraId="33E71F22"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Вклад, %</w:t>
            </w:r>
          </w:p>
        </w:tc>
        <w:tc>
          <w:tcPr>
            <w:tcW w:w="712" w:type="pct"/>
            <w:shd w:val="clear" w:color="auto" w:fill="auto"/>
            <w:vAlign w:val="center"/>
            <w:hideMark/>
          </w:tcPr>
          <w:p w14:paraId="44A23497" w14:textId="1E837328"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2017</w:t>
            </w:r>
            <w:r w:rsidR="00A05A5A">
              <w:rPr>
                <w:rFonts w:ascii="Times New Roman" w:eastAsia="Times New Roman" w:hAnsi="Times New Roman" w:cs="Times New Roman"/>
                <w:bCs/>
                <w:sz w:val="24"/>
                <w:szCs w:val="24"/>
              </w:rPr>
              <w:t xml:space="preserve"> год</w:t>
            </w:r>
          </w:p>
        </w:tc>
        <w:tc>
          <w:tcPr>
            <w:tcW w:w="712" w:type="pct"/>
            <w:shd w:val="clear" w:color="auto" w:fill="auto"/>
            <w:vAlign w:val="center"/>
            <w:hideMark/>
          </w:tcPr>
          <w:p w14:paraId="1DC86B82" w14:textId="33E598A1"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2018</w:t>
            </w:r>
            <w:r w:rsidR="00A05A5A">
              <w:rPr>
                <w:rFonts w:ascii="Times New Roman" w:eastAsia="Times New Roman" w:hAnsi="Times New Roman" w:cs="Times New Roman"/>
                <w:bCs/>
                <w:sz w:val="24"/>
                <w:szCs w:val="24"/>
              </w:rPr>
              <w:t xml:space="preserve"> год</w:t>
            </w:r>
          </w:p>
        </w:tc>
        <w:tc>
          <w:tcPr>
            <w:tcW w:w="785" w:type="pct"/>
            <w:shd w:val="clear" w:color="auto" w:fill="auto"/>
            <w:vAlign w:val="center"/>
            <w:hideMark/>
          </w:tcPr>
          <w:p w14:paraId="2CD12E39" w14:textId="0A1D1CD4"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2019</w:t>
            </w:r>
            <w:r w:rsidR="00A05A5A">
              <w:rPr>
                <w:rFonts w:ascii="Times New Roman" w:eastAsia="Times New Roman" w:hAnsi="Times New Roman" w:cs="Times New Roman"/>
                <w:bCs/>
                <w:sz w:val="24"/>
                <w:szCs w:val="24"/>
              </w:rPr>
              <w:t xml:space="preserve"> год</w:t>
            </w:r>
          </w:p>
        </w:tc>
        <w:tc>
          <w:tcPr>
            <w:tcW w:w="785" w:type="pct"/>
            <w:shd w:val="clear" w:color="auto" w:fill="auto"/>
          </w:tcPr>
          <w:p w14:paraId="6FE70BEF" w14:textId="19E7974E"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2020</w:t>
            </w:r>
            <w:r w:rsidR="00A05A5A">
              <w:rPr>
                <w:rFonts w:ascii="Times New Roman" w:eastAsia="Times New Roman" w:hAnsi="Times New Roman" w:cs="Times New Roman"/>
                <w:bCs/>
                <w:sz w:val="24"/>
                <w:szCs w:val="24"/>
              </w:rPr>
              <w:t xml:space="preserve"> год</w:t>
            </w:r>
          </w:p>
        </w:tc>
      </w:tr>
      <w:tr w:rsidR="007E77E9" w:rsidRPr="00904F02" w14:paraId="06FECA4F" w14:textId="77777777" w:rsidTr="00F61888">
        <w:tc>
          <w:tcPr>
            <w:tcW w:w="996" w:type="pct"/>
            <w:shd w:val="clear" w:color="auto" w:fill="auto"/>
            <w:vAlign w:val="center"/>
            <w:hideMark/>
          </w:tcPr>
          <w:p w14:paraId="5BB31831"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Малые ГЭС</w:t>
            </w:r>
          </w:p>
        </w:tc>
        <w:tc>
          <w:tcPr>
            <w:tcW w:w="1010" w:type="pct"/>
            <w:shd w:val="clear" w:color="auto" w:fill="auto"/>
            <w:vAlign w:val="center"/>
          </w:tcPr>
          <w:p w14:paraId="00B3E8AC"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w:t>
            </w:r>
          </w:p>
        </w:tc>
        <w:tc>
          <w:tcPr>
            <w:tcW w:w="712" w:type="pct"/>
            <w:shd w:val="clear" w:color="auto" w:fill="auto"/>
            <w:noWrap/>
            <w:vAlign w:val="center"/>
            <w:hideMark/>
          </w:tcPr>
          <w:p w14:paraId="10F1ABEF"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649</w:t>
            </w:r>
          </w:p>
        </w:tc>
        <w:tc>
          <w:tcPr>
            <w:tcW w:w="712" w:type="pct"/>
            <w:shd w:val="clear" w:color="auto" w:fill="auto"/>
            <w:noWrap/>
            <w:vAlign w:val="center"/>
            <w:hideMark/>
          </w:tcPr>
          <w:p w14:paraId="225DB210"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807</w:t>
            </w:r>
          </w:p>
        </w:tc>
        <w:tc>
          <w:tcPr>
            <w:tcW w:w="785" w:type="pct"/>
            <w:shd w:val="clear" w:color="auto" w:fill="auto"/>
            <w:noWrap/>
            <w:vAlign w:val="center"/>
            <w:hideMark/>
          </w:tcPr>
          <w:p w14:paraId="7F84E4AA"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1,105</w:t>
            </w:r>
          </w:p>
        </w:tc>
        <w:tc>
          <w:tcPr>
            <w:tcW w:w="785" w:type="pct"/>
            <w:shd w:val="clear" w:color="auto" w:fill="auto"/>
            <w:vAlign w:val="center"/>
          </w:tcPr>
          <w:p w14:paraId="284555F1"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812</w:t>
            </w:r>
          </w:p>
        </w:tc>
      </w:tr>
      <w:tr w:rsidR="007E77E9" w:rsidRPr="00904F02" w14:paraId="2EBCA370" w14:textId="77777777" w:rsidTr="00F61888">
        <w:tc>
          <w:tcPr>
            <w:tcW w:w="996" w:type="pct"/>
            <w:shd w:val="clear" w:color="auto" w:fill="auto"/>
            <w:vAlign w:val="center"/>
            <w:hideMark/>
          </w:tcPr>
          <w:p w14:paraId="77A3DE4F"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ВЭС</w:t>
            </w:r>
          </w:p>
        </w:tc>
        <w:tc>
          <w:tcPr>
            <w:tcW w:w="1010" w:type="pct"/>
            <w:shd w:val="clear" w:color="auto" w:fill="auto"/>
            <w:vAlign w:val="center"/>
          </w:tcPr>
          <w:p w14:paraId="649483F1"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w:t>
            </w:r>
          </w:p>
        </w:tc>
        <w:tc>
          <w:tcPr>
            <w:tcW w:w="712" w:type="pct"/>
            <w:shd w:val="clear" w:color="auto" w:fill="auto"/>
            <w:noWrap/>
            <w:vAlign w:val="center"/>
            <w:hideMark/>
          </w:tcPr>
          <w:p w14:paraId="3096AF82"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339</w:t>
            </w:r>
          </w:p>
        </w:tc>
        <w:tc>
          <w:tcPr>
            <w:tcW w:w="712" w:type="pct"/>
            <w:shd w:val="clear" w:color="auto" w:fill="auto"/>
            <w:noWrap/>
            <w:vAlign w:val="center"/>
            <w:hideMark/>
          </w:tcPr>
          <w:p w14:paraId="1FD7EAD7"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402</w:t>
            </w:r>
          </w:p>
        </w:tc>
        <w:tc>
          <w:tcPr>
            <w:tcW w:w="785" w:type="pct"/>
            <w:shd w:val="clear" w:color="auto" w:fill="auto"/>
            <w:noWrap/>
            <w:vAlign w:val="center"/>
            <w:hideMark/>
          </w:tcPr>
          <w:p w14:paraId="39590110"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717</w:t>
            </w:r>
          </w:p>
        </w:tc>
        <w:tc>
          <w:tcPr>
            <w:tcW w:w="785" w:type="pct"/>
            <w:shd w:val="clear" w:color="auto" w:fill="auto"/>
            <w:vAlign w:val="center"/>
          </w:tcPr>
          <w:p w14:paraId="268A9D2E"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1092,7</w:t>
            </w:r>
          </w:p>
        </w:tc>
      </w:tr>
      <w:tr w:rsidR="007E77E9" w:rsidRPr="00904F02" w14:paraId="78FD7A09" w14:textId="77777777" w:rsidTr="00F61888">
        <w:tc>
          <w:tcPr>
            <w:tcW w:w="996" w:type="pct"/>
            <w:shd w:val="clear" w:color="auto" w:fill="auto"/>
            <w:vAlign w:val="center"/>
            <w:hideMark/>
          </w:tcPr>
          <w:p w14:paraId="15D6BC3C"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СЭС</w:t>
            </w:r>
          </w:p>
        </w:tc>
        <w:tc>
          <w:tcPr>
            <w:tcW w:w="1010" w:type="pct"/>
            <w:shd w:val="clear" w:color="auto" w:fill="auto"/>
            <w:vAlign w:val="center"/>
          </w:tcPr>
          <w:p w14:paraId="69FFF447"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w:t>
            </w:r>
          </w:p>
        </w:tc>
        <w:tc>
          <w:tcPr>
            <w:tcW w:w="712" w:type="pct"/>
            <w:shd w:val="clear" w:color="auto" w:fill="auto"/>
            <w:noWrap/>
            <w:vAlign w:val="center"/>
            <w:hideMark/>
          </w:tcPr>
          <w:p w14:paraId="1B4B47A0"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114</w:t>
            </w:r>
          </w:p>
        </w:tc>
        <w:tc>
          <w:tcPr>
            <w:tcW w:w="712" w:type="pct"/>
            <w:shd w:val="clear" w:color="auto" w:fill="auto"/>
            <w:noWrap/>
            <w:vAlign w:val="center"/>
            <w:hideMark/>
          </w:tcPr>
          <w:p w14:paraId="320773F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142</w:t>
            </w:r>
          </w:p>
        </w:tc>
        <w:tc>
          <w:tcPr>
            <w:tcW w:w="785" w:type="pct"/>
            <w:shd w:val="clear" w:color="auto" w:fill="auto"/>
            <w:noWrap/>
            <w:vAlign w:val="center"/>
            <w:hideMark/>
          </w:tcPr>
          <w:p w14:paraId="62F845A2"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563</w:t>
            </w:r>
          </w:p>
        </w:tc>
        <w:tc>
          <w:tcPr>
            <w:tcW w:w="785" w:type="pct"/>
            <w:shd w:val="clear" w:color="auto" w:fill="auto"/>
            <w:vAlign w:val="center"/>
          </w:tcPr>
          <w:p w14:paraId="69944A91"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1252,1</w:t>
            </w:r>
          </w:p>
        </w:tc>
      </w:tr>
      <w:tr w:rsidR="007E77E9" w:rsidRPr="00904F02" w14:paraId="7494A486" w14:textId="77777777" w:rsidTr="00F61888">
        <w:tc>
          <w:tcPr>
            <w:tcW w:w="996" w:type="pct"/>
            <w:shd w:val="clear" w:color="auto" w:fill="auto"/>
            <w:vAlign w:val="center"/>
            <w:hideMark/>
          </w:tcPr>
          <w:p w14:paraId="2F3F918C"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БиоЭС</w:t>
            </w:r>
          </w:p>
        </w:tc>
        <w:tc>
          <w:tcPr>
            <w:tcW w:w="1010" w:type="pct"/>
            <w:shd w:val="clear" w:color="auto" w:fill="auto"/>
            <w:vAlign w:val="center"/>
          </w:tcPr>
          <w:p w14:paraId="34BF7F74"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w:t>
            </w:r>
          </w:p>
        </w:tc>
        <w:tc>
          <w:tcPr>
            <w:tcW w:w="712" w:type="pct"/>
            <w:shd w:val="clear" w:color="auto" w:fill="auto"/>
            <w:noWrap/>
            <w:vAlign w:val="center"/>
            <w:hideMark/>
          </w:tcPr>
          <w:p w14:paraId="31894595"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0</w:t>
            </w:r>
          </w:p>
        </w:tc>
        <w:tc>
          <w:tcPr>
            <w:tcW w:w="712" w:type="pct"/>
            <w:shd w:val="clear" w:color="auto" w:fill="auto"/>
            <w:noWrap/>
            <w:vAlign w:val="center"/>
            <w:hideMark/>
          </w:tcPr>
          <w:p w14:paraId="7A3F20B2"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w:t>
            </w:r>
          </w:p>
        </w:tc>
        <w:tc>
          <w:tcPr>
            <w:tcW w:w="785" w:type="pct"/>
            <w:shd w:val="clear" w:color="auto" w:fill="auto"/>
            <w:noWrap/>
            <w:vAlign w:val="center"/>
            <w:hideMark/>
          </w:tcPr>
          <w:p w14:paraId="62D63603"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15</w:t>
            </w:r>
          </w:p>
        </w:tc>
        <w:tc>
          <w:tcPr>
            <w:tcW w:w="785" w:type="pct"/>
            <w:shd w:val="clear" w:color="auto" w:fill="auto"/>
            <w:vAlign w:val="center"/>
          </w:tcPr>
          <w:p w14:paraId="4EE2F9C4"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4,9</w:t>
            </w:r>
          </w:p>
        </w:tc>
      </w:tr>
      <w:tr w:rsidR="007E77E9" w:rsidRPr="00904F02" w14:paraId="1FF752FC" w14:textId="77777777" w:rsidTr="00F61888">
        <w:tc>
          <w:tcPr>
            <w:tcW w:w="996" w:type="pct"/>
            <w:shd w:val="clear" w:color="auto" w:fill="auto"/>
            <w:vAlign w:val="center"/>
          </w:tcPr>
          <w:p w14:paraId="05789E19"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By RES</w:t>
            </w:r>
          </w:p>
        </w:tc>
        <w:tc>
          <w:tcPr>
            <w:tcW w:w="1010" w:type="pct"/>
            <w:shd w:val="clear" w:color="auto" w:fill="auto"/>
            <w:vAlign w:val="center"/>
          </w:tcPr>
          <w:p w14:paraId="7F55CA78"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w:t>
            </w:r>
          </w:p>
        </w:tc>
        <w:tc>
          <w:tcPr>
            <w:tcW w:w="712" w:type="pct"/>
            <w:shd w:val="clear" w:color="auto" w:fill="auto"/>
            <w:noWrap/>
            <w:vAlign w:val="center"/>
          </w:tcPr>
          <w:p w14:paraId="19454FF0"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1,102</w:t>
            </w:r>
          </w:p>
        </w:tc>
        <w:tc>
          <w:tcPr>
            <w:tcW w:w="712" w:type="pct"/>
            <w:shd w:val="clear" w:color="auto" w:fill="auto"/>
            <w:noWrap/>
            <w:vAlign w:val="center"/>
          </w:tcPr>
          <w:p w14:paraId="131864B6"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1,353</w:t>
            </w:r>
          </w:p>
        </w:tc>
        <w:tc>
          <w:tcPr>
            <w:tcW w:w="785" w:type="pct"/>
            <w:shd w:val="clear" w:color="auto" w:fill="auto"/>
            <w:noWrap/>
            <w:vAlign w:val="center"/>
          </w:tcPr>
          <w:p w14:paraId="29DC4846" w14:textId="77777777" w:rsidR="007E77E9" w:rsidRPr="00904F02" w:rsidRDefault="007E77E9" w:rsidP="00A05A5A">
            <w:pPr>
              <w:spacing w:after="0" w:line="228" w:lineRule="auto"/>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2,401</w:t>
            </w:r>
          </w:p>
        </w:tc>
        <w:tc>
          <w:tcPr>
            <w:tcW w:w="785" w:type="pct"/>
            <w:shd w:val="clear" w:color="auto" w:fill="auto"/>
            <w:vAlign w:val="center"/>
          </w:tcPr>
          <w:p w14:paraId="02CD7B14"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3,15</w:t>
            </w:r>
          </w:p>
        </w:tc>
      </w:tr>
      <w:tr w:rsidR="007E77E9" w:rsidRPr="00904F02" w14:paraId="3397D5CA" w14:textId="77777777" w:rsidTr="00F61888">
        <w:tc>
          <w:tcPr>
            <w:tcW w:w="996" w:type="pct"/>
            <w:shd w:val="clear" w:color="auto" w:fill="auto"/>
            <w:vAlign w:val="center"/>
          </w:tcPr>
          <w:p w14:paraId="6E37412C" w14:textId="77777777" w:rsidR="007E77E9" w:rsidRPr="00904F02" w:rsidRDefault="007E77E9" w:rsidP="00A05A5A">
            <w:pPr>
              <w:spacing w:after="0" w:line="228" w:lineRule="auto"/>
              <w:rPr>
                <w:rFonts w:ascii="Times New Roman" w:eastAsia="Times New Roman" w:hAnsi="Times New Roman" w:cs="Times New Roman"/>
                <w:sz w:val="24"/>
                <w:szCs w:val="24"/>
              </w:rPr>
            </w:pPr>
            <w:r w:rsidRPr="00904F02">
              <w:rPr>
                <w:rFonts w:ascii="Times New Roman" w:eastAsia="Times New Roman" w:hAnsi="Times New Roman" w:cs="Times New Roman"/>
                <w:sz w:val="24"/>
                <w:szCs w:val="24"/>
              </w:rPr>
              <w:t>По зонам:</w:t>
            </w:r>
          </w:p>
        </w:tc>
        <w:tc>
          <w:tcPr>
            <w:tcW w:w="1010" w:type="pct"/>
            <w:shd w:val="clear" w:color="auto" w:fill="auto"/>
            <w:vAlign w:val="center"/>
          </w:tcPr>
          <w:p w14:paraId="58CC2B98"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w:t>
            </w:r>
          </w:p>
        </w:tc>
        <w:tc>
          <w:tcPr>
            <w:tcW w:w="712" w:type="pct"/>
            <w:shd w:val="clear" w:color="auto" w:fill="auto"/>
            <w:noWrap/>
            <w:vAlign w:val="center"/>
          </w:tcPr>
          <w:p w14:paraId="2BB154BD"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w:t>
            </w:r>
          </w:p>
        </w:tc>
        <w:tc>
          <w:tcPr>
            <w:tcW w:w="712" w:type="pct"/>
            <w:shd w:val="clear" w:color="auto" w:fill="auto"/>
            <w:noWrap/>
            <w:vAlign w:val="center"/>
          </w:tcPr>
          <w:p w14:paraId="4D0CAD6D"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w:t>
            </w:r>
          </w:p>
        </w:tc>
        <w:tc>
          <w:tcPr>
            <w:tcW w:w="785" w:type="pct"/>
            <w:shd w:val="clear" w:color="auto" w:fill="auto"/>
            <w:noWrap/>
            <w:vAlign w:val="center"/>
          </w:tcPr>
          <w:p w14:paraId="7A661579"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w:t>
            </w:r>
          </w:p>
        </w:tc>
        <w:tc>
          <w:tcPr>
            <w:tcW w:w="785" w:type="pct"/>
            <w:shd w:val="clear" w:color="auto" w:fill="auto"/>
            <w:vAlign w:val="center"/>
          </w:tcPr>
          <w:p w14:paraId="3952ABDB" w14:textId="77777777" w:rsidR="007E77E9" w:rsidRPr="00904F02" w:rsidRDefault="007E77E9" w:rsidP="00A05A5A">
            <w:pPr>
              <w:spacing w:after="0" w:line="228"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w:t>
            </w:r>
          </w:p>
        </w:tc>
      </w:tr>
      <w:tr w:rsidR="007E77E9" w:rsidRPr="00904F02" w14:paraId="756E57F9" w14:textId="77777777" w:rsidTr="00F61888">
        <w:tc>
          <w:tcPr>
            <w:tcW w:w="996" w:type="pct"/>
            <w:shd w:val="clear" w:color="auto" w:fill="auto"/>
            <w:vAlign w:val="center"/>
          </w:tcPr>
          <w:p w14:paraId="62F16911" w14:textId="77777777" w:rsidR="007E77E9" w:rsidRPr="00904F02" w:rsidRDefault="007E77E9" w:rsidP="00A05A5A">
            <w:pPr>
              <w:spacing w:after="0" w:line="228" w:lineRule="auto"/>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Север</w:t>
            </w:r>
          </w:p>
        </w:tc>
        <w:tc>
          <w:tcPr>
            <w:tcW w:w="1010" w:type="pct"/>
            <w:shd w:val="clear" w:color="auto" w:fill="auto"/>
            <w:vAlign w:val="center"/>
          </w:tcPr>
          <w:p w14:paraId="6258A457"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32,2</w:t>
            </w:r>
          </w:p>
        </w:tc>
        <w:tc>
          <w:tcPr>
            <w:tcW w:w="712" w:type="pct"/>
            <w:shd w:val="clear" w:color="auto" w:fill="auto"/>
            <w:noWrap/>
            <w:vAlign w:val="center"/>
          </w:tcPr>
          <w:p w14:paraId="7DA57E69"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354,612</w:t>
            </w:r>
          </w:p>
        </w:tc>
        <w:tc>
          <w:tcPr>
            <w:tcW w:w="712" w:type="pct"/>
            <w:shd w:val="clear" w:color="auto" w:fill="auto"/>
            <w:noWrap/>
            <w:vAlign w:val="center"/>
          </w:tcPr>
          <w:p w14:paraId="50EF760F"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435,167</w:t>
            </w:r>
          </w:p>
        </w:tc>
        <w:tc>
          <w:tcPr>
            <w:tcW w:w="785" w:type="pct"/>
            <w:shd w:val="clear" w:color="auto" w:fill="auto"/>
            <w:noWrap/>
            <w:vAlign w:val="center"/>
          </w:tcPr>
          <w:p w14:paraId="0D90F74B"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772,209</w:t>
            </w:r>
          </w:p>
        </w:tc>
        <w:tc>
          <w:tcPr>
            <w:tcW w:w="785" w:type="pct"/>
            <w:shd w:val="clear" w:color="auto" w:fill="auto"/>
            <w:vAlign w:val="center"/>
          </w:tcPr>
          <w:p w14:paraId="0D6BA38F" w14:textId="77777777" w:rsidR="007E77E9" w:rsidRPr="00904F02" w:rsidRDefault="007E77E9" w:rsidP="00A05A5A">
            <w:pPr>
              <w:spacing w:after="0" w:line="228" w:lineRule="auto"/>
              <w:jc w:val="center"/>
              <w:rPr>
                <w:rFonts w:ascii="Times New Roman" w:eastAsia="Calibri" w:hAnsi="Times New Roman" w:cs="Times New Roman"/>
                <w:bCs/>
                <w:iCs/>
                <w:sz w:val="24"/>
                <w:szCs w:val="24"/>
              </w:rPr>
            </w:pPr>
            <w:r w:rsidRPr="00904F02">
              <w:rPr>
                <w:rFonts w:ascii="Times New Roman" w:eastAsia="Calibri" w:hAnsi="Times New Roman" w:cs="Times New Roman"/>
                <w:bCs/>
                <w:iCs/>
                <w:sz w:val="24"/>
                <w:szCs w:val="24"/>
              </w:rPr>
              <w:t>1014,3</w:t>
            </w:r>
          </w:p>
        </w:tc>
      </w:tr>
      <w:tr w:rsidR="007E77E9" w:rsidRPr="00904F02" w14:paraId="726903CE" w14:textId="77777777" w:rsidTr="00F61888">
        <w:tc>
          <w:tcPr>
            <w:tcW w:w="996" w:type="pct"/>
            <w:shd w:val="clear" w:color="auto" w:fill="auto"/>
            <w:vAlign w:val="center"/>
          </w:tcPr>
          <w:p w14:paraId="2531E00C" w14:textId="77777777" w:rsidR="007E77E9" w:rsidRPr="00904F02" w:rsidRDefault="007E77E9" w:rsidP="00A05A5A">
            <w:pPr>
              <w:spacing w:after="0" w:line="228" w:lineRule="auto"/>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Юг</w:t>
            </w:r>
          </w:p>
        </w:tc>
        <w:tc>
          <w:tcPr>
            <w:tcW w:w="1010" w:type="pct"/>
            <w:shd w:val="clear" w:color="auto" w:fill="auto"/>
            <w:vAlign w:val="center"/>
          </w:tcPr>
          <w:p w14:paraId="056CF81E"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58,0</w:t>
            </w:r>
          </w:p>
        </w:tc>
        <w:tc>
          <w:tcPr>
            <w:tcW w:w="712" w:type="pct"/>
            <w:shd w:val="clear" w:color="auto" w:fill="auto"/>
            <w:noWrap/>
            <w:vAlign w:val="center"/>
          </w:tcPr>
          <w:p w14:paraId="40773C83"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639,356</w:t>
            </w:r>
          </w:p>
        </w:tc>
        <w:tc>
          <w:tcPr>
            <w:tcW w:w="712" w:type="pct"/>
            <w:shd w:val="clear" w:color="auto" w:fill="auto"/>
            <w:noWrap/>
            <w:vAlign w:val="center"/>
          </w:tcPr>
          <w:p w14:paraId="39594E79"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784,596</w:t>
            </w:r>
          </w:p>
        </w:tc>
        <w:tc>
          <w:tcPr>
            <w:tcW w:w="785" w:type="pct"/>
            <w:shd w:val="clear" w:color="auto" w:fill="auto"/>
            <w:noWrap/>
            <w:vAlign w:val="center"/>
          </w:tcPr>
          <w:p w14:paraId="32244C7A"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1392,276</w:t>
            </w:r>
          </w:p>
        </w:tc>
        <w:tc>
          <w:tcPr>
            <w:tcW w:w="785" w:type="pct"/>
            <w:shd w:val="clear" w:color="auto" w:fill="auto"/>
            <w:vAlign w:val="center"/>
          </w:tcPr>
          <w:p w14:paraId="3596B9F7" w14:textId="77777777" w:rsidR="007E77E9" w:rsidRPr="00904F02" w:rsidRDefault="007E77E9" w:rsidP="00A05A5A">
            <w:pPr>
              <w:spacing w:after="0" w:line="228" w:lineRule="auto"/>
              <w:jc w:val="center"/>
              <w:rPr>
                <w:rFonts w:ascii="Times New Roman" w:eastAsia="Calibri" w:hAnsi="Times New Roman" w:cs="Times New Roman"/>
                <w:bCs/>
                <w:iCs/>
                <w:sz w:val="24"/>
                <w:szCs w:val="24"/>
              </w:rPr>
            </w:pPr>
            <w:r w:rsidRPr="00904F02">
              <w:rPr>
                <w:rFonts w:ascii="Times New Roman" w:eastAsia="Calibri" w:hAnsi="Times New Roman" w:cs="Times New Roman"/>
                <w:bCs/>
                <w:iCs/>
                <w:sz w:val="24"/>
                <w:szCs w:val="24"/>
              </w:rPr>
              <w:t>1827,0</w:t>
            </w:r>
          </w:p>
        </w:tc>
      </w:tr>
      <w:tr w:rsidR="007E77E9" w:rsidRPr="00904F02" w14:paraId="599FF283" w14:textId="77777777" w:rsidTr="00F61888">
        <w:tc>
          <w:tcPr>
            <w:tcW w:w="996" w:type="pct"/>
            <w:shd w:val="clear" w:color="auto" w:fill="auto"/>
            <w:vAlign w:val="center"/>
          </w:tcPr>
          <w:p w14:paraId="41C3F630" w14:textId="77777777" w:rsidR="007E77E9" w:rsidRPr="00904F02" w:rsidRDefault="007E77E9" w:rsidP="00A05A5A">
            <w:pPr>
              <w:spacing w:after="0" w:line="228" w:lineRule="auto"/>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Запад</w:t>
            </w:r>
          </w:p>
        </w:tc>
        <w:tc>
          <w:tcPr>
            <w:tcW w:w="1010" w:type="pct"/>
            <w:shd w:val="clear" w:color="auto" w:fill="auto"/>
            <w:vAlign w:val="center"/>
          </w:tcPr>
          <w:p w14:paraId="15C86F20"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Times New Roman" w:hAnsi="Times New Roman" w:cs="Times New Roman"/>
                <w:bCs/>
                <w:iCs/>
                <w:sz w:val="24"/>
                <w:szCs w:val="24"/>
              </w:rPr>
              <w:t>9,8</w:t>
            </w:r>
          </w:p>
        </w:tc>
        <w:tc>
          <w:tcPr>
            <w:tcW w:w="712" w:type="pct"/>
            <w:shd w:val="clear" w:color="auto" w:fill="auto"/>
            <w:noWrap/>
            <w:vAlign w:val="center"/>
          </w:tcPr>
          <w:p w14:paraId="455BD061"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108,492</w:t>
            </w:r>
          </w:p>
        </w:tc>
        <w:tc>
          <w:tcPr>
            <w:tcW w:w="712" w:type="pct"/>
            <w:shd w:val="clear" w:color="auto" w:fill="auto"/>
            <w:noWrap/>
            <w:vAlign w:val="center"/>
          </w:tcPr>
          <w:p w14:paraId="6E55E417"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133,138</w:t>
            </w:r>
          </w:p>
        </w:tc>
        <w:tc>
          <w:tcPr>
            <w:tcW w:w="785" w:type="pct"/>
            <w:shd w:val="clear" w:color="auto" w:fill="auto"/>
            <w:noWrap/>
            <w:vAlign w:val="center"/>
          </w:tcPr>
          <w:p w14:paraId="701C31CD" w14:textId="77777777" w:rsidR="007E77E9" w:rsidRPr="00904F02" w:rsidRDefault="007E77E9" w:rsidP="00A05A5A">
            <w:pPr>
              <w:spacing w:after="0" w:line="228" w:lineRule="auto"/>
              <w:jc w:val="center"/>
              <w:rPr>
                <w:rFonts w:ascii="Times New Roman" w:eastAsia="Times New Roman" w:hAnsi="Times New Roman" w:cs="Times New Roman"/>
                <w:bCs/>
                <w:iCs/>
                <w:sz w:val="24"/>
                <w:szCs w:val="24"/>
              </w:rPr>
            </w:pPr>
            <w:r w:rsidRPr="00904F02">
              <w:rPr>
                <w:rFonts w:ascii="Times New Roman" w:eastAsia="Calibri" w:hAnsi="Times New Roman" w:cs="Times New Roman"/>
                <w:bCs/>
                <w:iCs/>
                <w:sz w:val="24"/>
                <w:szCs w:val="24"/>
              </w:rPr>
              <w:t>236,254</w:t>
            </w:r>
          </w:p>
        </w:tc>
        <w:tc>
          <w:tcPr>
            <w:tcW w:w="785" w:type="pct"/>
            <w:shd w:val="clear" w:color="auto" w:fill="auto"/>
            <w:vAlign w:val="center"/>
          </w:tcPr>
          <w:p w14:paraId="04AF7173" w14:textId="77777777" w:rsidR="007E77E9" w:rsidRPr="00904F02" w:rsidRDefault="007E77E9" w:rsidP="00A05A5A">
            <w:pPr>
              <w:spacing w:after="0" w:line="228" w:lineRule="auto"/>
              <w:jc w:val="center"/>
              <w:rPr>
                <w:rFonts w:ascii="Times New Roman" w:eastAsia="Calibri" w:hAnsi="Times New Roman" w:cs="Times New Roman"/>
                <w:bCs/>
                <w:iCs/>
                <w:sz w:val="24"/>
                <w:szCs w:val="24"/>
              </w:rPr>
            </w:pPr>
            <w:r w:rsidRPr="00904F02">
              <w:rPr>
                <w:rFonts w:ascii="Times New Roman" w:eastAsia="Calibri" w:hAnsi="Times New Roman" w:cs="Times New Roman"/>
                <w:bCs/>
                <w:iCs/>
                <w:sz w:val="24"/>
                <w:szCs w:val="24"/>
              </w:rPr>
              <w:t>308,7</w:t>
            </w:r>
          </w:p>
        </w:tc>
      </w:tr>
    </w:tbl>
    <w:p w14:paraId="73F0042A" w14:textId="5C634C87" w:rsidR="007E77E9" w:rsidRDefault="008A2222" w:rsidP="006D65FE">
      <w:pPr>
        <w:pStyle w:val="aff3"/>
        <w:keepNext/>
        <w:spacing w:after="0" w:line="228" w:lineRule="auto"/>
        <w:ind w:firstLine="709"/>
        <w:jc w:val="both"/>
        <w:rPr>
          <w:rFonts w:ascii="Times New Roman" w:hAnsi="Times New Roman" w:cs="Times New Roman"/>
          <w:b w:val="0"/>
          <w:color w:val="auto"/>
          <w:sz w:val="24"/>
          <w:szCs w:val="24"/>
        </w:rPr>
      </w:pPr>
      <w:bookmarkStart w:id="47" w:name="_Ref205223843"/>
      <w:bookmarkStart w:id="48" w:name="_Toc208308403"/>
      <w:r w:rsidRPr="008A2222">
        <w:rPr>
          <w:rFonts w:ascii="Times New Roman" w:hAnsi="Times New Roman" w:cs="Times New Roman"/>
          <w:b w:val="0"/>
          <w:color w:val="auto"/>
          <w:sz w:val="24"/>
          <w:szCs w:val="24"/>
        </w:rPr>
        <w:t>Примечание – Составлено автором</w:t>
      </w:r>
    </w:p>
    <w:p w14:paraId="5C323682" w14:textId="05115EF6" w:rsidR="007E77E9" w:rsidRDefault="007E77E9" w:rsidP="00A05A5A">
      <w:pPr>
        <w:pStyle w:val="aff3"/>
        <w:keepNext/>
        <w:spacing w:after="0" w:line="228" w:lineRule="auto"/>
        <w:jc w:val="both"/>
        <w:rPr>
          <w:rFonts w:ascii="Times New Roman" w:hAnsi="Times New Roman" w:cs="Times New Roman"/>
          <w:b w:val="0"/>
          <w:bCs w:val="0"/>
          <w:color w:val="auto"/>
          <w:sz w:val="28"/>
          <w:szCs w:val="28"/>
        </w:rPr>
      </w:pPr>
      <w:r w:rsidRPr="00904F02">
        <w:rPr>
          <w:rFonts w:ascii="Times New Roman" w:hAnsi="Times New Roman" w:cs="Times New Roman"/>
          <w:b w:val="0"/>
          <w:bCs w:val="0"/>
          <w:color w:val="auto"/>
          <w:sz w:val="28"/>
          <w:szCs w:val="28"/>
        </w:rPr>
        <w:t xml:space="preserve">Таблица </w:t>
      </w:r>
      <w:bookmarkEnd w:id="47"/>
      <w:r>
        <w:rPr>
          <w:rFonts w:ascii="Times New Roman" w:hAnsi="Times New Roman" w:cs="Times New Roman"/>
          <w:b w:val="0"/>
          <w:bCs w:val="0"/>
          <w:color w:val="auto"/>
          <w:sz w:val="28"/>
          <w:szCs w:val="28"/>
        </w:rPr>
        <w:t>10</w:t>
      </w:r>
      <w:r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Итоговое распределение объектов генерации по энергетическим зонам</w:t>
      </w:r>
      <w:bookmarkEnd w:id="48"/>
    </w:p>
    <w:p w14:paraId="782060B7" w14:textId="77777777" w:rsidR="00A05A5A" w:rsidRPr="00A05A5A" w:rsidRDefault="00A05A5A" w:rsidP="00A05A5A">
      <w:pPr>
        <w:spacing w:after="0" w:line="228" w:lineRule="auto"/>
        <w:rPr>
          <w:sz w:val="16"/>
          <w:szCs w:val="16"/>
        </w:rPr>
      </w:pPr>
    </w:p>
    <w:tbl>
      <w:tblPr>
        <w:tblStyle w:val="af8"/>
        <w:tblW w:w="4945" w:type="pct"/>
        <w:tblInd w:w="108" w:type="dxa"/>
        <w:tblLook w:val="04A0" w:firstRow="1" w:lastRow="0" w:firstColumn="1" w:lastColumn="0" w:noHBand="0" w:noVBand="1"/>
      </w:tblPr>
      <w:tblGrid>
        <w:gridCol w:w="4394"/>
        <w:gridCol w:w="1339"/>
        <w:gridCol w:w="1339"/>
        <w:gridCol w:w="1339"/>
        <w:gridCol w:w="1335"/>
      </w:tblGrid>
      <w:tr w:rsidR="007E77E9" w:rsidRPr="00904F02" w14:paraId="39F042B0" w14:textId="77777777" w:rsidTr="008A2222">
        <w:trPr>
          <w:cantSplit/>
        </w:trPr>
        <w:tc>
          <w:tcPr>
            <w:tcW w:w="2254" w:type="pct"/>
          </w:tcPr>
          <w:p w14:paraId="0D6208CC"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Энергетическая зона</w:t>
            </w:r>
          </w:p>
        </w:tc>
        <w:tc>
          <w:tcPr>
            <w:tcW w:w="687" w:type="pct"/>
          </w:tcPr>
          <w:p w14:paraId="04F83F59"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ТЭС</w:t>
            </w:r>
          </w:p>
        </w:tc>
        <w:tc>
          <w:tcPr>
            <w:tcW w:w="687" w:type="pct"/>
          </w:tcPr>
          <w:p w14:paraId="42A2E684"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ТЭЦ</w:t>
            </w:r>
          </w:p>
        </w:tc>
        <w:tc>
          <w:tcPr>
            <w:tcW w:w="687" w:type="pct"/>
          </w:tcPr>
          <w:p w14:paraId="7E721DBB"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ГЭС</w:t>
            </w:r>
          </w:p>
        </w:tc>
        <w:tc>
          <w:tcPr>
            <w:tcW w:w="685" w:type="pct"/>
          </w:tcPr>
          <w:p w14:paraId="7AEB8F95"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ВИЭ (гип)</w:t>
            </w:r>
          </w:p>
        </w:tc>
      </w:tr>
      <w:tr w:rsidR="007E77E9" w:rsidRPr="00904F02" w14:paraId="6F8F4568" w14:textId="77777777" w:rsidTr="008A2222">
        <w:tc>
          <w:tcPr>
            <w:tcW w:w="2254" w:type="pct"/>
          </w:tcPr>
          <w:p w14:paraId="5572214D" w14:textId="77777777" w:rsidR="007E77E9" w:rsidRPr="00904F02" w:rsidRDefault="007E77E9" w:rsidP="00A05A5A">
            <w:pPr>
              <w:spacing w:line="228" w:lineRule="auto"/>
              <w:jc w:val="both"/>
              <w:rPr>
                <w:rFonts w:ascii="Times New Roman" w:hAnsi="Times New Roman" w:cs="Times New Roman"/>
                <w:sz w:val="24"/>
                <w:szCs w:val="24"/>
                <w:lang w:val="ru-RU"/>
              </w:rPr>
            </w:pPr>
            <w:r w:rsidRPr="00904F02">
              <w:rPr>
                <w:rFonts w:ascii="Times New Roman" w:hAnsi="Times New Roman" w:cs="Times New Roman"/>
                <w:sz w:val="24"/>
                <w:szCs w:val="24"/>
                <w:lang w:val="ru-RU"/>
              </w:rPr>
              <w:t>Север</w:t>
            </w:r>
          </w:p>
        </w:tc>
        <w:tc>
          <w:tcPr>
            <w:tcW w:w="687" w:type="pct"/>
            <w:vAlign w:val="center"/>
          </w:tcPr>
          <w:p w14:paraId="16745E58"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9</w:t>
            </w:r>
          </w:p>
        </w:tc>
        <w:tc>
          <w:tcPr>
            <w:tcW w:w="687" w:type="pct"/>
            <w:vAlign w:val="center"/>
          </w:tcPr>
          <w:p w14:paraId="09540181"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13</w:t>
            </w:r>
          </w:p>
        </w:tc>
        <w:tc>
          <w:tcPr>
            <w:tcW w:w="687" w:type="pct"/>
            <w:vAlign w:val="center"/>
          </w:tcPr>
          <w:p w14:paraId="76CA79CB"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3</w:t>
            </w:r>
          </w:p>
        </w:tc>
        <w:tc>
          <w:tcPr>
            <w:tcW w:w="685" w:type="pct"/>
            <w:vAlign w:val="center"/>
          </w:tcPr>
          <w:p w14:paraId="50AF48F8"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1</w:t>
            </w:r>
          </w:p>
        </w:tc>
      </w:tr>
      <w:tr w:rsidR="007E77E9" w:rsidRPr="00904F02" w14:paraId="233AB71A" w14:textId="77777777" w:rsidTr="008A2222">
        <w:tc>
          <w:tcPr>
            <w:tcW w:w="2254" w:type="pct"/>
          </w:tcPr>
          <w:p w14:paraId="66669586" w14:textId="77777777" w:rsidR="007E77E9" w:rsidRPr="00904F02" w:rsidRDefault="007E77E9" w:rsidP="00A05A5A">
            <w:pPr>
              <w:spacing w:line="228" w:lineRule="auto"/>
              <w:jc w:val="both"/>
              <w:rPr>
                <w:rFonts w:ascii="Times New Roman" w:hAnsi="Times New Roman" w:cs="Times New Roman"/>
                <w:sz w:val="24"/>
                <w:szCs w:val="24"/>
              </w:rPr>
            </w:pPr>
            <w:r w:rsidRPr="00904F02">
              <w:rPr>
                <w:rFonts w:ascii="Times New Roman" w:hAnsi="Times New Roman" w:cs="Times New Roman"/>
                <w:sz w:val="24"/>
                <w:szCs w:val="24"/>
                <w:lang w:val="ru-RU"/>
              </w:rPr>
              <w:t>Юг</w:t>
            </w:r>
          </w:p>
        </w:tc>
        <w:tc>
          <w:tcPr>
            <w:tcW w:w="687" w:type="pct"/>
            <w:vAlign w:val="center"/>
          </w:tcPr>
          <w:p w14:paraId="0883215B" w14:textId="77777777" w:rsidR="007E77E9" w:rsidRPr="00904F02" w:rsidRDefault="007E77E9" w:rsidP="00A05A5A">
            <w:pPr>
              <w:spacing w:line="228" w:lineRule="auto"/>
              <w:jc w:val="center"/>
              <w:rPr>
                <w:rFonts w:ascii="Times New Roman" w:hAnsi="Times New Roman" w:cs="Times New Roman"/>
                <w:sz w:val="24"/>
                <w:szCs w:val="24"/>
              </w:rPr>
            </w:pPr>
            <w:r w:rsidRPr="00904F02">
              <w:rPr>
                <w:rFonts w:ascii="Times New Roman" w:hAnsi="Times New Roman" w:cs="Times New Roman"/>
                <w:sz w:val="24"/>
                <w:szCs w:val="24"/>
                <w:lang w:val="ru-RU"/>
              </w:rPr>
              <w:t>3</w:t>
            </w:r>
          </w:p>
        </w:tc>
        <w:tc>
          <w:tcPr>
            <w:tcW w:w="687" w:type="pct"/>
            <w:vAlign w:val="center"/>
          </w:tcPr>
          <w:p w14:paraId="29A35436" w14:textId="77777777" w:rsidR="007E77E9" w:rsidRPr="00904F02" w:rsidRDefault="007E77E9" w:rsidP="00A05A5A">
            <w:pPr>
              <w:spacing w:line="228" w:lineRule="auto"/>
              <w:jc w:val="center"/>
              <w:rPr>
                <w:rFonts w:ascii="Times New Roman" w:hAnsi="Times New Roman" w:cs="Times New Roman"/>
                <w:sz w:val="24"/>
                <w:szCs w:val="24"/>
              </w:rPr>
            </w:pPr>
            <w:r w:rsidRPr="00904F02">
              <w:rPr>
                <w:rFonts w:ascii="Times New Roman" w:hAnsi="Times New Roman" w:cs="Times New Roman"/>
                <w:sz w:val="24"/>
                <w:szCs w:val="24"/>
                <w:lang w:val="ru-RU"/>
              </w:rPr>
              <w:t>7</w:t>
            </w:r>
          </w:p>
        </w:tc>
        <w:tc>
          <w:tcPr>
            <w:tcW w:w="687" w:type="pct"/>
            <w:vAlign w:val="center"/>
          </w:tcPr>
          <w:p w14:paraId="79E25F46" w14:textId="77777777" w:rsidR="007E77E9" w:rsidRPr="00904F02" w:rsidRDefault="007E77E9" w:rsidP="00A05A5A">
            <w:pPr>
              <w:spacing w:line="228" w:lineRule="auto"/>
              <w:jc w:val="center"/>
              <w:rPr>
                <w:rFonts w:ascii="Times New Roman" w:hAnsi="Times New Roman" w:cs="Times New Roman"/>
                <w:sz w:val="24"/>
                <w:szCs w:val="24"/>
              </w:rPr>
            </w:pPr>
            <w:r w:rsidRPr="00904F02">
              <w:rPr>
                <w:rFonts w:ascii="Times New Roman" w:hAnsi="Times New Roman" w:cs="Times New Roman"/>
                <w:sz w:val="24"/>
                <w:szCs w:val="24"/>
                <w:lang w:val="ru-RU"/>
              </w:rPr>
              <w:t>2</w:t>
            </w:r>
          </w:p>
        </w:tc>
        <w:tc>
          <w:tcPr>
            <w:tcW w:w="685" w:type="pct"/>
            <w:vAlign w:val="center"/>
          </w:tcPr>
          <w:p w14:paraId="7C6E0174" w14:textId="77777777" w:rsidR="007E77E9" w:rsidRPr="00904F02" w:rsidRDefault="007E77E9" w:rsidP="00A05A5A">
            <w:pPr>
              <w:spacing w:line="228" w:lineRule="auto"/>
              <w:jc w:val="center"/>
              <w:rPr>
                <w:rFonts w:ascii="Times New Roman" w:hAnsi="Times New Roman" w:cs="Times New Roman"/>
                <w:sz w:val="24"/>
                <w:szCs w:val="24"/>
              </w:rPr>
            </w:pPr>
            <w:r w:rsidRPr="00904F02">
              <w:rPr>
                <w:rFonts w:ascii="Times New Roman" w:hAnsi="Times New Roman" w:cs="Times New Roman"/>
                <w:sz w:val="24"/>
                <w:szCs w:val="24"/>
                <w:lang w:val="ru-RU"/>
              </w:rPr>
              <w:t>1</w:t>
            </w:r>
          </w:p>
        </w:tc>
      </w:tr>
      <w:tr w:rsidR="007E77E9" w:rsidRPr="00904F02" w14:paraId="348153A6" w14:textId="77777777" w:rsidTr="008A2222">
        <w:tc>
          <w:tcPr>
            <w:tcW w:w="2254" w:type="pct"/>
          </w:tcPr>
          <w:p w14:paraId="1E8F32F2" w14:textId="77777777" w:rsidR="007E77E9" w:rsidRPr="00904F02" w:rsidRDefault="007E77E9" w:rsidP="00A05A5A">
            <w:pPr>
              <w:spacing w:line="228" w:lineRule="auto"/>
              <w:jc w:val="both"/>
              <w:rPr>
                <w:rFonts w:ascii="Times New Roman" w:hAnsi="Times New Roman" w:cs="Times New Roman"/>
                <w:sz w:val="24"/>
                <w:szCs w:val="24"/>
                <w:lang w:val="ru-RU"/>
              </w:rPr>
            </w:pPr>
            <w:r w:rsidRPr="00904F02">
              <w:rPr>
                <w:rFonts w:ascii="Times New Roman" w:hAnsi="Times New Roman" w:cs="Times New Roman"/>
                <w:sz w:val="24"/>
                <w:szCs w:val="24"/>
                <w:lang w:val="ru-RU"/>
              </w:rPr>
              <w:t>Запад</w:t>
            </w:r>
          </w:p>
        </w:tc>
        <w:tc>
          <w:tcPr>
            <w:tcW w:w="687" w:type="pct"/>
            <w:vAlign w:val="center"/>
          </w:tcPr>
          <w:p w14:paraId="76A220DD"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2</w:t>
            </w:r>
          </w:p>
        </w:tc>
        <w:tc>
          <w:tcPr>
            <w:tcW w:w="687" w:type="pct"/>
            <w:vAlign w:val="center"/>
          </w:tcPr>
          <w:p w14:paraId="44D3ABE8"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4</w:t>
            </w:r>
          </w:p>
        </w:tc>
        <w:tc>
          <w:tcPr>
            <w:tcW w:w="687" w:type="pct"/>
            <w:vAlign w:val="center"/>
          </w:tcPr>
          <w:p w14:paraId="0776B33C"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w:t>
            </w:r>
          </w:p>
        </w:tc>
        <w:tc>
          <w:tcPr>
            <w:tcW w:w="685" w:type="pct"/>
            <w:vAlign w:val="center"/>
          </w:tcPr>
          <w:p w14:paraId="6FC6B101"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1</w:t>
            </w:r>
          </w:p>
        </w:tc>
      </w:tr>
      <w:tr w:rsidR="007E77E9" w:rsidRPr="00904F02" w14:paraId="0890A284" w14:textId="77777777" w:rsidTr="008A2222">
        <w:tc>
          <w:tcPr>
            <w:tcW w:w="2254" w:type="pct"/>
          </w:tcPr>
          <w:p w14:paraId="6072CA84" w14:textId="77777777" w:rsidR="007E77E9" w:rsidRPr="00904F02" w:rsidRDefault="007E77E9" w:rsidP="00A05A5A">
            <w:pPr>
              <w:spacing w:line="228" w:lineRule="auto"/>
              <w:jc w:val="both"/>
              <w:rPr>
                <w:rFonts w:ascii="Times New Roman" w:hAnsi="Times New Roman" w:cs="Times New Roman"/>
                <w:sz w:val="24"/>
                <w:szCs w:val="24"/>
                <w:lang w:val="ru-RU"/>
              </w:rPr>
            </w:pPr>
            <w:r w:rsidRPr="00904F02">
              <w:rPr>
                <w:rFonts w:ascii="Times New Roman" w:hAnsi="Times New Roman" w:cs="Times New Roman"/>
                <w:sz w:val="24"/>
                <w:szCs w:val="24"/>
                <w:lang w:val="ru-RU"/>
              </w:rPr>
              <w:t>Итого:</w:t>
            </w:r>
          </w:p>
        </w:tc>
        <w:tc>
          <w:tcPr>
            <w:tcW w:w="687" w:type="pct"/>
            <w:vAlign w:val="center"/>
          </w:tcPr>
          <w:p w14:paraId="2ED0012C"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14</w:t>
            </w:r>
          </w:p>
        </w:tc>
        <w:tc>
          <w:tcPr>
            <w:tcW w:w="687" w:type="pct"/>
            <w:vAlign w:val="center"/>
          </w:tcPr>
          <w:p w14:paraId="7CC9B8F1"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24</w:t>
            </w:r>
          </w:p>
        </w:tc>
        <w:tc>
          <w:tcPr>
            <w:tcW w:w="687" w:type="pct"/>
            <w:vAlign w:val="center"/>
          </w:tcPr>
          <w:p w14:paraId="61C8EC16"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5</w:t>
            </w:r>
          </w:p>
        </w:tc>
        <w:tc>
          <w:tcPr>
            <w:tcW w:w="685" w:type="pct"/>
            <w:vAlign w:val="center"/>
          </w:tcPr>
          <w:p w14:paraId="7415EF77" w14:textId="77777777" w:rsidR="007E77E9" w:rsidRPr="00904F02" w:rsidRDefault="007E77E9" w:rsidP="00A05A5A">
            <w:pPr>
              <w:spacing w:line="228" w:lineRule="auto"/>
              <w:jc w:val="center"/>
              <w:rPr>
                <w:rFonts w:ascii="Times New Roman" w:hAnsi="Times New Roman" w:cs="Times New Roman"/>
                <w:sz w:val="24"/>
                <w:szCs w:val="24"/>
                <w:lang w:val="ru-RU"/>
              </w:rPr>
            </w:pPr>
            <w:r w:rsidRPr="00904F02">
              <w:rPr>
                <w:rFonts w:ascii="Times New Roman" w:hAnsi="Times New Roman" w:cs="Times New Roman"/>
                <w:sz w:val="24"/>
                <w:szCs w:val="24"/>
                <w:lang w:val="ru-RU"/>
              </w:rPr>
              <w:t>1</w:t>
            </w:r>
          </w:p>
        </w:tc>
      </w:tr>
    </w:tbl>
    <w:p w14:paraId="6A4491B7" w14:textId="24F4CBE1" w:rsidR="008A2222" w:rsidRDefault="008A2222" w:rsidP="006D65F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904F02">
        <w:rPr>
          <w:rFonts w:ascii="Times New Roman" w:hAnsi="Times New Roman" w:cs="Times New Roman"/>
          <w:sz w:val="24"/>
          <w:szCs w:val="24"/>
        </w:rPr>
        <w:t>Составлено автором</w:t>
      </w:r>
    </w:p>
    <w:p w14:paraId="5E3E372D" w14:textId="77777777" w:rsidR="008A2222" w:rsidRDefault="008A2222" w:rsidP="00A05A5A">
      <w:pPr>
        <w:spacing w:after="0" w:line="240" w:lineRule="auto"/>
        <w:ind w:firstLine="709"/>
        <w:jc w:val="both"/>
        <w:rPr>
          <w:rFonts w:ascii="Times New Roman" w:eastAsia="Times New Roman" w:hAnsi="Times New Roman" w:cs="Times New Roman"/>
          <w:i/>
          <w:sz w:val="28"/>
          <w:szCs w:val="28"/>
          <w:lang w:eastAsia="ru-RU"/>
        </w:rPr>
      </w:pPr>
    </w:p>
    <w:p w14:paraId="3CA0858F" w14:textId="692FCFD2" w:rsidR="00D36240" w:rsidRPr="00A77263" w:rsidRDefault="00805F39" w:rsidP="00A05A5A">
      <w:pPr>
        <w:spacing w:after="0" w:line="240" w:lineRule="auto"/>
        <w:ind w:firstLine="709"/>
        <w:jc w:val="both"/>
        <w:rPr>
          <w:rFonts w:ascii="Times New Roman" w:eastAsia="Times New Roman" w:hAnsi="Times New Roman" w:cs="Times New Roman"/>
          <w:i/>
          <w:sz w:val="28"/>
          <w:szCs w:val="28"/>
          <w:lang w:eastAsia="ru-RU"/>
        </w:rPr>
      </w:pPr>
      <w:r w:rsidRPr="00A77263">
        <w:rPr>
          <w:rFonts w:ascii="Times New Roman" w:eastAsia="Times New Roman" w:hAnsi="Times New Roman" w:cs="Times New Roman"/>
          <w:i/>
          <w:sz w:val="28"/>
          <w:szCs w:val="28"/>
          <w:lang w:eastAsia="ru-RU"/>
        </w:rPr>
        <w:t xml:space="preserve">Этап </w:t>
      </w:r>
      <w:r w:rsidR="00D36240" w:rsidRPr="00A77263">
        <w:rPr>
          <w:rFonts w:ascii="Times New Roman" w:eastAsia="Times New Roman" w:hAnsi="Times New Roman" w:cs="Times New Roman"/>
          <w:i/>
          <w:sz w:val="28"/>
          <w:szCs w:val="28"/>
          <w:lang w:eastAsia="ru-RU"/>
        </w:rPr>
        <w:t>2.4. Возобновляемые источники энергии (ВИЭ): аппроксимация пространственного распределения</w:t>
      </w:r>
    </w:p>
    <w:p w14:paraId="7530993C" w14:textId="20FDF869" w:rsidR="00D36240" w:rsidRPr="00904F02" w:rsidRDefault="00D36240" w:rsidP="00A05A5A">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Массив данных по объектам, использующим возобновляемые источники энергии (ветровые, солнечные, биогазовые станции), был сфо</w:t>
      </w:r>
      <w:r w:rsidR="004C6D83" w:rsidRPr="00904F02">
        <w:rPr>
          <w:rFonts w:ascii="Times New Roman" w:hAnsi="Times New Roman" w:cs="Times New Roman"/>
          <w:sz w:val="28"/>
          <w:szCs w:val="28"/>
        </w:rPr>
        <w:t xml:space="preserve">рмирован на основе информации </w:t>
      </w:r>
      <w:r w:rsidR="004C6D83" w:rsidRPr="00904F02">
        <w:rPr>
          <w:rFonts w:ascii="Times New Roman" w:hAnsi="Times New Roman" w:cs="Times New Roman"/>
          <w:sz w:val="28"/>
          <w:szCs w:val="28"/>
          <w:lang w:val="en-US"/>
        </w:rPr>
        <w:t>KEGOC</w:t>
      </w:r>
      <w:r w:rsidRPr="00904F02">
        <w:rPr>
          <w:rFonts w:ascii="Times New Roman" w:hAnsi="Times New Roman" w:cs="Times New Roman"/>
          <w:sz w:val="28"/>
          <w:szCs w:val="28"/>
        </w:rPr>
        <w:t>, Министерства энергетики и РФЦ ВИЭ. Учитывая разрозненность данных о фактической генерации по зонам, был применён пропорциональный метод распределения выработки, при котором:</w:t>
      </w:r>
    </w:p>
    <w:p w14:paraId="64738E47" w14:textId="6572A8FB" w:rsidR="00D36240" w:rsidRPr="00904F02" w:rsidRDefault="00D36240" w:rsidP="00A05A5A">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объекты группировались по суммарной установленной мощности в разрезе </w:t>
      </w:r>
      <w:r w:rsidR="004C6D83" w:rsidRPr="00904F02">
        <w:rPr>
          <w:rFonts w:ascii="Times New Roman" w:hAnsi="Times New Roman" w:cs="Times New Roman"/>
          <w:sz w:val="28"/>
          <w:szCs w:val="28"/>
        </w:rPr>
        <w:t xml:space="preserve">энергетических </w:t>
      </w:r>
      <w:r w:rsidRPr="00904F02">
        <w:rPr>
          <w:rFonts w:ascii="Times New Roman" w:hAnsi="Times New Roman" w:cs="Times New Roman"/>
          <w:sz w:val="28"/>
          <w:szCs w:val="28"/>
        </w:rPr>
        <w:t>зон;</w:t>
      </w:r>
    </w:p>
    <w:p w14:paraId="402620D2" w14:textId="4B71FC3A" w:rsidR="00D36240" w:rsidRPr="005233EB" w:rsidRDefault="005233EB" w:rsidP="00A05A5A">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5233EB">
        <w:rPr>
          <w:rFonts w:ascii="Times New Roman" w:hAnsi="Times New Roman" w:cs="Times New Roman"/>
          <w:sz w:val="28"/>
          <w:szCs w:val="28"/>
        </w:rPr>
        <w:t>не учитыва</w:t>
      </w:r>
      <w:r>
        <w:rPr>
          <w:rFonts w:ascii="Times New Roman" w:hAnsi="Times New Roman" w:cs="Times New Roman"/>
          <w:sz w:val="28"/>
          <w:szCs w:val="28"/>
        </w:rPr>
        <w:t>лись</w:t>
      </w:r>
      <w:r w:rsidRPr="005233EB">
        <w:rPr>
          <w:rFonts w:ascii="Times New Roman" w:hAnsi="Times New Roman" w:cs="Times New Roman"/>
          <w:sz w:val="28"/>
          <w:szCs w:val="28"/>
        </w:rPr>
        <w:t xml:space="preserve"> региональные различия коэффициента использования мощности, </w:t>
      </w:r>
      <w:r>
        <w:rPr>
          <w:rFonts w:ascii="Times New Roman" w:hAnsi="Times New Roman" w:cs="Times New Roman"/>
          <w:sz w:val="28"/>
          <w:szCs w:val="28"/>
        </w:rPr>
        <w:t xml:space="preserve">что, </w:t>
      </w:r>
      <w:r w:rsidRPr="005233EB">
        <w:rPr>
          <w:rFonts w:ascii="Times New Roman" w:hAnsi="Times New Roman" w:cs="Times New Roman"/>
          <w:sz w:val="28"/>
          <w:szCs w:val="28"/>
        </w:rPr>
        <w:t>однако</w:t>
      </w:r>
      <w:r>
        <w:rPr>
          <w:rFonts w:ascii="Times New Roman" w:hAnsi="Times New Roman" w:cs="Times New Roman"/>
          <w:sz w:val="28"/>
          <w:szCs w:val="28"/>
        </w:rPr>
        <w:t>,</w:t>
      </w:r>
      <w:r w:rsidRPr="005233EB">
        <w:rPr>
          <w:rFonts w:ascii="Times New Roman" w:hAnsi="Times New Roman" w:cs="Times New Roman"/>
          <w:sz w:val="28"/>
          <w:szCs w:val="28"/>
        </w:rPr>
        <w:t xml:space="preserve"> позвол</w:t>
      </w:r>
      <w:r>
        <w:rPr>
          <w:rFonts w:ascii="Times New Roman" w:hAnsi="Times New Roman" w:cs="Times New Roman"/>
          <w:sz w:val="28"/>
          <w:szCs w:val="28"/>
        </w:rPr>
        <w:t>ило</w:t>
      </w:r>
      <w:r w:rsidRPr="005233EB">
        <w:rPr>
          <w:rFonts w:ascii="Times New Roman" w:hAnsi="Times New Roman" w:cs="Times New Roman"/>
          <w:sz w:val="28"/>
          <w:szCs w:val="28"/>
        </w:rPr>
        <w:t xml:space="preserve"> сформировать агрегированные оценки в условиях недостаточной детализации статистики</w:t>
      </w:r>
      <w:r w:rsidR="00D36240" w:rsidRPr="005233EB">
        <w:rPr>
          <w:rFonts w:ascii="Times New Roman" w:hAnsi="Times New Roman" w:cs="Times New Roman"/>
          <w:sz w:val="28"/>
          <w:szCs w:val="28"/>
        </w:rPr>
        <w:t>;</w:t>
      </w:r>
    </w:p>
    <w:p w14:paraId="11C5E8C4" w14:textId="2B2CA18A" w:rsidR="00D36240" w:rsidRPr="005233EB" w:rsidRDefault="00D36240" w:rsidP="00A05A5A">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5233EB">
        <w:rPr>
          <w:rFonts w:ascii="Times New Roman" w:hAnsi="Times New Roman" w:cs="Times New Roman"/>
          <w:sz w:val="28"/>
          <w:szCs w:val="28"/>
        </w:rPr>
        <w:t xml:space="preserve">для упрощения дальнейших расчетов </w:t>
      </w:r>
      <w:r w:rsidR="005233EB" w:rsidRPr="005233EB">
        <w:rPr>
          <w:rFonts w:ascii="Times New Roman" w:hAnsi="Times New Roman" w:cs="Times New Roman"/>
          <w:sz w:val="28"/>
          <w:szCs w:val="28"/>
        </w:rPr>
        <w:t>каждый кластер ВИЭ в зоне рассматривался как усредненный объект с эквивалентной мощностью и выработкой, что облегчает моделирование без искажения суммарных значений по зонам</w:t>
      </w:r>
      <w:r w:rsidRPr="005233EB">
        <w:rPr>
          <w:rFonts w:ascii="Times New Roman" w:hAnsi="Times New Roman" w:cs="Times New Roman"/>
          <w:sz w:val="28"/>
          <w:szCs w:val="28"/>
        </w:rPr>
        <w:t>.</w:t>
      </w:r>
    </w:p>
    <w:p w14:paraId="6C2AEE38" w14:textId="15218F3B" w:rsidR="00D36240" w:rsidRPr="00904F02" w:rsidRDefault="00D36240" w:rsidP="00A05A5A">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 соответствии с </w:t>
      </w:r>
      <w:r w:rsidR="0008748A" w:rsidRPr="00904F02">
        <w:rPr>
          <w:rFonts w:ascii="Times New Roman" w:hAnsi="Times New Roman" w:cs="Times New Roman"/>
          <w:sz w:val="28"/>
          <w:szCs w:val="28"/>
          <w:lang w:val="en-US"/>
        </w:rPr>
        <w:t>CDM</w:t>
      </w:r>
      <w:r w:rsidR="0008748A" w:rsidRPr="00904F02">
        <w:rPr>
          <w:rFonts w:ascii="Times New Roman" w:hAnsi="Times New Roman" w:cs="Times New Roman"/>
          <w:sz w:val="28"/>
          <w:szCs w:val="28"/>
        </w:rPr>
        <w:t xml:space="preserve"> </w:t>
      </w:r>
      <w:r w:rsidRPr="00904F02">
        <w:rPr>
          <w:rFonts w:ascii="Times New Roman" w:hAnsi="Times New Roman" w:cs="Times New Roman"/>
          <w:sz w:val="28"/>
          <w:szCs w:val="28"/>
          <w:lang w:val="en-US"/>
        </w:rPr>
        <w:t>Tool</w:t>
      </w:r>
      <w:r w:rsidRPr="00904F02">
        <w:rPr>
          <w:rFonts w:ascii="Times New Roman" w:hAnsi="Times New Roman" w:cs="Times New Roman"/>
          <w:sz w:val="28"/>
          <w:szCs w:val="28"/>
        </w:rPr>
        <w:t xml:space="preserve"> 07, импортируемая электроэнергия моделируется как виртуальная электростанция с низкоуглеродными характеристиками (</w:t>
      </w:r>
      <w:r w:rsidRPr="00904F02">
        <w:rPr>
          <w:rFonts w:ascii="Times New Roman" w:hAnsi="Times New Roman" w:cs="Times New Roman"/>
          <w:sz w:val="28"/>
          <w:szCs w:val="28"/>
          <w:lang w:val="en-US"/>
        </w:rPr>
        <w:t>LCMR</w:t>
      </w:r>
      <w:r w:rsidRPr="00904F02">
        <w:rPr>
          <w:rFonts w:ascii="Times New Roman" w:hAnsi="Times New Roman" w:cs="Times New Roman"/>
          <w:sz w:val="28"/>
          <w:szCs w:val="28"/>
        </w:rPr>
        <w:t xml:space="preserve"> </w:t>
      </w:r>
      <w:r w:rsidRPr="00904F02">
        <w:rPr>
          <w:rFonts w:ascii="Times New Roman" w:hAnsi="Times New Roman" w:cs="Times New Roman"/>
          <w:sz w:val="28"/>
          <w:szCs w:val="28"/>
          <w:lang w:val="en-US"/>
        </w:rPr>
        <w:t>plant</w:t>
      </w:r>
      <w:r w:rsidRPr="00904F02">
        <w:rPr>
          <w:rFonts w:ascii="Times New Roman" w:hAnsi="Times New Roman" w:cs="Times New Roman"/>
          <w:sz w:val="28"/>
          <w:szCs w:val="28"/>
        </w:rPr>
        <w:t>), если отсутствуют достоверные данные о выбросах по источнику. Были проанализированы данные Бюро национальной статистики и АО «</w:t>
      </w:r>
      <w:r w:rsidRPr="00904F02">
        <w:rPr>
          <w:rFonts w:ascii="Times New Roman" w:hAnsi="Times New Roman" w:cs="Times New Roman"/>
          <w:sz w:val="28"/>
          <w:szCs w:val="28"/>
          <w:lang w:val="en-US"/>
        </w:rPr>
        <w:t>KOREM</w:t>
      </w:r>
      <w:r w:rsidRPr="00904F02">
        <w:rPr>
          <w:rFonts w:ascii="Times New Roman" w:hAnsi="Times New Roman" w:cs="Times New Roman"/>
          <w:sz w:val="28"/>
          <w:szCs w:val="28"/>
        </w:rPr>
        <w:t>», однако из-за расхождений в данных предпочтение было отдано данным Бюро. На</w:t>
      </w:r>
      <w:r w:rsidR="0008748A" w:rsidRPr="00904F02">
        <w:rPr>
          <w:rFonts w:ascii="Times New Roman" w:hAnsi="Times New Roman" w:cs="Times New Roman"/>
          <w:sz w:val="28"/>
          <w:szCs w:val="28"/>
        </w:rPr>
        <w:t xml:space="preserve"> основе анализа потоков за 2017-</w:t>
      </w:r>
      <w:r w:rsidRPr="00904F02">
        <w:rPr>
          <w:rFonts w:ascii="Times New Roman" w:hAnsi="Times New Roman" w:cs="Times New Roman"/>
          <w:sz w:val="28"/>
          <w:szCs w:val="28"/>
        </w:rPr>
        <w:t>2020 гг. принято следующее допущение:</w:t>
      </w:r>
    </w:p>
    <w:p w14:paraId="4601D719" w14:textId="65E44100" w:rsidR="00D36240" w:rsidRPr="00904F02" w:rsidRDefault="00D36240" w:rsidP="00A05A5A">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Север и Юг выступают как экспортно-нейтральные или экспортирующие зоны;</w:t>
      </w:r>
    </w:p>
    <w:p w14:paraId="4FA5C48E" w14:textId="77B17113" w:rsidR="00D36240" w:rsidRPr="00904F02" w:rsidRDefault="00D36240" w:rsidP="00A05A5A">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импортируемая электроэнергия, с отсутствующими данными по углеродной интенсивности, учтена исключительно в Западной энергозоне как условная LCMR-станция с нулевыми выбросами.</w:t>
      </w:r>
    </w:p>
    <w:p w14:paraId="257259B3" w14:textId="61E681C2" w:rsidR="00D36240" w:rsidRDefault="00D36240" w:rsidP="00A05A5A">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Данные по импорту и экспорту электроэнергии представл</w:t>
      </w:r>
      <w:r w:rsidR="00193492" w:rsidRPr="00904F02">
        <w:rPr>
          <w:rFonts w:ascii="Times New Roman" w:hAnsi="Times New Roman" w:cs="Times New Roman"/>
          <w:sz w:val="28"/>
          <w:szCs w:val="28"/>
        </w:rPr>
        <w:t>яет</w:t>
      </w:r>
      <w:r w:rsidR="00A05A5A">
        <w:rPr>
          <w:rFonts w:ascii="Times New Roman" w:hAnsi="Times New Roman" w:cs="Times New Roman"/>
          <w:sz w:val="28"/>
          <w:szCs w:val="28"/>
        </w:rPr>
        <w:t xml:space="preserve"> таблица 11</w:t>
      </w:r>
      <w:r w:rsidR="00193492" w:rsidRPr="00904F02">
        <w:rPr>
          <w:rFonts w:ascii="Times New Roman" w:hAnsi="Times New Roman" w:cs="Times New Roman"/>
          <w:sz w:val="28"/>
          <w:szCs w:val="28"/>
        </w:rPr>
        <w:t>.</w:t>
      </w:r>
    </w:p>
    <w:p w14:paraId="630CEA5B" w14:textId="77777777" w:rsidR="00A05A5A" w:rsidRPr="00904F02" w:rsidRDefault="00A05A5A" w:rsidP="00A05A5A">
      <w:pPr>
        <w:spacing w:after="0" w:line="240" w:lineRule="auto"/>
        <w:ind w:firstLine="709"/>
        <w:jc w:val="both"/>
        <w:rPr>
          <w:rFonts w:ascii="Times New Roman" w:hAnsi="Times New Roman" w:cs="Times New Roman"/>
          <w:sz w:val="28"/>
          <w:szCs w:val="28"/>
        </w:rPr>
      </w:pPr>
    </w:p>
    <w:p w14:paraId="07EE7A82" w14:textId="4520D646" w:rsidR="00193492" w:rsidRDefault="00193492" w:rsidP="00B6221B">
      <w:pPr>
        <w:pStyle w:val="aff3"/>
        <w:keepNext/>
        <w:spacing w:after="0"/>
        <w:jc w:val="both"/>
        <w:rPr>
          <w:rFonts w:ascii="Times New Roman" w:hAnsi="Times New Roman" w:cs="Times New Roman"/>
          <w:b w:val="0"/>
          <w:bCs w:val="0"/>
          <w:color w:val="auto"/>
          <w:sz w:val="28"/>
          <w:szCs w:val="28"/>
        </w:rPr>
      </w:pPr>
      <w:bookmarkStart w:id="49" w:name="_Ref204769650"/>
      <w:bookmarkStart w:id="50" w:name="_Toc208308404"/>
      <w:r w:rsidRPr="00904F02">
        <w:rPr>
          <w:rFonts w:ascii="Times New Roman" w:hAnsi="Times New Roman" w:cs="Times New Roman"/>
          <w:b w:val="0"/>
          <w:bCs w:val="0"/>
          <w:color w:val="auto"/>
          <w:sz w:val="28"/>
          <w:szCs w:val="28"/>
        </w:rPr>
        <w:t xml:space="preserve">Таблица </w:t>
      </w:r>
      <w:r w:rsidRPr="00904F02">
        <w:rPr>
          <w:rFonts w:ascii="Times New Roman" w:hAnsi="Times New Roman" w:cs="Times New Roman"/>
          <w:b w:val="0"/>
          <w:bCs w:val="0"/>
          <w:color w:val="auto"/>
          <w:sz w:val="28"/>
          <w:szCs w:val="28"/>
        </w:rPr>
        <w:fldChar w:fldCharType="begin"/>
      </w:r>
      <w:r w:rsidRPr="00904F02">
        <w:rPr>
          <w:rFonts w:ascii="Times New Roman" w:hAnsi="Times New Roman" w:cs="Times New Roman"/>
          <w:b w:val="0"/>
          <w:bCs w:val="0"/>
          <w:color w:val="auto"/>
          <w:sz w:val="28"/>
          <w:szCs w:val="28"/>
        </w:rPr>
        <w:instrText xml:space="preserve"> SEQ Таблица \* ARABIC </w:instrText>
      </w:r>
      <w:r w:rsidRPr="00904F02">
        <w:rPr>
          <w:rFonts w:ascii="Times New Roman" w:hAnsi="Times New Roman" w:cs="Times New Roman"/>
          <w:b w:val="0"/>
          <w:bCs w:val="0"/>
          <w:color w:val="auto"/>
          <w:sz w:val="28"/>
          <w:szCs w:val="28"/>
        </w:rPr>
        <w:fldChar w:fldCharType="separate"/>
      </w:r>
      <w:r w:rsidR="00CE0290">
        <w:rPr>
          <w:rFonts w:ascii="Times New Roman" w:hAnsi="Times New Roman" w:cs="Times New Roman"/>
          <w:b w:val="0"/>
          <w:bCs w:val="0"/>
          <w:noProof/>
          <w:color w:val="auto"/>
          <w:sz w:val="28"/>
          <w:szCs w:val="28"/>
        </w:rPr>
        <w:t>5</w:t>
      </w:r>
      <w:r w:rsidRPr="00904F02">
        <w:rPr>
          <w:rFonts w:ascii="Times New Roman" w:hAnsi="Times New Roman" w:cs="Times New Roman"/>
          <w:b w:val="0"/>
          <w:bCs w:val="0"/>
          <w:color w:val="auto"/>
          <w:sz w:val="28"/>
          <w:szCs w:val="28"/>
        </w:rPr>
        <w:fldChar w:fldCharType="end"/>
      </w:r>
      <w:bookmarkEnd w:id="49"/>
      <w:r w:rsidR="00A84853"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Экспорт и импорт электроэнергии в Казахстане</w:t>
      </w:r>
      <w:bookmarkEnd w:id="50"/>
    </w:p>
    <w:p w14:paraId="4898233E" w14:textId="77777777" w:rsidR="00B81427" w:rsidRPr="00B81427" w:rsidRDefault="00B81427" w:rsidP="00B81427">
      <w:pPr>
        <w:spacing w:after="0" w:line="240" w:lineRule="auto"/>
        <w:jc w:val="right"/>
        <w:rPr>
          <w:rFonts w:ascii="Times New Roman" w:hAnsi="Times New Roman" w:cs="Times New Roman"/>
          <w:sz w:val="16"/>
          <w:szCs w:val="16"/>
        </w:rPr>
      </w:pPr>
    </w:p>
    <w:tbl>
      <w:tblPr>
        <w:tblW w:w="4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002"/>
        <w:gridCol w:w="1037"/>
        <w:gridCol w:w="1033"/>
        <w:gridCol w:w="1016"/>
        <w:gridCol w:w="1095"/>
        <w:gridCol w:w="1095"/>
        <w:gridCol w:w="1095"/>
        <w:gridCol w:w="1031"/>
      </w:tblGrid>
      <w:tr w:rsidR="00193492" w:rsidRPr="00904F02" w14:paraId="5ACBFC95" w14:textId="77777777" w:rsidTr="008A2222">
        <w:trPr>
          <w:trHeight w:val="290"/>
          <w:jc w:val="center"/>
        </w:trPr>
        <w:tc>
          <w:tcPr>
            <w:tcW w:w="648" w:type="pct"/>
            <w:vMerge w:val="restart"/>
            <w:shd w:val="clear" w:color="auto" w:fill="auto"/>
            <w:vAlign w:val="center"/>
          </w:tcPr>
          <w:p w14:paraId="10ABAC3A" w14:textId="5C5FB04C" w:rsidR="00193492" w:rsidRPr="00904F02" w:rsidRDefault="00193492" w:rsidP="00B6221B">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Зона</w:t>
            </w:r>
          </w:p>
        </w:tc>
        <w:tc>
          <w:tcPr>
            <w:tcW w:w="2117" w:type="pct"/>
            <w:gridSpan w:val="4"/>
            <w:shd w:val="clear" w:color="auto" w:fill="auto"/>
            <w:vAlign w:val="center"/>
          </w:tcPr>
          <w:p w14:paraId="24FAEA4A" w14:textId="77777777" w:rsidR="00193492" w:rsidRPr="00904F02" w:rsidRDefault="00193492" w:rsidP="00B6221B">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Экспорт, МВт</w:t>
            </w:r>
          </w:p>
        </w:tc>
        <w:tc>
          <w:tcPr>
            <w:tcW w:w="2235" w:type="pct"/>
            <w:gridSpan w:val="4"/>
            <w:shd w:val="clear" w:color="auto" w:fill="auto"/>
            <w:vAlign w:val="center"/>
          </w:tcPr>
          <w:p w14:paraId="48FADBB8" w14:textId="77777777" w:rsidR="00193492" w:rsidRPr="00904F02" w:rsidRDefault="00193492" w:rsidP="00B6221B">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Импорт, МВт</w:t>
            </w:r>
          </w:p>
        </w:tc>
      </w:tr>
      <w:tr w:rsidR="00193492" w:rsidRPr="00904F02" w14:paraId="1984CEB1" w14:textId="77777777" w:rsidTr="00B81427">
        <w:trPr>
          <w:trHeight w:val="290"/>
          <w:jc w:val="center"/>
        </w:trPr>
        <w:tc>
          <w:tcPr>
            <w:tcW w:w="648" w:type="pct"/>
            <w:vMerge/>
            <w:shd w:val="clear" w:color="auto" w:fill="auto"/>
            <w:vAlign w:val="center"/>
          </w:tcPr>
          <w:p w14:paraId="5EA5B8B1" w14:textId="6EB978E4" w:rsidR="00193492" w:rsidRPr="00904F02" w:rsidRDefault="00193492" w:rsidP="00B6221B">
            <w:pPr>
              <w:spacing w:after="0" w:line="240" w:lineRule="auto"/>
              <w:jc w:val="center"/>
              <w:rPr>
                <w:rFonts w:ascii="Times New Roman" w:eastAsia="Times New Roman" w:hAnsi="Times New Roman" w:cs="Times New Roman"/>
                <w:bCs/>
                <w:sz w:val="24"/>
                <w:szCs w:val="24"/>
              </w:rPr>
            </w:pPr>
          </w:p>
        </w:tc>
        <w:tc>
          <w:tcPr>
            <w:tcW w:w="519" w:type="pct"/>
            <w:shd w:val="clear" w:color="auto" w:fill="auto"/>
            <w:vAlign w:val="center"/>
          </w:tcPr>
          <w:p w14:paraId="16AB52F8" w14:textId="3116451E" w:rsidR="00193492" w:rsidRPr="00904F02" w:rsidRDefault="00193492" w:rsidP="00B81427">
            <w:pPr>
              <w:spacing w:after="0" w:line="240" w:lineRule="auto"/>
              <w:ind w:left="-103" w:right="-105"/>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2017</w:t>
            </w:r>
            <w:r w:rsidR="00B81427">
              <w:rPr>
                <w:rFonts w:ascii="Times New Roman" w:eastAsia="Times New Roman" w:hAnsi="Times New Roman" w:cs="Times New Roman"/>
                <w:bCs/>
                <w:sz w:val="24"/>
                <w:szCs w:val="24"/>
              </w:rPr>
              <w:t xml:space="preserve"> год</w:t>
            </w:r>
          </w:p>
        </w:tc>
        <w:tc>
          <w:tcPr>
            <w:tcW w:w="537" w:type="pct"/>
            <w:shd w:val="clear" w:color="auto" w:fill="auto"/>
            <w:vAlign w:val="center"/>
          </w:tcPr>
          <w:p w14:paraId="459AA074" w14:textId="3E666FCF" w:rsidR="00193492" w:rsidRPr="00904F02" w:rsidRDefault="00193492" w:rsidP="00B81427">
            <w:pPr>
              <w:spacing w:after="0" w:line="240" w:lineRule="auto"/>
              <w:ind w:left="-103" w:right="-105"/>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2018</w:t>
            </w:r>
            <w:r w:rsidR="00B81427">
              <w:rPr>
                <w:rFonts w:ascii="Times New Roman" w:eastAsia="Times New Roman" w:hAnsi="Times New Roman" w:cs="Times New Roman"/>
                <w:bCs/>
                <w:sz w:val="24"/>
                <w:szCs w:val="24"/>
              </w:rPr>
              <w:t xml:space="preserve"> год</w:t>
            </w:r>
          </w:p>
        </w:tc>
        <w:tc>
          <w:tcPr>
            <w:tcW w:w="535" w:type="pct"/>
            <w:shd w:val="clear" w:color="auto" w:fill="auto"/>
            <w:vAlign w:val="center"/>
          </w:tcPr>
          <w:p w14:paraId="580A49FF" w14:textId="7ADC1EDA" w:rsidR="00193492" w:rsidRPr="00904F02" w:rsidRDefault="00193492" w:rsidP="00B81427">
            <w:pPr>
              <w:spacing w:after="0" w:line="240" w:lineRule="auto"/>
              <w:ind w:left="-103" w:right="-105"/>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2019</w:t>
            </w:r>
            <w:r w:rsidR="00B81427">
              <w:rPr>
                <w:rFonts w:ascii="Times New Roman" w:eastAsia="Times New Roman" w:hAnsi="Times New Roman" w:cs="Times New Roman"/>
                <w:bCs/>
                <w:sz w:val="24"/>
                <w:szCs w:val="24"/>
              </w:rPr>
              <w:t xml:space="preserve"> год</w:t>
            </w:r>
          </w:p>
        </w:tc>
        <w:tc>
          <w:tcPr>
            <w:tcW w:w="526" w:type="pct"/>
            <w:shd w:val="clear" w:color="auto" w:fill="auto"/>
            <w:vAlign w:val="center"/>
          </w:tcPr>
          <w:p w14:paraId="1DC59CE5" w14:textId="69989C69" w:rsidR="00193492" w:rsidRPr="00904F02" w:rsidRDefault="00193492" w:rsidP="00B81427">
            <w:pPr>
              <w:spacing w:after="0" w:line="240" w:lineRule="auto"/>
              <w:ind w:left="-103" w:right="-105"/>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2020</w:t>
            </w:r>
            <w:r w:rsidR="00B81427">
              <w:rPr>
                <w:rFonts w:ascii="Times New Roman" w:eastAsia="Times New Roman" w:hAnsi="Times New Roman" w:cs="Times New Roman"/>
                <w:bCs/>
                <w:sz w:val="24"/>
                <w:szCs w:val="24"/>
              </w:rPr>
              <w:t xml:space="preserve"> год</w:t>
            </w:r>
          </w:p>
        </w:tc>
        <w:tc>
          <w:tcPr>
            <w:tcW w:w="567" w:type="pct"/>
            <w:shd w:val="clear" w:color="auto" w:fill="auto"/>
            <w:vAlign w:val="center"/>
          </w:tcPr>
          <w:p w14:paraId="4120CE30" w14:textId="1EB554B8" w:rsidR="00193492" w:rsidRPr="00904F02" w:rsidRDefault="00193492" w:rsidP="00B81427">
            <w:pPr>
              <w:spacing w:after="0" w:line="240" w:lineRule="auto"/>
              <w:ind w:left="-103" w:right="-105"/>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2017</w:t>
            </w:r>
            <w:r w:rsidR="00B81427">
              <w:rPr>
                <w:rFonts w:ascii="Times New Roman" w:eastAsia="Times New Roman" w:hAnsi="Times New Roman" w:cs="Times New Roman"/>
                <w:bCs/>
                <w:sz w:val="24"/>
                <w:szCs w:val="24"/>
              </w:rPr>
              <w:t xml:space="preserve"> год</w:t>
            </w:r>
          </w:p>
        </w:tc>
        <w:tc>
          <w:tcPr>
            <w:tcW w:w="567" w:type="pct"/>
            <w:shd w:val="clear" w:color="auto" w:fill="auto"/>
            <w:vAlign w:val="center"/>
          </w:tcPr>
          <w:p w14:paraId="2292EED7" w14:textId="2D7FD1E4" w:rsidR="00193492" w:rsidRPr="00904F02" w:rsidRDefault="00193492" w:rsidP="00B81427">
            <w:pPr>
              <w:spacing w:after="0" w:line="240" w:lineRule="auto"/>
              <w:ind w:left="-103" w:right="-105"/>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2018</w:t>
            </w:r>
            <w:r w:rsidR="00B81427">
              <w:rPr>
                <w:rFonts w:ascii="Times New Roman" w:eastAsia="Times New Roman" w:hAnsi="Times New Roman" w:cs="Times New Roman"/>
                <w:bCs/>
                <w:sz w:val="24"/>
                <w:szCs w:val="24"/>
              </w:rPr>
              <w:t xml:space="preserve"> год</w:t>
            </w:r>
          </w:p>
        </w:tc>
        <w:tc>
          <w:tcPr>
            <w:tcW w:w="567" w:type="pct"/>
            <w:shd w:val="clear" w:color="auto" w:fill="auto"/>
            <w:vAlign w:val="center"/>
          </w:tcPr>
          <w:p w14:paraId="79E17B0E" w14:textId="1BA3D067" w:rsidR="00193492" w:rsidRPr="00904F02" w:rsidRDefault="00193492" w:rsidP="00B81427">
            <w:pPr>
              <w:spacing w:after="0" w:line="240" w:lineRule="auto"/>
              <w:ind w:left="-103" w:right="-105"/>
              <w:jc w:val="center"/>
              <w:rPr>
                <w:rFonts w:ascii="Times New Roman" w:eastAsia="Times New Roman" w:hAnsi="Times New Roman" w:cs="Times New Roman"/>
                <w:sz w:val="24"/>
                <w:szCs w:val="24"/>
              </w:rPr>
            </w:pPr>
            <w:r w:rsidRPr="00904F02">
              <w:rPr>
                <w:rFonts w:ascii="Times New Roman" w:eastAsia="Times New Roman" w:hAnsi="Times New Roman" w:cs="Times New Roman"/>
                <w:bCs/>
                <w:sz w:val="24"/>
                <w:szCs w:val="24"/>
              </w:rPr>
              <w:t>2019</w:t>
            </w:r>
            <w:r w:rsidR="00B81427">
              <w:rPr>
                <w:rFonts w:ascii="Times New Roman" w:eastAsia="Times New Roman" w:hAnsi="Times New Roman" w:cs="Times New Roman"/>
                <w:bCs/>
                <w:sz w:val="24"/>
                <w:szCs w:val="24"/>
              </w:rPr>
              <w:t xml:space="preserve"> год</w:t>
            </w:r>
          </w:p>
        </w:tc>
        <w:tc>
          <w:tcPr>
            <w:tcW w:w="534" w:type="pct"/>
            <w:shd w:val="clear" w:color="auto" w:fill="auto"/>
            <w:vAlign w:val="center"/>
          </w:tcPr>
          <w:p w14:paraId="5A3AB6D4" w14:textId="767EB836" w:rsidR="00193492" w:rsidRPr="00904F02" w:rsidRDefault="00193492" w:rsidP="00B81427">
            <w:pPr>
              <w:spacing w:after="0" w:line="240" w:lineRule="auto"/>
              <w:ind w:left="-103" w:right="-105"/>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2020</w:t>
            </w:r>
            <w:r w:rsidR="00B81427">
              <w:rPr>
                <w:rFonts w:ascii="Times New Roman" w:eastAsia="Times New Roman" w:hAnsi="Times New Roman" w:cs="Times New Roman"/>
                <w:bCs/>
                <w:sz w:val="24"/>
                <w:szCs w:val="24"/>
              </w:rPr>
              <w:t xml:space="preserve"> год</w:t>
            </w:r>
          </w:p>
        </w:tc>
      </w:tr>
      <w:tr w:rsidR="00D36240" w:rsidRPr="00904F02" w14:paraId="741D611F" w14:textId="77777777" w:rsidTr="00B81427">
        <w:trPr>
          <w:trHeight w:val="244"/>
          <w:jc w:val="center"/>
        </w:trPr>
        <w:tc>
          <w:tcPr>
            <w:tcW w:w="648" w:type="pct"/>
            <w:shd w:val="clear" w:color="auto" w:fill="auto"/>
            <w:vAlign w:val="center"/>
          </w:tcPr>
          <w:p w14:paraId="16FA1074" w14:textId="77777777" w:rsidR="00D36240" w:rsidRPr="00904F02" w:rsidRDefault="00D36240" w:rsidP="00B6221B">
            <w:pPr>
              <w:spacing w:after="0" w:line="240" w:lineRule="auto"/>
              <w:jc w:val="center"/>
              <w:rPr>
                <w:rFonts w:ascii="Times New Roman" w:eastAsia="Times New Roman" w:hAnsi="Times New Roman" w:cs="Times New Roman"/>
                <w:bCs/>
                <w:sz w:val="24"/>
                <w:szCs w:val="24"/>
              </w:rPr>
            </w:pPr>
            <w:r w:rsidRPr="00904F02">
              <w:rPr>
                <w:rFonts w:ascii="Times New Roman" w:eastAsia="Times New Roman" w:hAnsi="Times New Roman" w:cs="Times New Roman"/>
                <w:bCs/>
                <w:sz w:val="24"/>
                <w:szCs w:val="24"/>
              </w:rPr>
              <w:t>Казахстан</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14:paraId="1255F5CE"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5795,8</w:t>
            </w:r>
          </w:p>
        </w:tc>
        <w:tc>
          <w:tcPr>
            <w:tcW w:w="537" w:type="pct"/>
            <w:tcBorders>
              <w:top w:val="single" w:sz="4" w:space="0" w:color="auto"/>
              <w:left w:val="nil"/>
              <w:bottom w:val="single" w:sz="4" w:space="0" w:color="auto"/>
              <w:right w:val="single" w:sz="4" w:space="0" w:color="auto"/>
            </w:tcBorders>
            <w:shd w:val="clear" w:color="auto" w:fill="auto"/>
            <w:vAlign w:val="center"/>
          </w:tcPr>
          <w:p w14:paraId="06C39424"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4894,5</w:t>
            </w:r>
          </w:p>
        </w:tc>
        <w:tc>
          <w:tcPr>
            <w:tcW w:w="535" w:type="pct"/>
            <w:tcBorders>
              <w:top w:val="single" w:sz="4" w:space="0" w:color="auto"/>
              <w:left w:val="nil"/>
              <w:bottom w:val="single" w:sz="4" w:space="0" w:color="auto"/>
              <w:right w:val="single" w:sz="4" w:space="0" w:color="auto"/>
            </w:tcBorders>
            <w:shd w:val="clear" w:color="auto" w:fill="auto"/>
            <w:vAlign w:val="center"/>
          </w:tcPr>
          <w:p w14:paraId="1816D451"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2534,4</w:t>
            </w:r>
          </w:p>
        </w:tc>
        <w:tc>
          <w:tcPr>
            <w:tcW w:w="526" w:type="pct"/>
            <w:tcBorders>
              <w:top w:val="single" w:sz="4" w:space="0" w:color="auto"/>
              <w:left w:val="nil"/>
              <w:bottom w:val="single" w:sz="4" w:space="0" w:color="auto"/>
              <w:right w:val="single" w:sz="4" w:space="0" w:color="auto"/>
            </w:tcBorders>
            <w:shd w:val="clear" w:color="auto" w:fill="auto"/>
            <w:vAlign w:val="center"/>
          </w:tcPr>
          <w:p w14:paraId="3EDBD37C"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2296,5</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24D0E65"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1268,8</w:t>
            </w:r>
          </w:p>
        </w:tc>
        <w:tc>
          <w:tcPr>
            <w:tcW w:w="567" w:type="pct"/>
            <w:tcBorders>
              <w:top w:val="single" w:sz="4" w:space="0" w:color="auto"/>
              <w:left w:val="nil"/>
              <w:bottom w:val="single" w:sz="4" w:space="0" w:color="auto"/>
              <w:right w:val="single" w:sz="4" w:space="0" w:color="auto"/>
            </w:tcBorders>
            <w:shd w:val="clear" w:color="auto" w:fill="auto"/>
            <w:vAlign w:val="center"/>
          </w:tcPr>
          <w:p w14:paraId="312E0412"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1325,7</w:t>
            </w:r>
          </w:p>
        </w:tc>
        <w:tc>
          <w:tcPr>
            <w:tcW w:w="567" w:type="pct"/>
            <w:tcBorders>
              <w:top w:val="single" w:sz="4" w:space="0" w:color="auto"/>
              <w:left w:val="nil"/>
              <w:bottom w:val="single" w:sz="4" w:space="0" w:color="auto"/>
              <w:right w:val="single" w:sz="4" w:space="0" w:color="auto"/>
            </w:tcBorders>
            <w:shd w:val="clear" w:color="auto" w:fill="auto"/>
            <w:vAlign w:val="center"/>
          </w:tcPr>
          <w:p w14:paraId="4D5EF60A"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1697,7</w:t>
            </w:r>
          </w:p>
        </w:tc>
        <w:tc>
          <w:tcPr>
            <w:tcW w:w="534" w:type="pct"/>
            <w:tcBorders>
              <w:top w:val="single" w:sz="4" w:space="0" w:color="auto"/>
              <w:left w:val="nil"/>
              <w:bottom w:val="single" w:sz="4" w:space="0" w:color="auto"/>
              <w:right w:val="single" w:sz="4" w:space="0" w:color="auto"/>
            </w:tcBorders>
            <w:shd w:val="clear" w:color="auto" w:fill="auto"/>
            <w:vAlign w:val="center"/>
          </w:tcPr>
          <w:p w14:paraId="4F11ACC2" w14:textId="77777777" w:rsidR="00D36240" w:rsidRPr="00904F02" w:rsidRDefault="00D36240" w:rsidP="00B6221B">
            <w:pPr>
              <w:spacing w:after="0" w:line="240" w:lineRule="auto"/>
              <w:jc w:val="center"/>
              <w:rPr>
                <w:rFonts w:ascii="Times New Roman" w:eastAsia="Calibri" w:hAnsi="Times New Roman" w:cs="Times New Roman"/>
                <w:sz w:val="24"/>
                <w:szCs w:val="24"/>
              </w:rPr>
            </w:pPr>
            <w:r w:rsidRPr="00904F02">
              <w:rPr>
                <w:rFonts w:ascii="Times New Roman" w:eastAsia="Calibri" w:hAnsi="Times New Roman" w:cs="Times New Roman"/>
                <w:sz w:val="24"/>
                <w:szCs w:val="24"/>
              </w:rPr>
              <w:t>1555,5</w:t>
            </w:r>
          </w:p>
        </w:tc>
      </w:tr>
    </w:tbl>
    <w:p w14:paraId="008EDA2F" w14:textId="7666504E" w:rsidR="00B81427" w:rsidRDefault="008A2222" w:rsidP="006D65F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904F02">
        <w:rPr>
          <w:rFonts w:ascii="Times New Roman" w:hAnsi="Times New Roman" w:cs="Times New Roman"/>
          <w:sz w:val="24"/>
          <w:szCs w:val="24"/>
        </w:rPr>
        <w:t>Составлено автором</w:t>
      </w:r>
    </w:p>
    <w:p w14:paraId="4E23C9E7" w14:textId="77777777" w:rsidR="008A2222" w:rsidRDefault="008A2222" w:rsidP="00B6221B">
      <w:pPr>
        <w:spacing w:after="0" w:line="240" w:lineRule="auto"/>
        <w:ind w:firstLine="720"/>
        <w:jc w:val="both"/>
        <w:rPr>
          <w:rFonts w:ascii="Times New Roman" w:eastAsia="Times New Roman" w:hAnsi="Times New Roman" w:cs="Times New Roman"/>
          <w:i/>
          <w:sz w:val="28"/>
          <w:szCs w:val="28"/>
          <w:lang w:eastAsia="ru-RU"/>
        </w:rPr>
      </w:pPr>
    </w:p>
    <w:p w14:paraId="45F68BF8" w14:textId="44B701AA" w:rsidR="00D36240" w:rsidRPr="00A77263" w:rsidRDefault="000A426C" w:rsidP="00B81427">
      <w:pPr>
        <w:spacing w:after="0" w:line="240" w:lineRule="auto"/>
        <w:ind w:firstLine="709"/>
        <w:jc w:val="both"/>
        <w:rPr>
          <w:rFonts w:ascii="Times New Roman" w:eastAsia="Times New Roman" w:hAnsi="Times New Roman" w:cs="Times New Roman"/>
          <w:i/>
          <w:sz w:val="28"/>
          <w:szCs w:val="28"/>
          <w:lang w:eastAsia="ru-RU"/>
        </w:rPr>
      </w:pPr>
      <w:r w:rsidRPr="00A77263">
        <w:rPr>
          <w:rFonts w:ascii="Times New Roman" w:eastAsia="Times New Roman" w:hAnsi="Times New Roman" w:cs="Times New Roman"/>
          <w:i/>
          <w:sz w:val="28"/>
          <w:szCs w:val="28"/>
          <w:lang w:eastAsia="ru-RU"/>
        </w:rPr>
        <w:t>ЭТАП</w:t>
      </w:r>
      <w:r w:rsidR="00D36240" w:rsidRPr="00A77263">
        <w:rPr>
          <w:rFonts w:ascii="Times New Roman" w:eastAsia="Times New Roman" w:hAnsi="Times New Roman" w:cs="Times New Roman"/>
          <w:i/>
          <w:sz w:val="28"/>
          <w:szCs w:val="28"/>
          <w:lang w:eastAsia="ru-RU"/>
        </w:rPr>
        <w:t xml:space="preserve"> 3. Верификация и критический анализ эмпирических данных по объектам тепловой генерации</w:t>
      </w:r>
    </w:p>
    <w:p w14:paraId="1E6479B8" w14:textId="6AF527C8" w:rsidR="00D36240" w:rsidRPr="00A77263" w:rsidRDefault="00193492" w:rsidP="00B81427">
      <w:pPr>
        <w:spacing w:after="0" w:line="240" w:lineRule="auto"/>
        <w:ind w:firstLine="709"/>
        <w:jc w:val="both"/>
        <w:rPr>
          <w:rFonts w:ascii="Times New Roman" w:eastAsia="Times New Roman" w:hAnsi="Times New Roman" w:cs="Times New Roman"/>
          <w:i/>
          <w:sz w:val="28"/>
          <w:szCs w:val="28"/>
          <w:lang w:eastAsia="ru-RU"/>
        </w:rPr>
      </w:pPr>
      <w:r w:rsidRPr="00A77263">
        <w:rPr>
          <w:rFonts w:ascii="Times New Roman" w:eastAsia="Times New Roman" w:hAnsi="Times New Roman" w:cs="Times New Roman"/>
          <w:i/>
          <w:sz w:val="28"/>
          <w:szCs w:val="28"/>
          <w:lang w:eastAsia="ru-RU"/>
        </w:rPr>
        <w:t xml:space="preserve">Этап </w:t>
      </w:r>
      <w:r w:rsidR="00D36240" w:rsidRPr="00A77263">
        <w:rPr>
          <w:rFonts w:ascii="Times New Roman" w:eastAsia="Times New Roman" w:hAnsi="Times New Roman" w:cs="Times New Roman"/>
          <w:i/>
          <w:sz w:val="28"/>
          <w:szCs w:val="28"/>
          <w:lang w:eastAsia="ru-RU"/>
        </w:rPr>
        <w:t>3.1. Организация доступа к исходным данным и правовая основа обработки информации</w:t>
      </w:r>
    </w:p>
    <w:p w14:paraId="0F9E4C68" w14:textId="77777777" w:rsidR="00D36240" w:rsidRPr="00904F02" w:rsidRDefault="00D36240" w:rsidP="00B8142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 учетом сложности доступа к консолидированной и верифицированной информации о тепловых электростанциях Казахстана, в рамках данного этапа исследования был реализован многоуровневый подход к сбору и проверке данных. Официальные запросы были направлены в профильные государственные органы: Министерство энергетики, Министерство экологии и природных ресурсов Республики Казахстан, а также в адрес ряда крупнейших энергогенерирующих компаний.</w:t>
      </w:r>
    </w:p>
    <w:p w14:paraId="46E5ECF9" w14:textId="75B458C9" w:rsidR="00D36240" w:rsidRPr="00904F02" w:rsidRDefault="00D36240" w:rsidP="00B8142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Однако предоставленные ответы в подавляющем большинстве случаев оказались фрагментарными и недостаточными для целей моделирования выбросов по методологии Tool 07. В связи с этим, исследование перешло на альтернативный формат получения данных </w:t>
      </w:r>
      <w:r w:rsidR="00193492" w:rsidRPr="00904F02">
        <w:rPr>
          <w:rFonts w:ascii="Times New Roman" w:hAnsi="Times New Roman" w:cs="Times New Roman"/>
          <w:sz w:val="28"/>
          <w:szCs w:val="28"/>
        </w:rPr>
        <w:t>–</w:t>
      </w:r>
      <w:r w:rsidRPr="00904F02">
        <w:rPr>
          <w:rFonts w:ascii="Times New Roman" w:hAnsi="Times New Roman" w:cs="Times New Roman"/>
          <w:sz w:val="28"/>
          <w:szCs w:val="28"/>
        </w:rPr>
        <w:t xml:space="preserve"> через настольную обработку отчетной документации, связанной с инвентаризацией </w:t>
      </w:r>
      <w:r w:rsidR="00624E12" w:rsidRPr="00904F02">
        <w:rPr>
          <w:rFonts w:ascii="Times New Roman" w:hAnsi="Times New Roman" w:cs="Times New Roman"/>
          <w:sz w:val="28"/>
          <w:szCs w:val="28"/>
        </w:rPr>
        <w:t>ПГ</w:t>
      </w:r>
      <w:r w:rsidRPr="00904F02">
        <w:rPr>
          <w:rFonts w:ascii="Times New Roman" w:hAnsi="Times New Roman" w:cs="Times New Roman"/>
          <w:sz w:val="28"/>
          <w:szCs w:val="28"/>
        </w:rPr>
        <w:t xml:space="preserve">, которая предоставляется в Министерство экологии в рамках </w:t>
      </w:r>
      <w:r w:rsidR="007B34CE" w:rsidRPr="00904F02">
        <w:rPr>
          <w:rFonts w:ascii="Times New Roman" w:hAnsi="Times New Roman" w:cs="Times New Roman"/>
          <w:sz w:val="28"/>
          <w:szCs w:val="28"/>
        </w:rPr>
        <w:t>обязательной отчетности за 2017-</w:t>
      </w:r>
      <w:r w:rsidRPr="00904F02">
        <w:rPr>
          <w:rFonts w:ascii="Times New Roman" w:hAnsi="Times New Roman" w:cs="Times New Roman"/>
          <w:sz w:val="28"/>
          <w:szCs w:val="28"/>
        </w:rPr>
        <w:t xml:space="preserve">2020 годы. </w:t>
      </w:r>
      <w:r w:rsidR="00A77263">
        <w:rPr>
          <w:rFonts w:ascii="Times New Roman" w:hAnsi="Times New Roman" w:cs="Times New Roman"/>
          <w:sz w:val="28"/>
          <w:szCs w:val="28"/>
        </w:rPr>
        <w:t>Б</w:t>
      </w:r>
      <w:r w:rsidRPr="00904F02">
        <w:rPr>
          <w:rFonts w:ascii="Times New Roman" w:hAnsi="Times New Roman" w:cs="Times New Roman"/>
          <w:sz w:val="28"/>
          <w:szCs w:val="28"/>
        </w:rPr>
        <w:t>ыл организован физический доступ к архивам с отчет</w:t>
      </w:r>
      <w:r w:rsidR="00193492" w:rsidRPr="00904F02">
        <w:rPr>
          <w:rFonts w:ascii="Times New Roman" w:hAnsi="Times New Roman" w:cs="Times New Roman"/>
          <w:sz w:val="28"/>
          <w:szCs w:val="28"/>
        </w:rPr>
        <w:t xml:space="preserve">ами в офисе </w:t>
      </w:r>
      <w:r w:rsidR="00A77263">
        <w:rPr>
          <w:rFonts w:ascii="Times New Roman" w:hAnsi="Times New Roman" w:cs="Times New Roman"/>
          <w:sz w:val="28"/>
          <w:szCs w:val="28"/>
        </w:rPr>
        <w:t>АО «Жасыл Даму»</w:t>
      </w:r>
      <w:r w:rsidR="00193492" w:rsidRPr="00904F02">
        <w:rPr>
          <w:rFonts w:ascii="Times New Roman" w:hAnsi="Times New Roman" w:cs="Times New Roman"/>
          <w:sz w:val="28"/>
          <w:szCs w:val="28"/>
        </w:rPr>
        <w:t xml:space="preserve"> (в 2020</w:t>
      </w:r>
      <w:r w:rsidR="00B81427">
        <w:rPr>
          <w:rFonts w:ascii="Times New Roman" w:hAnsi="Times New Roman" w:cs="Times New Roman"/>
          <w:sz w:val="28"/>
          <w:szCs w:val="28"/>
        </w:rPr>
        <w:t>-</w:t>
      </w:r>
      <w:r w:rsidRPr="00904F02">
        <w:rPr>
          <w:rFonts w:ascii="Times New Roman" w:hAnsi="Times New Roman" w:cs="Times New Roman"/>
          <w:sz w:val="28"/>
          <w:szCs w:val="28"/>
        </w:rPr>
        <w:t>2021 гг.). В рамках более чем тридцати выездных аналитических сессий был собран массив эмпирических данных по 29 компаниям и 38 электростанциям, включая раздельные сведения по энергоблокам. Данные были дезагрегированы по каждому объекту генерации, независимо от принадлежности к одной управляющей компании.</w:t>
      </w:r>
    </w:p>
    <w:p w14:paraId="7DC0F953" w14:textId="77777777" w:rsidR="00D36240" w:rsidRPr="00904F02" w:rsidRDefault="00D36240" w:rsidP="00B8142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Собранный массив включал:</w:t>
      </w:r>
    </w:p>
    <w:p w14:paraId="6F29E26E" w14:textId="764E64B4" w:rsidR="00D36240" w:rsidRPr="00904F02" w:rsidRDefault="00D36240" w:rsidP="00B81427">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годовую выработку электроэнергии (по блокам);</w:t>
      </w:r>
    </w:p>
    <w:p w14:paraId="34E08AC6" w14:textId="2A5ED7A3" w:rsidR="00D36240" w:rsidRPr="00904F02" w:rsidRDefault="00D36240" w:rsidP="00B81427">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тип и объем используемого топлива;</w:t>
      </w:r>
    </w:p>
    <w:p w14:paraId="2538AEAA" w14:textId="061F4AEE" w:rsidR="00D36240" w:rsidRPr="00904F02" w:rsidRDefault="00D36240" w:rsidP="00B81427">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значения низшей теплотворной способности (NCV);</w:t>
      </w:r>
    </w:p>
    <w:p w14:paraId="0A917658" w14:textId="3254B2A9" w:rsidR="00D36240" w:rsidRPr="00904F02" w:rsidRDefault="00D36240" w:rsidP="00B81427">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коэффициенты эмиссии углерода;</w:t>
      </w:r>
    </w:p>
    <w:p w14:paraId="0975C57F" w14:textId="30686D2B" w:rsidR="00D36240" w:rsidRPr="00904F02" w:rsidRDefault="00D36240" w:rsidP="00B81427">
      <w:pPr>
        <w:pStyle w:val="af1"/>
        <w:numPr>
          <w:ilvl w:val="2"/>
          <w:numId w:val="32"/>
        </w:numPr>
        <w:tabs>
          <w:tab w:val="left" w:pos="709"/>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дополнительную технологическую информацию о характеристиках блоков.</w:t>
      </w:r>
    </w:p>
    <w:p w14:paraId="06263D1B" w14:textId="0A70D71C" w:rsidR="00D36240" w:rsidRPr="00A77263" w:rsidRDefault="00DF425A" w:rsidP="00B81427">
      <w:pPr>
        <w:spacing w:after="0" w:line="240" w:lineRule="auto"/>
        <w:ind w:firstLine="709"/>
        <w:jc w:val="both"/>
        <w:rPr>
          <w:rFonts w:ascii="Times New Roman" w:eastAsia="Times New Roman" w:hAnsi="Times New Roman" w:cs="Times New Roman"/>
          <w:i/>
          <w:sz w:val="28"/>
          <w:szCs w:val="28"/>
          <w:lang w:eastAsia="ru-RU"/>
        </w:rPr>
      </w:pPr>
      <w:r w:rsidRPr="00A77263">
        <w:rPr>
          <w:rFonts w:ascii="Times New Roman" w:eastAsia="Times New Roman" w:hAnsi="Times New Roman" w:cs="Times New Roman"/>
          <w:i/>
          <w:sz w:val="28"/>
          <w:szCs w:val="28"/>
          <w:lang w:eastAsia="ru-RU"/>
        </w:rPr>
        <w:t xml:space="preserve">Этап </w:t>
      </w:r>
      <w:r w:rsidR="00D36240" w:rsidRPr="00A77263">
        <w:rPr>
          <w:rFonts w:ascii="Times New Roman" w:eastAsia="Times New Roman" w:hAnsi="Times New Roman" w:cs="Times New Roman"/>
          <w:i/>
          <w:sz w:val="28"/>
          <w:szCs w:val="28"/>
          <w:lang w:eastAsia="ru-RU"/>
        </w:rPr>
        <w:t>3.2. Расчёт и верификация коэффициентов полезного действия (КПД) энергоблоков</w:t>
      </w:r>
    </w:p>
    <w:p w14:paraId="681DAE48" w14:textId="351ACFCB" w:rsidR="005C2A4B" w:rsidRDefault="00D36240" w:rsidP="00B81427">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Для обеспечения внутренней согласованности данных был проведён расчёт КПД по каждому энергоблоку на основе соотношения между объёмом сожжённого топлива и выработанной электроэнергией. Энергетический эквивалент топлива определялся по следующей формуле</w:t>
      </w:r>
      <w:r w:rsidR="007B34CE" w:rsidRPr="00904F02">
        <w:rPr>
          <w:rFonts w:ascii="Times New Roman" w:hAnsi="Times New Roman" w:cs="Times New Roman"/>
          <w:sz w:val="28"/>
          <w:szCs w:val="28"/>
        </w:rPr>
        <w:t xml:space="preserve"> (5)</w:t>
      </w:r>
      <w:r w:rsidRPr="00904F02">
        <w:rPr>
          <w:rFonts w:ascii="Times New Roman" w:hAnsi="Times New Roman" w:cs="Times New Roman"/>
          <w:sz w:val="28"/>
          <w:szCs w:val="28"/>
        </w:rPr>
        <w:t>:</w:t>
      </w:r>
    </w:p>
    <w:p w14:paraId="22F908FD"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0402EF7B" w14:textId="2BEB910A" w:rsidR="00D36240" w:rsidRPr="00904F02" w:rsidRDefault="00D729A7" w:rsidP="00B6221B">
      <w:pPr>
        <w:spacing w:after="0" w:line="240" w:lineRule="auto"/>
        <w:ind w:firstLine="720"/>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NCV</m:t>
                </m:r>
              </m:e>
              <m:sub>
                <m:r>
                  <w:rPr>
                    <w:rFonts w:ascii="Cambria Math" w:hAnsi="Cambria Math" w:cs="Times New Roman"/>
                    <w:sz w:val="28"/>
                    <w:szCs w:val="28"/>
                  </w:rPr>
                  <m:t>i</m:t>
                </m:r>
              </m:sub>
            </m:sSub>
          </m:num>
          <m:den>
            <m:r>
              <w:rPr>
                <w:rFonts w:ascii="Cambria Math" w:hAnsi="Cambria Math" w:cs="Times New Roman"/>
                <w:sz w:val="28"/>
                <w:szCs w:val="28"/>
              </w:rPr>
              <m:t>3,6</m:t>
            </m:r>
          </m:den>
        </m:f>
      </m:oMath>
      <w:r w:rsidR="00DF425A" w:rsidRPr="00904F02">
        <w:rPr>
          <w:rFonts w:ascii="Times New Roman" w:eastAsiaTheme="minorEastAsia" w:hAnsi="Times New Roman" w:cs="Times New Roman"/>
          <w:sz w:val="28"/>
          <w:szCs w:val="28"/>
        </w:rPr>
        <w:t>,</w:t>
      </w:r>
      <w:r w:rsidR="007B34CE" w:rsidRPr="00904F02">
        <w:rPr>
          <w:rFonts w:ascii="Times New Roman" w:eastAsiaTheme="minorEastAsia" w:hAnsi="Times New Roman" w:cs="Times New Roman"/>
          <w:sz w:val="28"/>
          <w:szCs w:val="28"/>
        </w:rPr>
        <w:tab/>
      </w:r>
      <w:r w:rsidR="007B34CE" w:rsidRPr="00904F02">
        <w:rPr>
          <w:rFonts w:ascii="Times New Roman" w:eastAsiaTheme="minorEastAsia" w:hAnsi="Times New Roman" w:cs="Times New Roman"/>
          <w:sz w:val="28"/>
          <w:szCs w:val="28"/>
        </w:rPr>
        <w:tab/>
      </w:r>
      <w:r w:rsidR="007B34CE" w:rsidRPr="00904F02">
        <w:rPr>
          <w:rFonts w:ascii="Times New Roman" w:eastAsiaTheme="minorEastAsia" w:hAnsi="Times New Roman" w:cs="Times New Roman"/>
          <w:sz w:val="28"/>
          <w:szCs w:val="28"/>
        </w:rPr>
        <w:tab/>
      </w:r>
      <w:r w:rsidR="004065F2" w:rsidRPr="00904F02">
        <w:rPr>
          <w:rFonts w:ascii="Times New Roman" w:eastAsiaTheme="minorEastAsia" w:hAnsi="Times New Roman" w:cs="Times New Roman"/>
          <w:sz w:val="28"/>
          <w:szCs w:val="28"/>
        </w:rPr>
        <w:t xml:space="preserve">     </w:t>
      </w:r>
      <w:r w:rsidR="007B34CE" w:rsidRPr="00904F02">
        <w:rPr>
          <w:rFonts w:ascii="Times New Roman" w:eastAsiaTheme="minorEastAsia" w:hAnsi="Times New Roman" w:cs="Times New Roman"/>
          <w:sz w:val="28"/>
          <w:szCs w:val="28"/>
        </w:rPr>
        <w:tab/>
      </w:r>
      <w:r w:rsidR="007B34CE" w:rsidRPr="00904F02">
        <w:rPr>
          <w:rFonts w:ascii="Times New Roman" w:eastAsiaTheme="minorEastAsia" w:hAnsi="Times New Roman" w:cs="Times New Roman"/>
          <w:sz w:val="28"/>
          <w:szCs w:val="28"/>
        </w:rPr>
        <w:tab/>
      </w:r>
      <w:r w:rsidR="007B34CE" w:rsidRPr="00904F02">
        <w:rPr>
          <w:rFonts w:ascii="Times New Roman" w:eastAsiaTheme="minorEastAsia" w:hAnsi="Times New Roman" w:cs="Times New Roman"/>
          <w:sz w:val="28"/>
          <w:szCs w:val="28"/>
        </w:rPr>
        <w:tab/>
        <w:t>(5)</w:t>
      </w:r>
    </w:p>
    <w:p w14:paraId="46DAA18F"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377988B2" w14:textId="7AB56D1F" w:rsidR="00D36240" w:rsidRPr="00904F02" w:rsidRDefault="00D36240" w:rsidP="00B81427">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rPr>
        <w:t>где</w:t>
      </w:r>
      <w:r w:rsidR="00B81427">
        <w:rPr>
          <w:rFonts w:ascii="Times New Roman" w:hAnsi="Times New Roman" w:cs="Times New Roman"/>
          <w:sz w:val="28"/>
          <w:szCs w:val="28"/>
        </w:rPr>
        <w:t xml:space="preserve"> </w:t>
      </w:r>
      <w:r w:rsidRPr="00904F02">
        <w:rPr>
          <w:rFonts w:ascii="Times New Roman" w:hAnsi="Times New Roman" w:cs="Times New Roman"/>
          <w:sz w:val="28"/>
          <w:szCs w:val="28"/>
        </w:rPr>
        <w:t xml:space="preserve">Qi </w:t>
      </w:r>
      <w:r w:rsidR="005C2A4B" w:rsidRPr="00904F02">
        <w:rPr>
          <w:rFonts w:ascii="Times New Roman" w:hAnsi="Times New Roman" w:cs="Times New Roman"/>
          <w:sz w:val="28"/>
          <w:szCs w:val="28"/>
        </w:rPr>
        <w:t>–</w:t>
      </w:r>
      <w:r w:rsidRPr="00904F02">
        <w:rPr>
          <w:rFonts w:ascii="Times New Roman" w:hAnsi="Times New Roman" w:cs="Times New Roman"/>
          <w:sz w:val="28"/>
          <w:szCs w:val="28"/>
        </w:rPr>
        <w:t xml:space="preserve"> количество топлива (в т или тыс. м³);</w:t>
      </w:r>
    </w:p>
    <w:p w14:paraId="4C7DE091" w14:textId="127C7978" w:rsidR="00D36240" w:rsidRPr="00904F02" w:rsidRDefault="00D36240" w:rsidP="00B81427">
      <w:pPr>
        <w:spacing w:after="0" w:line="240" w:lineRule="auto"/>
        <w:ind w:firstLine="448"/>
        <w:jc w:val="both"/>
        <w:rPr>
          <w:rFonts w:ascii="Times New Roman" w:hAnsi="Times New Roman" w:cs="Times New Roman"/>
          <w:sz w:val="28"/>
          <w:szCs w:val="28"/>
        </w:rPr>
      </w:pPr>
      <w:r w:rsidRPr="00904F02">
        <w:rPr>
          <w:rFonts w:ascii="Times New Roman" w:hAnsi="Times New Roman" w:cs="Times New Roman"/>
          <w:sz w:val="28"/>
          <w:szCs w:val="28"/>
        </w:rPr>
        <w:t>NCV</w:t>
      </w:r>
      <w:r w:rsidR="00B81427">
        <w:rPr>
          <w:rFonts w:ascii="Times New Roman" w:hAnsi="Times New Roman" w:cs="Times New Roman"/>
          <w:sz w:val="28"/>
          <w:szCs w:val="28"/>
        </w:rPr>
        <w:t xml:space="preserve"> </w:t>
      </w:r>
      <w:r w:rsidR="005C2A4B" w:rsidRPr="00904F02">
        <w:rPr>
          <w:rFonts w:ascii="Times New Roman" w:hAnsi="Times New Roman" w:cs="Times New Roman"/>
          <w:sz w:val="28"/>
          <w:szCs w:val="28"/>
        </w:rPr>
        <w:t>–</w:t>
      </w:r>
      <w:r w:rsidRPr="00904F02">
        <w:rPr>
          <w:rFonts w:ascii="Times New Roman" w:hAnsi="Times New Roman" w:cs="Times New Roman"/>
          <w:sz w:val="28"/>
          <w:szCs w:val="28"/>
        </w:rPr>
        <w:t xml:space="preserve"> низшая теплотворная способность </w:t>
      </w:r>
      <w:r w:rsidR="00C3031C" w:rsidRPr="00904F02">
        <w:rPr>
          <w:rFonts w:ascii="Times New Roman" w:hAnsi="Times New Roman" w:cs="Times New Roman"/>
          <w:sz w:val="28"/>
          <w:szCs w:val="28"/>
        </w:rPr>
        <w:t>топлива (ГДж/т или ГДж/1000</w:t>
      </w:r>
      <w:r w:rsidR="00B81427">
        <w:rPr>
          <w:rFonts w:ascii="Times New Roman" w:hAnsi="Times New Roman" w:cs="Times New Roman"/>
          <w:sz w:val="28"/>
          <w:szCs w:val="28"/>
        </w:rPr>
        <w:t> </w:t>
      </w:r>
      <w:r w:rsidR="00C3031C" w:rsidRPr="00904F02">
        <w:rPr>
          <w:rFonts w:ascii="Times New Roman" w:hAnsi="Times New Roman" w:cs="Times New Roman"/>
          <w:sz w:val="28"/>
          <w:szCs w:val="28"/>
        </w:rPr>
        <w:t xml:space="preserve"> м³);</w:t>
      </w:r>
    </w:p>
    <w:p w14:paraId="141CF498" w14:textId="67476436" w:rsidR="00D36240" w:rsidRPr="00904F02" w:rsidRDefault="005C2A4B" w:rsidP="00B81427">
      <w:pPr>
        <w:spacing w:after="0" w:line="240" w:lineRule="auto"/>
        <w:ind w:firstLine="426"/>
        <w:jc w:val="both"/>
        <w:rPr>
          <w:rFonts w:ascii="Times New Roman" w:hAnsi="Times New Roman" w:cs="Times New Roman"/>
          <w:sz w:val="28"/>
          <w:szCs w:val="28"/>
        </w:rPr>
      </w:pPr>
      <w:r w:rsidRPr="00904F02">
        <w:rPr>
          <w:rFonts w:ascii="Times New Roman" w:hAnsi="Times New Roman" w:cs="Times New Roman"/>
          <w:sz w:val="28"/>
          <w:szCs w:val="28"/>
        </w:rPr>
        <w:t>коэффициент 3,</w:t>
      </w:r>
      <w:r w:rsidR="00D36240" w:rsidRPr="00904F02">
        <w:rPr>
          <w:rFonts w:ascii="Times New Roman" w:hAnsi="Times New Roman" w:cs="Times New Roman"/>
          <w:sz w:val="28"/>
          <w:szCs w:val="28"/>
        </w:rPr>
        <w:t xml:space="preserve">6 </w:t>
      </w:r>
      <w:r w:rsidRPr="00904F02">
        <w:rPr>
          <w:rFonts w:ascii="Times New Roman" w:hAnsi="Times New Roman" w:cs="Times New Roman"/>
          <w:sz w:val="28"/>
          <w:szCs w:val="28"/>
        </w:rPr>
        <w:t>–</w:t>
      </w:r>
      <w:r w:rsidR="00D36240" w:rsidRPr="00904F02">
        <w:rPr>
          <w:rFonts w:ascii="Times New Roman" w:hAnsi="Times New Roman" w:cs="Times New Roman"/>
          <w:sz w:val="28"/>
          <w:szCs w:val="28"/>
        </w:rPr>
        <w:t xml:space="preserve"> перевод ГДж в МВт·ч.</w:t>
      </w:r>
    </w:p>
    <w:p w14:paraId="28B3BC88" w14:textId="1670B6EF" w:rsidR="000A426C" w:rsidRDefault="00D36240" w:rsidP="00B6221B">
      <w:pPr>
        <w:spacing w:after="0" w:line="240" w:lineRule="auto"/>
        <w:ind w:firstLine="720"/>
        <w:jc w:val="both"/>
        <w:rPr>
          <w:rFonts w:ascii="Times New Roman" w:hAnsi="Times New Roman" w:cs="Times New Roman"/>
          <w:sz w:val="28"/>
          <w:szCs w:val="28"/>
          <w:lang w:val="kk-KZ"/>
        </w:rPr>
      </w:pPr>
      <w:r w:rsidRPr="00904F02">
        <w:rPr>
          <w:rFonts w:ascii="Times New Roman" w:hAnsi="Times New Roman" w:cs="Times New Roman"/>
          <w:sz w:val="28"/>
          <w:szCs w:val="28"/>
        </w:rPr>
        <w:t>КПД каждого энергоблока или группы энергоблоков, для которых имеются данные о годовой генерации, рассчитывается как</w:t>
      </w:r>
      <w:r w:rsidR="006761E1" w:rsidRPr="00904F02">
        <w:rPr>
          <w:rFonts w:ascii="Times New Roman" w:hAnsi="Times New Roman" w:cs="Times New Roman"/>
          <w:sz w:val="28"/>
          <w:szCs w:val="28"/>
        </w:rPr>
        <w:t xml:space="preserve"> формула </w:t>
      </w:r>
      <w:r w:rsidR="00B81427" w:rsidRPr="00904F02">
        <w:rPr>
          <w:rFonts w:ascii="Times New Roman" w:hAnsi="Times New Roman" w:cs="Times New Roman"/>
          <w:sz w:val="28"/>
          <w:szCs w:val="28"/>
        </w:rPr>
        <w:t>(</w:t>
      </w:r>
      <w:r w:rsidR="006761E1" w:rsidRPr="00904F02">
        <w:rPr>
          <w:rFonts w:ascii="Times New Roman" w:hAnsi="Times New Roman" w:cs="Times New Roman"/>
          <w:sz w:val="28"/>
          <w:szCs w:val="28"/>
        </w:rPr>
        <w:t>6)</w:t>
      </w:r>
      <w:r w:rsidRPr="00904F02">
        <w:rPr>
          <w:rFonts w:ascii="Times New Roman" w:hAnsi="Times New Roman" w:cs="Times New Roman"/>
          <w:sz w:val="28"/>
          <w:szCs w:val="28"/>
        </w:rPr>
        <w:t>:</w:t>
      </w:r>
    </w:p>
    <w:p w14:paraId="5DEFE36F"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53E62F21" w14:textId="56DF50B2" w:rsidR="004065F2" w:rsidRPr="00904F02" w:rsidRDefault="00D729A7" w:rsidP="00B6221B">
      <w:pPr>
        <w:spacing w:after="0" w:line="240" w:lineRule="auto"/>
        <w:ind w:firstLine="720"/>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КПД</m:t>
            </m:r>
          </m:e>
          <m:sub>
            <m:r>
              <w:rPr>
                <w:rFonts w:ascii="Cambria Math" w:hAnsi="Cambria Math" w:cs="Times New Roman"/>
                <w:sz w:val="28"/>
                <w:szCs w:val="28"/>
              </w:rPr>
              <m:t>%</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num>
          <m:den>
            <m:r>
              <w:rPr>
                <w:rFonts w:ascii="Cambria Math" w:hAnsi="Cambria Math" w:cs="Times New Roman"/>
                <w:sz w:val="28"/>
                <w:szCs w:val="28"/>
              </w:rPr>
              <m:t>GEN</m:t>
            </m:r>
          </m:den>
        </m:f>
      </m:oMath>
      <w:r w:rsidR="000A426C" w:rsidRPr="00904F02">
        <w:rPr>
          <w:rFonts w:ascii="Times New Roman" w:eastAsiaTheme="minorEastAsia" w:hAnsi="Times New Roman" w:cs="Times New Roman"/>
          <w:sz w:val="28"/>
          <w:szCs w:val="28"/>
        </w:rPr>
        <w:t xml:space="preserve"> </w:t>
      </w:r>
      <w:r w:rsidR="000A426C" w:rsidRPr="00904F02">
        <w:rPr>
          <w:rFonts w:ascii="Times New Roman" w:eastAsiaTheme="minorEastAsia" w:hAnsi="Times New Roman" w:cs="Times New Roman"/>
          <w:sz w:val="28"/>
          <w:szCs w:val="28"/>
        </w:rPr>
        <w:tab/>
      </w:r>
      <w:r w:rsidR="000A426C" w:rsidRPr="00904F02">
        <w:rPr>
          <w:rFonts w:ascii="Times New Roman" w:eastAsiaTheme="minorEastAsia" w:hAnsi="Times New Roman" w:cs="Times New Roman"/>
          <w:sz w:val="28"/>
          <w:szCs w:val="28"/>
        </w:rPr>
        <w:tab/>
      </w:r>
      <w:r w:rsidR="000A426C" w:rsidRPr="00904F02">
        <w:rPr>
          <w:rFonts w:ascii="Times New Roman" w:eastAsiaTheme="minorEastAsia" w:hAnsi="Times New Roman" w:cs="Times New Roman"/>
          <w:sz w:val="28"/>
          <w:szCs w:val="28"/>
        </w:rPr>
        <w:tab/>
      </w:r>
      <w:r w:rsidR="000A426C" w:rsidRPr="00904F02">
        <w:rPr>
          <w:rFonts w:ascii="Times New Roman" w:eastAsiaTheme="minorEastAsia" w:hAnsi="Times New Roman" w:cs="Times New Roman"/>
          <w:sz w:val="28"/>
          <w:szCs w:val="28"/>
        </w:rPr>
        <w:tab/>
      </w:r>
      <w:r w:rsidR="000A426C" w:rsidRPr="00904F02">
        <w:rPr>
          <w:rFonts w:ascii="Times New Roman" w:eastAsiaTheme="minorEastAsia" w:hAnsi="Times New Roman" w:cs="Times New Roman"/>
          <w:sz w:val="28"/>
          <w:szCs w:val="28"/>
        </w:rPr>
        <w:tab/>
      </w:r>
      <w:r w:rsidR="003B66CD" w:rsidRPr="00904F02">
        <w:rPr>
          <w:rFonts w:ascii="Times New Roman" w:eastAsiaTheme="minorEastAsia" w:hAnsi="Times New Roman" w:cs="Times New Roman"/>
          <w:sz w:val="28"/>
          <w:szCs w:val="28"/>
        </w:rPr>
        <w:t>(6)</w:t>
      </w:r>
    </w:p>
    <w:p w14:paraId="56F4F243"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4B41532E" w14:textId="2D3B950D" w:rsidR="00D36240" w:rsidRPr="00904F02" w:rsidRDefault="00DF425A" w:rsidP="00B81427">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lang w:val="kk-KZ"/>
        </w:rPr>
        <w:t>г</w:t>
      </w:r>
      <w:r w:rsidR="00D36240" w:rsidRPr="00904F02">
        <w:rPr>
          <w:rFonts w:ascii="Times New Roman" w:hAnsi="Times New Roman" w:cs="Times New Roman"/>
          <w:sz w:val="28"/>
          <w:szCs w:val="28"/>
        </w:rPr>
        <w:t>де</w:t>
      </w:r>
      <w:r w:rsidR="00B8142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m:rPr>
                <m:sty m:val="p"/>
              </m:rPr>
              <w:rPr>
                <w:rFonts w:ascii="Cambria Math" w:hAnsi="Cambria Math" w:cs="Times New Roman"/>
                <w:sz w:val="28"/>
                <w:szCs w:val="28"/>
              </w:rPr>
              <m:t>E</m:t>
            </m:r>
          </m:e>
          <m:sub>
            <m:r>
              <m:rPr>
                <m:sty m:val="p"/>
              </m:rPr>
              <w:rPr>
                <w:rFonts w:ascii="Cambria Math" w:hAnsi="Cambria Math" w:cs="Times New Roman"/>
                <w:sz w:val="28"/>
                <w:szCs w:val="28"/>
              </w:rPr>
              <m:t>i</m:t>
            </m:r>
          </m:sub>
        </m:sSub>
      </m:oMath>
      <w:r w:rsidR="00D36240" w:rsidRPr="00904F02">
        <w:rPr>
          <w:rFonts w:ascii="Times New Roman" w:hAnsi="Times New Roman" w:cs="Times New Roman"/>
          <w:sz w:val="28"/>
          <w:szCs w:val="28"/>
        </w:rPr>
        <w:t xml:space="preserve"> </w:t>
      </w:r>
      <w:r w:rsidR="005C2A4B" w:rsidRPr="00904F02">
        <w:rPr>
          <w:rFonts w:ascii="Times New Roman" w:hAnsi="Times New Roman" w:cs="Times New Roman"/>
          <w:sz w:val="28"/>
          <w:szCs w:val="28"/>
        </w:rPr>
        <w:t>– э</w:t>
      </w:r>
      <w:r w:rsidR="00D36240" w:rsidRPr="00904F02">
        <w:rPr>
          <w:rFonts w:ascii="Times New Roman" w:hAnsi="Times New Roman" w:cs="Times New Roman"/>
          <w:sz w:val="28"/>
          <w:szCs w:val="28"/>
        </w:rPr>
        <w:t>нергетический эквивалент топлива, МВт</w:t>
      </w:r>
      <w:r w:rsidR="001E1BCA" w:rsidRPr="00904F02">
        <w:rPr>
          <w:rFonts w:ascii="Times New Roman" w:hAnsi="Times New Roman" w:cs="Times New Roman"/>
          <w:sz w:val="28"/>
          <w:szCs w:val="28"/>
        </w:rPr>
        <w:t>;</w:t>
      </w:r>
    </w:p>
    <w:p w14:paraId="2420F55D" w14:textId="61D1D881" w:rsidR="00D36240" w:rsidRPr="00904F02" w:rsidRDefault="00D729A7" w:rsidP="00B81427">
      <w:pPr>
        <w:spacing w:after="0" w:line="240" w:lineRule="auto"/>
        <w:ind w:firstLine="462"/>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GEN</m:t>
            </m:r>
          </m:e>
          <m:sub>
            <m:r>
              <m:rPr>
                <m:sty m:val="p"/>
              </m:rPr>
              <w:rPr>
                <w:rFonts w:ascii="Cambria Math" w:hAnsi="Cambria Math" w:cs="Times New Roman"/>
                <w:sz w:val="28"/>
                <w:szCs w:val="28"/>
              </w:rPr>
              <m:t>i</m:t>
            </m:r>
          </m:sub>
        </m:sSub>
      </m:oMath>
      <w:r w:rsidR="00D36240" w:rsidRPr="00904F02">
        <w:rPr>
          <w:rFonts w:ascii="Times New Roman" w:hAnsi="Times New Roman" w:cs="Times New Roman"/>
          <w:sz w:val="28"/>
          <w:szCs w:val="28"/>
        </w:rPr>
        <w:t xml:space="preserve"> </w:t>
      </w:r>
      <w:r w:rsidR="005C2A4B" w:rsidRPr="00904F02">
        <w:rPr>
          <w:rFonts w:ascii="Times New Roman" w:hAnsi="Times New Roman" w:cs="Times New Roman"/>
          <w:sz w:val="28"/>
          <w:szCs w:val="28"/>
        </w:rPr>
        <w:t>–</w:t>
      </w:r>
      <w:r w:rsidR="00D36240" w:rsidRPr="00904F02">
        <w:rPr>
          <w:rFonts w:ascii="Times New Roman" w:hAnsi="Times New Roman" w:cs="Times New Roman"/>
          <w:sz w:val="28"/>
          <w:szCs w:val="28"/>
        </w:rPr>
        <w:t xml:space="preserve"> </w:t>
      </w:r>
      <w:r w:rsidR="005C2A4B" w:rsidRPr="00904F02">
        <w:rPr>
          <w:rFonts w:ascii="Times New Roman" w:hAnsi="Times New Roman" w:cs="Times New Roman"/>
          <w:sz w:val="28"/>
          <w:szCs w:val="28"/>
        </w:rPr>
        <w:t>в</w:t>
      </w:r>
      <w:r w:rsidR="00D36240" w:rsidRPr="00904F02">
        <w:rPr>
          <w:rFonts w:ascii="Times New Roman" w:hAnsi="Times New Roman" w:cs="Times New Roman"/>
          <w:sz w:val="28"/>
          <w:szCs w:val="28"/>
        </w:rPr>
        <w:t>ыработка электроэнергии, МВт</w:t>
      </w:r>
      <w:r w:rsidR="001E1BCA" w:rsidRPr="00904F02">
        <w:rPr>
          <w:rFonts w:ascii="Times New Roman" w:hAnsi="Times New Roman" w:cs="Times New Roman"/>
          <w:sz w:val="28"/>
          <w:szCs w:val="28"/>
        </w:rPr>
        <w:t>.</w:t>
      </w:r>
    </w:p>
    <w:p w14:paraId="1F71A89C" w14:textId="1BD83154" w:rsidR="00D36240" w:rsidRPr="00904F02" w:rsidRDefault="00D36240" w:rsidP="00B8142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Полученные значения КПД использовались как индикаторы достоверности. Были выявлены случаи аномально высоких значений (превышающих 100%) и значительных межгодовых колебаний. Такие данные подвергались перекрёстной проверке с первичными источниками (отчёты по выбросам ПГ) и, при необходимости, корректировались в расчетной модели.</w:t>
      </w:r>
    </w:p>
    <w:p w14:paraId="4544FA23" w14:textId="25F908F7" w:rsidR="00D36240" w:rsidRPr="00A77263" w:rsidRDefault="00DF425A" w:rsidP="00B81427">
      <w:pPr>
        <w:spacing w:after="0" w:line="240" w:lineRule="auto"/>
        <w:ind w:firstLine="709"/>
        <w:jc w:val="both"/>
        <w:rPr>
          <w:rFonts w:ascii="Times New Roman" w:eastAsia="Times New Roman" w:hAnsi="Times New Roman" w:cs="Times New Roman"/>
          <w:i/>
          <w:sz w:val="28"/>
          <w:szCs w:val="28"/>
          <w:lang w:eastAsia="ru-RU"/>
        </w:rPr>
      </w:pPr>
      <w:r w:rsidRPr="00A77263">
        <w:rPr>
          <w:rFonts w:ascii="Times New Roman" w:eastAsia="Times New Roman" w:hAnsi="Times New Roman" w:cs="Times New Roman"/>
          <w:i/>
          <w:sz w:val="28"/>
          <w:szCs w:val="28"/>
          <w:lang w:eastAsia="ru-RU"/>
        </w:rPr>
        <w:t xml:space="preserve">Этап </w:t>
      </w:r>
      <w:r w:rsidR="00D36240" w:rsidRPr="00A77263">
        <w:rPr>
          <w:rFonts w:ascii="Times New Roman" w:eastAsia="Times New Roman" w:hAnsi="Times New Roman" w:cs="Times New Roman"/>
          <w:i/>
          <w:sz w:val="28"/>
          <w:szCs w:val="28"/>
          <w:lang w:eastAsia="ru-RU"/>
        </w:rPr>
        <w:t>3.3. Сопоставление объёмов генерации с национальной статистикой</w:t>
      </w:r>
    </w:p>
    <w:p w14:paraId="023CF4AC" w14:textId="77777777" w:rsidR="00D36240" w:rsidRPr="00904F02" w:rsidRDefault="00D36240" w:rsidP="00B8142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Агрегированная выработка электроэнергии по охваченным объектам была сопоставлена с данными Бюро национальной статистики. Было установлено, что включённые в расчёт электростанции производят меньший объём электроэнергии по сравнению с национальными агрегированными показателями. Это объясняется ограниченным числом установок, охваченных в исследовании, и отсутствием полной отчетности по ряду станций. Тем самым обозначена необходимость будущего расширения охвата выборки, в том числе за счёт подключения объектов негосударственной формы собственности и малой генерации.</w:t>
      </w:r>
    </w:p>
    <w:p w14:paraId="7DE7639B" w14:textId="5DD9C39F" w:rsidR="00D36240" w:rsidRPr="00A77263" w:rsidRDefault="00DF425A" w:rsidP="00B81427">
      <w:pPr>
        <w:spacing w:after="0" w:line="240" w:lineRule="auto"/>
        <w:ind w:firstLine="709"/>
        <w:jc w:val="both"/>
        <w:rPr>
          <w:rFonts w:ascii="Times New Roman" w:eastAsia="Times New Roman" w:hAnsi="Times New Roman" w:cs="Times New Roman"/>
          <w:i/>
          <w:sz w:val="28"/>
          <w:szCs w:val="28"/>
          <w:lang w:eastAsia="ru-RU"/>
        </w:rPr>
      </w:pPr>
      <w:r w:rsidRPr="00A77263">
        <w:rPr>
          <w:rFonts w:ascii="Times New Roman" w:eastAsia="Times New Roman" w:hAnsi="Times New Roman" w:cs="Times New Roman"/>
          <w:i/>
          <w:sz w:val="28"/>
          <w:szCs w:val="28"/>
          <w:lang w:eastAsia="ru-RU"/>
        </w:rPr>
        <w:t xml:space="preserve">Этап </w:t>
      </w:r>
      <w:r w:rsidR="00D36240" w:rsidRPr="00A77263">
        <w:rPr>
          <w:rFonts w:ascii="Times New Roman" w:eastAsia="Times New Roman" w:hAnsi="Times New Roman" w:cs="Times New Roman"/>
          <w:i/>
          <w:sz w:val="28"/>
          <w:szCs w:val="28"/>
          <w:lang w:eastAsia="ru-RU"/>
        </w:rPr>
        <w:t>3.4. Проверка корректности коэффициентов выбросов углерода (EF</w:t>
      </w:r>
      <w:r w:rsidR="00D36240" w:rsidRPr="00A77263">
        <w:rPr>
          <w:rFonts w:ascii="Times New Roman" w:eastAsia="Times New Roman" w:hAnsi="Times New Roman" w:cs="Times New Roman"/>
          <w:i/>
          <w:sz w:val="28"/>
          <w:szCs w:val="28"/>
          <w:vertAlign w:val="subscript"/>
          <w:lang w:eastAsia="ru-RU"/>
        </w:rPr>
        <w:t>carbon</w:t>
      </w:r>
      <w:r w:rsidR="00D36240" w:rsidRPr="00A77263">
        <w:rPr>
          <w:rFonts w:ascii="Times New Roman" w:eastAsia="Times New Roman" w:hAnsi="Times New Roman" w:cs="Times New Roman"/>
          <w:i/>
          <w:sz w:val="28"/>
          <w:szCs w:val="28"/>
          <w:lang w:eastAsia="ru-RU"/>
        </w:rPr>
        <w:t>) по блокам</w:t>
      </w:r>
    </w:p>
    <w:p w14:paraId="30E522AD" w14:textId="50D32863" w:rsidR="00D36240" w:rsidRDefault="00D36240" w:rsidP="00B81427">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Исходные коэффициенты выбросов углерода были предоставлены в виде тонн углерода на МВт·ч (тС/МВт·ч). Для сопоставимости с методологией Tool 07, где выбросы выражаются в тCO</w:t>
      </w:r>
      <w:r w:rsidR="001E1BCA"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коэффициенты были приведены по формуле</w:t>
      </w:r>
      <w:r w:rsidR="006761E1" w:rsidRPr="00904F02">
        <w:rPr>
          <w:rFonts w:ascii="Times New Roman" w:hAnsi="Times New Roman" w:cs="Times New Roman"/>
          <w:sz w:val="28"/>
          <w:szCs w:val="28"/>
        </w:rPr>
        <w:t xml:space="preserve"> </w:t>
      </w:r>
      <w:r w:rsidR="0047407B">
        <w:rPr>
          <w:rFonts w:ascii="Times New Roman" w:hAnsi="Times New Roman" w:cs="Times New Roman"/>
          <w:sz w:val="28"/>
          <w:szCs w:val="28"/>
        </w:rPr>
        <w:t>(</w:t>
      </w:r>
      <w:r w:rsidR="006761E1" w:rsidRPr="00904F02">
        <w:rPr>
          <w:rFonts w:ascii="Times New Roman" w:hAnsi="Times New Roman" w:cs="Times New Roman"/>
          <w:sz w:val="28"/>
          <w:szCs w:val="28"/>
        </w:rPr>
        <w:t>7)</w:t>
      </w:r>
      <w:r w:rsidRPr="00904F02">
        <w:rPr>
          <w:rFonts w:ascii="Times New Roman" w:hAnsi="Times New Roman" w:cs="Times New Roman"/>
          <w:sz w:val="28"/>
          <w:szCs w:val="28"/>
        </w:rPr>
        <w:t>:</w:t>
      </w:r>
    </w:p>
    <w:p w14:paraId="0DFEE57C"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617019F1" w14:textId="613BD96F" w:rsidR="00D36240" w:rsidRPr="00904F02" w:rsidRDefault="00D729A7" w:rsidP="00B6221B">
      <w:pPr>
        <w:spacing w:after="0" w:line="240" w:lineRule="auto"/>
        <w:ind w:left="-709" w:firstLine="993"/>
        <w:jc w:val="right"/>
        <w:rPr>
          <w:rFonts w:ascii="Times New Roman" w:hAnsi="Times New Roman" w:cs="Times New Roman"/>
          <w:sz w:val="28"/>
          <w:szCs w:val="24"/>
        </w:rPr>
      </w:pPr>
      <m:oMath>
        <m:sSub>
          <m:sSubPr>
            <m:ctrlPr>
              <w:rPr>
                <w:rFonts w:ascii="Cambria Math" w:hAnsi="Cambria Math" w:cs="Times New Roman"/>
                <w:i/>
                <w:sz w:val="28"/>
                <w:szCs w:val="24"/>
              </w:rPr>
            </m:ctrlPr>
          </m:sSubPr>
          <m:e>
            <m:r>
              <w:rPr>
                <w:rFonts w:ascii="Cambria Math" w:hAnsi="Cambria Math" w:cs="Times New Roman"/>
                <w:sz w:val="28"/>
                <w:szCs w:val="24"/>
              </w:rPr>
              <m:t>EF</m:t>
            </m:r>
          </m:e>
          <m:sub>
            <m:sSub>
              <m:sSubPr>
                <m:ctrlPr>
                  <w:rPr>
                    <w:rFonts w:ascii="Cambria Math" w:hAnsi="Cambria Math" w:cs="Times New Roman"/>
                    <w:i/>
                    <w:sz w:val="28"/>
                    <w:szCs w:val="24"/>
                  </w:rPr>
                </m:ctrlPr>
              </m:sSubPr>
              <m:e>
                <m:r>
                  <w:rPr>
                    <w:rFonts w:ascii="Cambria Math" w:hAnsi="Cambria Math" w:cs="Times New Roman"/>
                    <w:sz w:val="28"/>
                    <w:szCs w:val="24"/>
                  </w:rPr>
                  <m:t>CO</m:t>
                </m:r>
              </m:e>
              <m:sub>
                <m:r>
                  <w:rPr>
                    <w:rFonts w:ascii="Cambria Math" w:hAnsi="Cambria Math" w:cs="Times New Roman"/>
                    <w:sz w:val="28"/>
                    <w:szCs w:val="24"/>
                  </w:rPr>
                  <m:t>2</m:t>
                </m:r>
              </m:sub>
            </m:sSub>
          </m:sub>
        </m:sSub>
        <m:r>
          <w:rPr>
            <w:rFonts w:ascii="Cambria Math" w:hAnsi="Cambria Math" w:cs="Times New Roman"/>
            <w:sz w:val="28"/>
            <w:szCs w:val="24"/>
          </w:rPr>
          <m:t>=</m:t>
        </m:r>
        <m:sSub>
          <m:sSubPr>
            <m:ctrlPr>
              <w:rPr>
                <w:rFonts w:ascii="Cambria Math" w:hAnsi="Cambria Math" w:cs="Times New Roman"/>
                <w:i/>
                <w:sz w:val="28"/>
                <w:szCs w:val="24"/>
              </w:rPr>
            </m:ctrlPr>
          </m:sSubPr>
          <m:e>
            <m:r>
              <w:rPr>
                <w:rFonts w:ascii="Cambria Math" w:hAnsi="Cambria Math" w:cs="Times New Roman"/>
                <w:sz w:val="28"/>
                <w:szCs w:val="24"/>
              </w:rPr>
              <m:t>EF</m:t>
            </m:r>
          </m:e>
          <m:sub>
            <m:r>
              <w:rPr>
                <w:rFonts w:ascii="Cambria Math" w:hAnsi="Cambria Math" w:cs="Times New Roman"/>
                <w:sz w:val="28"/>
                <w:szCs w:val="24"/>
              </w:rPr>
              <m:t>C</m:t>
            </m:r>
          </m:sub>
        </m:sSub>
        <m:r>
          <w:rPr>
            <w:rFonts w:ascii="Cambria Math" w:hAnsi="Cambria Math" w:cs="Times New Roman"/>
            <w:sz w:val="28"/>
            <w:szCs w:val="24"/>
          </w:rPr>
          <m:t>×</m:t>
        </m:r>
        <m:f>
          <m:fPr>
            <m:ctrlPr>
              <w:rPr>
                <w:rFonts w:ascii="Cambria Math" w:hAnsi="Cambria Math" w:cs="Times New Roman"/>
                <w:i/>
                <w:sz w:val="28"/>
                <w:szCs w:val="24"/>
              </w:rPr>
            </m:ctrlPr>
          </m:fPr>
          <m:num>
            <m:r>
              <w:rPr>
                <w:rFonts w:ascii="Cambria Math" w:hAnsi="Cambria Math" w:cs="Times New Roman"/>
                <w:sz w:val="28"/>
                <w:szCs w:val="24"/>
              </w:rPr>
              <m:t>44</m:t>
            </m:r>
          </m:num>
          <m:den>
            <m:r>
              <w:rPr>
                <w:rFonts w:ascii="Cambria Math" w:hAnsi="Cambria Math" w:cs="Times New Roman"/>
                <w:sz w:val="28"/>
                <w:szCs w:val="24"/>
              </w:rPr>
              <m:t>12</m:t>
            </m:r>
          </m:den>
        </m:f>
      </m:oMath>
      <w:r w:rsidR="00DF425A" w:rsidRPr="00904F02">
        <w:rPr>
          <w:rFonts w:ascii="Times New Roman" w:eastAsiaTheme="minorEastAsia" w:hAnsi="Times New Roman" w:cs="Times New Roman"/>
          <w:sz w:val="28"/>
          <w:szCs w:val="24"/>
        </w:rPr>
        <w:t xml:space="preserve"> ,</w:t>
      </w:r>
      <w:r w:rsidR="006761E1" w:rsidRPr="00904F02">
        <w:rPr>
          <w:rFonts w:ascii="Times New Roman" w:eastAsiaTheme="minorEastAsia" w:hAnsi="Times New Roman" w:cs="Times New Roman"/>
          <w:sz w:val="28"/>
          <w:szCs w:val="24"/>
        </w:rPr>
        <w:tab/>
      </w:r>
      <w:r w:rsidR="006761E1" w:rsidRPr="00904F02">
        <w:rPr>
          <w:rFonts w:ascii="Times New Roman" w:eastAsiaTheme="minorEastAsia" w:hAnsi="Times New Roman" w:cs="Times New Roman"/>
          <w:sz w:val="28"/>
          <w:szCs w:val="24"/>
        </w:rPr>
        <w:tab/>
      </w:r>
      <w:r w:rsidR="006761E1" w:rsidRPr="00904F02">
        <w:rPr>
          <w:rFonts w:ascii="Times New Roman" w:eastAsiaTheme="minorEastAsia" w:hAnsi="Times New Roman" w:cs="Times New Roman"/>
          <w:sz w:val="28"/>
          <w:szCs w:val="24"/>
        </w:rPr>
        <w:tab/>
      </w:r>
      <w:r w:rsidR="006761E1" w:rsidRPr="00904F02">
        <w:rPr>
          <w:rFonts w:ascii="Times New Roman" w:eastAsiaTheme="minorEastAsia" w:hAnsi="Times New Roman" w:cs="Times New Roman"/>
          <w:sz w:val="28"/>
          <w:szCs w:val="24"/>
        </w:rPr>
        <w:tab/>
      </w:r>
      <w:r w:rsidR="006761E1" w:rsidRPr="00904F02">
        <w:rPr>
          <w:rFonts w:ascii="Times New Roman" w:eastAsiaTheme="minorEastAsia" w:hAnsi="Times New Roman" w:cs="Times New Roman"/>
          <w:sz w:val="28"/>
          <w:szCs w:val="24"/>
        </w:rPr>
        <w:tab/>
        <w:t>(7)</w:t>
      </w:r>
    </w:p>
    <w:p w14:paraId="06B6842B"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5F232CC9" w14:textId="37C4DE90" w:rsidR="00D36240" w:rsidRPr="00904F02" w:rsidRDefault="00D36240" w:rsidP="00B81427">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rPr>
        <w:t>где</w:t>
      </w:r>
      <w:r w:rsidR="00B8142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EF</m:t>
            </m:r>
          </m:e>
          <m:sub>
            <m:r>
              <w:rPr>
                <w:rFonts w:ascii="Cambria Math" w:hAnsi="Cambria Math" w:cs="Times New Roman"/>
                <w:sz w:val="28"/>
                <w:szCs w:val="28"/>
              </w:rPr>
              <m:t>C</m:t>
            </m:r>
          </m:sub>
        </m:sSub>
      </m:oMath>
      <w:r w:rsidRPr="00904F02">
        <w:rPr>
          <w:rFonts w:ascii="Times New Roman" w:hAnsi="Times New Roman" w:cs="Times New Roman"/>
          <w:sz w:val="28"/>
          <w:szCs w:val="28"/>
        </w:rPr>
        <w:t xml:space="preserve"> </w:t>
      </w:r>
      <w:r w:rsidR="005C2A4B" w:rsidRPr="00904F02">
        <w:rPr>
          <w:rFonts w:ascii="Times New Roman" w:hAnsi="Times New Roman" w:cs="Times New Roman"/>
          <w:sz w:val="28"/>
          <w:szCs w:val="28"/>
        </w:rPr>
        <w:t>–</w:t>
      </w:r>
      <w:r w:rsidRPr="00904F02">
        <w:rPr>
          <w:rFonts w:ascii="Times New Roman" w:hAnsi="Times New Roman" w:cs="Times New Roman"/>
          <w:sz w:val="28"/>
          <w:szCs w:val="28"/>
        </w:rPr>
        <w:t xml:space="preserve"> коэффициент выбросов углерода (тС/МВт·ч)</w:t>
      </w:r>
      <w:r w:rsidR="00B81427">
        <w:rPr>
          <w:rFonts w:ascii="Times New Roman" w:hAnsi="Times New Roman" w:cs="Times New Roman"/>
          <w:sz w:val="28"/>
          <w:szCs w:val="28"/>
        </w:rPr>
        <w:t>;</w:t>
      </w:r>
    </w:p>
    <w:p w14:paraId="637A172D" w14:textId="169B174D" w:rsidR="00D36240" w:rsidRPr="00904F02" w:rsidRDefault="00D729A7" w:rsidP="00B81427">
      <w:pPr>
        <w:spacing w:after="0" w:line="240" w:lineRule="auto"/>
        <w:ind w:firstLine="434"/>
        <w:jc w:val="both"/>
        <w:rPr>
          <w:rFonts w:ascii="Times New Roman" w:hAnsi="Times New Roman" w:cs="Times New Roman"/>
          <w:sz w:val="28"/>
          <w:szCs w:val="28"/>
        </w:rPr>
      </w:pPr>
      <m:oMath>
        <m:f>
          <m:fPr>
            <m:ctrlPr>
              <w:rPr>
                <w:rFonts w:ascii="Cambria Math" w:hAnsi="Cambria Math" w:cs="Times New Roman"/>
                <w:sz w:val="28"/>
                <w:szCs w:val="28"/>
              </w:rPr>
            </m:ctrlPr>
          </m:fPr>
          <m:num>
            <m:r>
              <m:rPr>
                <m:sty m:val="p"/>
              </m:rPr>
              <w:rPr>
                <w:rFonts w:ascii="Cambria Math" w:hAnsi="Cambria Math" w:cs="Times New Roman"/>
                <w:sz w:val="28"/>
                <w:szCs w:val="28"/>
              </w:rPr>
              <m:t>44</m:t>
            </m:r>
          </m:num>
          <m:den>
            <m:r>
              <m:rPr>
                <m:sty m:val="p"/>
              </m:rPr>
              <w:rPr>
                <w:rFonts w:ascii="Cambria Math" w:hAnsi="Cambria Math" w:cs="Times New Roman"/>
                <w:sz w:val="28"/>
                <w:szCs w:val="28"/>
              </w:rPr>
              <m:t>12</m:t>
            </m:r>
          </m:den>
        </m:f>
      </m:oMath>
      <w:r w:rsidR="00D36240" w:rsidRPr="00904F02">
        <w:rPr>
          <w:rFonts w:ascii="Times New Roman" w:hAnsi="Times New Roman" w:cs="Times New Roman"/>
          <w:sz w:val="28"/>
          <w:szCs w:val="28"/>
        </w:rPr>
        <w:t xml:space="preserve">  </w:t>
      </w:r>
      <w:r w:rsidR="005C2A4B" w:rsidRPr="00904F02">
        <w:rPr>
          <w:rFonts w:ascii="Times New Roman" w:hAnsi="Times New Roman" w:cs="Times New Roman"/>
          <w:sz w:val="28"/>
          <w:szCs w:val="28"/>
        </w:rPr>
        <w:t>–</w:t>
      </w:r>
      <w:r w:rsidR="00D36240" w:rsidRPr="00904F02">
        <w:rPr>
          <w:rFonts w:ascii="Times New Roman" w:hAnsi="Times New Roman" w:cs="Times New Roman"/>
          <w:sz w:val="28"/>
          <w:szCs w:val="28"/>
        </w:rPr>
        <w:t xml:space="preserve"> молярное соотношение между CO</w:t>
      </w:r>
      <w:r w:rsidR="005C2A4B" w:rsidRPr="00904F02">
        <w:rPr>
          <w:rFonts w:ascii="Times New Roman" w:hAnsi="Times New Roman" w:cs="Times New Roman"/>
          <w:sz w:val="28"/>
          <w:szCs w:val="28"/>
          <w:vertAlign w:val="subscript"/>
        </w:rPr>
        <w:t>2</w:t>
      </w:r>
      <w:r w:rsidR="00D36240" w:rsidRPr="00904F02">
        <w:rPr>
          <w:rFonts w:ascii="Times New Roman" w:hAnsi="Times New Roman" w:cs="Times New Roman"/>
          <w:sz w:val="28"/>
          <w:szCs w:val="28"/>
        </w:rPr>
        <w:t xml:space="preserve"> и С.</w:t>
      </w:r>
    </w:p>
    <w:p w14:paraId="5DD7F25C" w14:textId="4F2966BE" w:rsidR="00D36240" w:rsidRPr="00904F02" w:rsidRDefault="00D36240" w:rsidP="00B8142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Анализ показал, что в ряде случаев коэффициенты выбросов оставались неизменными на протяжении нескольких лет, несмотря на варьирующуюся теплотворную способность используемого топлива. Такая практика указывает на применение обобщённых коэффициентов в ряде компаний без учёта вариативности качества топлива </w:t>
      </w:r>
      <w:r w:rsidR="005C2A4B" w:rsidRPr="00904F02">
        <w:rPr>
          <w:rFonts w:ascii="Times New Roman" w:hAnsi="Times New Roman" w:cs="Times New Roman"/>
          <w:sz w:val="28"/>
          <w:szCs w:val="28"/>
        </w:rPr>
        <w:t>–</w:t>
      </w:r>
      <w:r w:rsidRPr="00904F02">
        <w:rPr>
          <w:rFonts w:ascii="Times New Roman" w:hAnsi="Times New Roman" w:cs="Times New Roman"/>
          <w:sz w:val="28"/>
          <w:szCs w:val="28"/>
        </w:rPr>
        <w:t xml:space="preserve"> особенно в отношении углей из различных месторождений (Карагандинский, Экибастузский, Майкубенский угольные бассейны и др.).</w:t>
      </w:r>
    </w:p>
    <w:p w14:paraId="4079AB88" w14:textId="6DD84832" w:rsidR="00D36240" w:rsidRDefault="00D36240" w:rsidP="00B81427">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 xml:space="preserve">Это подтверждает необходимость совершенствования национальных подходов к расчётам ПГ, путём более гибкого учета реального химического состава и NCV топлива, что особенно критично для расчётов выбросов в рамках международной отчётности (например, при формировании NDC </w:t>
      </w:r>
      <w:r w:rsidR="005C2A4B" w:rsidRPr="00904F02">
        <w:rPr>
          <w:rFonts w:ascii="Times New Roman" w:hAnsi="Times New Roman" w:cs="Times New Roman"/>
          <w:sz w:val="28"/>
          <w:szCs w:val="28"/>
        </w:rPr>
        <w:t>–</w:t>
      </w:r>
      <w:r w:rsidRPr="00904F02">
        <w:rPr>
          <w:rFonts w:ascii="Times New Roman" w:hAnsi="Times New Roman" w:cs="Times New Roman"/>
          <w:sz w:val="28"/>
          <w:szCs w:val="28"/>
        </w:rPr>
        <w:t xml:space="preserve"> nationally determined contributions).</w:t>
      </w:r>
    </w:p>
    <w:p w14:paraId="32F33C60" w14:textId="77777777" w:rsidR="00B81427" w:rsidRPr="00B6221B" w:rsidRDefault="00B81427" w:rsidP="00B81427">
      <w:pPr>
        <w:spacing w:after="0" w:line="240" w:lineRule="auto"/>
        <w:ind w:firstLine="709"/>
        <w:jc w:val="both"/>
        <w:rPr>
          <w:rFonts w:ascii="Times New Roman" w:hAnsi="Times New Roman" w:cs="Times New Roman"/>
          <w:sz w:val="28"/>
          <w:szCs w:val="28"/>
          <w:lang w:val="kk-KZ"/>
        </w:rPr>
      </w:pPr>
    </w:p>
    <w:p w14:paraId="6CCB5DF7" w14:textId="28033B2F" w:rsidR="00A26277" w:rsidRPr="00904F02" w:rsidRDefault="001A773F" w:rsidP="00B81427">
      <w:pPr>
        <w:pStyle w:val="21"/>
        <w:numPr>
          <w:ilvl w:val="1"/>
          <w:numId w:val="52"/>
        </w:numPr>
        <w:tabs>
          <w:tab w:val="left" w:pos="1134"/>
        </w:tabs>
        <w:spacing w:before="0" w:beforeAutospacing="0" w:after="0" w:afterAutospacing="0"/>
        <w:ind w:left="0" w:firstLine="709"/>
        <w:jc w:val="both"/>
        <w:rPr>
          <w:sz w:val="28"/>
          <w:szCs w:val="28"/>
        </w:rPr>
      </w:pPr>
      <w:bookmarkStart w:id="51" w:name="_Toc212026773"/>
      <w:r w:rsidRPr="00904F02">
        <w:rPr>
          <w:sz w:val="28"/>
          <w:szCs w:val="28"/>
        </w:rPr>
        <w:t xml:space="preserve">Расчет </w:t>
      </w:r>
      <w:r w:rsidR="00A26277" w:rsidRPr="00904F02">
        <w:rPr>
          <w:sz w:val="28"/>
          <w:szCs w:val="28"/>
        </w:rPr>
        <w:t xml:space="preserve">удельных коэффициентов </w:t>
      </w:r>
      <w:r w:rsidR="00DF425A" w:rsidRPr="00904F02">
        <w:rPr>
          <w:sz w:val="28"/>
          <w:szCs w:val="28"/>
        </w:rPr>
        <w:t>выбросов СО</w:t>
      </w:r>
      <w:r w:rsidR="00DF425A" w:rsidRPr="00904F02">
        <w:rPr>
          <w:sz w:val="28"/>
          <w:szCs w:val="28"/>
          <w:vertAlign w:val="subscript"/>
        </w:rPr>
        <w:t>2</w:t>
      </w:r>
      <w:r w:rsidR="00DF425A" w:rsidRPr="00904F02">
        <w:rPr>
          <w:sz w:val="28"/>
          <w:szCs w:val="28"/>
        </w:rPr>
        <w:t xml:space="preserve"> </w:t>
      </w:r>
      <w:r w:rsidRPr="00904F02">
        <w:rPr>
          <w:sz w:val="28"/>
          <w:szCs w:val="28"/>
        </w:rPr>
        <w:t>электрической сети Казахстана</w:t>
      </w:r>
      <w:bookmarkEnd w:id="51"/>
    </w:p>
    <w:p w14:paraId="39FBCE0B" w14:textId="51E827FD" w:rsidR="00B74652" w:rsidRPr="00904F02" w:rsidRDefault="00B74652" w:rsidP="00B81427">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Дальнейшие этапы диссертационного исследования направлены на оценку удельных коэффициентов СО</w:t>
      </w:r>
      <w:r w:rsidRPr="00904F02">
        <w:rPr>
          <w:rFonts w:ascii="Times New Roman" w:eastAsia="Times New Roman" w:hAnsi="Times New Roman" w:cs="Times New Roman"/>
          <w:sz w:val="28"/>
          <w:szCs w:val="28"/>
          <w:vertAlign w:val="subscript"/>
          <w:lang w:eastAsia="ru-RU"/>
        </w:rPr>
        <w:t>2</w:t>
      </w:r>
      <w:r w:rsidR="005679EC" w:rsidRPr="00904F02">
        <w:rPr>
          <w:rFonts w:ascii="Times New Roman" w:eastAsia="Times New Roman" w:hAnsi="Times New Roman" w:cs="Times New Roman"/>
          <w:sz w:val="28"/>
          <w:szCs w:val="28"/>
          <w:lang w:eastAsia="ru-RU"/>
        </w:rPr>
        <w:t xml:space="preserve"> – Коэффициент эмиссии действующего парка генерации (</w:t>
      </w:r>
      <w:r w:rsidR="005679EC" w:rsidRPr="00904F02">
        <w:rPr>
          <w:rFonts w:ascii="Times New Roman" w:eastAsia="Times New Roman" w:hAnsi="Times New Roman" w:cs="Times New Roman"/>
          <w:sz w:val="28"/>
          <w:szCs w:val="28"/>
          <w:lang w:val="en-US" w:eastAsia="ru-RU"/>
        </w:rPr>
        <w:t>OM</w:t>
      </w:r>
      <w:r w:rsidR="005679EC" w:rsidRPr="00904F02">
        <w:rPr>
          <w:rFonts w:ascii="Times New Roman" w:eastAsia="Times New Roman" w:hAnsi="Times New Roman" w:cs="Times New Roman"/>
          <w:sz w:val="28"/>
          <w:szCs w:val="28"/>
          <w:lang w:eastAsia="ru-RU"/>
        </w:rPr>
        <w:t>,</w:t>
      </w:r>
      <w:r w:rsidR="005679EC" w:rsidRPr="00904F02">
        <w:t xml:space="preserve"> </w:t>
      </w:r>
      <w:r w:rsidR="005679EC" w:rsidRPr="00904F02">
        <w:rPr>
          <w:rFonts w:ascii="Times New Roman" w:eastAsia="Times New Roman" w:hAnsi="Times New Roman" w:cs="Times New Roman"/>
          <w:sz w:val="28"/>
          <w:szCs w:val="28"/>
          <w:lang w:val="en-US" w:eastAsia="ru-RU"/>
        </w:rPr>
        <w:t>Operating</w:t>
      </w:r>
      <w:r w:rsidR="005679EC" w:rsidRPr="00904F02">
        <w:rPr>
          <w:rFonts w:ascii="Times New Roman" w:eastAsia="Times New Roman" w:hAnsi="Times New Roman" w:cs="Times New Roman"/>
          <w:sz w:val="28"/>
          <w:szCs w:val="28"/>
          <w:lang w:eastAsia="ru-RU"/>
        </w:rPr>
        <w:t xml:space="preserve"> </w:t>
      </w:r>
      <w:r w:rsidR="005679EC" w:rsidRPr="00904F02">
        <w:rPr>
          <w:rFonts w:ascii="Times New Roman" w:eastAsia="Times New Roman" w:hAnsi="Times New Roman" w:cs="Times New Roman"/>
          <w:sz w:val="28"/>
          <w:szCs w:val="28"/>
          <w:lang w:val="en-US" w:eastAsia="ru-RU"/>
        </w:rPr>
        <w:t>Margin</w:t>
      </w:r>
      <w:r w:rsidR="005679EC" w:rsidRPr="00904F02">
        <w:rPr>
          <w:rFonts w:ascii="Times New Roman" w:eastAsia="Times New Roman" w:hAnsi="Times New Roman" w:cs="Times New Roman"/>
          <w:sz w:val="28"/>
          <w:szCs w:val="28"/>
          <w:lang w:eastAsia="ru-RU"/>
        </w:rPr>
        <w:t>), Коэффициент эмиссии нового парка генерации (</w:t>
      </w:r>
      <w:r w:rsidR="005679EC" w:rsidRPr="00904F02">
        <w:rPr>
          <w:rFonts w:ascii="Times New Roman" w:eastAsia="Times New Roman" w:hAnsi="Times New Roman" w:cs="Times New Roman"/>
          <w:sz w:val="28"/>
          <w:szCs w:val="28"/>
          <w:lang w:val="en-US" w:eastAsia="ru-RU"/>
        </w:rPr>
        <w:t>BM</w:t>
      </w:r>
      <w:r w:rsidR="005679EC" w:rsidRPr="00904F02">
        <w:rPr>
          <w:rFonts w:ascii="Times New Roman" w:eastAsia="Times New Roman" w:hAnsi="Times New Roman" w:cs="Times New Roman"/>
          <w:sz w:val="28"/>
          <w:szCs w:val="28"/>
          <w:lang w:eastAsia="ru-RU"/>
        </w:rPr>
        <w:t>,</w:t>
      </w:r>
      <w:r w:rsidR="005679EC" w:rsidRPr="00904F02">
        <w:t xml:space="preserve"> </w:t>
      </w:r>
      <w:r w:rsidR="005679EC" w:rsidRPr="00904F02">
        <w:rPr>
          <w:rFonts w:ascii="Times New Roman" w:eastAsia="Times New Roman" w:hAnsi="Times New Roman" w:cs="Times New Roman"/>
          <w:sz w:val="28"/>
          <w:szCs w:val="28"/>
          <w:lang w:val="en-US" w:eastAsia="ru-RU"/>
        </w:rPr>
        <w:t>Build</w:t>
      </w:r>
      <w:r w:rsidR="005679EC" w:rsidRPr="00904F02">
        <w:rPr>
          <w:rFonts w:ascii="Times New Roman" w:eastAsia="Times New Roman" w:hAnsi="Times New Roman" w:cs="Times New Roman"/>
          <w:sz w:val="28"/>
          <w:szCs w:val="28"/>
          <w:lang w:eastAsia="ru-RU"/>
        </w:rPr>
        <w:t xml:space="preserve"> </w:t>
      </w:r>
      <w:r w:rsidR="005679EC" w:rsidRPr="00904F02">
        <w:rPr>
          <w:rFonts w:ascii="Times New Roman" w:eastAsia="Times New Roman" w:hAnsi="Times New Roman" w:cs="Times New Roman"/>
          <w:sz w:val="28"/>
          <w:szCs w:val="28"/>
          <w:lang w:val="en-US" w:eastAsia="ru-RU"/>
        </w:rPr>
        <w:t>Margin</w:t>
      </w:r>
      <w:r w:rsidR="005679EC" w:rsidRPr="00904F02">
        <w:rPr>
          <w:rFonts w:ascii="Times New Roman" w:eastAsia="Times New Roman" w:hAnsi="Times New Roman" w:cs="Times New Roman"/>
          <w:sz w:val="28"/>
          <w:szCs w:val="28"/>
          <w:lang w:eastAsia="ru-RU"/>
        </w:rPr>
        <w:t>) Смешанный коэффициент эмиссии (</w:t>
      </w:r>
      <w:r w:rsidR="005679EC" w:rsidRPr="00904F02">
        <w:rPr>
          <w:rFonts w:ascii="Times New Roman" w:eastAsia="Times New Roman" w:hAnsi="Times New Roman" w:cs="Times New Roman"/>
          <w:sz w:val="28"/>
          <w:szCs w:val="28"/>
          <w:lang w:val="en-US" w:eastAsia="ru-RU"/>
        </w:rPr>
        <w:t>CM</w:t>
      </w:r>
      <w:r w:rsidR="005679EC" w:rsidRPr="00904F02">
        <w:t xml:space="preserve">, </w:t>
      </w:r>
      <w:r w:rsidR="005679EC" w:rsidRPr="00904F02">
        <w:rPr>
          <w:rFonts w:ascii="Times New Roman" w:eastAsia="Times New Roman" w:hAnsi="Times New Roman" w:cs="Times New Roman"/>
          <w:sz w:val="28"/>
          <w:szCs w:val="28"/>
          <w:lang w:val="en-US" w:eastAsia="ru-RU"/>
        </w:rPr>
        <w:t>Combined</w:t>
      </w:r>
      <w:r w:rsidR="005679EC" w:rsidRPr="00904F02">
        <w:rPr>
          <w:rFonts w:ascii="Times New Roman" w:eastAsia="Times New Roman" w:hAnsi="Times New Roman" w:cs="Times New Roman"/>
          <w:sz w:val="28"/>
          <w:szCs w:val="28"/>
          <w:lang w:eastAsia="ru-RU"/>
        </w:rPr>
        <w:t xml:space="preserve"> </w:t>
      </w:r>
      <w:r w:rsidR="005679EC" w:rsidRPr="00904F02">
        <w:rPr>
          <w:rFonts w:ascii="Times New Roman" w:eastAsia="Times New Roman" w:hAnsi="Times New Roman" w:cs="Times New Roman"/>
          <w:sz w:val="28"/>
          <w:szCs w:val="28"/>
          <w:lang w:val="en-US" w:eastAsia="ru-RU"/>
        </w:rPr>
        <w:t>Margin</w:t>
      </w:r>
      <w:r w:rsidR="005679EC"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eastAsia="ru-RU"/>
        </w:rPr>
        <w:t>.</w:t>
      </w:r>
    </w:p>
    <w:p w14:paraId="7B97CFEE" w14:textId="74982D87" w:rsidR="00DF425A" w:rsidRPr="00687FD0" w:rsidRDefault="00B74652" w:rsidP="00B81427">
      <w:pPr>
        <w:tabs>
          <w:tab w:val="left" w:pos="1134"/>
        </w:tabs>
        <w:spacing w:after="0" w:line="240" w:lineRule="auto"/>
        <w:ind w:firstLine="709"/>
        <w:jc w:val="both"/>
        <w:rPr>
          <w:rFonts w:ascii="Times New Roman" w:eastAsia="Times New Roman" w:hAnsi="Times New Roman" w:cs="Times New Roman"/>
          <w:i/>
          <w:sz w:val="28"/>
          <w:szCs w:val="28"/>
          <w:lang w:eastAsia="ru-RU"/>
        </w:rPr>
      </w:pPr>
      <w:r w:rsidRPr="00687FD0">
        <w:rPr>
          <w:rFonts w:ascii="Times New Roman" w:eastAsia="Times New Roman" w:hAnsi="Times New Roman" w:cs="Times New Roman"/>
          <w:i/>
          <w:sz w:val="28"/>
          <w:szCs w:val="28"/>
          <w:lang w:eastAsia="ru-RU"/>
        </w:rPr>
        <w:t>ЭТАП</w:t>
      </w:r>
      <w:r w:rsidR="00DF425A" w:rsidRPr="00687FD0">
        <w:rPr>
          <w:rFonts w:ascii="Times New Roman" w:eastAsia="Times New Roman" w:hAnsi="Times New Roman" w:cs="Times New Roman"/>
          <w:i/>
          <w:sz w:val="28"/>
          <w:szCs w:val="28"/>
          <w:lang w:eastAsia="ru-RU"/>
        </w:rPr>
        <w:t xml:space="preserve"> 4. Расчёт удельных коэффициентов эмиссии CO</w:t>
      </w:r>
      <w:r w:rsidR="006A3918" w:rsidRPr="00687FD0">
        <w:rPr>
          <w:rFonts w:ascii="Times New Roman" w:eastAsia="Times New Roman" w:hAnsi="Times New Roman" w:cs="Times New Roman"/>
          <w:i/>
          <w:sz w:val="28"/>
          <w:szCs w:val="28"/>
          <w:vertAlign w:val="subscript"/>
          <w:lang w:eastAsia="ru-RU"/>
        </w:rPr>
        <w:t>2</w:t>
      </w:r>
      <w:r w:rsidR="00DF425A" w:rsidRPr="00687FD0">
        <w:rPr>
          <w:rFonts w:ascii="Times New Roman" w:eastAsia="Times New Roman" w:hAnsi="Times New Roman" w:cs="Times New Roman"/>
          <w:i/>
          <w:sz w:val="28"/>
          <w:szCs w:val="28"/>
          <w:lang w:eastAsia="ru-RU"/>
        </w:rPr>
        <w:t xml:space="preserve"> для каждой электростанции</w:t>
      </w:r>
    </w:p>
    <w:p w14:paraId="0A10CA69" w14:textId="3D5502EF"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Целью данного этапа исследования являлось определение удельных коэффициентов эмиссии CO</w:t>
      </w:r>
      <w:r w:rsidR="00B74652"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(Emission Factor, EF) на уровне каждой электростанции, с последующей агрегацией по энергетическим зонам и для электроэнергетической системы Казахстана в целом. Расчёты выполнялись в полном соответствии с положениями методологического инструмента Tool 07: Baseline Emissions for Grid Electricity Generation, утверждённого в рамках Рамочной конвенции ООН по изменению климата (UNFCCC).</w:t>
      </w:r>
    </w:p>
    <w:p w14:paraId="4131D5AB" w14:textId="4ACBAB13" w:rsidR="00DF425A" w:rsidRPr="00687FD0" w:rsidRDefault="00B74652" w:rsidP="00B81427">
      <w:pPr>
        <w:tabs>
          <w:tab w:val="left" w:pos="1134"/>
        </w:tabs>
        <w:spacing w:after="0" w:line="240" w:lineRule="auto"/>
        <w:ind w:firstLine="709"/>
        <w:jc w:val="both"/>
        <w:rPr>
          <w:rFonts w:ascii="Times New Roman" w:eastAsia="Times New Roman" w:hAnsi="Times New Roman" w:cs="Times New Roman"/>
          <w:i/>
          <w:sz w:val="28"/>
          <w:szCs w:val="28"/>
          <w:lang w:eastAsia="ru-RU"/>
        </w:rPr>
      </w:pPr>
      <w:r w:rsidRPr="00687FD0">
        <w:rPr>
          <w:rFonts w:ascii="Times New Roman" w:eastAsia="Times New Roman" w:hAnsi="Times New Roman" w:cs="Times New Roman"/>
          <w:i/>
          <w:sz w:val="28"/>
          <w:szCs w:val="28"/>
          <w:lang w:eastAsia="ru-RU"/>
        </w:rPr>
        <w:t xml:space="preserve">Этап </w:t>
      </w:r>
      <w:r w:rsidR="00DF425A" w:rsidRPr="00687FD0">
        <w:rPr>
          <w:rFonts w:ascii="Times New Roman" w:eastAsia="Times New Roman" w:hAnsi="Times New Roman" w:cs="Times New Roman"/>
          <w:i/>
          <w:sz w:val="28"/>
          <w:szCs w:val="28"/>
          <w:lang w:eastAsia="ru-RU"/>
        </w:rPr>
        <w:t xml:space="preserve">4.1. Методологическая основа расчёта </w:t>
      </w:r>
      <w:r w:rsidR="006761E1" w:rsidRPr="00687FD0">
        <w:rPr>
          <w:rFonts w:ascii="Times New Roman" w:eastAsia="Times New Roman" w:hAnsi="Times New Roman" w:cs="Times New Roman"/>
          <w:i/>
          <w:sz w:val="28"/>
          <w:szCs w:val="28"/>
          <w:lang w:eastAsia="ru-RU"/>
        </w:rPr>
        <w:t>коэффициента выбросов</w:t>
      </w:r>
    </w:p>
    <w:p w14:paraId="3F698AB5" w14:textId="2AD3873C"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Для каждой электростанции расчёт осуществлялся </w:t>
      </w:r>
      <w:r w:rsidR="0008748A" w:rsidRPr="00904F02">
        <w:rPr>
          <w:rFonts w:ascii="Times New Roman" w:hAnsi="Times New Roman" w:cs="Times New Roman"/>
          <w:sz w:val="28"/>
          <w:szCs w:val="28"/>
          <w:lang w:val="kk-KZ"/>
        </w:rPr>
        <w:t xml:space="preserve">соответствии с формулой </w:t>
      </w:r>
      <w:r w:rsidR="0008748A" w:rsidRPr="00904F02">
        <w:rPr>
          <w:rFonts w:ascii="Times New Roman" w:hAnsi="Times New Roman" w:cs="Times New Roman"/>
          <w:sz w:val="28"/>
          <w:szCs w:val="28"/>
        </w:rPr>
        <w:t>4.</w:t>
      </w:r>
    </w:p>
    <w:p w14:paraId="10AF3B4B" w14:textId="5708BA9C" w:rsidR="00DF425A" w:rsidRPr="00DB6556" w:rsidRDefault="00B74652" w:rsidP="00B81427">
      <w:pPr>
        <w:tabs>
          <w:tab w:val="left" w:pos="1134"/>
        </w:tabs>
        <w:spacing w:after="0" w:line="240" w:lineRule="auto"/>
        <w:ind w:firstLine="709"/>
        <w:jc w:val="both"/>
        <w:rPr>
          <w:rFonts w:ascii="Times New Roman" w:eastAsia="Times New Roman" w:hAnsi="Times New Roman" w:cs="Times New Roman"/>
          <w:i/>
          <w:sz w:val="28"/>
          <w:szCs w:val="28"/>
          <w:lang w:eastAsia="ru-RU"/>
        </w:rPr>
      </w:pPr>
      <w:r w:rsidRPr="00DB6556">
        <w:rPr>
          <w:rFonts w:ascii="Times New Roman" w:eastAsia="Times New Roman" w:hAnsi="Times New Roman" w:cs="Times New Roman"/>
          <w:i/>
          <w:sz w:val="28"/>
          <w:szCs w:val="28"/>
          <w:lang w:eastAsia="ru-RU"/>
        </w:rPr>
        <w:t xml:space="preserve">Этап </w:t>
      </w:r>
      <w:r w:rsidR="00DF425A" w:rsidRPr="00DB6556">
        <w:rPr>
          <w:rFonts w:ascii="Times New Roman" w:eastAsia="Times New Roman" w:hAnsi="Times New Roman" w:cs="Times New Roman"/>
          <w:i/>
          <w:sz w:val="28"/>
          <w:szCs w:val="28"/>
          <w:lang w:eastAsia="ru-RU"/>
        </w:rPr>
        <w:t>4.2. Процедура расчёта</w:t>
      </w:r>
    </w:p>
    <w:p w14:paraId="2D82639F" w14:textId="6629B6D9"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На первом этапе данные по энергоблокам были классифицированы по территориальному признаку </w:t>
      </w:r>
      <w:r w:rsidR="009453BB" w:rsidRPr="00904F02">
        <w:rPr>
          <w:rFonts w:ascii="Times New Roman" w:hAnsi="Times New Roman" w:cs="Times New Roman"/>
          <w:sz w:val="28"/>
          <w:szCs w:val="28"/>
        </w:rPr>
        <w:t>–</w:t>
      </w:r>
      <w:r w:rsidRPr="00904F02">
        <w:rPr>
          <w:rFonts w:ascii="Times New Roman" w:hAnsi="Times New Roman" w:cs="Times New Roman"/>
          <w:sz w:val="28"/>
          <w:szCs w:val="28"/>
        </w:rPr>
        <w:t xml:space="preserve"> в соответствии с тремя энергетическими зонами Казахстана (Север, Юг, Запад).</w:t>
      </w:r>
    </w:p>
    <w:p w14:paraId="7E348727" w14:textId="56CACB1D"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Для каждой электростанции был определён индивидуальный коэффициент эмиссии CO</w:t>
      </w:r>
      <w:r w:rsidR="009453BB"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исходя из фактических параметров сжигаемого топлива и объёма выработки.</w:t>
      </w:r>
    </w:p>
    <w:p w14:paraId="4031CC71" w14:textId="79920385"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Все расчёты выполнялись в специализированной модели на базе Excel, с отслеживаемыми формулами и логикой сквозных проверок (аудит модели обеспечивал прозрачность и повторяемость результатов).</w:t>
      </w:r>
    </w:p>
    <w:p w14:paraId="789F3144" w14:textId="35CF7CCF" w:rsidR="003B6CA4" w:rsidRDefault="00C93761"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Результаты расчетов представлены также в </w:t>
      </w:r>
      <w:r w:rsidR="0047407B">
        <w:rPr>
          <w:rFonts w:ascii="Times New Roman" w:hAnsi="Times New Roman" w:cs="Times New Roman"/>
          <w:sz w:val="28"/>
          <w:szCs w:val="28"/>
        </w:rPr>
        <w:t>(</w:t>
      </w:r>
      <w:r w:rsidRPr="00904F02">
        <w:rPr>
          <w:rFonts w:ascii="Times New Roman" w:hAnsi="Times New Roman" w:cs="Times New Roman"/>
          <w:sz w:val="28"/>
          <w:szCs w:val="28"/>
        </w:rPr>
        <w:t xml:space="preserve">Приложении </w:t>
      </w:r>
      <w:r w:rsidR="003B6CA4">
        <w:rPr>
          <w:rFonts w:ascii="Times New Roman" w:hAnsi="Times New Roman" w:cs="Times New Roman"/>
          <w:sz w:val="28"/>
          <w:szCs w:val="28"/>
        </w:rPr>
        <w:t>А</w:t>
      </w:r>
      <w:r w:rsidR="0047407B">
        <w:rPr>
          <w:rFonts w:ascii="Times New Roman" w:hAnsi="Times New Roman" w:cs="Times New Roman"/>
          <w:sz w:val="28"/>
          <w:szCs w:val="28"/>
        </w:rPr>
        <w:t>)</w:t>
      </w:r>
      <w:r w:rsidRPr="00904F02">
        <w:rPr>
          <w:rFonts w:ascii="Times New Roman" w:hAnsi="Times New Roman" w:cs="Times New Roman"/>
          <w:sz w:val="28"/>
          <w:szCs w:val="28"/>
        </w:rPr>
        <w:t>.</w:t>
      </w:r>
    </w:p>
    <w:p w14:paraId="35F6D127" w14:textId="0E31F0A6" w:rsidR="00DF425A" w:rsidRPr="00DB6556" w:rsidRDefault="006A3918" w:rsidP="00B81427">
      <w:pPr>
        <w:tabs>
          <w:tab w:val="left" w:pos="1134"/>
        </w:tabs>
        <w:spacing w:after="0" w:line="240" w:lineRule="auto"/>
        <w:ind w:firstLine="709"/>
        <w:jc w:val="both"/>
        <w:rPr>
          <w:rFonts w:ascii="Times New Roman" w:eastAsia="Times New Roman" w:hAnsi="Times New Roman" w:cs="Times New Roman"/>
          <w:i/>
          <w:sz w:val="28"/>
          <w:szCs w:val="28"/>
          <w:lang w:eastAsia="ru-RU"/>
        </w:rPr>
      </w:pPr>
      <w:r w:rsidRPr="00DB6556">
        <w:rPr>
          <w:rFonts w:ascii="Times New Roman" w:eastAsia="Times New Roman" w:hAnsi="Times New Roman" w:cs="Times New Roman"/>
          <w:i/>
          <w:sz w:val="28"/>
          <w:szCs w:val="28"/>
          <w:lang w:eastAsia="ru-RU"/>
        </w:rPr>
        <w:t>ЭТАП</w:t>
      </w:r>
      <w:r w:rsidR="00DF425A" w:rsidRPr="00DB6556">
        <w:rPr>
          <w:rFonts w:ascii="Times New Roman" w:eastAsia="Times New Roman" w:hAnsi="Times New Roman" w:cs="Times New Roman"/>
          <w:i/>
          <w:sz w:val="28"/>
          <w:szCs w:val="28"/>
          <w:lang w:eastAsia="ru-RU"/>
        </w:rPr>
        <w:t xml:space="preserve"> 5. Оценка доли низкоуглеродных источников (LCMR) в структуре выработки электроэнергии</w:t>
      </w:r>
    </w:p>
    <w:p w14:paraId="58C2A0A7" w14:textId="04A2F3BA"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Следующим аналитическим этапом стало определение доли генерации с низким уровнем эмиссий (Low-Carbon and Mitigation-Relevant generation, LCMR) в общем объёме выработки электроэнергии, как ключевого элемента при расчёте сводного коэффициента эмиссии по </w:t>
      </w:r>
      <w:r w:rsidR="007B34CE" w:rsidRPr="00904F02">
        <w:rPr>
          <w:rFonts w:ascii="Times New Roman" w:hAnsi="Times New Roman" w:cs="Times New Roman"/>
          <w:sz w:val="28"/>
          <w:szCs w:val="28"/>
          <w:lang w:val="en-US"/>
        </w:rPr>
        <w:t>CDM</w:t>
      </w:r>
      <w:r w:rsidR="007B34CE" w:rsidRPr="00904F02">
        <w:rPr>
          <w:rFonts w:ascii="Times New Roman" w:hAnsi="Times New Roman" w:cs="Times New Roman"/>
          <w:sz w:val="28"/>
          <w:szCs w:val="28"/>
        </w:rPr>
        <w:t xml:space="preserve"> </w:t>
      </w:r>
      <w:r w:rsidRPr="00904F02">
        <w:rPr>
          <w:rFonts w:ascii="Times New Roman" w:hAnsi="Times New Roman" w:cs="Times New Roman"/>
          <w:sz w:val="28"/>
          <w:szCs w:val="28"/>
        </w:rPr>
        <w:t>Tool 07.</w:t>
      </w:r>
    </w:p>
    <w:p w14:paraId="3D9A1E8E" w14:textId="5C7FB7BF" w:rsidR="00DF425A" w:rsidRPr="00DB6556" w:rsidRDefault="006A3918" w:rsidP="00B81427">
      <w:pPr>
        <w:tabs>
          <w:tab w:val="left" w:pos="1134"/>
        </w:tabs>
        <w:spacing w:after="0" w:line="240" w:lineRule="auto"/>
        <w:ind w:firstLine="709"/>
        <w:jc w:val="both"/>
        <w:rPr>
          <w:rFonts w:ascii="Times New Roman" w:eastAsia="Times New Roman" w:hAnsi="Times New Roman" w:cs="Times New Roman"/>
          <w:i/>
          <w:sz w:val="28"/>
          <w:szCs w:val="28"/>
          <w:lang w:eastAsia="ru-RU"/>
        </w:rPr>
      </w:pPr>
      <w:r w:rsidRPr="00DB6556">
        <w:rPr>
          <w:rFonts w:ascii="Times New Roman" w:eastAsia="Times New Roman" w:hAnsi="Times New Roman" w:cs="Times New Roman"/>
          <w:i/>
          <w:sz w:val="28"/>
          <w:szCs w:val="28"/>
          <w:lang w:eastAsia="ru-RU"/>
        </w:rPr>
        <w:t xml:space="preserve">Этап </w:t>
      </w:r>
      <w:r w:rsidR="00DF425A" w:rsidRPr="00DB6556">
        <w:rPr>
          <w:rFonts w:ascii="Times New Roman" w:eastAsia="Times New Roman" w:hAnsi="Times New Roman" w:cs="Times New Roman"/>
          <w:i/>
          <w:sz w:val="28"/>
          <w:szCs w:val="28"/>
          <w:lang w:eastAsia="ru-RU"/>
        </w:rPr>
        <w:t>5.1. Методологические допущения и ограничения</w:t>
      </w:r>
    </w:p>
    <w:p w14:paraId="5C92F90A" w14:textId="2C8715F7"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Согласно </w:t>
      </w:r>
      <w:r w:rsidR="007B34CE" w:rsidRPr="00904F02">
        <w:rPr>
          <w:rFonts w:ascii="Times New Roman" w:hAnsi="Times New Roman" w:cs="Times New Roman"/>
          <w:sz w:val="28"/>
          <w:szCs w:val="28"/>
          <w:lang w:val="en-US"/>
        </w:rPr>
        <w:t>CDM</w:t>
      </w:r>
      <w:r w:rsidR="007B34CE" w:rsidRPr="00904F02">
        <w:rPr>
          <w:rFonts w:ascii="Times New Roman" w:hAnsi="Times New Roman" w:cs="Times New Roman"/>
          <w:sz w:val="28"/>
          <w:szCs w:val="28"/>
        </w:rPr>
        <w:t xml:space="preserve"> </w:t>
      </w:r>
      <w:r w:rsidRPr="00904F02">
        <w:rPr>
          <w:rFonts w:ascii="Times New Roman" w:hAnsi="Times New Roman" w:cs="Times New Roman"/>
          <w:sz w:val="28"/>
          <w:szCs w:val="28"/>
        </w:rPr>
        <w:t xml:space="preserve">Tool 07, определение доли LCMR-генерации должно основываться на усреднённой выработке таких источников за предыдущие пять лет. </w:t>
      </w:r>
    </w:p>
    <w:p w14:paraId="0D68CB1A" w14:textId="6712F71A" w:rsidR="00DF425A" w:rsidRPr="00904F02" w:rsidRDefault="00AB63DC" w:rsidP="00B81427">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проведения исследования б</w:t>
      </w:r>
      <w:r w:rsidR="00DF425A" w:rsidRPr="00904F02">
        <w:rPr>
          <w:rFonts w:ascii="Times New Roman" w:hAnsi="Times New Roman" w:cs="Times New Roman"/>
          <w:sz w:val="28"/>
          <w:szCs w:val="28"/>
        </w:rPr>
        <w:t>ыл выбран адаптированный подход, при котором расчёты выполнялись на основе фактических данных каждого рассматриваемого года (2017</w:t>
      </w:r>
      <w:r w:rsidR="00B377E6" w:rsidRPr="00904F02">
        <w:rPr>
          <w:rFonts w:ascii="Times New Roman" w:hAnsi="Times New Roman" w:cs="Times New Roman"/>
          <w:sz w:val="28"/>
          <w:szCs w:val="28"/>
        </w:rPr>
        <w:t>-</w:t>
      </w:r>
      <w:r w:rsidR="00DF425A" w:rsidRPr="00904F02">
        <w:rPr>
          <w:rFonts w:ascii="Times New Roman" w:hAnsi="Times New Roman" w:cs="Times New Roman"/>
          <w:sz w:val="28"/>
          <w:szCs w:val="28"/>
        </w:rPr>
        <w:t>2020). Несмотря на частичное отклонение от методологических требований, данный метод обеспечивал высокую актуальность и точность, особенно в условиях динамично меняющейся структуры генерации:</w:t>
      </w:r>
    </w:p>
    <w:p w14:paraId="08446F74" w14:textId="1C678754" w:rsidR="00DF425A" w:rsidRPr="00904F02" w:rsidRDefault="00DF425A" w:rsidP="00B81427">
      <w:pPr>
        <w:pStyle w:val="af1"/>
        <w:numPr>
          <w:ilvl w:val="2"/>
          <w:numId w:val="33"/>
        </w:numPr>
        <w:tabs>
          <w:tab w:val="left" w:pos="993"/>
          <w:tab w:val="left" w:pos="1134"/>
          <w:tab w:val="left" w:pos="1560"/>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наблюдалось устойчивое снижение доли крупных ГЭС в общем объёме генерации (в силу </w:t>
      </w:r>
      <w:r w:rsidR="00321032" w:rsidRPr="00904F02">
        <w:rPr>
          <w:rFonts w:ascii="Times New Roman" w:hAnsi="Times New Roman" w:cs="Times New Roman"/>
          <w:sz w:val="28"/>
          <w:szCs w:val="28"/>
        </w:rPr>
        <w:t>водности и износа оборудования);</w:t>
      </w:r>
    </w:p>
    <w:p w14:paraId="447461CC" w14:textId="602B3BA7" w:rsidR="00DF425A" w:rsidRPr="00904F02" w:rsidRDefault="00DF425A" w:rsidP="00B81427">
      <w:pPr>
        <w:pStyle w:val="af1"/>
        <w:numPr>
          <w:ilvl w:val="2"/>
          <w:numId w:val="33"/>
        </w:numPr>
        <w:tabs>
          <w:tab w:val="left" w:pos="993"/>
          <w:tab w:val="left" w:pos="1134"/>
          <w:tab w:val="left" w:pos="1560"/>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одновременно отмечался устойчивый рост выработки ВИЭ (солнечные, </w:t>
      </w:r>
      <w:r w:rsidR="00321032" w:rsidRPr="00904F02">
        <w:rPr>
          <w:rFonts w:ascii="Times New Roman" w:hAnsi="Times New Roman" w:cs="Times New Roman"/>
          <w:sz w:val="28"/>
          <w:szCs w:val="28"/>
        </w:rPr>
        <w:t>ветровые, биогазовые установки);</w:t>
      </w:r>
    </w:p>
    <w:p w14:paraId="3FD8B2D7" w14:textId="79972894" w:rsidR="00DF425A" w:rsidRPr="00904F02" w:rsidRDefault="00DF425A" w:rsidP="00B81427">
      <w:pPr>
        <w:pStyle w:val="af1"/>
        <w:numPr>
          <w:ilvl w:val="2"/>
          <w:numId w:val="33"/>
        </w:numPr>
        <w:tabs>
          <w:tab w:val="left" w:pos="993"/>
          <w:tab w:val="left" w:pos="1134"/>
          <w:tab w:val="left" w:pos="1560"/>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значительная часть выработки от ТЭЦ на природном газе и модернизированных угольных блоках удовлетворяет критериям LCMR (в соответствии с порогами по удельным выбросам СО</w:t>
      </w:r>
      <w:r w:rsidR="006A3918"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w:t>
      </w:r>
    </w:p>
    <w:p w14:paraId="7751B2E0" w14:textId="79C319F9" w:rsidR="00DF425A" w:rsidRPr="00DB6556" w:rsidRDefault="006A3918" w:rsidP="00B81427">
      <w:pPr>
        <w:tabs>
          <w:tab w:val="left" w:pos="1134"/>
        </w:tabs>
        <w:spacing w:after="0" w:line="240" w:lineRule="auto"/>
        <w:ind w:firstLine="709"/>
        <w:jc w:val="both"/>
        <w:rPr>
          <w:rFonts w:ascii="Times New Roman" w:eastAsia="Times New Roman" w:hAnsi="Times New Roman" w:cs="Times New Roman"/>
          <w:i/>
          <w:sz w:val="28"/>
          <w:szCs w:val="28"/>
          <w:lang w:eastAsia="ru-RU"/>
        </w:rPr>
      </w:pPr>
      <w:r w:rsidRPr="00DB6556">
        <w:rPr>
          <w:rFonts w:ascii="Times New Roman" w:eastAsia="Times New Roman" w:hAnsi="Times New Roman" w:cs="Times New Roman"/>
          <w:i/>
          <w:sz w:val="28"/>
          <w:szCs w:val="28"/>
          <w:lang w:eastAsia="ru-RU"/>
        </w:rPr>
        <w:t xml:space="preserve">Этап </w:t>
      </w:r>
      <w:r w:rsidR="00DF425A" w:rsidRPr="00DB6556">
        <w:rPr>
          <w:rFonts w:ascii="Times New Roman" w:eastAsia="Times New Roman" w:hAnsi="Times New Roman" w:cs="Times New Roman"/>
          <w:i/>
          <w:sz w:val="28"/>
          <w:szCs w:val="28"/>
          <w:lang w:eastAsia="ru-RU"/>
        </w:rPr>
        <w:t>5.2. Результаты оценки долей LCMR-генерации</w:t>
      </w:r>
    </w:p>
    <w:p w14:paraId="1448343D" w14:textId="77777777"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Доля LCMR-генерации рассчитывалась как отношение годовой выработки таких источников к совокупной выработке всех подключённых к сети объектов:</w:t>
      </w:r>
    </w:p>
    <w:p w14:paraId="3108BB30" w14:textId="77777777" w:rsidR="00DF425A" w:rsidRPr="00904F02" w:rsidRDefault="00DF425A" w:rsidP="00B81427">
      <w:pPr>
        <w:tabs>
          <w:tab w:val="left" w:pos="1134"/>
        </w:tabs>
        <w:spacing w:after="0" w:line="240" w:lineRule="auto"/>
        <w:ind w:firstLine="709"/>
        <w:jc w:val="both"/>
        <w:rPr>
          <w:rFonts w:ascii="Times New Roman" w:hAnsi="Times New Roman" w:cs="Times New Roman"/>
          <w:sz w:val="28"/>
          <w:szCs w:val="28"/>
        </w:rPr>
      </w:pPr>
    </w:p>
    <w:p w14:paraId="3701EEAA" w14:textId="2306997A" w:rsidR="00DF425A" w:rsidRPr="00904F02" w:rsidRDefault="00D729A7" w:rsidP="00B6221B">
      <w:pPr>
        <w:spacing w:after="0" w:line="240" w:lineRule="auto"/>
        <w:ind w:firstLine="720"/>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Share</m:t>
            </m:r>
          </m:e>
          <m:sub>
            <m:r>
              <m:rPr>
                <m:sty m:val="p"/>
              </m:rPr>
              <w:rPr>
                <w:rFonts w:ascii="Cambria Math" w:hAnsi="Cambria Math" w:cs="Times New Roman"/>
                <w:sz w:val="28"/>
                <w:szCs w:val="28"/>
              </w:rPr>
              <m:t>LCMR</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GEN</m:t>
                </m:r>
              </m:e>
              <m:sub>
                <m:r>
                  <m:rPr>
                    <m:sty m:val="p"/>
                  </m:rPr>
                  <w:rPr>
                    <w:rFonts w:ascii="Cambria Math" w:hAnsi="Cambria Math" w:cs="Times New Roman"/>
                    <w:sz w:val="28"/>
                    <w:szCs w:val="28"/>
                  </w:rPr>
                  <m:t>LCMR</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GEN</m:t>
                </m:r>
              </m:e>
              <m:sub>
                <m:r>
                  <m:rPr>
                    <m:sty m:val="p"/>
                  </m:rPr>
                  <w:rPr>
                    <w:rFonts w:ascii="Cambria Math" w:hAnsi="Cambria Math" w:cs="Times New Roman"/>
                    <w:sz w:val="28"/>
                    <w:szCs w:val="28"/>
                  </w:rPr>
                  <m:t>Total</m:t>
                </m:r>
              </m:sub>
            </m:sSub>
          </m:den>
        </m:f>
      </m:oMath>
      <w:r w:rsidR="00652031" w:rsidRPr="00904F02">
        <w:rPr>
          <w:rFonts w:ascii="Times New Roman" w:eastAsiaTheme="minorEastAsia" w:hAnsi="Times New Roman" w:cs="Times New Roman"/>
          <w:sz w:val="28"/>
          <w:szCs w:val="28"/>
        </w:rPr>
        <w:t xml:space="preserve"> ,</w:t>
      </w:r>
      <w:r w:rsidR="00652031" w:rsidRPr="00904F02">
        <w:rPr>
          <w:rFonts w:ascii="Times New Roman" w:eastAsiaTheme="minorEastAsia" w:hAnsi="Times New Roman" w:cs="Times New Roman"/>
          <w:sz w:val="28"/>
          <w:szCs w:val="28"/>
        </w:rPr>
        <w:tab/>
      </w:r>
      <w:r w:rsidR="00652031" w:rsidRPr="00904F02">
        <w:rPr>
          <w:rFonts w:ascii="Times New Roman" w:eastAsiaTheme="minorEastAsia" w:hAnsi="Times New Roman" w:cs="Times New Roman"/>
          <w:sz w:val="28"/>
          <w:szCs w:val="28"/>
        </w:rPr>
        <w:tab/>
      </w:r>
      <w:r w:rsidR="00652031" w:rsidRPr="00904F02">
        <w:rPr>
          <w:rFonts w:ascii="Times New Roman" w:eastAsiaTheme="minorEastAsia" w:hAnsi="Times New Roman" w:cs="Times New Roman"/>
          <w:sz w:val="28"/>
          <w:szCs w:val="28"/>
        </w:rPr>
        <w:tab/>
      </w:r>
      <w:r w:rsidR="00652031" w:rsidRPr="00904F02">
        <w:rPr>
          <w:rFonts w:ascii="Times New Roman" w:eastAsiaTheme="minorEastAsia" w:hAnsi="Times New Roman" w:cs="Times New Roman"/>
          <w:sz w:val="28"/>
          <w:szCs w:val="28"/>
        </w:rPr>
        <w:tab/>
      </w:r>
      <w:r w:rsidR="00652031" w:rsidRPr="00904F02">
        <w:rPr>
          <w:rFonts w:ascii="Times New Roman" w:eastAsiaTheme="minorEastAsia" w:hAnsi="Times New Roman" w:cs="Times New Roman"/>
          <w:sz w:val="28"/>
          <w:szCs w:val="28"/>
        </w:rPr>
        <w:tab/>
        <w:t>(8)</w:t>
      </w:r>
    </w:p>
    <w:p w14:paraId="602DBB82" w14:textId="77777777" w:rsidR="00DF425A" w:rsidRPr="00904F02" w:rsidRDefault="00DF425A" w:rsidP="00B6221B">
      <w:pPr>
        <w:spacing w:after="0" w:line="240" w:lineRule="auto"/>
        <w:ind w:firstLine="720"/>
        <w:jc w:val="both"/>
        <w:rPr>
          <w:rFonts w:ascii="Times New Roman" w:hAnsi="Times New Roman" w:cs="Times New Roman"/>
          <w:sz w:val="28"/>
          <w:szCs w:val="28"/>
        </w:rPr>
      </w:pPr>
    </w:p>
    <w:p w14:paraId="3B0427E7" w14:textId="73000738" w:rsidR="00894D47" w:rsidRPr="00904F02" w:rsidRDefault="00894D47" w:rsidP="00B81427">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rPr>
        <w:t>где</w:t>
      </w:r>
      <w:r w:rsidR="00B8142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m:rPr>
                <m:sty m:val="p"/>
              </m:rPr>
              <w:rPr>
                <w:rFonts w:ascii="Cambria Math" w:hAnsi="Cambria Math" w:cs="Times New Roman"/>
                <w:sz w:val="28"/>
                <w:szCs w:val="28"/>
              </w:rPr>
              <m:t>Share</m:t>
            </m:r>
          </m:e>
          <m:sub>
            <m:r>
              <m:rPr>
                <m:sty m:val="p"/>
              </m:rPr>
              <w:rPr>
                <w:rFonts w:ascii="Cambria Math" w:hAnsi="Cambria Math" w:cs="Times New Roman"/>
                <w:sz w:val="28"/>
                <w:szCs w:val="28"/>
              </w:rPr>
              <m:t>LCMR</m:t>
            </m:r>
          </m:sub>
        </m:sSub>
      </m:oMath>
      <w:r w:rsidRPr="00904F02">
        <w:rPr>
          <w:rFonts w:ascii="Times New Roman" w:hAnsi="Times New Roman" w:cs="Times New Roman"/>
          <w:sz w:val="28"/>
          <w:szCs w:val="28"/>
        </w:rPr>
        <w:t xml:space="preserve"> – </w:t>
      </w:r>
      <w:r>
        <w:rPr>
          <w:rFonts w:ascii="Times New Roman" w:hAnsi="Times New Roman" w:cs="Times New Roman"/>
          <w:sz w:val="28"/>
          <w:szCs w:val="28"/>
        </w:rPr>
        <w:t>доля малозатратных установок, %</w:t>
      </w:r>
      <w:r w:rsidR="00B81427">
        <w:rPr>
          <w:rFonts w:ascii="Times New Roman" w:hAnsi="Times New Roman" w:cs="Times New Roman"/>
          <w:sz w:val="28"/>
          <w:szCs w:val="28"/>
        </w:rPr>
        <w:t>;</w:t>
      </w:r>
    </w:p>
    <w:p w14:paraId="297B9BB7" w14:textId="0F93BC93" w:rsidR="00894D47" w:rsidRDefault="00D729A7" w:rsidP="00B81427">
      <w:pPr>
        <w:spacing w:after="0" w:line="240" w:lineRule="auto"/>
        <w:ind w:firstLine="448"/>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GEN</m:t>
            </m:r>
          </m:e>
          <m:sub>
            <m:r>
              <m:rPr>
                <m:sty m:val="p"/>
              </m:rPr>
              <w:rPr>
                <w:rFonts w:ascii="Cambria Math" w:hAnsi="Cambria Math" w:cs="Times New Roman"/>
                <w:sz w:val="28"/>
                <w:szCs w:val="28"/>
              </w:rPr>
              <m:t>LCMR</m:t>
            </m:r>
          </m:sub>
        </m:sSub>
      </m:oMath>
      <w:r w:rsidR="00894D47" w:rsidRPr="00904F02">
        <w:rPr>
          <w:rFonts w:ascii="Times New Roman" w:hAnsi="Times New Roman" w:cs="Times New Roman"/>
          <w:sz w:val="28"/>
          <w:szCs w:val="28"/>
        </w:rPr>
        <w:t xml:space="preserve"> – </w:t>
      </w:r>
      <w:r w:rsidR="00894D47">
        <w:rPr>
          <w:rFonts w:ascii="Times New Roman" w:hAnsi="Times New Roman" w:cs="Times New Roman"/>
          <w:sz w:val="28"/>
          <w:szCs w:val="28"/>
        </w:rPr>
        <w:t>в</w:t>
      </w:r>
      <w:r w:rsidR="00894D47" w:rsidRPr="00A4726F">
        <w:rPr>
          <w:rFonts w:ascii="Times New Roman" w:hAnsi="Times New Roman" w:cs="Times New Roman"/>
          <w:sz w:val="28"/>
          <w:szCs w:val="28"/>
        </w:rPr>
        <w:t xml:space="preserve">ыработка электроэнергии, поставляемой в энергосистему </w:t>
      </w:r>
      <w:r w:rsidR="00894D47">
        <w:rPr>
          <w:rFonts w:ascii="Times New Roman" w:hAnsi="Times New Roman" w:cs="Times New Roman"/>
          <w:sz w:val="28"/>
          <w:szCs w:val="28"/>
        </w:rPr>
        <w:t xml:space="preserve">малозатратными установками, </w:t>
      </w:r>
      <w:r w:rsidR="00894D47" w:rsidRPr="00A4726F">
        <w:rPr>
          <w:rFonts w:ascii="Times New Roman" w:hAnsi="Times New Roman" w:cs="Times New Roman"/>
          <w:sz w:val="28"/>
          <w:szCs w:val="28"/>
        </w:rPr>
        <w:t>МВт·ч</w:t>
      </w:r>
      <w:r w:rsidR="00894D47">
        <w:rPr>
          <w:rFonts w:ascii="Times New Roman" w:hAnsi="Times New Roman" w:cs="Times New Roman"/>
          <w:sz w:val="28"/>
          <w:szCs w:val="28"/>
        </w:rPr>
        <w:t>;</w:t>
      </w:r>
    </w:p>
    <w:p w14:paraId="039158A9" w14:textId="31B607C7" w:rsidR="00894D47" w:rsidRDefault="00D729A7" w:rsidP="00B81427">
      <w:pPr>
        <w:spacing w:after="0" w:line="240" w:lineRule="auto"/>
        <w:ind w:firstLine="448"/>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GEN</m:t>
            </m:r>
          </m:e>
          <m:sub>
            <m:r>
              <m:rPr>
                <m:sty m:val="p"/>
              </m:rPr>
              <w:rPr>
                <w:rFonts w:ascii="Cambria Math" w:hAnsi="Cambria Math" w:cs="Times New Roman"/>
                <w:sz w:val="28"/>
                <w:szCs w:val="28"/>
              </w:rPr>
              <m:t>Total</m:t>
            </m:r>
          </m:sub>
        </m:sSub>
      </m:oMath>
      <w:r w:rsidR="00894D47">
        <w:rPr>
          <w:rFonts w:ascii="inherit" w:eastAsia="Times New Roman" w:hAnsi="inherit" w:cs="Courier New"/>
          <w:sz w:val="28"/>
          <w:szCs w:val="28"/>
        </w:rPr>
        <w:t xml:space="preserve"> – общая выработка электроэнергии</w:t>
      </w:r>
      <w:r w:rsidR="00894D47">
        <w:rPr>
          <w:rFonts w:ascii="Times New Roman" w:hAnsi="Times New Roman" w:cs="Times New Roman"/>
          <w:sz w:val="28"/>
          <w:szCs w:val="28"/>
        </w:rPr>
        <w:t xml:space="preserve">, поставленной в энергосистему, </w:t>
      </w:r>
      <w:r w:rsidR="00894D47" w:rsidRPr="00A4726F">
        <w:rPr>
          <w:rFonts w:ascii="Times New Roman" w:hAnsi="Times New Roman" w:cs="Times New Roman"/>
          <w:sz w:val="28"/>
          <w:szCs w:val="28"/>
        </w:rPr>
        <w:t>МВт·ч</w:t>
      </w:r>
      <w:r w:rsidR="00894D47">
        <w:rPr>
          <w:rFonts w:ascii="Times New Roman" w:hAnsi="Times New Roman" w:cs="Times New Roman"/>
          <w:sz w:val="28"/>
          <w:szCs w:val="28"/>
        </w:rPr>
        <w:t>.</w:t>
      </w:r>
    </w:p>
    <w:p w14:paraId="557F5C91" w14:textId="77777777"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Оценка проводилась отдельно для каждой энергетической зоны и для страны в целом. В категорию LCMR были включены:</w:t>
      </w:r>
    </w:p>
    <w:p w14:paraId="120F0790" w14:textId="2A090C53" w:rsidR="00DF425A" w:rsidRPr="00B81427" w:rsidRDefault="00DF425A" w:rsidP="00B81427">
      <w:pPr>
        <w:pStyle w:val="af1"/>
        <w:numPr>
          <w:ilvl w:val="2"/>
          <w:numId w:val="33"/>
        </w:numPr>
        <w:tabs>
          <w:tab w:val="left" w:pos="966"/>
          <w:tab w:val="left" w:pos="1134"/>
          <w:tab w:val="left" w:pos="1560"/>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кр</w:t>
      </w:r>
      <w:r w:rsidR="00321032" w:rsidRPr="00B81427">
        <w:rPr>
          <w:rFonts w:ascii="Times New Roman" w:hAnsi="Times New Roman" w:cs="Times New Roman"/>
          <w:sz w:val="28"/>
          <w:szCs w:val="28"/>
        </w:rPr>
        <w:t>упные гидроэлектростанции (ГЭС);</w:t>
      </w:r>
    </w:p>
    <w:p w14:paraId="65A1CD77" w14:textId="7A26A3E9" w:rsidR="00DF425A" w:rsidRPr="00B81427" w:rsidRDefault="00DF425A" w:rsidP="00B81427">
      <w:pPr>
        <w:pStyle w:val="af1"/>
        <w:numPr>
          <w:ilvl w:val="2"/>
          <w:numId w:val="33"/>
        </w:numPr>
        <w:tabs>
          <w:tab w:val="left" w:pos="966"/>
          <w:tab w:val="left" w:pos="1134"/>
          <w:tab w:val="left" w:pos="1560"/>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электростанции, использующие ВИЭ (при подтверждённом нул</w:t>
      </w:r>
      <w:r w:rsidR="00321032" w:rsidRPr="00B81427">
        <w:rPr>
          <w:rFonts w:ascii="Times New Roman" w:hAnsi="Times New Roman" w:cs="Times New Roman"/>
          <w:sz w:val="28"/>
          <w:szCs w:val="28"/>
        </w:rPr>
        <w:t>евом или низком уровне эмиссии);</w:t>
      </w:r>
    </w:p>
    <w:p w14:paraId="0B544A3E" w14:textId="373A64B3" w:rsidR="00DF425A" w:rsidRPr="00B81427" w:rsidRDefault="00DF425A" w:rsidP="00B81427">
      <w:pPr>
        <w:pStyle w:val="af1"/>
        <w:numPr>
          <w:ilvl w:val="2"/>
          <w:numId w:val="33"/>
        </w:numPr>
        <w:tabs>
          <w:tab w:val="left" w:pos="966"/>
          <w:tab w:val="left" w:pos="1134"/>
          <w:tab w:val="left" w:pos="1560"/>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отдельные ТЭЦ и ТЭС, работающие на природном газе и демонстрирующие низкие удельные выбросы.</w:t>
      </w:r>
    </w:p>
    <w:p w14:paraId="60C9234D" w14:textId="3C2D3151" w:rsidR="00DF425A" w:rsidRPr="00B81427" w:rsidRDefault="00F84559" w:rsidP="00B81427">
      <w:pPr>
        <w:spacing w:after="0" w:line="240" w:lineRule="auto"/>
        <w:ind w:firstLine="709"/>
        <w:jc w:val="both"/>
        <w:rPr>
          <w:rFonts w:ascii="Times New Roman" w:eastAsia="Times New Roman" w:hAnsi="Times New Roman" w:cs="Times New Roman"/>
          <w:i/>
          <w:sz w:val="28"/>
          <w:szCs w:val="28"/>
          <w:lang w:eastAsia="ru-RU"/>
        </w:rPr>
      </w:pPr>
      <w:r w:rsidRPr="00B81427">
        <w:rPr>
          <w:rFonts w:ascii="Times New Roman" w:eastAsia="Times New Roman" w:hAnsi="Times New Roman" w:cs="Times New Roman"/>
          <w:i/>
          <w:sz w:val="28"/>
          <w:szCs w:val="28"/>
          <w:lang w:eastAsia="ru-RU"/>
        </w:rPr>
        <w:t>ЭТАП</w:t>
      </w:r>
      <w:r w:rsidR="00DF425A" w:rsidRPr="00B81427">
        <w:rPr>
          <w:rFonts w:ascii="Times New Roman" w:eastAsia="Times New Roman" w:hAnsi="Times New Roman" w:cs="Times New Roman"/>
          <w:i/>
          <w:sz w:val="28"/>
          <w:szCs w:val="28"/>
          <w:lang w:eastAsia="ru-RU"/>
        </w:rPr>
        <w:t xml:space="preserve"> 6. Расчёт коэффициента эмиссии действующего парка генерации (Operational Margin, OM)</w:t>
      </w:r>
    </w:p>
    <w:p w14:paraId="1F5C1E30" w14:textId="3CE4B787" w:rsidR="00DF425A" w:rsidRPr="00B81427" w:rsidRDefault="00F84559" w:rsidP="00B81427">
      <w:pPr>
        <w:spacing w:after="0" w:line="240" w:lineRule="auto"/>
        <w:ind w:firstLine="709"/>
        <w:jc w:val="both"/>
        <w:rPr>
          <w:rFonts w:ascii="Times New Roman" w:eastAsia="Times New Roman" w:hAnsi="Times New Roman" w:cs="Times New Roman"/>
          <w:i/>
          <w:sz w:val="28"/>
          <w:szCs w:val="28"/>
          <w:lang w:eastAsia="ru-RU"/>
        </w:rPr>
      </w:pPr>
      <w:r w:rsidRPr="00B81427">
        <w:rPr>
          <w:rFonts w:ascii="Times New Roman" w:eastAsia="Times New Roman" w:hAnsi="Times New Roman" w:cs="Times New Roman"/>
          <w:i/>
          <w:sz w:val="28"/>
          <w:szCs w:val="28"/>
          <w:lang w:eastAsia="ru-RU"/>
        </w:rPr>
        <w:t xml:space="preserve">Этап </w:t>
      </w:r>
      <w:r w:rsidR="00DF425A" w:rsidRPr="00B81427">
        <w:rPr>
          <w:rFonts w:ascii="Times New Roman" w:eastAsia="Times New Roman" w:hAnsi="Times New Roman" w:cs="Times New Roman"/>
          <w:i/>
          <w:sz w:val="28"/>
          <w:szCs w:val="28"/>
          <w:lang w:eastAsia="ru-RU"/>
        </w:rPr>
        <w:t>6.1. Теоретическое обоснование метода</w:t>
      </w:r>
    </w:p>
    <w:p w14:paraId="2BFEC96B" w14:textId="2F9A2854"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Коэффициент эмиссии действующего (эксплуатируемого) парка генерации отражает выбросы СО</w:t>
      </w:r>
      <w:r w:rsidR="002A3BD6" w:rsidRPr="00B81427">
        <w:rPr>
          <w:rFonts w:ascii="Times New Roman" w:hAnsi="Times New Roman" w:cs="Times New Roman"/>
          <w:sz w:val="28"/>
          <w:szCs w:val="28"/>
          <w:vertAlign w:val="subscript"/>
        </w:rPr>
        <w:t>2</w:t>
      </w:r>
      <w:r w:rsidRPr="00B81427">
        <w:rPr>
          <w:rFonts w:ascii="Times New Roman" w:hAnsi="Times New Roman" w:cs="Times New Roman"/>
          <w:sz w:val="28"/>
          <w:szCs w:val="28"/>
        </w:rPr>
        <w:t xml:space="preserve"> от тех электростанций, которые маргинально покрывают прирост спроса на электроэнергию. Согласно методологии Tool 07, при расчёте OM используются различные подходы </w:t>
      </w:r>
      <w:r w:rsidR="002A3BD6" w:rsidRPr="00B81427">
        <w:rPr>
          <w:rFonts w:ascii="Times New Roman" w:hAnsi="Times New Roman" w:cs="Times New Roman"/>
          <w:sz w:val="28"/>
          <w:szCs w:val="28"/>
        </w:rPr>
        <w:t>–</w:t>
      </w:r>
      <w:r w:rsidRPr="00B81427">
        <w:rPr>
          <w:rFonts w:ascii="Times New Roman" w:hAnsi="Times New Roman" w:cs="Times New Roman"/>
          <w:sz w:val="28"/>
          <w:szCs w:val="28"/>
        </w:rPr>
        <w:t xml:space="preserve"> простой метод (Simple OM), скорректированный метод (Adjusted OM) и метод средней производительности (Average OM) </w:t>
      </w:r>
      <w:r w:rsidR="002A3BD6" w:rsidRPr="00B81427">
        <w:rPr>
          <w:rFonts w:ascii="Times New Roman" w:hAnsi="Times New Roman" w:cs="Times New Roman"/>
          <w:sz w:val="28"/>
          <w:szCs w:val="28"/>
        </w:rPr>
        <w:t>–</w:t>
      </w:r>
      <w:r w:rsidRPr="00B81427">
        <w:rPr>
          <w:rFonts w:ascii="Times New Roman" w:hAnsi="Times New Roman" w:cs="Times New Roman"/>
          <w:sz w:val="28"/>
          <w:szCs w:val="28"/>
        </w:rPr>
        <w:t xml:space="preserve"> в зависимости от структуры генерации, доли низкоуглеродных источников (LCMR) и особенностей нагрузки в системе.</w:t>
      </w:r>
    </w:p>
    <w:p w14:paraId="6881C744" w14:textId="57CB5A5D"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 xml:space="preserve">Особое внимание уделяется соотношению между долей генерации LCMR и наименьшей годовой нагрузкой системы (Low Annual System Load, LASL). </w:t>
      </w:r>
      <w:r w:rsidR="00AB63DC" w:rsidRPr="00B81427">
        <w:rPr>
          <w:rFonts w:ascii="Times New Roman" w:hAnsi="Times New Roman" w:cs="Times New Roman"/>
          <w:sz w:val="28"/>
          <w:szCs w:val="28"/>
        </w:rPr>
        <w:t xml:space="preserve">На </w:t>
      </w:r>
      <w:r w:rsidRPr="00B81427">
        <w:rPr>
          <w:rFonts w:ascii="Times New Roman" w:hAnsi="Times New Roman" w:cs="Times New Roman"/>
          <w:sz w:val="28"/>
          <w:szCs w:val="28"/>
        </w:rPr>
        <w:t xml:space="preserve">основе </w:t>
      </w:r>
      <w:r w:rsidR="00AB63DC" w:rsidRPr="00B81427">
        <w:rPr>
          <w:rFonts w:ascii="Times New Roman" w:hAnsi="Times New Roman" w:cs="Times New Roman"/>
          <w:sz w:val="28"/>
          <w:szCs w:val="28"/>
        </w:rPr>
        <w:t>работы [</w:t>
      </w:r>
      <w:r w:rsidR="00D44D94" w:rsidRPr="00B81427">
        <w:rPr>
          <w:rFonts w:ascii="Times New Roman" w:hAnsi="Times New Roman" w:cs="Times New Roman"/>
          <w:sz w:val="28"/>
          <w:szCs w:val="28"/>
        </w:rPr>
        <w:t>22</w:t>
      </w:r>
      <w:r w:rsidR="00CF7AF4">
        <w:rPr>
          <w:rFonts w:ascii="Times New Roman" w:hAnsi="Times New Roman" w:cs="Times New Roman"/>
          <w:sz w:val="28"/>
          <w:szCs w:val="28"/>
        </w:rPr>
        <w:t>0</w:t>
      </w:r>
      <w:r w:rsidR="00AB63DC" w:rsidRPr="00B81427">
        <w:rPr>
          <w:rFonts w:ascii="Times New Roman" w:hAnsi="Times New Roman" w:cs="Times New Roman"/>
          <w:sz w:val="28"/>
          <w:szCs w:val="28"/>
        </w:rPr>
        <w:t xml:space="preserve">] </w:t>
      </w:r>
      <w:r w:rsidRPr="00B81427">
        <w:rPr>
          <w:rFonts w:ascii="Times New Roman" w:hAnsi="Times New Roman" w:cs="Times New Roman"/>
          <w:sz w:val="28"/>
          <w:szCs w:val="28"/>
        </w:rPr>
        <w:t xml:space="preserve">были </w:t>
      </w:r>
      <w:r w:rsidR="00AB63DC" w:rsidRPr="00B81427">
        <w:rPr>
          <w:rFonts w:ascii="Times New Roman" w:hAnsi="Times New Roman" w:cs="Times New Roman"/>
          <w:sz w:val="28"/>
          <w:szCs w:val="28"/>
        </w:rPr>
        <w:t>приняты</w:t>
      </w:r>
      <w:r w:rsidRPr="00B81427">
        <w:rPr>
          <w:rFonts w:ascii="Times New Roman" w:hAnsi="Times New Roman" w:cs="Times New Roman"/>
          <w:sz w:val="28"/>
          <w:szCs w:val="28"/>
        </w:rPr>
        <w:t xml:space="preserve"> следующие допущения:</w:t>
      </w:r>
    </w:p>
    <w:p w14:paraId="55C65AC9" w14:textId="428E5A56" w:rsidR="00DF425A" w:rsidRPr="00B81427" w:rsidRDefault="00DF425A"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 xml:space="preserve">LASL &gt; 1/3 HASL </w:t>
      </w:r>
      <w:r w:rsidR="005C0009" w:rsidRPr="00B81427">
        <w:rPr>
          <w:rFonts w:ascii="Times New Roman" w:hAnsi="Times New Roman" w:cs="Times New Roman"/>
          <w:sz w:val="28"/>
          <w:szCs w:val="28"/>
        </w:rPr>
        <w:t>–</w:t>
      </w:r>
      <w:r w:rsidRPr="00B81427">
        <w:rPr>
          <w:rFonts w:ascii="Times New Roman" w:hAnsi="Times New Roman" w:cs="Times New Roman"/>
          <w:sz w:val="28"/>
          <w:szCs w:val="28"/>
        </w:rPr>
        <w:t xml:space="preserve"> это открывает возможность использования простого скорректированного метода OM;</w:t>
      </w:r>
    </w:p>
    <w:p w14:paraId="3595BE1E" w14:textId="46CADD7F" w:rsidR="00DF425A" w:rsidRPr="00B81427" w:rsidRDefault="005C0009"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п</w:t>
      </w:r>
      <w:r w:rsidR="00DF425A" w:rsidRPr="00B81427">
        <w:rPr>
          <w:rFonts w:ascii="Times New Roman" w:hAnsi="Times New Roman" w:cs="Times New Roman"/>
          <w:sz w:val="28"/>
          <w:szCs w:val="28"/>
        </w:rPr>
        <w:t>роверка условия LCMR &lt; LASL невозможна из-за отсутствия полной информации, поэтому расчёты выполнены для обоих методов.</w:t>
      </w:r>
    </w:p>
    <w:p w14:paraId="4CAB4A5B" w14:textId="3549F0D4" w:rsidR="00DF425A" w:rsidRPr="00B81427" w:rsidRDefault="0093369C" w:rsidP="00B81427">
      <w:pPr>
        <w:spacing w:after="0" w:line="240" w:lineRule="auto"/>
        <w:ind w:firstLine="709"/>
        <w:jc w:val="both"/>
        <w:rPr>
          <w:rFonts w:ascii="Times New Roman" w:eastAsia="Times New Roman" w:hAnsi="Times New Roman" w:cs="Times New Roman"/>
          <w:i/>
          <w:sz w:val="28"/>
          <w:szCs w:val="28"/>
          <w:lang w:eastAsia="ru-RU"/>
        </w:rPr>
      </w:pPr>
      <w:r w:rsidRPr="00B81427">
        <w:rPr>
          <w:rFonts w:ascii="Times New Roman" w:eastAsia="Times New Roman" w:hAnsi="Times New Roman" w:cs="Times New Roman"/>
          <w:i/>
          <w:sz w:val="28"/>
          <w:szCs w:val="28"/>
          <w:lang w:val="kk-KZ" w:eastAsia="ru-RU"/>
        </w:rPr>
        <w:t xml:space="preserve">Этап </w:t>
      </w:r>
      <w:r w:rsidR="00DF425A" w:rsidRPr="00B81427">
        <w:rPr>
          <w:rFonts w:ascii="Times New Roman" w:eastAsia="Times New Roman" w:hAnsi="Times New Roman" w:cs="Times New Roman"/>
          <w:i/>
          <w:sz w:val="28"/>
          <w:szCs w:val="28"/>
          <w:lang w:eastAsia="ru-RU"/>
        </w:rPr>
        <w:t>6.2. Расчёт OM по энергетическим зонам</w:t>
      </w:r>
    </w:p>
    <w:p w14:paraId="62506D82" w14:textId="1D188990" w:rsidR="00DF425A" w:rsidRPr="00B81427" w:rsidRDefault="0093369C" w:rsidP="00B81427">
      <w:pPr>
        <w:spacing w:after="0" w:line="240" w:lineRule="auto"/>
        <w:ind w:firstLine="709"/>
        <w:jc w:val="both"/>
        <w:rPr>
          <w:rFonts w:ascii="Times New Roman" w:eastAsia="Times New Roman" w:hAnsi="Times New Roman" w:cs="Times New Roman"/>
          <w:i/>
          <w:sz w:val="28"/>
          <w:szCs w:val="28"/>
          <w:lang w:eastAsia="ru-RU"/>
        </w:rPr>
      </w:pPr>
      <w:r w:rsidRPr="00B81427">
        <w:rPr>
          <w:rFonts w:ascii="Times New Roman" w:eastAsia="Times New Roman" w:hAnsi="Times New Roman" w:cs="Times New Roman"/>
          <w:i/>
          <w:sz w:val="28"/>
          <w:szCs w:val="28"/>
          <w:lang w:val="kk-KZ" w:eastAsia="ru-RU"/>
        </w:rPr>
        <w:t xml:space="preserve">Этап </w:t>
      </w:r>
      <w:r w:rsidR="00DF425A" w:rsidRPr="00B81427">
        <w:rPr>
          <w:rFonts w:ascii="Times New Roman" w:eastAsia="Times New Roman" w:hAnsi="Times New Roman" w:cs="Times New Roman"/>
          <w:i/>
          <w:sz w:val="28"/>
          <w:szCs w:val="28"/>
          <w:lang w:eastAsia="ru-RU"/>
        </w:rPr>
        <w:t>6.2.1. Казахстан в целом</w:t>
      </w:r>
    </w:p>
    <w:p w14:paraId="4285F602" w14:textId="1A502972"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Для электроэнергетической системы Казахстана применён простой метод OM на основании низкой доли LCMR в северной зоне, где сосредоточена большая часть угольных ТЭС. Расчёт выполнялся по формуле</w:t>
      </w:r>
      <w:r w:rsidR="007B34CE" w:rsidRPr="00B81427">
        <w:rPr>
          <w:rFonts w:ascii="Times New Roman" w:hAnsi="Times New Roman" w:cs="Times New Roman"/>
          <w:sz w:val="28"/>
          <w:szCs w:val="28"/>
        </w:rPr>
        <w:t xml:space="preserve"> </w:t>
      </w:r>
      <w:r w:rsidR="00B81427">
        <w:rPr>
          <w:rFonts w:ascii="Times New Roman" w:hAnsi="Times New Roman" w:cs="Times New Roman"/>
          <w:sz w:val="28"/>
          <w:szCs w:val="28"/>
        </w:rPr>
        <w:t>(</w:t>
      </w:r>
      <w:r w:rsidR="007B34CE" w:rsidRPr="00B81427">
        <w:rPr>
          <w:rFonts w:ascii="Times New Roman" w:hAnsi="Times New Roman" w:cs="Times New Roman"/>
          <w:sz w:val="28"/>
          <w:szCs w:val="28"/>
        </w:rPr>
        <w:t>1</w:t>
      </w:r>
      <w:r w:rsidR="00B81427">
        <w:rPr>
          <w:rFonts w:ascii="Times New Roman" w:hAnsi="Times New Roman" w:cs="Times New Roman"/>
          <w:sz w:val="28"/>
          <w:szCs w:val="28"/>
        </w:rPr>
        <w:t>)</w:t>
      </w:r>
      <w:r w:rsidR="007B34CE" w:rsidRPr="00B81427">
        <w:rPr>
          <w:rFonts w:ascii="Times New Roman" w:hAnsi="Times New Roman" w:cs="Times New Roman"/>
          <w:sz w:val="28"/>
          <w:szCs w:val="28"/>
        </w:rPr>
        <w:t xml:space="preserve">. </w:t>
      </w:r>
    </w:p>
    <w:p w14:paraId="02E9CD56" w14:textId="77777777"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 xml:space="preserve">Средневзвешенные значения </w:t>
      </w:r>
      <m:oMath>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OM,simple</m:t>
            </m:r>
          </m:sub>
        </m:sSub>
        <m:r>
          <m:rPr>
            <m:sty m:val="p"/>
          </m:rPr>
          <w:rPr>
            <w:rFonts w:ascii="Cambria Math" w:hAnsi="Cambria Math" w:cs="Times New Roman"/>
            <w:sz w:val="28"/>
            <w:szCs w:val="28"/>
          </w:rPr>
          <m:t xml:space="preserve"> </m:t>
        </m:r>
      </m:oMath>
      <w:r w:rsidRPr="00B81427">
        <w:rPr>
          <w:rFonts w:ascii="Times New Roman" w:hAnsi="Times New Roman" w:cs="Times New Roman"/>
          <w:sz w:val="28"/>
          <w:szCs w:val="28"/>
        </w:rPr>
        <w:t>рассчитаны для каждого года с 2017 по 2020 и агрегированы в среднее по периоду.</w:t>
      </w:r>
    </w:p>
    <w:p w14:paraId="591C75E8" w14:textId="3A9A5B4E" w:rsidR="00DF425A" w:rsidRPr="00B81427" w:rsidRDefault="00C8508A" w:rsidP="00B81427">
      <w:pPr>
        <w:spacing w:after="0" w:line="240" w:lineRule="auto"/>
        <w:ind w:firstLine="709"/>
        <w:jc w:val="both"/>
        <w:rPr>
          <w:rFonts w:ascii="Times New Roman" w:eastAsia="Times New Roman" w:hAnsi="Times New Roman" w:cs="Times New Roman"/>
          <w:i/>
          <w:sz w:val="28"/>
          <w:szCs w:val="28"/>
          <w:lang w:val="kk-KZ" w:eastAsia="ru-RU"/>
        </w:rPr>
      </w:pPr>
      <w:r w:rsidRPr="00B81427">
        <w:rPr>
          <w:rFonts w:ascii="Times New Roman" w:eastAsia="Times New Roman" w:hAnsi="Times New Roman" w:cs="Times New Roman"/>
          <w:i/>
          <w:sz w:val="28"/>
          <w:szCs w:val="28"/>
          <w:lang w:val="kk-KZ" w:eastAsia="ru-RU"/>
        </w:rPr>
        <w:t xml:space="preserve">Этап </w:t>
      </w:r>
      <w:r w:rsidR="00DF425A" w:rsidRPr="00B81427">
        <w:rPr>
          <w:rFonts w:ascii="Times New Roman" w:eastAsia="Times New Roman" w:hAnsi="Times New Roman" w:cs="Times New Roman"/>
          <w:i/>
          <w:sz w:val="28"/>
          <w:szCs w:val="28"/>
          <w:lang w:val="kk-KZ" w:eastAsia="ru-RU"/>
        </w:rPr>
        <w:t>6.2.2. Энергетическая зона Север</w:t>
      </w:r>
    </w:p>
    <w:p w14:paraId="33E4341A" w14:textId="0262290D"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Так же, как и для всей страны, применён простой метод OM. Расчёт осуществлён на основании годовой генерации 26 станций (ТЭС, ТЭЦ, ГЭС и ВИЭ).</w:t>
      </w:r>
      <w:r w:rsidR="00C93761" w:rsidRPr="00B81427">
        <w:rPr>
          <w:rFonts w:ascii="Times New Roman" w:hAnsi="Times New Roman" w:cs="Times New Roman"/>
          <w:sz w:val="28"/>
          <w:szCs w:val="28"/>
        </w:rPr>
        <w:t xml:space="preserve"> Подробная таблица расчетов представлена в </w:t>
      </w:r>
      <w:r w:rsidR="0047407B" w:rsidRPr="00B81427">
        <w:rPr>
          <w:rFonts w:ascii="Times New Roman" w:hAnsi="Times New Roman" w:cs="Times New Roman"/>
          <w:sz w:val="28"/>
          <w:szCs w:val="28"/>
        </w:rPr>
        <w:t>(</w:t>
      </w:r>
      <w:r w:rsidR="00C93761" w:rsidRPr="00B81427">
        <w:rPr>
          <w:rFonts w:ascii="Times New Roman" w:hAnsi="Times New Roman" w:cs="Times New Roman"/>
          <w:sz w:val="28"/>
          <w:szCs w:val="28"/>
        </w:rPr>
        <w:t xml:space="preserve">Приложении </w:t>
      </w:r>
      <w:r w:rsidR="00894D47" w:rsidRPr="00B81427">
        <w:rPr>
          <w:rFonts w:ascii="Times New Roman" w:hAnsi="Times New Roman" w:cs="Times New Roman"/>
          <w:sz w:val="28"/>
          <w:szCs w:val="28"/>
        </w:rPr>
        <w:t>А</w:t>
      </w:r>
      <w:r w:rsidR="003B6CA4" w:rsidRPr="00B81427">
        <w:rPr>
          <w:rFonts w:ascii="Times New Roman" w:hAnsi="Times New Roman" w:cs="Times New Roman"/>
          <w:sz w:val="28"/>
          <w:szCs w:val="28"/>
        </w:rPr>
        <w:t>)</w:t>
      </w:r>
      <w:r w:rsidR="00C93761" w:rsidRPr="00B81427">
        <w:rPr>
          <w:rFonts w:ascii="Times New Roman" w:hAnsi="Times New Roman" w:cs="Times New Roman"/>
          <w:sz w:val="28"/>
          <w:szCs w:val="28"/>
        </w:rPr>
        <w:t>.</w:t>
      </w:r>
    </w:p>
    <w:p w14:paraId="1BBB02C9" w14:textId="3CAC1420" w:rsidR="00DF425A" w:rsidRPr="00B81427" w:rsidRDefault="007B5A43" w:rsidP="00B81427">
      <w:pPr>
        <w:spacing w:after="0" w:line="240" w:lineRule="auto"/>
        <w:ind w:firstLine="709"/>
        <w:jc w:val="both"/>
        <w:rPr>
          <w:rFonts w:ascii="Times New Roman" w:eastAsia="Times New Roman" w:hAnsi="Times New Roman" w:cs="Times New Roman"/>
          <w:i/>
          <w:sz w:val="28"/>
          <w:szCs w:val="28"/>
          <w:lang w:val="kk-KZ" w:eastAsia="ru-RU"/>
        </w:rPr>
      </w:pPr>
      <w:r w:rsidRPr="00B81427">
        <w:rPr>
          <w:rFonts w:ascii="Times New Roman" w:eastAsia="Times New Roman" w:hAnsi="Times New Roman" w:cs="Times New Roman"/>
          <w:i/>
          <w:sz w:val="28"/>
          <w:szCs w:val="28"/>
          <w:lang w:val="kk-KZ" w:eastAsia="ru-RU"/>
        </w:rPr>
        <w:t xml:space="preserve">Этап </w:t>
      </w:r>
      <w:r w:rsidR="00DF425A" w:rsidRPr="00B81427">
        <w:rPr>
          <w:rFonts w:ascii="Times New Roman" w:eastAsia="Times New Roman" w:hAnsi="Times New Roman" w:cs="Times New Roman"/>
          <w:i/>
          <w:sz w:val="28"/>
          <w:szCs w:val="28"/>
          <w:lang w:val="kk-KZ" w:eastAsia="ru-RU"/>
        </w:rPr>
        <w:t>6.2.3. Энергетическая зона Юг</w:t>
      </w:r>
    </w:p>
    <w:p w14:paraId="7066878C" w14:textId="77777777" w:rsidR="00DF425A" w:rsidRPr="00B81427" w:rsidRDefault="00DF425A" w:rsidP="00B81427">
      <w:pPr>
        <w:spacing w:after="0" w:line="240" w:lineRule="auto"/>
        <w:ind w:firstLine="709"/>
        <w:jc w:val="both"/>
        <w:rPr>
          <w:rFonts w:ascii="Times New Roman" w:hAnsi="Times New Roman" w:cs="Times New Roman"/>
          <w:sz w:val="28"/>
          <w:szCs w:val="28"/>
        </w:rPr>
      </w:pPr>
      <w:r w:rsidRPr="00B81427">
        <w:rPr>
          <w:rFonts w:ascii="Times New Roman" w:hAnsi="Times New Roman" w:cs="Times New Roman"/>
          <w:sz w:val="28"/>
          <w:szCs w:val="28"/>
        </w:rPr>
        <w:t>С учётом того, что доля LCMR превышает 50%, были рассмотрены два варианта:</w:t>
      </w:r>
    </w:p>
    <w:p w14:paraId="286AFE59" w14:textId="157665D4" w:rsidR="00DF425A" w:rsidRPr="00B81427" w:rsidRDefault="007B5A43"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п</w:t>
      </w:r>
      <w:r w:rsidR="00DF425A" w:rsidRPr="00B81427">
        <w:rPr>
          <w:rFonts w:ascii="Times New Roman" w:hAnsi="Times New Roman" w:cs="Times New Roman"/>
          <w:sz w:val="28"/>
          <w:szCs w:val="28"/>
        </w:rPr>
        <w:t>рименение простого OM, в случае если LCMR &lt; LASL;</w:t>
      </w:r>
    </w:p>
    <w:p w14:paraId="2BAC52CE" w14:textId="042670EA" w:rsidR="00DF425A" w:rsidRPr="00B81427" w:rsidRDefault="007B5A43"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B81427">
        <w:rPr>
          <w:rFonts w:ascii="Times New Roman" w:hAnsi="Times New Roman" w:cs="Times New Roman"/>
          <w:sz w:val="28"/>
          <w:szCs w:val="28"/>
        </w:rPr>
        <w:t>п</w:t>
      </w:r>
      <w:r w:rsidR="00DF425A" w:rsidRPr="00B81427">
        <w:rPr>
          <w:rFonts w:ascii="Times New Roman" w:hAnsi="Times New Roman" w:cs="Times New Roman"/>
          <w:sz w:val="28"/>
          <w:szCs w:val="28"/>
        </w:rPr>
        <w:t>рименение простого скорректированного метода OM, если LASL &gt; 1/3 HASL</w:t>
      </w:r>
      <w:r w:rsidRPr="00B81427">
        <w:rPr>
          <w:rFonts w:ascii="Times New Roman" w:hAnsi="Times New Roman" w:cs="Times New Roman"/>
          <w:sz w:val="28"/>
          <w:szCs w:val="28"/>
        </w:rPr>
        <w:t xml:space="preserve"> п</w:t>
      </w:r>
      <w:r w:rsidR="00DF425A" w:rsidRPr="00B81427">
        <w:rPr>
          <w:rFonts w:ascii="Times New Roman" w:hAnsi="Times New Roman" w:cs="Times New Roman"/>
          <w:sz w:val="28"/>
          <w:szCs w:val="28"/>
        </w:rPr>
        <w:t>о формуле</w:t>
      </w:r>
      <w:r w:rsidR="00652031" w:rsidRPr="00B81427">
        <w:rPr>
          <w:rFonts w:ascii="Times New Roman" w:hAnsi="Times New Roman" w:cs="Times New Roman"/>
          <w:sz w:val="28"/>
          <w:szCs w:val="28"/>
        </w:rPr>
        <w:t xml:space="preserve"> </w:t>
      </w:r>
      <w:r w:rsidR="0047407B" w:rsidRPr="00B81427">
        <w:rPr>
          <w:rFonts w:ascii="Times New Roman" w:hAnsi="Times New Roman" w:cs="Times New Roman"/>
          <w:sz w:val="28"/>
          <w:szCs w:val="28"/>
        </w:rPr>
        <w:t>(</w:t>
      </w:r>
      <w:r w:rsidR="00652031" w:rsidRPr="00B81427">
        <w:rPr>
          <w:rFonts w:ascii="Times New Roman" w:hAnsi="Times New Roman" w:cs="Times New Roman"/>
          <w:sz w:val="28"/>
          <w:szCs w:val="28"/>
        </w:rPr>
        <w:t>9</w:t>
      </w:r>
      <w:r w:rsidR="0047407B" w:rsidRPr="00B81427">
        <w:rPr>
          <w:rFonts w:ascii="Times New Roman" w:hAnsi="Times New Roman" w:cs="Times New Roman"/>
          <w:sz w:val="28"/>
          <w:szCs w:val="28"/>
        </w:rPr>
        <w:t>)</w:t>
      </w:r>
      <w:r w:rsidR="00DF425A" w:rsidRPr="00B81427">
        <w:rPr>
          <w:rFonts w:ascii="Times New Roman" w:hAnsi="Times New Roman" w:cs="Times New Roman"/>
          <w:sz w:val="28"/>
          <w:szCs w:val="28"/>
        </w:rPr>
        <w:t>:</w:t>
      </w:r>
    </w:p>
    <w:p w14:paraId="0CF184B4" w14:textId="77777777" w:rsidR="00DF425A" w:rsidRPr="00904F02" w:rsidRDefault="00DF425A" w:rsidP="00B6221B">
      <w:pPr>
        <w:spacing w:after="0" w:line="240" w:lineRule="auto"/>
        <w:ind w:firstLine="720"/>
        <w:jc w:val="both"/>
        <w:rPr>
          <w:rFonts w:ascii="Times New Roman" w:hAnsi="Times New Roman" w:cs="Times New Roman"/>
          <w:sz w:val="28"/>
          <w:szCs w:val="28"/>
        </w:rPr>
      </w:pPr>
    </w:p>
    <w:p w14:paraId="287C9508" w14:textId="381BA7A0" w:rsidR="00DF425A" w:rsidRPr="00904F02" w:rsidRDefault="00D729A7" w:rsidP="00B81427">
      <w:pPr>
        <w:spacing w:after="0" w:line="240" w:lineRule="auto"/>
        <w:ind w:firstLine="720"/>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grid,OM-adj,y</m:t>
            </m:r>
          </m:sub>
        </m:sSub>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1-</m:t>
            </m:r>
            <m:sSub>
              <m:sSubPr>
                <m:ctrlPr>
                  <w:rPr>
                    <w:rFonts w:ascii="Cambria Math" w:hAnsi="Cambria Math" w:cs="Times New Roman"/>
                    <w:sz w:val="28"/>
                    <w:szCs w:val="28"/>
                  </w:rPr>
                </m:ctrlPr>
              </m:sSubPr>
              <m:e>
                <m:r>
                  <m:rPr>
                    <m:sty m:val="p"/>
                  </m:rPr>
                  <w:rPr>
                    <w:rFonts w:ascii="Cambria Math" w:hAnsi="Cambria Math" w:cs="Times New Roman"/>
                    <w:sz w:val="28"/>
                    <w:szCs w:val="28"/>
                  </w:rPr>
                  <m:t>λ</m:t>
                </m:r>
              </m:e>
              <m:sub>
                <m:r>
                  <m:rPr>
                    <m:sty m:val="p"/>
                  </m:rPr>
                  <w:rPr>
                    <w:rFonts w:ascii="Cambria Math" w:hAnsi="Cambria Math" w:cs="Times New Roman"/>
                    <w:sz w:val="28"/>
                    <w:szCs w:val="28"/>
                  </w:rPr>
                  <m:t>y</m:t>
                </m:r>
              </m:sub>
            </m:sSub>
          </m:e>
        </m:d>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m:rPr>
                    <m:sty m:val="p"/>
                  </m:rPr>
                  <w:rPr>
                    <w:rFonts w:ascii="Cambria Math" w:hAnsi="Cambria Math" w:cs="Times New Roman"/>
                    <w:sz w:val="28"/>
                    <w:szCs w:val="28"/>
                  </w:rPr>
                  <m:t>m</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EG</m:t>
                </m:r>
              </m:e>
              <m:sub>
                <m:r>
                  <m:rPr>
                    <m:sty m:val="p"/>
                  </m:rPr>
                  <w:rPr>
                    <w:rFonts w:ascii="Cambria Math" w:hAnsi="Cambria Math" w:cs="Times New Roman"/>
                    <w:sz w:val="28"/>
                    <w:szCs w:val="28"/>
                  </w:rPr>
                  <m:t>m,y</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EL,m,y</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m:rPr>
                    <m:sty m:val="p"/>
                  </m:rPr>
                  <w:rPr>
                    <w:rFonts w:ascii="Cambria Math" w:hAnsi="Cambria Math" w:cs="Times New Roman"/>
                    <w:sz w:val="28"/>
                    <w:szCs w:val="28"/>
                  </w:rPr>
                  <m:t>m</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EG</m:t>
                </m:r>
              </m:e>
              <m:sub>
                <m:r>
                  <m:rPr>
                    <m:sty m:val="p"/>
                  </m:rPr>
                  <w:rPr>
                    <w:rFonts w:ascii="Cambria Math" w:hAnsi="Cambria Math" w:cs="Times New Roman"/>
                    <w:sz w:val="28"/>
                    <w:szCs w:val="28"/>
                  </w:rPr>
                  <m:t>m,y</m:t>
                </m:r>
              </m:sub>
            </m:sSub>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λ</m:t>
            </m:r>
          </m:e>
          <m:sub>
            <m:r>
              <m:rPr>
                <m:sty m:val="p"/>
              </m:rPr>
              <w:rPr>
                <w:rFonts w:ascii="Cambria Math" w:hAnsi="Cambria Math" w:cs="Times New Roman"/>
                <w:sz w:val="28"/>
                <w:szCs w:val="28"/>
              </w:rPr>
              <m:t>y</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m:rPr>
                    <m:sty m:val="p"/>
                  </m:rPr>
                  <w:rPr>
                    <w:rFonts w:ascii="Cambria Math" w:hAnsi="Cambria Math" w:cs="Times New Roman"/>
                    <w:sz w:val="28"/>
                    <w:szCs w:val="28"/>
                  </w:rPr>
                  <m:t>k</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EG</m:t>
                </m:r>
              </m:e>
              <m:sub>
                <m:r>
                  <m:rPr>
                    <m:sty m:val="p"/>
                  </m:rPr>
                  <w:rPr>
                    <w:rFonts w:ascii="Cambria Math" w:hAnsi="Cambria Math" w:cs="Times New Roman"/>
                    <w:sz w:val="28"/>
                    <w:szCs w:val="28"/>
                  </w:rPr>
                  <m:t>k,y</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EL,k,y</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Σ</m:t>
                </m:r>
              </m:e>
              <m:sub>
                <m:r>
                  <m:rPr>
                    <m:sty m:val="p"/>
                  </m:rPr>
                  <w:rPr>
                    <w:rFonts w:ascii="Cambria Math" w:hAnsi="Cambria Math" w:cs="Times New Roman"/>
                    <w:sz w:val="28"/>
                    <w:szCs w:val="28"/>
                  </w:rPr>
                  <m:t>k</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EG</m:t>
                </m:r>
              </m:e>
              <m:sub>
                <m:r>
                  <m:rPr>
                    <m:sty m:val="p"/>
                  </m:rPr>
                  <w:rPr>
                    <w:rFonts w:ascii="Cambria Math" w:hAnsi="Cambria Math" w:cs="Times New Roman"/>
                    <w:sz w:val="28"/>
                    <w:szCs w:val="28"/>
                  </w:rPr>
                  <m:t>k,y</m:t>
                </m:r>
              </m:sub>
            </m:sSub>
          </m:den>
        </m:f>
      </m:oMath>
      <w:r w:rsidR="00B81427">
        <w:rPr>
          <w:rFonts w:ascii="Times New Roman" w:eastAsiaTheme="minorEastAsia" w:hAnsi="Times New Roman" w:cs="Times New Roman"/>
          <w:sz w:val="28"/>
          <w:szCs w:val="28"/>
        </w:rPr>
        <w:t xml:space="preserve">        </w:t>
      </w:r>
      <w:r w:rsidR="00652031" w:rsidRPr="00904F02">
        <w:rPr>
          <w:rFonts w:ascii="Times New Roman" w:eastAsiaTheme="minorEastAsia" w:hAnsi="Times New Roman" w:cs="Times New Roman"/>
          <w:sz w:val="28"/>
          <w:szCs w:val="28"/>
        </w:rPr>
        <w:t>(9)</w:t>
      </w:r>
    </w:p>
    <w:p w14:paraId="3729E57F" w14:textId="77777777" w:rsidR="00B6221B" w:rsidRPr="00B81427" w:rsidRDefault="00B6221B" w:rsidP="00B6221B">
      <w:pPr>
        <w:spacing w:after="0" w:line="240" w:lineRule="auto"/>
        <w:ind w:firstLine="720"/>
        <w:jc w:val="both"/>
        <w:rPr>
          <w:rFonts w:ascii="Times New Roman" w:hAnsi="Times New Roman" w:cs="Times New Roman"/>
          <w:sz w:val="28"/>
          <w:szCs w:val="28"/>
        </w:rPr>
      </w:pPr>
    </w:p>
    <w:p w14:paraId="6E9F6674" w14:textId="2A7CC00E" w:rsidR="00DF425A" w:rsidRPr="00904F02" w:rsidRDefault="00C8508A" w:rsidP="00B81427">
      <w:pPr>
        <w:spacing w:after="0" w:line="240" w:lineRule="auto"/>
        <w:jc w:val="both"/>
        <w:rPr>
          <w:rFonts w:ascii="Times New Roman" w:hAnsi="Times New Roman" w:cs="Times New Roman"/>
          <w:sz w:val="28"/>
          <w:szCs w:val="28"/>
        </w:rPr>
      </w:pPr>
      <w:r w:rsidRPr="00904F02">
        <w:rPr>
          <w:rFonts w:ascii="Times New Roman" w:hAnsi="Times New Roman" w:cs="Times New Roman"/>
          <w:sz w:val="28"/>
          <w:szCs w:val="28"/>
        </w:rPr>
        <w:t>г</w:t>
      </w:r>
      <w:r w:rsidR="00DF425A" w:rsidRPr="00904F02">
        <w:rPr>
          <w:rFonts w:ascii="Times New Roman" w:hAnsi="Times New Roman" w:cs="Times New Roman"/>
          <w:sz w:val="28"/>
          <w:szCs w:val="28"/>
        </w:rPr>
        <w:t>де</w:t>
      </w:r>
      <w:r w:rsidR="00B8142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grid,OM-adj,y</m:t>
            </m:r>
          </m:sub>
        </m:sSub>
      </m:oMath>
      <w:r w:rsidR="00DF425A" w:rsidRPr="00904F02">
        <w:rPr>
          <w:rFonts w:ascii="Times New Roman" w:hAnsi="Times New Roman" w:cs="Times New Roman"/>
          <w:sz w:val="28"/>
          <w:szCs w:val="28"/>
        </w:rPr>
        <w:t xml:space="preserve"> – </w:t>
      </w:r>
      <w:r w:rsidR="007B5A43" w:rsidRPr="00904F02">
        <w:rPr>
          <w:rFonts w:ascii="Times New Roman" w:hAnsi="Times New Roman" w:cs="Times New Roman"/>
          <w:sz w:val="28"/>
          <w:szCs w:val="28"/>
        </w:rPr>
        <w:t>с</w:t>
      </w:r>
      <w:r w:rsidR="00DF425A" w:rsidRPr="00904F02">
        <w:rPr>
          <w:rFonts w:ascii="Times New Roman" w:hAnsi="Times New Roman" w:cs="Times New Roman"/>
          <w:sz w:val="28"/>
          <w:szCs w:val="28"/>
        </w:rPr>
        <w:t>корректированный коэффициент эмиссии СО</w:t>
      </w:r>
      <w:r w:rsidR="00DF425A" w:rsidRPr="00904F02">
        <w:rPr>
          <w:rFonts w:ascii="Times New Roman" w:hAnsi="Times New Roman" w:cs="Times New Roman"/>
          <w:sz w:val="28"/>
          <w:szCs w:val="28"/>
          <w:vertAlign w:val="subscript"/>
        </w:rPr>
        <w:t>2</w:t>
      </w:r>
      <w:r w:rsidR="00DF425A" w:rsidRPr="00904F02">
        <w:rPr>
          <w:rFonts w:ascii="Times New Roman" w:hAnsi="Times New Roman" w:cs="Times New Roman"/>
          <w:sz w:val="28"/>
          <w:szCs w:val="28"/>
        </w:rPr>
        <w:t xml:space="preserve"> </w:t>
      </w:r>
      <w:r w:rsidR="00AC45C0">
        <w:rPr>
          <w:rFonts w:ascii="Times New Roman" w:hAnsi="Times New Roman" w:cs="Times New Roman"/>
          <w:sz w:val="28"/>
          <w:szCs w:val="28"/>
        </w:rPr>
        <w:t>действующего парка генерации, т</w:t>
      </w:r>
      <w:r w:rsidR="00DF425A" w:rsidRPr="00904F02">
        <w:rPr>
          <w:rFonts w:ascii="Times New Roman" w:hAnsi="Times New Roman" w:cs="Times New Roman"/>
          <w:sz w:val="28"/>
          <w:szCs w:val="28"/>
        </w:rPr>
        <w:t>CO</w:t>
      </w:r>
      <w:r w:rsidR="007B5A43" w:rsidRPr="00904F02">
        <w:rPr>
          <w:rFonts w:ascii="Times New Roman" w:hAnsi="Times New Roman" w:cs="Times New Roman"/>
          <w:sz w:val="28"/>
          <w:szCs w:val="28"/>
          <w:vertAlign w:val="subscript"/>
        </w:rPr>
        <w:t>2</w:t>
      </w:r>
      <w:r w:rsidR="00DF425A" w:rsidRPr="00904F02">
        <w:rPr>
          <w:rFonts w:ascii="Times New Roman" w:hAnsi="Times New Roman" w:cs="Times New Roman"/>
          <w:sz w:val="28"/>
          <w:szCs w:val="28"/>
        </w:rPr>
        <w:t>/МВт·ч;</w:t>
      </w:r>
    </w:p>
    <w:p w14:paraId="742A4FE5" w14:textId="3DCA0A7C" w:rsidR="00DF425A" w:rsidRPr="00904F02" w:rsidRDefault="00D729A7" w:rsidP="00B6221B">
      <w:pPr>
        <w:spacing w:after="0" w:line="240" w:lineRule="auto"/>
        <w:ind w:firstLine="720"/>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λ</m:t>
            </m:r>
          </m:e>
          <m:sub>
            <m:r>
              <m:rPr>
                <m:sty m:val="p"/>
              </m:rPr>
              <w:rPr>
                <w:rFonts w:ascii="Cambria Math" w:hAnsi="Cambria Math" w:cs="Times New Roman"/>
                <w:sz w:val="28"/>
                <w:szCs w:val="28"/>
              </w:rPr>
              <m:t>y</m:t>
            </m:r>
          </m:sub>
        </m:sSub>
      </m:oMath>
      <w:r w:rsidR="00DF425A" w:rsidRPr="00904F02">
        <w:rPr>
          <w:rFonts w:ascii="Times New Roman" w:hAnsi="Times New Roman" w:cs="Times New Roman"/>
          <w:sz w:val="28"/>
          <w:szCs w:val="28"/>
        </w:rPr>
        <w:t xml:space="preserve"> – </w:t>
      </w:r>
      <w:r w:rsidR="007B5A43" w:rsidRPr="00904F02">
        <w:rPr>
          <w:rFonts w:ascii="Times New Roman" w:hAnsi="Times New Roman" w:cs="Times New Roman"/>
          <w:sz w:val="28"/>
          <w:szCs w:val="28"/>
        </w:rPr>
        <w:t>ф</w:t>
      </w:r>
      <w:r w:rsidR="00DF425A" w:rsidRPr="00904F02">
        <w:rPr>
          <w:rFonts w:ascii="Times New Roman" w:hAnsi="Times New Roman" w:cs="Times New Roman"/>
          <w:sz w:val="28"/>
          <w:szCs w:val="28"/>
        </w:rPr>
        <w:t>актор, выражающий процент времени, когда низкозатратные/обязательные к эксплуатации энергоблоки находятся на пике генерации в году y;</w:t>
      </w:r>
    </w:p>
    <w:p w14:paraId="164809A4" w14:textId="7FB53D9F" w:rsidR="00DF425A" w:rsidRPr="00904F02" w:rsidRDefault="00D729A7" w:rsidP="00B6221B">
      <w:pPr>
        <w:spacing w:after="0" w:line="240" w:lineRule="auto"/>
        <w:ind w:firstLine="720"/>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EG</m:t>
            </m:r>
          </m:e>
          <m:sub>
            <m:r>
              <m:rPr>
                <m:sty m:val="p"/>
              </m:rPr>
              <w:rPr>
                <w:rFonts w:ascii="Cambria Math" w:hAnsi="Cambria Math" w:cs="Times New Roman"/>
                <w:sz w:val="28"/>
                <w:szCs w:val="28"/>
              </w:rPr>
              <m:t>m,y</m:t>
            </m:r>
          </m:sub>
        </m:sSub>
      </m:oMath>
      <w:r w:rsidR="00DF425A" w:rsidRPr="00904F02">
        <w:rPr>
          <w:rFonts w:ascii="Times New Roman" w:hAnsi="Times New Roman" w:cs="Times New Roman"/>
          <w:sz w:val="28"/>
          <w:szCs w:val="28"/>
        </w:rPr>
        <w:t xml:space="preserve"> – объём электроэнергии, произ</w:t>
      </w:r>
      <w:r w:rsidR="009B625F" w:rsidRPr="00904F02">
        <w:rPr>
          <w:rFonts w:ascii="Times New Roman" w:hAnsi="Times New Roman" w:cs="Times New Roman"/>
          <w:sz w:val="28"/>
          <w:szCs w:val="28"/>
        </w:rPr>
        <w:t>ведённой источником m в году y, МВт·ч</w:t>
      </w:r>
      <w:r w:rsidR="00C8508A" w:rsidRPr="00904F02">
        <w:rPr>
          <w:rFonts w:ascii="Times New Roman" w:hAnsi="Times New Roman" w:cs="Times New Roman"/>
          <w:sz w:val="28"/>
          <w:szCs w:val="28"/>
        </w:rPr>
        <w:t>;</w:t>
      </w:r>
    </w:p>
    <w:p w14:paraId="64A69F62" w14:textId="45D226F6" w:rsidR="00DF425A" w:rsidRPr="00904F02" w:rsidRDefault="00D729A7" w:rsidP="00B6221B">
      <w:pPr>
        <w:spacing w:after="0" w:line="240" w:lineRule="auto"/>
        <w:ind w:firstLine="720"/>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EG</m:t>
            </m:r>
          </m:e>
          <m:sub>
            <m:r>
              <m:rPr>
                <m:sty m:val="p"/>
              </m:rPr>
              <w:rPr>
                <w:rFonts w:ascii="Cambria Math" w:hAnsi="Cambria Math" w:cs="Times New Roman"/>
                <w:sz w:val="28"/>
                <w:szCs w:val="28"/>
              </w:rPr>
              <m:t>k,y</m:t>
            </m:r>
          </m:sub>
        </m:sSub>
      </m:oMath>
      <w:r w:rsidR="00DF425A" w:rsidRPr="00904F02">
        <w:rPr>
          <w:rFonts w:ascii="Times New Roman" w:hAnsi="Times New Roman" w:cs="Times New Roman"/>
          <w:sz w:val="28"/>
          <w:szCs w:val="28"/>
        </w:rPr>
        <w:t xml:space="preserve"> – объём электроэнергии, произ</w:t>
      </w:r>
      <w:r w:rsidR="009B625F" w:rsidRPr="00904F02">
        <w:rPr>
          <w:rFonts w:ascii="Times New Roman" w:hAnsi="Times New Roman" w:cs="Times New Roman"/>
          <w:sz w:val="28"/>
          <w:szCs w:val="28"/>
        </w:rPr>
        <w:t xml:space="preserve">ведённой источником k в году y, </w:t>
      </w:r>
      <w:r w:rsidR="00DF425A" w:rsidRPr="00904F02">
        <w:rPr>
          <w:rFonts w:ascii="Times New Roman" w:hAnsi="Times New Roman" w:cs="Times New Roman"/>
          <w:sz w:val="28"/>
          <w:szCs w:val="28"/>
        </w:rPr>
        <w:t>МВт·ч</w:t>
      </w:r>
      <w:r w:rsidR="00C8508A" w:rsidRPr="00904F02">
        <w:rPr>
          <w:rFonts w:ascii="Times New Roman" w:hAnsi="Times New Roman" w:cs="Times New Roman"/>
          <w:sz w:val="28"/>
          <w:szCs w:val="28"/>
        </w:rPr>
        <w:t>;</w:t>
      </w:r>
    </w:p>
    <w:p w14:paraId="673D6564" w14:textId="6D9155DC" w:rsidR="00DF425A" w:rsidRPr="00904F02" w:rsidRDefault="00D729A7" w:rsidP="00B6221B">
      <w:pPr>
        <w:spacing w:after="0" w:line="240" w:lineRule="auto"/>
        <w:ind w:firstLine="720"/>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EL,m,y</m:t>
            </m:r>
          </m:sub>
        </m:sSub>
      </m:oMath>
      <w:r w:rsidR="00DF425A" w:rsidRPr="00904F02">
        <w:rPr>
          <w:rFonts w:ascii="Times New Roman" w:hAnsi="Times New Roman" w:cs="Times New Roman"/>
          <w:sz w:val="28"/>
          <w:szCs w:val="28"/>
        </w:rPr>
        <w:t xml:space="preserve"> – удельный коэффициент эмиссии CO</w:t>
      </w:r>
      <w:r w:rsidR="007B5A43" w:rsidRPr="00904F02">
        <w:rPr>
          <w:rFonts w:ascii="Times New Roman" w:hAnsi="Times New Roman" w:cs="Times New Roman"/>
          <w:sz w:val="28"/>
          <w:szCs w:val="28"/>
          <w:vertAlign w:val="subscript"/>
        </w:rPr>
        <w:t>2</w:t>
      </w:r>
      <w:r w:rsidR="00DF425A" w:rsidRPr="00904F02">
        <w:rPr>
          <w:rFonts w:ascii="Times New Roman" w:hAnsi="Times New Roman" w:cs="Times New Roman"/>
          <w:sz w:val="28"/>
          <w:szCs w:val="28"/>
        </w:rPr>
        <w:t xml:space="preserve"> для источника m </w:t>
      </w:r>
      <w:r w:rsidR="009B625F" w:rsidRPr="00904F02">
        <w:rPr>
          <w:rFonts w:ascii="Times New Roman" w:hAnsi="Times New Roman" w:cs="Times New Roman"/>
          <w:sz w:val="28"/>
          <w:szCs w:val="28"/>
        </w:rPr>
        <w:t xml:space="preserve">в году y, </w:t>
      </w:r>
      <w:r w:rsidR="00AC45C0">
        <w:rPr>
          <w:rFonts w:ascii="Times New Roman" w:hAnsi="Times New Roman" w:cs="Times New Roman"/>
          <w:sz w:val="28"/>
          <w:szCs w:val="28"/>
        </w:rPr>
        <w:t>т</w:t>
      </w:r>
      <w:r w:rsidR="00DF425A" w:rsidRPr="00904F02">
        <w:rPr>
          <w:rFonts w:ascii="Times New Roman" w:hAnsi="Times New Roman" w:cs="Times New Roman"/>
          <w:sz w:val="28"/>
          <w:szCs w:val="28"/>
        </w:rPr>
        <w:t>CO</w:t>
      </w:r>
      <w:r w:rsidR="00C8508A" w:rsidRPr="00904F02">
        <w:rPr>
          <w:rFonts w:ascii="Times New Roman" w:hAnsi="Times New Roman" w:cs="Times New Roman"/>
          <w:sz w:val="28"/>
          <w:szCs w:val="28"/>
          <w:vertAlign w:val="subscript"/>
        </w:rPr>
        <w:t>2</w:t>
      </w:r>
      <w:r w:rsidR="00DF425A" w:rsidRPr="00904F02">
        <w:rPr>
          <w:rFonts w:ascii="Times New Roman" w:hAnsi="Times New Roman" w:cs="Times New Roman"/>
          <w:sz w:val="28"/>
          <w:szCs w:val="28"/>
        </w:rPr>
        <w:t>/МВт·ч</w:t>
      </w:r>
      <w:r w:rsidR="00C8508A" w:rsidRPr="00904F02">
        <w:rPr>
          <w:rFonts w:ascii="Times New Roman" w:hAnsi="Times New Roman" w:cs="Times New Roman"/>
          <w:sz w:val="28"/>
          <w:szCs w:val="28"/>
        </w:rPr>
        <w:t>;</w:t>
      </w:r>
    </w:p>
    <w:p w14:paraId="396791A8" w14:textId="099CE761" w:rsidR="00DF425A" w:rsidRPr="00904F02" w:rsidRDefault="00D729A7" w:rsidP="00B6221B">
      <w:pPr>
        <w:spacing w:after="0" w:line="240" w:lineRule="auto"/>
        <w:ind w:firstLine="720"/>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EF</m:t>
            </m:r>
          </m:e>
          <m:sub>
            <m:r>
              <m:rPr>
                <m:sty m:val="p"/>
              </m:rPr>
              <w:rPr>
                <w:rFonts w:ascii="Cambria Math" w:hAnsi="Cambria Math" w:cs="Times New Roman"/>
                <w:sz w:val="28"/>
                <w:szCs w:val="28"/>
              </w:rPr>
              <m:t>EL,k,y</m:t>
            </m:r>
          </m:sub>
        </m:sSub>
      </m:oMath>
      <w:r w:rsidR="00DF425A" w:rsidRPr="00904F02">
        <w:rPr>
          <w:rFonts w:ascii="Times New Roman" w:hAnsi="Times New Roman" w:cs="Times New Roman"/>
          <w:sz w:val="28"/>
          <w:szCs w:val="28"/>
        </w:rPr>
        <w:t xml:space="preserve"> – удельный коэффициент эмиссии CO</w:t>
      </w:r>
      <w:r w:rsidR="00C8508A" w:rsidRPr="00904F02">
        <w:rPr>
          <w:rFonts w:ascii="Times New Roman" w:hAnsi="Times New Roman" w:cs="Times New Roman"/>
          <w:sz w:val="28"/>
          <w:szCs w:val="28"/>
          <w:vertAlign w:val="subscript"/>
        </w:rPr>
        <w:t>2</w:t>
      </w:r>
      <w:r w:rsidR="00DF425A" w:rsidRPr="00904F02">
        <w:rPr>
          <w:rFonts w:ascii="Times New Roman" w:hAnsi="Times New Roman" w:cs="Times New Roman"/>
          <w:sz w:val="28"/>
          <w:szCs w:val="28"/>
        </w:rPr>
        <w:t xml:space="preserve"> для источника k в году y</w:t>
      </w:r>
      <w:r w:rsidR="009B625F" w:rsidRPr="00904F02">
        <w:rPr>
          <w:rFonts w:ascii="Times New Roman" w:hAnsi="Times New Roman" w:cs="Times New Roman"/>
          <w:sz w:val="28"/>
          <w:szCs w:val="28"/>
        </w:rPr>
        <w:t xml:space="preserve">, </w:t>
      </w:r>
      <w:r w:rsidR="00AC45C0">
        <w:rPr>
          <w:rFonts w:ascii="Times New Roman" w:hAnsi="Times New Roman" w:cs="Times New Roman"/>
          <w:sz w:val="28"/>
          <w:szCs w:val="28"/>
        </w:rPr>
        <w:t>т</w:t>
      </w:r>
      <w:r w:rsidR="00DF425A" w:rsidRPr="00904F02">
        <w:rPr>
          <w:rFonts w:ascii="Times New Roman" w:hAnsi="Times New Roman" w:cs="Times New Roman"/>
          <w:sz w:val="28"/>
          <w:szCs w:val="28"/>
        </w:rPr>
        <w:t>CO</w:t>
      </w:r>
      <w:r w:rsidR="00C8508A" w:rsidRPr="00904F02">
        <w:rPr>
          <w:rFonts w:ascii="Times New Roman" w:hAnsi="Times New Roman" w:cs="Times New Roman"/>
          <w:sz w:val="28"/>
          <w:szCs w:val="28"/>
          <w:vertAlign w:val="subscript"/>
        </w:rPr>
        <w:t>2</w:t>
      </w:r>
      <w:r w:rsidR="00DF425A" w:rsidRPr="00904F02">
        <w:rPr>
          <w:rFonts w:ascii="Times New Roman" w:hAnsi="Times New Roman" w:cs="Times New Roman"/>
          <w:sz w:val="28"/>
          <w:szCs w:val="28"/>
        </w:rPr>
        <w:t>/МВт·ч</w:t>
      </w:r>
      <w:r w:rsidR="00C8508A" w:rsidRPr="00904F02">
        <w:rPr>
          <w:rFonts w:ascii="Times New Roman" w:hAnsi="Times New Roman" w:cs="Times New Roman"/>
          <w:sz w:val="28"/>
          <w:szCs w:val="28"/>
        </w:rPr>
        <w:t>;</w:t>
      </w:r>
    </w:p>
    <w:p w14:paraId="554BBC30" w14:textId="32DCF60F" w:rsidR="00DF425A" w:rsidRPr="00904F02" w:rsidRDefault="00DF425A" w:rsidP="00B6221B">
      <w:pPr>
        <w:spacing w:after="0" w:line="240" w:lineRule="auto"/>
        <w:ind w:firstLine="720"/>
        <w:jc w:val="both"/>
        <w:rPr>
          <w:rFonts w:ascii="Times New Roman" w:hAnsi="Times New Roman" w:cs="Times New Roman"/>
          <w:sz w:val="28"/>
          <w:szCs w:val="28"/>
        </w:rPr>
      </w:pPr>
      <m:oMath>
        <m:r>
          <m:rPr>
            <m:sty m:val="p"/>
          </m:rPr>
          <w:rPr>
            <w:rFonts w:ascii="Cambria Math" w:hAnsi="Cambria Math" w:cs="Times New Roman"/>
            <w:sz w:val="28"/>
            <w:szCs w:val="28"/>
          </w:rPr>
          <m:t>m</m:t>
        </m:r>
      </m:oMath>
      <w:r w:rsidRPr="00904F02">
        <w:rPr>
          <w:rFonts w:ascii="Times New Roman" w:hAnsi="Times New Roman" w:cs="Times New Roman"/>
          <w:sz w:val="28"/>
          <w:szCs w:val="28"/>
        </w:rPr>
        <w:t xml:space="preserve"> – все электростанции, подключенные к сети, за исключением LCMR, в году</w:t>
      </w:r>
      <w:r w:rsidR="00C8508A" w:rsidRPr="00904F02">
        <w:rPr>
          <w:rFonts w:ascii="Times New Roman" w:hAnsi="Times New Roman" w:cs="Times New Roman"/>
          <w:sz w:val="28"/>
          <w:szCs w:val="28"/>
        </w:rPr>
        <w:t xml:space="preserve"> y;</w:t>
      </w:r>
    </w:p>
    <w:p w14:paraId="557F5554" w14:textId="0895B8E3" w:rsidR="00DF425A" w:rsidRPr="00904F02" w:rsidRDefault="00DF425A" w:rsidP="00B6221B">
      <w:pPr>
        <w:spacing w:after="0" w:line="240" w:lineRule="auto"/>
        <w:ind w:firstLine="720"/>
        <w:jc w:val="both"/>
        <w:rPr>
          <w:rFonts w:ascii="Times New Roman" w:hAnsi="Times New Roman" w:cs="Times New Roman"/>
          <w:sz w:val="28"/>
          <w:szCs w:val="28"/>
        </w:rPr>
      </w:pPr>
      <m:oMath>
        <m:r>
          <m:rPr>
            <m:sty m:val="p"/>
          </m:rPr>
          <w:rPr>
            <w:rFonts w:ascii="Cambria Math" w:hAnsi="Cambria Math" w:cs="Times New Roman"/>
            <w:sz w:val="28"/>
            <w:szCs w:val="28"/>
          </w:rPr>
          <m:t>k</m:t>
        </m:r>
      </m:oMath>
      <w:r w:rsidRPr="00904F02">
        <w:rPr>
          <w:rFonts w:ascii="Times New Roman" w:hAnsi="Times New Roman" w:cs="Times New Roman"/>
          <w:sz w:val="28"/>
          <w:szCs w:val="28"/>
        </w:rPr>
        <w:t xml:space="preserve"> – все электростанции LCMR, подключенные к сети, в году y</w:t>
      </w:r>
      <w:r w:rsidR="00C8508A" w:rsidRPr="00904F02">
        <w:rPr>
          <w:rFonts w:ascii="Times New Roman" w:hAnsi="Times New Roman" w:cs="Times New Roman"/>
          <w:sz w:val="28"/>
          <w:szCs w:val="28"/>
        </w:rPr>
        <w:t>.</w:t>
      </w:r>
    </w:p>
    <w:p w14:paraId="4811BD76" w14:textId="77777777" w:rsidR="00DF425A" w:rsidRPr="003B6CA4" w:rsidRDefault="00DF425A"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Результаты обоих вариантов представлены, поскольку достоверность соотношения LCMR/LASL невозможно подтвердить с полной уверенностью. Это </w:t>
      </w:r>
      <w:r w:rsidRPr="003B6CA4">
        <w:rPr>
          <w:rFonts w:ascii="Times New Roman" w:hAnsi="Times New Roman" w:cs="Times New Roman"/>
          <w:sz w:val="28"/>
          <w:szCs w:val="28"/>
        </w:rPr>
        <w:t xml:space="preserve">обеспечивает робастность оценки. </w:t>
      </w:r>
    </w:p>
    <w:p w14:paraId="60FEDCAD" w14:textId="2CD354E4" w:rsidR="00C93761" w:rsidRPr="00904F02" w:rsidRDefault="00C93761" w:rsidP="00B81427">
      <w:pPr>
        <w:tabs>
          <w:tab w:val="left" w:pos="993"/>
        </w:tabs>
        <w:spacing w:after="0" w:line="240" w:lineRule="auto"/>
        <w:ind w:firstLine="709"/>
        <w:jc w:val="both"/>
        <w:rPr>
          <w:rFonts w:ascii="Times New Roman" w:hAnsi="Times New Roman" w:cs="Times New Roman"/>
          <w:sz w:val="28"/>
          <w:szCs w:val="28"/>
        </w:rPr>
      </w:pPr>
      <w:r w:rsidRPr="003B6CA4">
        <w:rPr>
          <w:rFonts w:ascii="Times New Roman" w:hAnsi="Times New Roman" w:cs="Times New Roman"/>
          <w:sz w:val="28"/>
          <w:szCs w:val="28"/>
        </w:rPr>
        <w:t xml:space="preserve">Подробные таблицы расчетов представлены в </w:t>
      </w:r>
      <w:r w:rsidR="0047407B">
        <w:rPr>
          <w:rFonts w:ascii="Times New Roman" w:hAnsi="Times New Roman" w:cs="Times New Roman"/>
          <w:sz w:val="28"/>
          <w:szCs w:val="28"/>
        </w:rPr>
        <w:t>(</w:t>
      </w:r>
      <w:r w:rsidRPr="003B6CA4">
        <w:rPr>
          <w:rFonts w:ascii="Times New Roman" w:hAnsi="Times New Roman" w:cs="Times New Roman"/>
          <w:sz w:val="28"/>
          <w:szCs w:val="28"/>
        </w:rPr>
        <w:t xml:space="preserve">Приложении </w:t>
      </w:r>
      <w:r w:rsidR="00894D47" w:rsidRPr="003B6CA4">
        <w:rPr>
          <w:rFonts w:ascii="Times New Roman" w:hAnsi="Times New Roman" w:cs="Times New Roman"/>
          <w:sz w:val="28"/>
          <w:szCs w:val="28"/>
        </w:rPr>
        <w:t>А</w:t>
      </w:r>
      <w:r w:rsidR="003B6CA4" w:rsidRPr="003B6CA4">
        <w:rPr>
          <w:rFonts w:ascii="Times New Roman" w:hAnsi="Times New Roman" w:cs="Times New Roman"/>
          <w:sz w:val="28"/>
          <w:szCs w:val="28"/>
        </w:rPr>
        <w:t>)</w:t>
      </w:r>
      <w:r w:rsidRPr="003B6CA4">
        <w:rPr>
          <w:rFonts w:ascii="Times New Roman" w:hAnsi="Times New Roman" w:cs="Times New Roman"/>
          <w:sz w:val="28"/>
          <w:szCs w:val="28"/>
        </w:rPr>
        <w:t>.</w:t>
      </w:r>
    </w:p>
    <w:p w14:paraId="2367D891" w14:textId="23A34034" w:rsidR="00DF425A" w:rsidRPr="00DB6556" w:rsidRDefault="00837A1D" w:rsidP="00B81427">
      <w:pPr>
        <w:tabs>
          <w:tab w:val="left" w:pos="993"/>
        </w:tabs>
        <w:spacing w:after="0" w:line="240" w:lineRule="auto"/>
        <w:ind w:firstLine="709"/>
        <w:jc w:val="both"/>
        <w:rPr>
          <w:rFonts w:ascii="Times New Roman" w:eastAsia="Times New Roman" w:hAnsi="Times New Roman" w:cs="Times New Roman"/>
          <w:i/>
          <w:sz w:val="28"/>
          <w:szCs w:val="28"/>
          <w:lang w:val="kk-KZ" w:eastAsia="ru-RU"/>
        </w:rPr>
      </w:pPr>
      <w:r w:rsidRPr="00DB6556">
        <w:rPr>
          <w:rFonts w:ascii="Times New Roman" w:eastAsia="Times New Roman" w:hAnsi="Times New Roman" w:cs="Times New Roman"/>
          <w:i/>
          <w:sz w:val="28"/>
          <w:szCs w:val="28"/>
          <w:lang w:val="kk-KZ" w:eastAsia="ru-RU"/>
        </w:rPr>
        <w:t xml:space="preserve">Этап </w:t>
      </w:r>
      <w:r w:rsidR="00DF425A" w:rsidRPr="00DB6556">
        <w:rPr>
          <w:rFonts w:ascii="Times New Roman" w:eastAsia="Times New Roman" w:hAnsi="Times New Roman" w:cs="Times New Roman"/>
          <w:i/>
          <w:sz w:val="28"/>
          <w:szCs w:val="28"/>
          <w:lang w:val="kk-KZ" w:eastAsia="ru-RU"/>
        </w:rPr>
        <w:t>6.2.4. Энергетическая зона Запад</w:t>
      </w:r>
    </w:p>
    <w:p w14:paraId="61EBFEA7" w14:textId="70D9265E" w:rsidR="00DF425A" w:rsidRPr="00904F02" w:rsidRDefault="00DF425A"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Методология полностью аналогична </w:t>
      </w:r>
      <w:r w:rsidR="00C35752" w:rsidRPr="00904F02">
        <w:rPr>
          <w:rFonts w:ascii="Times New Roman" w:hAnsi="Times New Roman" w:cs="Times New Roman"/>
          <w:sz w:val="28"/>
          <w:szCs w:val="28"/>
        </w:rPr>
        <w:t>методологии, примененный к оценке коэффициента выбросов для энергетической зоны</w:t>
      </w:r>
      <w:r w:rsidRPr="00904F02">
        <w:rPr>
          <w:rFonts w:ascii="Times New Roman" w:hAnsi="Times New Roman" w:cs="Times New Roman"/>
          <w:sz w:val="28"/>
          <w:szCs w:val="28"/>
        </w:rPr>
        <w:t xml:space="preserve"> Юг:</w:t>
      </w:r>
    </w:p>
    <w:p w14:paraId="35952D8D" w14:textId="0A55B88C" w:rsidR="00DF425A" w:rsidRPr="00904F02" w:rsidRDefault="00CA016B"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рассчитаны</w:t>
      </w:r>
      <w:r w:rsidR="00DF425A" w:rsidRPr="00904F02">
        <w:rPr>
          <w:rFonts w:ascii="Times New Roman" w:hAnsi="Times New Roman" w:cs="Times New Roman"/>
          <w:sz w:val="28"/>
          <w:szCs w:val="28"/>
        </w:rPr>
        <w:t xml:space="preserve"> значения OM по обоим сценариям;</w:t>
      </w:r>
    </w:p>
    <w:p w14:paraId="37014EBE" w14:textId="15958F08" w:rsidR="00DF425A" w:rsidRPr="00904F02" w:rsidRDefault="00CA016B"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вывод</w:t>
      </w:r>
      <w:r w:rsidR="00DF425A" w:rsidRPr="00904F02">
        <w:rPr>
          <w:rFonts w:ascii="Times New Roman" w:hAnsi="Times New Roman" w:cs="Times New Roman"/>
          <w:sz w:val="28"/>
          <w:szCs w:val="28"/>
        </w:rPr>
        <w:t xml:space="preserve"> сделан на основе соотношения LASL/HASL, превышающего одну треть.</w:t>
      </w:r>
    </w:p>
    <w:p w14:paraId="372BBE5F" w14:textId="66748BAE" w:rsidR="00C93761" w:rsidRPr="00904F02" w:rsidRDefault="00C93761"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Подробные таблицы расчетов представлены </w:t>
      </w:r>
      <w:r w:rsidRPr="003B6CA4">
        <w:rPr>
          <w:rFonts w:ascii="Times New Roman" w:hAnsi="Times New Roman" w:cs="Times New Roman"/>
          <w:sz w:val="28"/>
          <w:szCs w:val="28"/>
        </w:rPr>
        <w:t xml:space="preserve">в </w:t>
      </w:r>
      <w:r w:rsidR="0047407B">
        <w:rPr>
          <w:rFonts w:ascii="Times New Roman" w:hAnsi="Times New Roman" w:cs="Times New Roman"/>
          <w:sz w:val="28"/>
          <w:szCs w:val="28"/>
        </w:rPr>
        <w:t>(</w:t>
      </w:r>
      <w:r w:rsidRPr="003B6CA4">
        <w:rPr>
          <w:rFonts w:ascii="Times New Roman" w:hAnsi="Times New Roman" w:cs="Times New Roman"/>
          <w:sz w:val="28"/>
          <w:szCs w:val="28"/>
        </w:rPr>
        <w:t xml:space="preserve">Приложении </w:t>
      </w:r>
      <w:r w:rsidR="00894D47" w:rsidRPr="003B6CA4">
        <w:rPr>
          <w:rFonts w:ascii="Times New Roman" w:hAnsi="Times New Roman" w:cs="Times New Roman"/>
          <w:sz w:val="28"/>
          <w:szCs w:val="28"/>
        </w:rPr>
        <w:t>А</w:t>
      </w:r>
      <w:r w:rsidR="003B6CA4" w:rsidRPr="003B6CA4">
        <w:rPr>
          <w:rFonts w:ascii="Times New Roman" w:hAnsi="Times New Roman" w:cs="Times New Roman"/>
          <w:sz w:val="28"/>
          <w:szCs w:val="28"/>
        </w:rPr>
        <w:t>)</w:t>
      </w:r>
      <w:r w:rsidR="00E7534C" w:rsidRPr="003B6CA4">
        <w:rPr>
          <w:rFonts w:ascii="Times New Roman" w:hAnsi="Times New Roman" w:cs="Times New Roman"/>
          <w:sz w:val="28"/>
          <w:szCs w:val="28"/>
        </w:rPr>
        <w:t>.</w:t>
      </w:r>
    </w:p>
    <w:p w14:paraId="15F15EDE" w14:textId="70BDA4C8" w:rsidR="00DF425A" w:rsidRPr="00DB6556" w:rsidRDefault="00837A1D" w:rsidP="00B81427">
      <w:pPr>
        <w:tabs>
          <w:tab w:val="left" w:pos="993"/>
        </w:tabs>
        <w:spacing w:after="0" w:line="240" w:lineRule="auto"/>
        <w:ind w:firstLine="709"/>
        <w:jc w:val="both"/>
        <w:rPr>
          <w:rFonts w:ascii="Times New Roman" w:eastAsia="Times New Roman" w:hAnsi="Times New Roman" w:cs="Times New Roman"/>
          <w:i/>
          <w:sz w:val="28"/>
          <w:szCs w:val="28"/>
          <w:lang w:val="kk-KZ" w:eastAsia="ru-RU"/>
        </w:rPr>
      </w:pPr>
      <w:r w:rsidRPr="00DB6556">
        <w:rPr>
          <w:rFonts w:ascii="Times New Roman" w:eastAsia="Times New Roman" w:hAnsi="Times New Roman" w:cs="Times New Roman"/>
          <w:i/>
          <w:sz w:val="28"/>
          <w:szCs w:val="28"/>
          <w:lang w:val="kk-KZ" w:eastAsia="ru-RU"/>
        </w:rPr>
        <w:t>ЭТАП</w:t>
      </w:r>
      <w:r w:rsidR="00DF425A" w:rsidRPr="00DB6556">
        <w:rPr>
          <w:rFonts w:ascii="Times New Roman" w:eastAsia="Times New Roman" w:hAnsi="Times New Roman" w:cs="Times New Roman"/>
          <w:i/>
          <w:sz w:val="28"/>
          <w:szCs w:val="28"/>
          <w:lang w:val="kk-KZ" w:eastAsia="ru-RU"/>
        </w:rPr>
        <w:t xml:space="preserve"> 7. Расчёт коэффициента эмиссии нового парка генерации (Build Margin, BM)</w:t>
      </w:r>
    </w:p>
    <w:p w14:paraId="67D139C5" w14:textId="7183B062" w:rsidR="00DF425A" w:rsidRPr="00DB6556" w:rsidRDefault="00837A1D" w:rsidP="00B81427">
      <w:pPr>
        <w:tabs>
          <w:tab w:val="left" w:pos="993"/>
        </w:tabs>
        <w:spacing w:after="0" w:line="240" w:lineRule="auto"/>
        <w:ind w:firstLine="709"/>
        <w:jc w:val="both"/>
        <w:rPr>
          <w:rFonts w:ascii="Times New Roman" w:eastAsia="Times New Roman" w:hAnsi="Times New Roman" w:cs="Times New Roman"/>
          <w:i/>
          <w:sz w:val="28"/>
          <w:szCs w:val="28"/>
          <w:lang w:val="kk-KZ" w:eastAsia="ru-RU"/>
        </w:rPr>
      </w:pPr>
      <w:r w:rsidRPr="00DB6556">
        <w:rPr>
          <w:rFonts w:ascii="Times New Roman" w:eastAsia="Times New Roman" w:hAnsi="Times New Roman" w:cs="Times New Roman"/>
          <w:i/>
          <w:sz w:val="28"/>
          <w:szCs w:val="28"/>
          <w:lang w:val="kk-KZ" w:eastAsia="ru-RU"/>
        </w:rPr>
        <w:t xml:space="preserve">Этап </w:t>
      </w:r>
      <w:r w:rsidR="00DF425A" w:rsidRPr="00DB6556">
        <w:rPr>
          <w:rFonts w:ascii="Times New Roman" w:eastAsia="Times New Roman" w:hAnsi="Times New Roman" w:cs="Times New Roman"/>
          <w:i/>
          <w:sz w:val="28"/>
          <w:szCs w:val="28"/>
          <w:lang w:val="kk-KZ" w:eastAsia="ru-RU"/>
        </w:rPr>
        <w:t>7.1. Методология отбора установок</w:t>
      </w:r>
    </w:p>
    <w:p w14:paraId="60A23393" w14:textId="456FC4BB" w:rsidR="00DF425A" w:rsidRPr="00904F02" w:rsidRDefault="00DF425A"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Коэффициент </w:t>
      </w:r>
      <w:r w:rsidR="00837A1D" w:rsidRPr="00904F02">
        <w:rPr>
          <w:rFonts w:ascii="Times New Roman" w:hAnsi="Times New Roman" w:cs="Times New Roman"/>
          <w:sz w:val="28"/>
          <w:szCs w:val="28"/>
        </w:rPr>
        <w:t>эмиссии нового парка генерации (</w:t>
      </w:r>
      <w:r w:rsidR="00837A1D" w:rsidRPr="00904F02">
        <w:rPr>
          <w:rFonts w:ascii="Times New Roman" w:hAnsi="Times New Roman" w:cs="Times New Roman"/>
          <w:sz w:val="28"/>
          <w:szCs w:val="28"/>
          <w:lang w:val="en-US"/>
        </w:rPr>
        <w:t>EF</w:t>
      </w:r>
      <w:r w:rsidR="00837A1D" w:rsidRPr="00904F02">
        <w:rPr>
          <w:rFonts w:ascii="Times New Roman" w:hAnsi="Times New Roman" w:cs="Times New Roman"/>
          <w:sz w:val="28"/>
          <w:szCs w:val="28"/>
        </w:rPr>
        <w:t>_</w:t>
      </w:r>
      <w:r w:rsidR="00837A1D" w:rsidRPr="00904F02">
        <w:rPr>
          <w:rFonts w:ascii="Times New Roman" w:hAnsi="Times New Roman" w:cs="Times New Roman"/>
          <w:sz w:val="28"/>
          <w:szCs w:val="28"/>
          <w:lang w:val="en-US"/>
        </w:rPr>
        <w:t>BM</w:t>
      </w:r>
      <w:r w:rsidR="00837A1D" w:rsidRPr="00904F02">
        <w:rPr>
          <w:rFonts w:ascii="Times New Roman" w:hAnsi="Times New Roman" w:cs="Times New Roman"/>
          <w:sz w:val="28"/>
          <w:szCs w:val="28"/>
        </w:rPr>
        <w:t>)</w:t>
      </w:r>
      <w:r w:rsidRPr="00904F02">
        <w:rPr>
          <w:rFonts w:ascii="Times New Roman" w:hAnsi="Times New Roman" w:cs="Times New Roman"/>
          <w:sz w:val="28"/>
          <w:szCs w:val="28"/>
        </w:rPr>
        <w:t xml:space="preserve"> характеризует будущую структуру генерации, отражая влияние ввода новых мощностей. В соответствии с </w:t>
      </w:r>
      <w:r w:rsidR="007B34CE" w:rsidRPr="00904F02">
        <w:rPr>
          <w:rFonts w:ascii="Times New Roman" w:hAnsi="Times New Roman" w:cs="Times New Roman"/>
          <w:sz w:val="28"/>
          <w:szCs w:val="28"/>
          <w:lang w:val="en-US"/>
        </w:rPr>
        <w:t>CDM</w:t>
      </w:r>
      <w:r w:rsidR="007B34CE" w:rsidRPr="00904F02">
        <w:rPr>
          <w:rFonts w:ascii="Times New Roman" w:hAnsi="Times New Roman" w:cs="Times New Roman"/>
          <w:sz w:val="28"/>
          <w:szCs w:val="28"/>
        </w:rPr>
        <w:t xml:space="preserve"> </w:t>
      </w:r>
      <w:r w:rsidRPr="00904F02">
        <w:rPr>
          <w:rFonts w:ascii="Times New Roman" w:hAnsi="Times New Roman" w:cs="Times New Roman"/>
          <w:sz w:val="28"/>
          <w:szCs w:val="28"/>
        </w:rPr>
        <w:t>Tool 07 для расчёта EF_</w:t>
      </w:r>
      <w:r w:rsidR="00837A1D" w:rsidRPr="00904F02">
        <w:rPr>
          <w:rFonts w:ascii="Times New Roman" w:hAnsi="Times New Roman" w:cs="Times New Roman"/>
          <w:sz w:val="28"/>
          <w:szCs w:val="28"/>
        </w:rPr>
        <w:t>BM</w:t>
      </w:r>
      <w:r w:rsidRPr="00904F02">
        <w:rPr>
          <w:rFonts w:ascii="Times New Roman" w:hAnsi="Times New Roman" w:cs="Times New Roman"/>
          <w:sz w:val="28"/>
          <w:szCs w:val="28"/>
        </w:rPr>
        <w:t xml:space="preserve"> используется набор электростанций, введённых в эксплуатацию в течение последних 10 лет, при этом применяются два критерия:</w:t>
      </w:r>
    </w:p>
    <w:p w14:paraId="49A175A7" w14:textId="285EAABD" w:rsidR="00DF425A" w:rsidRPr="00904F02" w:rsidRDefault="00DF425A"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SET-5: последние 5 </w:t>
      </w:r>
      <w:r w:rsidR="00CA016B" w:rsidRPr="00904F02">
        <w:rPr>
          <w:rFonts w:ascii="Times New Roman" w:hAnsi="Times New Roman" w:cs="Times New Roman"/>
          <w:sz w:val="28"/>
          <w:szCs w:val="28"/>
        </w:rPr>
        <w:t xml:space="preserve">электростанций, </w:t>
      </w:r>
      <w:r w:rsidRPr="00904F02">
        <w:rPr>
          <w:rFonts w:ascii="Times New Roman" w:hAnsi="Times New Roman" w:cs="Times New Roman"/>
          <w:sz w:val="28"/>
          <w:szCs w:val="28"/>
        </w:rPr>
        <w:t xml:space="preserve">введённых в </w:t>
      </w:r>
      <w:r w:rsidR="00CA016B" w:rsidRPr="00904F02">
        <w:rPr>
          <w:rFonts w:ascii="Times New Roman" w:hAnsi="Times New Roman" w:cs="Times New Roman"/>
          <w:sz w:val="28"/>
          <w:szCs w:val="28"/>
        </w:rPr>
        <w:t>эксплуатацию</w:t>
      </w:r>
      <w:r w:rsidRPr="00904F02">
        <w:rPr>
          <w:rFonts w:ascii="Times New Roman" w:hAnsi="Times New Roman" w:cs="Times New Roman"/>
          <w:sz w:val="28"/>
          <w:szCs w:val="28"/>
        </w:rPr>
        <w:t>;</w:t>
      </w:r>
    </w:p>
    <w:p w14:paraId="522B6D0C" w14:textId="25CF5AD3" w:rsidR="00DF425A" w:rsidRPr="00904F02" w:rsidRDefault="00DF425A" w:rsidP="00B81427">
      <w:pPr>
        <w:pStyle w:val="af1"/>
        <w:numPr>
          <w:ilvl w:val="2"/>
          <w:numId w:val="32"/>
        </w:numPr>
        <w:tabs>
          <w:tab w:val="left" w:pos="993"/>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SET ≥ 20%: электростанции, которые в совокупности обеспечивают не менее 20% от всей выработки в системе.</w:t>
      </w:r>
    </w:p>
    <w:p w14:paraId="670335FB" w14:textId="203F9F98" w:rsidR="00DF425A" w:rsidRPr="00904F02" w:rsidRDefault="00DF425A"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Для каждой зоны определён набор 5</w:t>
      </w:r>
      <w:r w:rsidR="00CA016B" w:rsidRPr="00904F02">
        <w:rPr>
          <w:rFonts w:ascii="Times New Roman" w:hAnsi="Times New Roman" w:cs="Times New Roman"/>
          <w:sz w:val="28"/>
          <w:szCs w:val="28"/>
        </w:rPr>
        <w:t xml:space="preserve"> </w:t>
      </w:r>
      <w:r w:rsidRPr="00904F02">
        <w:rPr>
          <w:rFonts w:ascii="Times New Roman" w:hAnsi="Times New Roman" w:cs="Times New Roman"/>
          <w:sz w:val="28"/>
          <w:szCs w:val="28"/>
        </w:rPr>
        <w:t xml:space="preserve">современных станций, и только он использовался для расчёта </w:t>
      </w:r>
      <w:r w:rsidR="00CA016B" w:rsidRPr="00904F02">
        <w:rPr>
          <w:rFonts w:ascii="Times New Roman" w:hAnsi="Times New Roman" w:cs="Times New Roman"/>
          <w:sz w:val="28"/>
          <w:szCs w:val="28"/>
        </w:rPr>
        <w:t>EF_BM</w:t>
      </w:r>
      <w:r w:rsidR="000A426C" w:rsidRPr="00904F02">
        <w:rPr>
          <w:rFonts w:ascii="Times New Roman" w:hAnsi="Times New Roman" w:cs="Times New Roman"/>
          <w:sz w:val="28"/>
          <w:szCs w:val="28"/>
        </w:rPr>
        <w:t xml:space="preserve"> (</w:t>
      </w:r>
      <w:r w:rsidR="00037679">
        <w:rPr>
          <w:rFonts w:ascii="Times New Roman" w:hAnsi="Times New Roman" w:cs="Times New Roman"/>
          <w:sz w:val="28"/>
          <w:szCs w:val="28"/>
        </w:rPr>
        <w:t>Приложение А</w:t>
      </w:r>
      <w:r w:rsidR="000A426C" w:rsidRPr="00904F02">
        <w:rPr>
          <w:rFonts w:ascii="Times New Roman" w:hAnsi="Times New Roman" w:cs="Times New Roman"/>
          <w:sz w:val="28"/>
          <w:szCs w:val="28"/>
        </w:rPr>
        <w:t>)</w:t>
      </w:r>
      <w:r w:rsidRPr="00904F02">
        <w:rPr>
          <w:rFonts w:ascii="Times New Roman" w:hAnsi="Times New Roman" w:cs="Times New Roman"/>
          <w:sz w:val="28"/>
          <w:szCs w:val="28"/>
        </w:rPr>
        <w:t xml:space="preserve">. Более устаревшие источники в расчёт не включались, как и требуют положения </w:t>
      </w:r>
      <w:r w:rsidR="007B34CE" w:rsidRPr="00904F02">
        <w:rPr>
          <w:rFonts w:ascii="Times New Roman" w:hAnsi="Times New Roman" w:cs="Times New Roman"/>
          <w:sz w:val="28"/>
          <w:szCs w:val="28"/>
          <w:lang w:val="en-US"/>
        </w:rPr>
        <w:t>CDM</w:t>
      </w:r>
      <w:r w:rsidR="007B34CE" w:rsidRPr="00904F02">
        <w:rPr>
          <w:rFonts w:ascii="Times New Roman" w:hAnsi="Times New Roman" w:cs="Times New Roman"/>
          <w:sz w:val="28"/>
          <w:szCs w:val="28"/>
        </w:rPr>
        <w:t xml:space="preserve"> </w:t>
      </w:r>
      <w:r w:rsidRPr="00904F02">
        <w:rPr>
          <w:rFonts w:ascii="Times New Roman" w:hAnsi="Times New Roman" w:cs="Times New Roman"/>
          <w:sz w:val="28"/>
          <w:szCs w:val="28"/>
        </w:rPr>
        <w:t>Tool 07.</w:t>
      </w:r>
    </w:p>
    <w:p w14:paraId="013AC91C" w14:textId="16B4CF00" w:rsidR="00DF425A" w:rsidRPr="00DB6556" w:rsidRDefault="00DF425A" w:rsidP="00B81427">
      <w:pPr>
        <w:tabs>
          <w:tab w:val="left" w:pos="993"/>
        </w:tabs>
        <w:spacing w:after="0" w:line="240" w:lineRule="auto"/>
        <w:ind w:firstLine="709"/>
        <w:jc w:val="both"/>
        <w:rPr>
          <w:rFonts w:ascii="Times New Roman" w:eastAsia="Times New Roman" w:hAnsi="Times New Roman" w:cs="Times New Roman"/>
          <w:i/>
          <w:sz w:val="28"/>
          <w:szCs w:val="28"/>
          <w:lang w:val="kk-KZ" w:eastAsia="ru-RU"/>
        </w:rPr>
      </w:pPr>
      <w:r w:rsidRPr="00DB6556">
        <w:rPr>
          <w:rFonts w:ascii="Times New Roman" w:eastAsia="Times New Roman" w:hAnsi="Times New Roman" w:cs="Times New Roman"/>
          <w:i/>
          <w:sz w:val="28"/>
          <w:szCs w:val="28"/>
          <w:lang w:val="kk-KZ" w:eastAsia="ru-RU"/>
        </w:rPr>
        <w:t xml:space="preserve">7.2. Расчёт </w:t>
      </w:r>
      <w:r w:rsidR="00CA016B" w:rsidRPr="00DB6556">
        <w:rPr>
          <w:rFonts w:ascii="Times New Roman" w:eastAsia="Times New Roman" w:hAnsi="Times New Roman" w:cs="Times New Roman"/>
          <w:i/>
          <w:sz w:val="28"/>
          <w:szCs w:val="28"/>
          <w:lang w:val="kk-KZ" w:eastAsia="ru-RU"/>
        </w:rPr>
        <w:t>коэффициента эмиссии нового парка генерации</w:t>
      </w:r>
    </w:p>
    <w:p w14:paraId="5BA1D9D2" w14:textId="378CF97E" w:rsidR="00DF425A" w:rsidRPr="00904F02" w:rsidRDefault="00DF425A"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Расчёт выполнялся по формуле</w:t>
      </w:r>
      <w:r w:rsidR="007B34CE" w:rsidRPr="00904F02">
        <w:rPr>
          <w:rFonts w:ascii="Times New Roman" w:hAnsi="Times New Roman" w:cs="Times New Roman"/>
          <w:sz w:val="28"/>
          <w:szCs w:val="28"/>
        </w:rPr>
        <w:t xml:space="preserve"> 2. </w:t>
      </w:r>
    </w:p>
    <w:p w14:paraId="1895322A" w14:textId="163E61F0" w:rsidR="00C93761" w:rsidRPr="00904F02" w:rsidRDefault="00DF425A"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Анализ показал, что в состав BM в разных зонах входили как угольные, так и газовые ТЭЦ, а также небольшое количество станций на ВИЭ</w:t>
      </w:r>
      <w:r w:rsidR="008401DA" w:rsidRPr="00904F02">
        <w:rPr>
          <w:rFonts w:ascii="Times New Roman" w:hAnsi="Times New Roman" w:cs="Times New Roman"/>
          <w:sz w:val="28"/>
          <w:szCs w:val="28"/>
        </w:rPr>
        <w:t xml:space="preserve">. </w:t>
      </w:r>
      <w:r w:rsidR="00C93761" w:rsidRPr="00904F02">
        <w:rPr>
          <w:rFonts w:ascii="Times New Roman" w:hAnsi="Times New Roman" w:cs="Times New Roman"/>
          <w:sz w:val="28"/>
          <w:szCs w:val="28"/>
        </w:rPr>
        <w:t xml:space="preserve">Подробные таблицы расчетов представлены в </w:t>
      </w:r>
      <w:r w:rsidR="0047407B">
        <w:rPr>
          <w:rFonts w:ascii="Times New Roman" w:hAnsi="Times New Roman" w:cs="Times New Roman"/>
          <w:sz w:val="28"/>
          <w:szCs w:val="28"/>
        </w:rPr>
        <w:t>(</w:t>
      </w:r>
      <w:r w:rsidR="00C93761" w:rsidRPr="00904F02">
        <w:rPr>
          <w:rFonts w:ascii="Times New Roman" w:hAnsi="Times New Roman" w:cs="Times New Roman"/>
          <w:sz w:val="28"/>
          <w:szCs w:val="28"/>
        </w:rPr>
        <w:t xml:space="preserve">Приложении </w:t>
      </w:r>
      <w:r w:rsidR="003B6CA4">
        <w:rPr>
          <w:rFonts w:ascii="Times New Roman" w:hAnsi="Times New Roman" w:cs="Times New Roman"/>
          <w:sz w:val="28"/>
          <w:szCs w:val="28"/>
        </w:rPr>
        <w:t>А</w:t>
      </w:r>
      <w:r w:rsidR="00037679">
        <w:rPr>
          <w:rFonts w:ascii="Times New Roman" w:hAnsi="Times New Roman" w:cs="Times New Roman"/>
          <w:sz w:val="28"/>
          <w:szCs w:val="28"/>
        </w:rPr>
        <w:t>)</w:t>
      </w:r>
      <w:r w:rsidR="00E7534C" w:rsidRPr="00904F02">
        <w:rPr>
          <w:rFonts w:ascii="Times New Roman" w:hAnsi="Times New Roman" w:cs="Times New Roman"/>
          <w:sz w:val="28"/>
          <w:szCs w:val="28"/>
        </w:rPr>
        <w:t>.</w:t>
      </w:r>
    </w:p>
    <w:p w14:paraId="2412176A" w14:textId="77777777" w:rsidR="00904F02" w:rsidRPr="00DB6556" w:rsidRDefault="00904F02" w:rsidP="00B81427">
      <w:pPr>
        <w:tabs>
          <w:tab w:val="left" w:pos="993"/>
        </w:tabs>
        <w:spacing w:after="0" w:line="240" w:lineRule="auto"/>
        <w:ind w:firstLine="709"/>
        <w:jc w:val="both"/>
        <w:rPr>
          <w:rFonts w:ascii="Times New Roman" w:eastAsia="Times New Roman" w:hAnsi="Times New Roman" w:cs="Times New Roman"/>
          <w:i/>
          <w:sz w:val="28"/>
          <w:szCs w:val="28"/>
          <w:lang w:val="kk-KZ" w:eastAsia="ru-RU"/>
        </w:rPr>
      </w:pPr>
      <w:r w:rsidRPr="00DB6556">
        <w:rPr>
          <w:rFonts w:ascii="Times New Roman" w:eastAsia="Times New Roman" w:hAnsi="Times New Roman" w:cs="Times New Roman"/>
          <w:i/>
          <w:sz w:val="28"/>
          <w:szCs w:val="28"/>
          <w:lang w:val="kk-KZ" w:eastAsia="ru-RU"/>
        </w:rPr>
        <w:t>ЭТАП 8. Расчёт смешанного коэффициента эмиссии (Combined Margin, CM)</w:t>
      </w:r>
    </w:p>
    <w:p w14:paraId="651904B0" w14:textId="7D987247" w:rsidR="00904F02" w:rsidRPr="00904F02" w:rsidRDefault="00904F02"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На финальном этапе выполнено агрегирование коэффициентов эмиссии OM и BM в смешанный коэффициент (</w:t>
      </w:r>
      <m:oMath>
        <m:sSub>
          <m:sSubPr>
            <m:ctrlPr>
              <w:rPr>
                <w:rFonts w:ascii="Cambria Math" w:hAnsi="Cambria Math" w:cs="Times New Roman"/>
                <w:i/>
                <w:sz w:val="28"/>
                <w:szCs w:val="28"/>
              </w:rPr>
            </m:ctrlPr>
          </m:sSubPr>
          <m:e>
            <m:r>
              <w:rPr>
                <w:rFonts w:ascii="Cambria Math" w:hAnsi="Cambria Math" w:cs="Times New Roman"/>
                <w:sz w:val="28"/>
                <w:szCs w:val="28"/>
              </w:rPr>
              <m:t>EF</m:t>
            </m:r>
          </m:e>
          <m:sub>
            <m:r>
              <w:rPr>
                <w:rFonts w:ascii="Cambria Math" w:hAnsi="Cambria Math" w:cs="Times New Roman"/>
                <w:sz w:val="28"/>
                <w:szCs w:val="28"/>
              </w:rPr>
              <m:t>CM</m:t>
            </m:r>
          </m:sub>
        </m:sSub>
      </m:oMath>
      <w:r w:rsidRPr="00904F02">
        <w:rPr>
          <w:rFonts w:ascii="Times New Roman" w:hAnsi="Times New Roman" w:cs="Times New Roman"/>
          <w:i/>
          <w:sz w:val="28"/>
          <w:szCs w:val="28"/>
        </w:rPr>
        <w:t>),</w:t>
      </w:r>
      <w:r w:rsidRPr="00904F02">
        <w:rPr>
          <w:rFonts w:ascii="Times New Roman" w:hAnsi="Times New Roman" w:cs="Times New Roman"/>
          <w:sz w:val="28"/>
          <w:szCs w:val="28"/>
        </w:rPr>
        <w:t xml:space="preserve"> который используется как базовый уровень эмиссий в расчётах по CDM-проектам, связанным </w:t>
      </w:r>
      <w:r w:rsidR="0047407B">
        <w:rPr>
          <w:rFonts w:ascii="Times New Roman" w:hAnsi="Times New Roman" w:cs="Times New Roman"/>
          <w:sz w:val="28"/>
          <w:szCs w:val="28"/>
        </w:rPr>
        <w:t xml:space="preserve">с производством электроэнергии </w:t>
      </w:r>
      <w:r w:rsidRPr="00904F02">
        <w:rPr>
          <w:rFonts w:ascii="Times New Roman" w:hAnsi="Times New Roman" w:cs="Times New Roman"/>
          <w:sz w:val="28"/>
          <w:szCs w:val="28"/>
        </w:rPr>
        <w:t xml:space="preserve">формула </w:t>
      </w:r>
      <w:r w:rsidR="0047407B">
        <w:rPr>
          <w:rFonts w:ascii="Times New Roman" w:hAnsi="Times New Roman" w:cs="Times New Roman"/>
          <w:sz w:val="28"/>
          <w:szCs w:val="28"/>
        </w:rPr>
        <w:t>(</w:t>
      </w:r>
      <w:r w:rsidRPr="00904F02">
        <w:rPr>
          <w:rFonts w:ascii="Times New Roman" w:hAnsi="Times New Roman" w:cs="Times New Roman"/>
          <w:sz w:val="28"/>
          <w:szCs w:val="28"/>
        </w:rPr>
        <w:t>3).</w:t>
      </w:r>
    </w:p>
    <w:p w14:paraId="0BD5C336" w14:textId="600B9462" w:rsidR="00904F02" w:rsidRPr="00DB6556" w:rsidRDefault="00904F02" w:rsidP="00B81427">
      <w:pPr>
        <w:tabs>
          <w:tab w:val="left" w:pos="993"/>
        </w:tabs>
        <w:spacing w:after="0" w:line="240" w:lineRule="auto"/>
        <w:ind w:firstLine="709"/>
        <w:jc w:val="both"/>
        <w:rPr>
          <w:rFonts w:ascii="Times New Roman" w:eastAsia="Times New Roman" w:hAnsi="Times New Roman" w:cs="Times New Roman"/>
          <w:i/>
          <w:sz w:val="28"/>
          <w:szCs w:val="28"/>
          <w:lang w:val="kk-KZ" w:eastAsia="ru-RU"/>
        </w:rPr>
      </w:pPr>
      <w:r w:rsidRPr="00DB6556">
        <w:rPr>
          <w:rFonts w:ascii="Times New Roman" w:eastAsia="Times New Roman" w:hAnsi="Times New Roman" w:cs="Times New Roman"/>
          <w:i/>
          <w:sz w:val="28"/>
          <w:szCs w:val="28"/>
          <w:lang w:val="kk-KZ" w:eastAsia="ru-RU"/>
        </w:rPr>
        <w:t>Этап 8.1. Выбор весов (</w:t>
      </w:r>
      <m:oMath>
        <m:sSub>
          <m:sSubPr>
            <m:ctrlPr>
              <w:rPr>
                <w:rFonts w:ascii="Cambria Math" w:eastAsia="Times New Roman" w:hAnsi="Cambria Math" w:cs="Times New Roman"/>
                <w:i/>
                <w:sz w:val="28"/>
                <w:szCs w:val="28"/>
                <w:lang w:val="kk-KZ" w:eastAsia="ru-RU"/>
              </w:rPr>
            </m:ctrlPr>
          </m:sSubPr>
          <m:e>
            <m:r>
              <w:rPr>
                <w:rFonts w:ascii="Cambria Math" w:eastAsia="Times New Roman" w:hAnsi="Cambria Math" w:cs="Times New Roman"/>
                <w:sz w:val="28"/>
                <w:szCs w:val="28"/>
                <w:lang w:val="kk-KZ" w:eastAsia="ru-RU"/>
              </w:rPr>
              <m:t>ω</m:t>
            </m:r>
          </m:e>
          <m:sub>
            <m:r>
              <w:rPr>
                <w:rFonts w:ascii="Cambria Math" w:eastAsia="Times New Roman" w:hAnsi="Cambria Math" w:cs="Times New Roman"/>
                <w:sz w:val="28"/>
                <w:szCs w:val="28"/>
                <w:lang w:val="kk-KZ" w:eastAsia="ru-RU"/>
              </w:rPr>
              <m:t>OM</m:t>
            </m:r>
          </m:sub>
        </m:sSub>
      </m:oMath>
      <w:r w:rsidRPr="00DB6556">
        <w:rPr>
          <w:rFonts w:ascii="Times New Roman" w:eastAsia="Times New Roman" w:hAnsi="Times New Roman" w:cs="Times New Roman"/>
          <w:i/>
          <w:sz w:val="28"/>
          <w:szCs w:val="28"/>
          <w:lang w:val="kk-KZ" w:eastAsia="ru-RU"/>
        </w:rPr>
        <w:t xml:space="preserve"> и </w:t>
      </w:r>
      <m:oMath>
        <m:sSub>
          <m:sSubPr>
            <m:ctrlPr>
              <w:rPr>
                <w:rFonts w:ascii="Cambria Math" w:eastAsia="Times New Roman" w:hAnsi="Cambria Math" w:cs="Times New Roman"/>
                <w:i/>
                <w:sz w:val="28"/>
                <w:szCs w:val="28"/>
                <w:lang w:val="kk-KZ" w:eastAsia="ru-RU"/>
              </w:rPr>
            </m:ctrlPr>
          </m:sSubPr>
          <m:e>
            <m:r>
              <w:rPr>
                <w:rFonts w:ascii="Cambria Math" w:eastAsia="Times New Roman" w:hAnsi="Cambria Math" w:cs="Times New Roman"/>
                <w:sz w:val="28"/>
                <w:szCs w:val="28"/>
                <w:lang w:val="kk-KZ" w:eastAsia="ru-RU"/>
              </w:rPr>
              <m:t>ω</m:t>
            </m:r>
          </m:e>
          <m:sub>
            <m:r>
              <w:rPr>
                <w:rFonts w:ascii="Cambria Math" w:eastAsia="Times New Roman" w:hAnsi="Cambria Math" w:cs="Times New Roman"/>
                <w:sz w:val="28"/>
                <w:szCs w:val="28"/>
                <w:lang w:val="kk-KZ" w:eastAsia="ru-RU"/>
              </w:rPr>
              <m:t>BM</m:t>
            </m:r>
          </m:sub>
        </m:sSub>
      </m:oMath>
      <w:r w:rsidRPr="00DB6556">
        <w:rPr>
          <w:rFonts w:ascii="Times New Roman" w:eastAsia="Times New Roman" w:hAnsi="Times New Roman" w:cs="Times New Roman"/>
          <w:i/>
          <w:sz w:val="28"/>
          <w:szCs w:val="28"/>
          <w:lang w:val="kk-KZ" w:eastAsia="ru-RU"/>
        </w:rPr>
        <w:t>)</w:t>
      </w:r>
    </w:p>
    <w:p w14:paraId="22AE97FB" w14:textId="77777777" w:rsidR="00904F02" w:rsidRPr="00904F02" w:rsidRDefault="00904F02"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Согласно </w:t>
      </w:r>
      <w:r w:rsidRPr="00904F02">
        <w:rPr>
          <w:rFonts w:ascii="Times New Roman" w:hAnsi="Times New Roman" w:cs="Times New Roman"/>
          <w:sz w:val="28"/>
          <w:szCs w:val="28"/>
          <w:lang w:val="en-US"/>
        </w:rPr>
        <w:t>CDM</w:t>
      </w:r>
      <w:r w:rsidRPr="00904F02">
        <w:rPr>
          <w:rFonts w:ascii="Times New Roman" w:hAnsi="Times New Roman" w:cs="Times New Roman"/>
          <w:sz w:val="28"/>
          <w:szCs w:val="28"/>
        </w:rPr>
        <w:t xml:space="preserve"> Tool 07, веса подбираются в зависимости от характера проекта:</w:t>
      </w:r>
    </w:p>
    <w:p w14:paraId="1F0935DA" w14:textId="03E90D19" w:rsidR="00904F02" w:rsidRPr="00904F02" w:rsidRDefault="00B81427" w:rsidP="00B81427">
      <w:pPr>
        <w:pStyle w:val="af1"/>
        <w:numPr>
          <w:ilvl w:val="2"/>
          <w:numId w:val="33"/>
        </w:numPr>
        <w:tabs>
          <w:tab w:val="left" w:pos="993"/>
          <w:tab w:val="left" w:pos="1134"/>
          <w:tab w:val="left" w:pos="1560"/>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стандартное </w:t>
      </w:r>
      <w:r w:rsidR="00904F02" w:rsidRPr="00904F02">
        <w:rPr>
          <w:rFonts w:ascii="Times New Roman" w:hAnsi="Times New Roman" w:cs="Times New Roman"/>
          <w:sz w:val="28"/>
          <w:szCs w:val="28"/>
        </w:rPr>
        <w:t xml:space="preserve">значение для проектов повышения энергоэффективности: </w:t>
      </w:r>
      <m:oMath>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OM</m:t>
            </m:r>
          </m:sub>
        </m:sSub>
      </m:oMath>
      <w:r w:rsidR="00904F02" w:rsidRPr="00904F02">
        <w:rPr>
          <w:rFonts w:ascii="Times New Roman" w:hAnsi="Times New Roman" w:cs="Times New Roman"/>
          <w:sz w:val="28"/>
          <w:szCs w:val="28"/>
        </w:rPr>
        <w:t xml:space="preserve"> = 0,5, </w:t>
      </w:r>
      <m:oMath>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BM</m:t>
            </m:r>
          </m:sub>
        </m:sSub>
      </m:oMath>
      <w:r w:rsidR="00904F02" w:rsidRPr="00904F02">
        <w:rPr>
          <w:rFonts w:ascii="Times New Roman" w:hAnsi="Times New Roman" w:cs="Times New Roman"/>
          <w:sz w:val="28"/>
          <w:szCs w:val="28"/>
        </w:rPr>
        <w:t xml:space="preserve"> = 0,5;</w:t>
      </w:r>
    </w:p>
    <w:p w14:paraId="3F63B27A" w14:textId="1D5E8131" w:rsidR="00904F02" w:rsidRPr="00904F02" w:rsidRDefault="00B81427" w:rsidP="00B81427">
      <w:pPr>
        <w:pStyle w:val="af1"/>
        <w:numPr>
          <w:ilvl w:val="2"/>
          <w:numId w:val="33"/>
        </w:numPr>
        <w:tabs>
          <w:tab w:val="left" w:pos="993"/>
          <w:tab w:val="left" w:pos="1134"/>
          <w:tab w:val="left" w:pos="1560"/>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для </w:t>
      </w:r>
      <w:r w:rsidR="00904F02" w:rsidRPr="00904F02">
        <w:rPr>
          <w:rFonts w:ascii="Times New Roman" w:hAnsi="Times New Roman" w:cs="Times New Roman"/>
          <w:sz w:val="28"/>
          <w:szCs w:val="28"/>
        </w:rPr>
        <w:t xml:space="preserve">крупных проектов ветряной и солнечной энергетики: </w:t>
      </w:r>
      <w:r w:rsidR="00904F02" w:rsidRPr="00904F02">
        <w:rPr>
          <w:rFonts w:ascii="Times New Roman" w:hAnsi="Times New Roman" w:cs="Times New Roman"/>
          <w:sz w:val="28"/>
          <w:szCs w:val="28"/>
        </w:rPr>
        <w:br/>
      </w:r>
      <m:oMath>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OM</m:t>
            </m:r>
          </m:sub>
        </m:sSub>
      </m:oMath>
      <w:r w:rsidR="00904F02" w:rsidRPr="00904F02">
        <w:rPr>
          <w:rFonts w:ascii="Times New Roman" w:hAnsi="Times New Roman" w:cs="Times New Roman"/>
          <w:sz w:val="28"/>
          <w:szCs w:val="28"/>
        </w:rPr>
        <w:t xml:space="preserve"> = 0,75,</w:t>
      </w:r>
      <m:oMath>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ω</m:t>
            </m:r>
          </m:e>
          <m:sub>
            <m:r>
              <m:rPr>
                <m:sty m:val="p"/>
              </m:rPr>
              <w:rPr>
                <w:rFonts w:ascii="Cambria Math" w:hAnsi="Cambria Math" w:cs="Times New Roman"/>
                <w:sz w:val="28"/>
                <w:szCs w:val="28"/>
              </w:rPr>
              <m:t>BM</m:t>
            </m:r>
          </m:sub>
        </m:sSub>
      </m:oMath>
      <w:r w:rsidR="00904F02" w:rsidRPr="00904F02">
        <w:rPr>
          <w:rFonts w:ascii="Times New Roman" w:hAnsi="Times New Roman" w:cs="Times New Roman"/>
          <w:sz w:val="28"/>
          <w:szCs w:val="28"/>
        </w:rPr>
        <w:t>= 0,25.</w:t>
      </w:r>
    </w:p>
    <w:p w14:paraId="6EC2DAB1" w14:textId="77777777" w:rsidR="00904F02" w:rsidRPr="00904F02" w:rsidRDefault="00904F02" w:rsidP="00B8142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Для целей расчёта коэффициента выбросов CM по Казахстану и его зонам были использованы оба подхода – универсальный и адаптированный к ВИЭ.</w:t>
      </w:r>
    </w:p>
    <w:p w14:paraId="23BFD33C" w14:textId="6A1FB5C3" w:rsidR="00C0432D" w:rsidRDefault="00C0432D" w:rsidP="00B81427">
      <w:pPr>
        <w:tabs>
          <w:tab w:val="left" w:pos="993"/>
        </w:tabs>
        <w:spacing w:after="0" w:line="240" w:lineRule="auto"/>
        <w:ind w:firstLine="709"/>
        <w:jc w:val="both"/>
        <w:rPr>
          <w:rFonts w:ascii="Times New Roman" w:hAnsi="Times New Roman" w:cs="Times New Roman"/>
          <w:sz w:val="28"/>
          <w:szCs w:val="28"/>
        </w:rPr>
      </w:pPr>
    </w:p>
    <w:p w14:paraId="567988E2" w14:textId="77777777" w:rsidR="005F3F28" w:rsidRDefault="005F3F28" w:rsidP="00B6221B">
      <w:pPr>
        <w:spacing w:after="0" w:line="240" w:lineRule="auto"/>
        <w:jc w:val="both"/>
        <w:rPr>
          <w:sz w:val="28"/>
          <w:szCs w:val="28"/>
        </w:rPr>
      </w:pPr>
    </w:p>
    <w:p w14:paraId="64849BCF" w14:textId="02F2FA35" w:rsidR="00674D63" w:rsidRDefault="00894D47" w:rsidP="002B424D">
      <w:pPr>
        <w:pStyle w:val="10"/>
        <w:numPr>
          <w:ilvl w:val="0"/>
          <w:numId w:val="52"/>
        </w:numPr>
        <w:tabs>
          <w:tab w:val="left" w:pos="993"/>
        </w:tabs>
        <w:spacing w:before="0" w:line="228" w:lineRule="auto"/>
        <w:ind w:left="0" w:firstLine="709"/>
        <w:rPr>
          <w:rFonts w:ascii="Times New Roman" w:hAnsi="Times New Roman" w:cs="Times New Roman"/>
          <w:color w:val="auto"/>
          <w:lang w:val="kk-KZ"/>
        </w:rPr>
      </w:pPr>
      <w:r>
        <w:rPr>
          <w:rFonts w:ascii="Times New Roman" w:hAnsi="Times New Roman" w:cs="Times New Roman"/>
          <w:color w:val="auto"/>
        </w:rPr>
        <w:br w:type="column"/>
      </w:r>
      <w:bookmarkStart w:id="52" w:name="_Toc212026774"/>
      <w:r w:rsidR="00DF055E" w:rsidRPr="005F3F28">
        <w:rPr>
          <w:rFonts w:ascii="Times New Roman" w:hAnsi="Times New Roman" w:cs="Times New Roman"/>
          <w:color w:val="auto"/>
        </w:rPr>
        <w:t>РЕЗУЛЬТАТЫ И ОБСУЖДЕНИ</w:t>
      </w:r>
      <w:r w:rsidR="00674D63" w:rsidRPr="005F3F28">
        <w:rPr>
          <w:rFonts w:ascii="Times New Roman" w:hAnsi="Times New Roman" w:cs="Times New Roman"/>
          <w:color w:val="auto"/>
        </w:rPr>
        <w:t>Я</w:t>
      </w:r>
      <w:bookmarkEnd w:id="52"/>
    </w:p>
    <w:p w14:paraId="5D55FAC6" w14:textId="77777777" w:rsidR="00B6221B" w:rsidRPr="00B81427" w:rsidRDefault="00B6221B" w:rsidP="002B424D">
      <w:pPr>
        <w:tabs>
          <w:tab w:val="left" w:pos="993"/>
        </w:tabs>
        <w:spacing w:after="0" w:line="228" w:lineRule="auto"/>
        <w:ind w:firstLine="709"/>
        <w:rPr>
          <w:rFonts w:ascii="Times New Roman" w:hAnsi="Times New Roman" w:cs="Times New Roman"/>
          <w:sz w:val="28"/>
          <w:szCs w:val="28"/>
          <w:lang w:val="kk-KZ"/>
        </w:rPr>
      </w:pPr>
    </w:p>
    <w:p w14:paraId="3CC5F3BD" w14:textId="46ACFF6E" w:rsidR="00A86982" w:rsidRDefault="00A86982" w:rsidP="002B424D">
      <w:pPr>
        <w:pStyle w:val="21"/>
        <w:numPr>
          <w:ilvl w:val="1"/>
          <w:numId w:val="35"/>
        </w:numPr>
        <w:tabs>
          <w:tab w:val="left" w:pos="993"/>
          <w:tab w:val="left" w:pos="1134"/>
        </w:tabs>
        <w:spacing w:before="0" w:beforeAutospacing="0" w:after="0" w:afterAutospacing="0" w:line="228" w:lineRule="auto"/>
        <w:ind w:left="0" w:firstLine="709"/>
        <w:jc w:val="both"/>
        <w:rPr>
          <w:sz w:val="28"/>
          <w:szCs w:val="28"/>
        </w:rPr>
      </w:pPr>
      <w:bookmarkStart w:id="53" w:name="_Toc212026775"/>
      <w:r w:rsidRPr="00A86982">
        <w:rPr>
          <w:sz w:val="28"/>
          <w:szCs w:val="28"/>
        </w:rPr>
        <w:t xml:space="preserve">Результаты SWOT и </w:t>
      </w:r>
      <w:r w:rsidRPr="00A86982">
        <w:rPr>
          <w:sz w:val="28"/>
          <w:szCs w:val="28"/>
          <w:lang w:val="en-US"/>
        </w:rPr>
        <w:t>AHP</w:t>
      </w:r>
      <w:r w:rsidRPr="00A86982">
        <w:rPr>
          <w:sz w:val="28"/>
          <w:szCs w:val="28"/>
        </w:rPr>
        <w:t>-анализа</w:t>
      </w:r>
      <w:bookmarkEnd w:id="53"/>
      <w:r w:rsidRPr="00A86982">
        <w:rPr>
          <w:sz w:val="28"/>
          <w:szCs w:val="28"/>
        </w:rPr>
        <w:t xml:space="preserve"> </w:t>
      </w:r>
    </w:p>
    <w:p w14:paraId="5DCA4FD7" w14:textId="227FAD39" w:rsidR="00D45D84" w:rsidRDefault="005F3F28" w:rsidP="002B424D">
      <w:pPr>
        <w:shd w:val="clear" w:color="auto" w:fill="FFFFFF"/>
        <w:tabs>
          <w:tab w:val="left" w:pos="993"/>
        </w:tabs>
        <w:spacing w:after="0" w:line="228"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В</w:t>
      </w:r>
      <w:r w:rsidRPr="005F3F28">
        <w:rPr>
          <w:rFonts w:ascii="Times New Roman" w:hAnsi="Times New Roman" w:cs="Times New Roman"/>
          <w:sz w:val="28"/>
          <w:szCs w:val="28"/>
        </w:rPr>
        <w:t xml:space="preserve"> </w:t>
      </w:r>
      <w:r w:rsidRPr="00894D47">
        <w:rPr>
          <w:rFonts w:ascii="Times New Roman" w:eastAsia="Times New Roman" w:hAnsi="Times New Roman" w:cs="Times New Roman"/>
          <w:bCs/>
          <w:sz w:val="28"/>
          <w:szCs w:val="28"/>
          <w:lang w:eastAsia="ru-RU"/>
        </w:rPr>
        <w:t>настоящее</w:t>
      </w:r>
      <w:r w:rsidRPr="005F3F28">
        <w:rPr>
          <w:rFonts w:ascii="Times New Roman" w:hAnsi="Times New Roman" w:cs="Times New Roman"/>
          <w:sz w:val="28"/>
          <w:szCs w:val="28"/>
        </w:rPr>
        <w:t xml:space="preserve"> время в Республике Казахстан отсутствует методика расчёта сетевого коэффициента СО</w:t>
      </w:r>
      <w:r w:rsidRPr="005F3F28">
        <w:rPr>
          <w:rFonts w:ascii="Times New Roman" w:hAnsi="Times New Roman" w:cs="Times New Roman"/>
          <w:sz w:val="28"/>
          <w:szCs w:val="28"/>
          <w:vertAlign w:val="subscript"/>
        </w:rPr>
        <w:t>2</w:t>
      </w:r>
      <w:r w:rsidRPr="005F3F28">
        <w:rPr>
          <w:rFonts w:ascii="Times New Roman" w:hAnsi="Times New Roman" w:cs="Times New Roman"/>
          <w:sz w:val="28"/>
          <w:szCs w:val="28"/>
        </w:rPr>
        <w:t xml:space="preserve">, обеспечивающая баланс между международными требованиями, особенностями структуры энергосистемы и национальными задачами развития СТВ. </w:t>
      </w:r>
      <w:r>
        <w:rPr>
          <w:rFonts w:ascii="Times New Roman" w:hAnsi="Times New Roman" w:cs="Times New Roman"/>
          <w:sz w:val="28"/>
          <w:szCs w:val="28"/>
        </w:rPr>
        <w:t>Выбор CDM Tool 07 обоснован</w:t>
      </w:r>
      <w:r w:rsidRPr="005F3F28">
        <w:rPr>
          <w:rFonts w:ascii="Times New Roman" w:hAnsi="Times New Roman" w:cs="Times New Roman"/>
          <w:sz w:val="28"/>
          <w:szCs w:val="28"/>
        </w:rPr>
        <w:t xml:space="preserve"> структурированным сравнительным анализом мировых методик</w:t>
      </w:r>
      <w:r>
        <w:rPr>
          <w:rFonts w:ascii="Times New Roman" w:hAnsi="Times New Roman" w:cs="Times New Roman"/>
          <w:sz w:val="28"/>
          <w:szCs w:val="28"/>
        </w:rPr>
        <w:t xml:space="preserve"> </w:t>
      </w:r>
      <w:r w:rsidR="00894D47">
        <w:rPr>
          <w:rFonts w:ascii="Times New Roman" w:hAnsi="Times New Roman" w:cs="Times New Roman"/>
          <w:sz w:val="28"/>
          <w:szCs w:val="28"/>
        </w:rPr>
        <w:t>–</w:t>
      </w:r>
      <w:r>
        <w:rPr>
          <w:rFonts w:ascii="Times New Roman" w:hAnsi="Times New Roman" w:cs="Times New Roman"/>
          <w:sz w:val="28"/>
          <w:szCs w:val="28"/>
        </w:rPr>
        <w:t xml:space="preserve"> проведённые</w:t>
      </w:r>
      <w:r w:rsidR="00674D63" w:rsidRPr="00A86982">
        <w:rPr>
          <w:rFonts w:ascii="Times New Roman" w:hAnsi="Times New Roman" w:cs="Times New Roman"/>
          <w:sz w:val="28"/>
          <w:szCs w:val="28"/>
        </w:rPr>
        <w:t xml:space="preserve"> SWOT-анализ </w:t>
      </w:r>
      <w:r>
        <w:rPr>
          <w:rFonts w:ascii="Times New Roman" w:hAnsi="Times New Roman" w:cs="Times New Roman"/>
          <w:sz w:val="28"/>
          <w:szCs w:val="28"/>
        </w:rPr>
        <w:t xml:space="preserve">и анализ </w:t>
      </w:r>
      <w:r w:rsidRPr="00A86982">
        <w:rPr>
          <w:rFonts w:ascii="Times New Roman" w:eastAsia="Times New Roman" w:hAnsi="Times New Roman" w:cs="Times New Roman"/>
          <w:sz w:val="28"/>
          <w:szCs w:val="28"/>
          <w:lang w:eastAsia="ru-RU"/>
        </w:rPr>
        <w:t xml:space="preserve">методом </w:t>
      </w:r>
      <w:r w:rsidRPr="00A86982">
        <w:rPr>
          <w:rFonts w:ascii="Times New Roman" w:eastAsia="Times New Roman" w:hAnsi="Times New Roman" w:cs="Times New Roman"/>
          <w:sz w:val="28"/>
          <w:szCs w:val="28"/>
          <w:lang w:val="en-US" w:eastAsia="ru-RU"/>
        </w:rPr>
        <w:t>AHP</w:t>
      </w:r>
      <w:r w:rsidRPr="00A86982">
        <w:rPr>
          <w:rFonts w:ascii="Times New Roman" w:eastAsia="Times New Roman" w:hAnsi="Times New Roman" w:cs="Times New Roman"/>
          <w:sz w:val="28"/>
          <w:szCs w:val="28"/>
          <w:lang w:eastAsia="ru-RU"/>
        </w:rPr>
        <w:t xml:space="preserve"> иерархии </w:t>
      </w:r>
      <w:r w:rsidR="00674D63" w:rsidRPr="00A86982">
        <w:rPr>
          <w:rFonts w:ascii="Times New Roman" w:hAnsi="Times New Roman" w:cs="Times New Roman"/>
          <w:sz w:val="28"/>
          <w:szCs w:val="28"/>
        </w:rPr>
        <w:t>позволил</w:t>
      </w:r>
      <w:r>
        <w:rPr>
          <w:rFonts w:ascii="Times New Roman" w:hAnsi="Times New Roman" w:cs="Times New Roman"/>
          <w:sz w:val="28"/>
          <w:szCs w:val="28"/>
        </w:rPr>
        <w:t>и</w:t>
      </w:r>
      <w:r w:rsidR="00674D63" w:rsidRPr="00A86982">
        <w:rPr>
          <w:rFonts w:ascii="Times New Roman" w:hAnsi="Times New Roman" w:cs="Times New Roman"/>
          <w:sz w:val="28"/>
          <w:szCs w:val="28"/>
        </w:rPr>
        <w:t xml:space="preserve"> обобщить сильные и слабые стороны, возможности </w:t>
      </w:r>
      <w:r w:rsidR="00894D47">
        <w:rPr>
          <w:rFonts w:ascii="Times New Roman" w:hAnsi="Times New Roman" w:cs="Times New Roman"/>
          <w:sz w:val="28"/>
          <w:szCs w:val="28"/>
        </w:rPr>
        <w:t>и угрозы каждого подхода (</w:t>
      </w:r>
      <w:r w:rsidR="00B81427">
        <w:rPr>
          <w:rFonts w:ascii="Times New Roman" w:hAnsi="Times New Roman" w:cs="Times New Roman"/>
          <w:sz w:val="28"/>
          <w:szCs w:val="28"/>
          <w:lang w:val="kk-KZ"/>
        </w:rPr>
        <w:t xml:space="preserve">таблицы </w:t>
      </w:r>
      <w:r w:rsidR="0094523B">
        <w:rPr>
          <w:rFonts w:ascii="Times New Roman" w:hAnsi="Times New Roman" w:cs="Times New Roman"/>
          <w:sz w:val="28"/>
          <w:szCs w:val="28"/>
        </w:rPr>
        <w:t>12, 13</w:t>
      </w:r>
      <w:r w:rsidR="00674D63" w:rsidRPr="00A86982">
        <w:rPr>
          <w:rFonts w:ascii="Times New Roman" w:hAnsi="Times New Roman" w:cs="Times New Roman"/>
          <w:sz w:val="28"/>
          <w:szCs w:val="28"/>
        </w:rPr>
        <w:t>).</w:t>
      </w:r>
      <w:r w:rsidR="00D45D84" w:rsidRPr="00A86982">
        <w:rPr>
          <w:rFonts w:ascii="Times New Roman" w:hAnsi="Times New Roman" w:cs="Times New Roman"/>
          <w:sz w:val="28"/>
          <w:szCs w:val="28"/>
        </w:rPr>
        <w:t xml:space="preserve"> </w:t>
      </w:r>
      <w:r w:rsidRPr="005F3F28">
        <w:rPr>
          <w:rFonts w:ascii="Times New Roman" w:hAnsi="Times New Roman" w:cs="Times New Roman"/>
          <w:sz w:val="28"/>
          <w:szCs w:val="28"/>
        </w:rPr>
        <w:t>Преимущество CDM Tool 07 состоит в том, что его стандартизированные подходы к определению OM, BM и CM, при дополнении точными национальными (IPCC Tier 2/3) топливными коэффициентами, позволяют формировать как общенациональный, так и зональные сетевые эмиссионные коэффициенты.</w:t>
      </w:r>
    </w:p>
    <w:p w14:paraId="46825C44" w14:textId="77777777" w:rsidR="00B6221B" w:rsidRPr="00B6221B" w:rsidRDefault="00B6221B" w:rsidP="002B424D">
      <w:pPr>
        <w:shd w:val="clear" w:color="auto" w:fill="FFFFFF"/>
        <w:spacing w:after="0" w:line="228" w:lineRule="auto"/>
        <w:ind w:firstLine="709"/>
        <w:jc w:val="both"/>
        <w:rPr>
          <w:rFonts w:ascii="Times New Roman" w:hAnsi="Times New Roman" w:cs="Times New Roman"/>
          <w:sz w:val="28"/>
          <w:szCs w:val="28"/>
          <w:lang w:val="kk-KZ"/>
        </w:rPr>
      </w:pPr>
    </w:p>
    <w:p w14:paraId="4251E20D" w14:textId="53186747" w:rsidR="00C14E8E" w:rsidRDefault="00C14E8E" w:rsidP="002B424D">
      <w:pPr>
        <w:pStyle w:val="aff3"/>
        <w:keepNext/>
        <w:spacing w:after="0" w:line="228" w:lineRule="auto"/>
        <w:rPr>
          <w:rFonts w:ascii="Times New Roman" w:hAnsi="Times New Roman" w:cs="Times New Roman"/>
          <w:b w:val="0"/>
          <w:color w:val="auto"/>
          <w:sz w:val="28"/>
          <w:szCs w:val="28"/>
        </w:rPr>
      </w:pPr>
      <w:r w:rsidRPr="00C14E8E">
        <w:rPr>
          <w:rFonts w:ascii="Times New Roman" w:hAnsi="Times New Roman" w:cs="Times New Roman"/>
          <w:b w:val="0"/>
          <w:color w:val="auto"/>
          <w:sz w:val="28"/>
          <w:szCs w:val="28"/>
        </w:rPr>
        <w:t xml:space="preserve">Таблица </w:t>
      </w:r>
      <w:r w:rsidR="001415E4">
        <w:rPr>
          <w:rFonts w:ascii="Times New Roman" w:hAnsi="Times New Roman" w:cs="Times New Roman"/>
          <w:b w:val="0"/>
          <w:color w:val="auto"/>
          <w:sz w:val="28"/>
          <w:szCs w:val="28"/>
        </w:rPr>
        <w:t>12</w:t>
      </w:r>
      <w:r w:rsidRPr="00C14E8E">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w:t>
      </w:r>
      <w:r w:rsidRPr="00C14E8E">
        <w:rPr>
          <w:rFonts w:ascii="Times New Roman" w:hAnsi="Times New Roman" w:cs="Times New Roman"/>
          <w:b w:val="0"/>
          <w:color w:val="auto"/>
          <w:sz w:val="28"/>
          <w:szCs w:val="28"/>
        </w:rPr>
        <w:t xml:space="preserve"> Интегральные приоритеты методологий</w:t>
      </w:r>
    </w:p>
    <w:p w14:paraId="11FA28D8" w14:textId="77777777" w:rsidR="001415E4" w:rsidRPr="001415E4" w:rsidRDefault="001415E4" w:rsidP="002B424D">
      <w:pPr>
        <w:spacing w:after="0" w:line="228" w:lineRule="auto"/>
        <w:rPr>
          <w:rFonts w:ascii="Times New Roman" w:hAnsi="Times New Roman" w:cs="Times New Roman"/>
          <w:sz w:val="16"/>
          <w:szCs w:val="16"/>
        </w:rPr>
      </w:pPr>
    </w:p>
    <w:tbl>
      <w:tblPr>
        <w:tblStyle w:val="af8"/>
        <w:tblW w:w="0" w:type="auto"/>
        <w:jc w:val="center"/>
        <w:tblLook w:val="04A0" w:firstRow="1" w:lastRow="0" w:firstColumn="1" w:lastColumn="0" w:noHBand="0" w:noVBand="1"/>
      </w:tblPr>
      <w:tblGrid>
        <w:gridCol w:w="3219"/>
        <w:gridCol w:w="1659"/>
        <w:gridCol w:w="1659"/>
        <w:gridCol w:w="1659"/>
        <w:gridCol w:w="1410"/>
      </w:tblGrid>
      <w:tr w:rsidR="00C14E8E" w:rsidRPr="0047407B" w14:paraId="10D6C24E" w14:textId="77777777" w:rsidTr="001415E4">
        <w:trPr>
          <w:jc w:val="center"/>
        </w:trPr>
        <w:tc>
          <w:tcPr>
            <w:tcW w:w="3219" w:type="dxa"/>
            <w:vMerge w:val="restart"/>
            <w:vAlign w:val="center"/>
          </w:tcPr>
          <w:p w14:paraId="0F4BF8E6" w14:textId="5028891C" w:rsidR="00C14E8E" w:rsidRPr="0047407B" w:rsidRDefault="00C14E8E" w:rsidP="002B424D">
            <w:pPr>
              <w:spacing w:line="228" w:lineRule="auto"/>
              <w:jc w:val="center"/>
              <w:rPr>
                <w:rFonts w:ascii="Times New Roman" w:hAnsi="Times New Roman" w:cs="Times New Roman"/>
                <w:sz w:val="24"/>
                <w:szCs w:val="24"/>
              </w:rPr>
            </w:pPr>
            <w:r w:rsidRPr="0047407B">
              <w:rPr>
                <w:rFonts w:ascii="Times New Roman" w:hAnsi="Times New Roman" w:cs="Times New Roman"/>
                <w:bCs/>
                <w:sz w:val="24"/>
                <w:szCs w:val="24"/>
              </w:rPr>
              <w:t>Методология</w:t>
            </w:r>
          </w:p>
        </w:tc>
        <w:tc>
          <w:tcPr>
            <w:tcW w:w="6387" w:type="dxa"/>
            <w:gridSpan w:val="4"/>
            <w:vAlign w:val="center"/>
          </w:tcPr>
          <w:p w14:paraId="74EBB048" w14:textId="3E20E6BE" w:rsidR="00C14E8E" w:rsidRPr="0047407B" w:rsidRDefault="00C14E8E" w:rsidP="002B424D">
            <w:pPr>
              <w:spacing w:line="228" w:lineRule="auto"/>
              <w:jc w:val="center"/>
              <w:rPr>
                <w:rFonts w:ascii="Times New Roman" w:hAnsi="Times New Roman" w:cs="Times New Roman"/>
                <w:sz w:val="24"/>
                <w:szCs w:val="24"/>
              </w:rPr>
            </w:pPr>
            <w:r w:rsidRPr="0047407B">
              <w:rPr>
                <w:rFonts w:ascii="Times New Roman" w:hAnsi="Times New Roman" w:cs="Times New Roman"/>
                <w:bCs/>
                <w:sz w:val="24"/>
                <w:szCs w:val="24"/>
              </w:rPr>
              <w:t>Значение критерия</w:t>
            </w:r>
          </w:p>
        </w:tc>
      </w:tr>
      <w:tr w:rsidR="00C14E8E" w:rsidRPr="0047407B" w14:paraId="28FFCE83" w14:textId="77777777" w:rsidTr="001415E4">
        <w:trPr>
          <w:jc w:val="center"/>
        </w:trPr>
        <w:tc>
          <w:tcPr>
            <w:tcW w:w="3219" w:type="dxa"/>
            <w:vMerge/>
            <w:vAlign w:val="center"/>
          </w:tcPr>
          <w:p w14:paraId="19E8DF76" w14:textId="77777777" w:rsidR="00C14E8E" w:rsidRPr="0047407B" w:rsidRDefault="00C14E8E" w:rsidP="002B424D">
            <w:pPr>
              <w:spacing w:line="228" w:lineRule="auto"/>
              <w:jc w:val="both"/>
              <w:rPr>
                <w:rFonts w:ascii="Times New Roman" w:hAnsi="Times New Roman" w:cs="Times New Roman"/>
                <w:sz w:val="24"/>
                <w:szCs w:val="24"/>
              </w:rPr>
            </w:pPr>
          </w:p>
        </w:tc>
        <w:tc>
          <w:tcPr>
            <w:tcW w:w="1659" w:type="dxa"/>
            <w:vAlign w:val="center"/>
          </w:tcPr>
          <w:p w14:paraId="15D18364" w14:textId="0F40CC43" w:rsidR="00C14E8E" w:rsidRPr="0047407B" w:rsidRDefault="00C14E8E" w:rsidP="002B424D">
            <w:pPr>
              <w:spacing w:line="228" w:lineRule="auto"/>
              <w:jc w:val="center"/>
              <w:rPr>
                <w:rFonts w:ascii="Times New Roman" w:hAnsi="Times New Roman" w:cs="Times New Roman"/>
                <w:sz w:val="24"/>
                <w:szCs w:val="24"/>
              </w:rPr>
            </w:pPr>
            <w:r w:rsidRPr="0047407B">
              <w:rPr>
                <w:rFonts w:ascii="Times New Roman" w:hAnsi="Times New Roman" w:cs="Times New Roman"/>
                <w:bCs/>
                <w:sz w:val="24"/>
                <w:szCs w:val="24"/>
              </w:rPr>
              <w:t>К1 (0,4)</w:t>
            </w:r>
          </w:p>
        </w:tc>
        <w:tc>
          <w:tcPr>
            <w:tcW w:w="1659" w:type="dxa"/>
            <w:vAlign w:val="center"/>
          </w:tcPr>
          <w:p w14:paraId="21AA5EC8" w14:textId="43E8D386" w:rsidR="00C14E8E" w:rsidRPr="0047407B" w:rsidRDefault="00C14E8E" w:rsidP="002B424D">
            <w:pPr>
              <w:spacing w:line="228" w:lineRule="auto"/>
              <w:jc w:val="center"/>
              <w:rPr>
                <w:rFonts w:ascii="Times New Roman" w:hAnsi="Times New Roman" w:cs="Times New Roman"/>
                <w:sz w:val="24"/>
                <w:szCs w:val="24"/>
              </w:rPr>
            </w:pPr>
            <w:r w:rsidRPr="0047407B">
              <w:rPr>
                <w:rFonts w:ascii="Times New Roman" w:hAnsi="Times New Roman" w:cs="Times New Roman"/>
                <w:bCs/>
                <w:sz w:val="24"/>
                <w:szCs w:val="24"/>
              </w:rPr>
              <w:t>К2 (0,3)</w:t>
            </w:r>
          </w:p>
        </w:tc>
        <w:tc>
          <w:tcPr>
            <w:tcW w:w="1659" w:type="dxa"/>
            <w:vAlign w:val="center"/>
          </w:tcPr>
          <w:p w14:paraId="2002F520" w14:textId="56078376" w:rsidR="00C14E8E" w:rsidRPr="0047407B" w:rsidRDefault="00C14E8E" w:rsidP="002B424D">
            <w:pPr>
              <w:spacing w:line="228" w:lineRule="auto"/>
              <w:jc w:val="center"/>
              <w:rPr>
                <w:rFonts w:ascii="Times New Roman" w:hAnsi="Times New Roman" w:cs="Times New Roman"/>
                <w:sz w:val="24"/>
                <w:szCs w:val="24"/>
              </w:rPr>
            </w:pPr>
            <w:r w:rsidRPr="0047407B">
              <w:rPr>
                <w:rFonts w:ascii="Times New Roman" w:hAnsi="Times New Roman" w:cs="Times New Roman"/>
                <w:bCs/>
                <w:sz w:val="24"/>
                <w:szCs w:val="24"/>
              </w:rPr>
              <w:t>К3 (0,3)</w:t>
            </w:r>
          </w:p>
        </w:tc>
        <w:tc>
          <w:tcPr>
            <w:tcW w:w="1410" w:type="dxa"/>
            <w:vAlign w:val="center"/>
          </w:tcPr>
          <w:p w14:paraId="2C8297A1" w14:textId="794B2027" w:rsidR="00C14E8E" w:rsidRPr="0047407B" w:rsidRDefault="00C14E8E" w:rsidP="002B424D">
            <w:pPr>
              <w:spacing w:line="228" w:lineRule="auto"/>
              <w:jc w:val="center"/>
              <w:rPr>
                <w:rFonts w:ascii="Times New Roman" w:hAnsi="Times New Roman" w:cs="Times New Roman"/>
                <w:sz w:val="24"/>
                <w:szCs w:val="24"/>
              </w:rPr>
            </w:pPr>
            <w:r w:rsidRPr="0047407B">
              <w:rPr>
                <w:rFonts w:ascii="Times New Roman" w:hAnsi="Times New Roman" w:cs="Times New Roman"/>
                <w:bCs/>
                <w:sz w:val="24"/>
                <w:szCs w:val="24"/>
              </w:rPr>
              <w:t>Итог</w:t>
            </w:r>
          </w:p>
        </w:tc>
      </w:tr>
      <w:tr w:rsidR="00C14E8E" w:rsidRPr="0047407B" w14:paraId="11D947B1" w14:textId="77777777" w:rsidTr="001415E4">
        <w:trPr>
          <w:jc w:val="center"/>
        </w:trPr>
        <w:tc>
          <w:tcPr>
            <w:tcW w:w="3219" w:type="dxa"/>
          </w:tcPr>
          <w:p w14:paraId="78A234F4" w14:textId="521D73A6" w:rsidR="00C14E8E" w:rsidRPr="0047407B" w:rsidRDefault="00C14E8E" w:rsidP="002B424D">
            <w:pPr>
              <w:spacing w:line="228" w:lineRule="auto"/>
              <w:jc w:val="both"/>
              <w:rPr>
                <w:rFonts w:ascii="Times New Roman" w:hAnsi="Times New Roman" w:cs="Times New Roman"/>
                <w:sz w:val="24"/>
                <w:szCs w:val="24"/>
              </w:rPr>
            </w:pPr>
            <w:r w:rsidRPr="0047407B">
              <w:rPr>
                <w:rFonts w:ascii="Times New Roman" w:hAnsi="Times New Roman" w:cs="Times New Roman"/>
                <w:bCs/>
                <w:sz w:val="24"/>
                <w:szCs w:val="24"/>
              </w:rPr>
              <w:t>CDM Tool 07</w:t>
            </w:r>
          </w:p>
        </w:tc>
        <w:tc>
          <w:tcPr>
            <w:tcW w:w="1659" w:type="dxa"/>
            <w:vAlign w:val="center"/>
          </w:tcPr>
          <w:p w14:paraId="01D66BC8" w14:textId="4EEA8E55"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0,296</w:t>
            </w:r>
          </w:p>
        </w:tc>
        <w:tc>
          <w:tcPr>
            <w:tcW w:w="1659" w:type="dxa"/>
            <w:vAlign w:val="center"/>
          </w:tcPr>
          <w:p w14:paraId="19F183CB" w14:textId="1763235B"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0,189</w:t>
            </w:r>
          </w:p>
        </w:tc>
        <w:tc>
          <w:tcPr>
            <w:tcW w:w="1659" w:type="dxa"/>
            <w:vAlign w:val="center"/>
          </w:tcPr>
          <w:p w14:paraId="6159B5B3" w14:textId="515010AE"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0,222</w:t>
            </w:r>
          </w:p>
        </w:tc>
        <w:tc>
          <w:tcPr>
            <w:tcW w:w="1410" w:type="dxa"/>
            <w:vAlign w:val="center"/>
          </w:tcPr>
          <w:p w14:paraId="499C7249" w14:textId="079CCD03"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bCs/>
                <w:sz w:val="24"/>
                <w:szCs w:val="24"/>
              </w:rPr>
              <w:t>0,707</w:t>
            </w:r>
          </w:p>
        </w:tc>
      </w:tr>
      <w:tr w:rsidR="00C14E8E" w:rsidRPr="0047407B" w14:paraId="73498D14" w14:textId="77777777" w:rsidTr="001415E4">
        <w:trPr>
          <w:jc w:val="center"/>
        </w:trPr>
        <w:tc>
          <w:tcPr>
            <w:tcW w:w="3219" w:type="dxa"/>
          </w:tcPr>
          <w:p w14:paraId="57A01DBA" w14:textId="2571B1DA" w:rsidR="00C14E8E" w:rsidRPr="0047407B" w:rsidRDefault="00C14E8E" w:rsidP="002B424D">
            <w:pPr>
              <w:spacing w:line="228" w:lineRule="auto"/>
              <w:jc w:val="both"/>
              <w:rPr>
                <w:rFonts w:ascii="Times New Roman" w:hAnsi="Times New Roman" w:cs="Times New Roman"/>
                <w:sz w:val="24"/>
                <w:szCs w:val="24"/>
              </w:rPr>
            </w:pPr>
            <w:r w:rsidRPr="0047407B">
              <w:rPr>
                <w:rFonts w:ascii="Times New Roman" w:hAnsi="Times New Roman" w:cs="Times New Roman"/>
                <w:sz w:val="24"/>
                <w:szCs w:val="24"/>
              </w:rPr>
              <w:t>IPCC Guidelines</w:t>
            </w:r>
          </w:p>
        </w:tc>
        <w:tc>
          <w:tcPr>
            <w:tcW w:w="1659" w:type="dxa"/>
            <w:vAlign w:val="center"/>
          </w:tcPr>
          <w:p w14:paraId="34A14CE6" w14:textId="15C0AFCC"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0,072</w:t>
            </w:r>
          </w:p>
        </w:tc>
        <w:tc>
          <w:tcPr>
            <w:tcW w:w="1659" w:type="dxa"/>
            <w:vAlign w:val="center"/>
          </w:tcPr>
          <w:p w14:paraId="2B0FF5B6" w14:textId="1C24D00C"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0,078</w:t>
            </w:r>
          </w:p>
        </w:tc>
        <w:tc>
          <w:tcPr>
            <w:tcW w:w="1659" w:type="dxa"/>
            <w:vAlign w:val="center"/>
          </w:tcPr>
          <w:p w14:paraId="1E521F03" w14:textId="4B4E12E8"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0,054</w:t>
            </w:r>
          </w:p>
        </w:tc>
        <w:tc>
          <w:tcPr>
            <w:tcW w:w="1410" w:type="dxa"/>
            <w:vAlign w:val="center"/>
          </w:tcPr>
          <w:p w14:paraId="4F7C6C0A" w14:textId="0D38311D"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0,204</w:t>
            </w:r>
          </w:p>
        </w:tc>
      </w:tr>
      <w:tr w:rsidR="00C14E8E" w:rsidRPr="0047407B" w14:paraId="723DEB39" w14:textId="77777777" w:rsidTr="001415E4">
        <w:trPr>
          <w:jc w:val="center"/>
        </w:trPr>
        <w:tc>
          <w:tcPr>
            <w:tcW w:w="3219" w:type="dxa"/>
          </w:tcPr>
          <w:p w14:paraId="67B6231C" w14:textId="3FC0EF6A" w:rsidR="00C14E8E" w:rsidRPr="0047407B" w:rsidRDefault="00C14E8E" w:rsidP="002B424D">
            <w:pPr>
              <w:spacing w:line="228" w:lineRule="auto"/>
              <w:jc w:val="both"/>
              <w:rPr>
                <w:rFonts w:ascii="Times New Roman" w:hAnsi="Times New Roman" w:cs="Times New Roman"/>
                <w:sz w:val="24"/>
                <w:szCs w:val="24"/>
              </w:rPr>
            </w:pPr>
            <w:r w:rsidRPr="0047407B">
              <w:rPr>
                <w:rFonts w:ascii="Times New Roman" w:hAnsi="Times New Roman" w:cs="Times New Roman"/>
                <w:sz w:val="24"/>
                <w:szCs w:val="24"/>
              </w:rPr>
              <w:t>GHG Protocol Scope 2</w:t>
            </w:r>
          </w:p>
        </w:tc>
        <w:tc>
          <w:tcPr>
            <w:tcW w:w="1659" w:type="dxa"/>
            <w:vAlign w:val="center"/>
          </w:tcPr>
          <w:p w14:paraId="516DEA1F" w14:textId="67AD9317"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0,032</w:t>
            </w:r>
          </w:p>
        </w:tc>
        <w:tc>
          <w:tcPr>
            <w:tcW w:w="1659" w:type="dxa"/>
            <w:vAlign w:val="center"/>
          </w:tcPr>
          <w:p w14:paraId="00BB9842" w14:textId="08F0D48B"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0,033</w:t>
            </w:r>
          </w:p>
        </w:tc>
        <w:tc>
          <w:tcPr>
            <w:tcW w:w="1659" w:type="dxa"/>
            <w:vAlign w:val="center"/>
          </w:tcPr>
          <w:p w14:paraId="37CCCC28" w14:textId="1A167D4A"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0,024</w:t>
            </w:r>
          </w:p>
        </w:tc>
        <w:tc>
          <w:tcPr>
            <w:tcW w:w="1410" w:type="dxa"/>
            <w:vAlign w:val="center"/>
          </w:tcPr>
          <w:p w14:paraId="46C0EC81" w14:textId="6BD13A79" w:rsidR="00C14E8E" w:rsidRPr="0047407B" w:rsidRDefault="00C14E8E" w:rsidP="002B424D">
            <w:pPr>
              <w:spacing w:line="228" w:lineRule="auto"/>
              <w:jc w:val="right"/>
              <w:rPr>
                <w:rFonts w:ascii="Times New Roman" w:hAnsi="Times New Roman" w:cs="Times New Roman"/>
                <w:sz w:val="24"/>
                <w:szCs w:val="24"/>
              </w:rPr>
            </w:pPr>
            <w:r w:rsidRPr="0047407B">
              <w:rPr>
                <w:rFonts w:ascii="Times New Roman" w:hAnsi="Times New Roman" w:cs="Times New Roman"/>
                <w:sz w:val="24"/>
                <w:szCs w:val="24"/>
              </w:rPr>
              <w:t>0,089</w:t>
            </w:r>
          </w:p>
        </w:tc>
      </w:tr>
    </w:tbl>
    <w:p w14:paraId="121A6A7B" w14:textId="10E8120F" w:rsidR="00B6221B" w:rsidRPr="000F6A16" w:rsidRDefault="000F6A16" w:rsidP="000E7E78">
      <w:pPr>
        <w:shd w:val="clear" w:color="auto" w:fill="FFFFFF"/>
        <w:spacing w:after="0" w:line="228" w:lineRule="auto"/>
        <w:ind w:firstLine="709"/>
        <w:jc w:val="both"/>
        <w:rPr>
          <w:rFonts w:ascii="Times New Roman" w:eastAsia="Times New Roman" w:hAnsi="Times New Roman" w:cs="Times New Roman"/>
          <w:bCs/>
          <w:sz w:val="24"/>
          <w:szCs w:val="24"/>
          <w:lang w:val="kk-KZ" w:eastAsia="ru-RU"/>
        </w:rPr>
      </w:pPr>
      <w:r w:rsidRPr="000F6A16">
        <w:rPr>
          <w:rFonts w:ascii="Times New Roman" w:eastAsia="Times New Roman" w:hAnsi="Times New Roman" w:cs="Times New Roman"/>
          <w:bCs/>
          <w:sz w:val="24"/>
          <w:szCs w:val="24"/>
          <w:lang w:val="kk-KZ" w:eastAsia="ru-RU"/>
        </w:rPr>
        <w:t>Примечание – Составлено автором</w:t>
      </w:r>
    </w:p>
    <w:p w14:paraId="5A1E1652" w14:textId="38F3B3AB" w:rsidR="00674D63" w:rsidRDefault="00674D63" w:rsidP="002B424D">
      <w:pPr>
        <w:keepNext/>
        <w:spacing w:after="0" w:line="228" w:lineRule="auto"/>
        <w:jc w:val="both"/>
        <w:rPr>
          <w:rFonts w:ascii="Times New Roman" w:hAnsi="Times New Roman" w:cs="Times New Roman"/>
          <w:bCs/>
          <w:sz w:val="28"/>
          <w:szCs w:val="28"/>
          <w:shd w:val="clear" w:color="auto" w:fill="FFFFFF"/>
        </w:rPr>
      </w:pPr>
      <w:r w:rsidRPr="00674D63">
        <w:rPr>
          <w:rFonts w:ascii="Times New Roman" w:hAnsi="Times New Roman" w:cs="Times New Roman"/>
          <w:bCs/>
          <w:sz w:val="28"/>
          <w:szCs w:val="28"/>
        </w:rPr>
        <w:t xml:space="preserve">Таблица </w:t>
      </w:r>
      <w:r w:rsidR="001415E4">
        <w:rPr>
          <w:rFonts w:ascii="Times New Roman" w:hAnsi="Times New Roman" w:cs="Times New Roman"/>
          <w:bCs/>
          <w:sz w:val="28"/>
          <w:szCs w:val="28"/>
        </w:rPr>
        <w:t>13</w:t>
      </w:r>
      <w:r w:rsidRPr="00674D63">
        <w:rPr>
          <w:rFonts w:ascii="Times New Roman" w:hAnsi="Times New Roman" w:cs="Times New Roman"/>
          <w:bCs/>
          <w:sz w:val="28"/>
          <w:szCs w:val="28"/>
        </w:rPr>
        <w:t xml:space="preserve"> – </w:t>
      </w:r>
      <w:r w:rsidRPr="00674D63">
        <w:rPr>
          <w:rFonts w:ascii="Times New Roman" w:hAnsi="Times New Roman" w:cs="Times New Roman"/>
          <w:bCs/>
          <w:sz w:val="28"/>
          <w:szCs w:val="28"/>
          <w:shd w:val="clear" w:color="auto" w:fill="FFFFFF"/>
        </w:rPr>
        <w:t>SWOT-анализ международных методик расчёта сетевого коэффициента выбросов CO</w:t>
      </w:r>
      <w:r w:rsidRPr="00674D63">
        <w:rPr>
          <w:rFonts w:ascii="Times New Roman" w:hAnsi="Times New Roman" w:cs="Times New Roman"/>
          <w:bCs/>
          <w:sz w:val="28"/>
          <w:szCs w:val="28"/>
          <w:shd w:val="clear" w:color="auto" w:fill="FFFFFF"/>
          <w:vertAlign w:val="subscript"/>
        </w:rPr>
        <w:t>2</w:t>
      </w:r>
      <w:r w:rsidRPr="00674D63">
        <w:rPr>
          <w:rFonts w:ascii="Times New Roman" w:hAnsi="Times New Roman" w:cs="Times New Roman"/>
          <w:bCs/>
          <w:sz w:val="28"/>
          <w:szCs w:val="28"/>
          <w:shd w:val="clear" w:color="auto" w:fill="FFFFFF"/>
        </w:rPr>
        <w:t xml:space="preserve"> для электроэнергетического сектора Казахстана</w:t>
      </w:r>
    </w:p>
    <w:p w14:paraId="784081C8" w14:textId="77777777" w:rsidR="001415E4" w:rsidRPr="001415E4" w:rsidRDefault="001415E4" w:rsidP="002B424D">
      <w:pPr>
        <w:keepNext/>
        <w:spacing w:after="0" w:line="228" w:lineRule="auto"/>
        <w:jc w:val="both"/>
        <w:rPr>
          <w:rFonts w:ascii="Times New Roman" w:hAnsi="Times New Roman" w:cs="Times New Roman"/>
          <w:bCs/>
          <w:sz w:val="16"/>
          <w:szCs w:val="16"/>
        </w:rPr>
      </w:pPr>
    </w:p>
    <w:tbl>
      <w:tblPr>
        <w:tblW w:w="48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4A0" w:firstRow="1" w:lastRow="0" w:firstColumn="1" w:lastColumn="0" w:noHBand="0" w:noVBand="1"/>
      </w:tblPr>
      <w:tblGrid>
        <w:gridCol w:w="1093"/>
        <w:gridCol w:w="1756"/>
        <w:gridCol w:w="1756"/>
        <w:gridCol w:w="1756"/>
        <w:gridCol w:w="1756"/>
        <w:gridCol w:w="1500"/>
      </w:tblGrid>
      <w:tr w:rsidR="00674D63" w:rsidRPr="0047407B" w14:paraId="35F67D4F" w14:textId="77777777" w:rsidTr="00255505">
        <w:trPr>
          <w:trHeight w:val="307"/>
          <w:jc w:val="center"/>
        </w:trPr>
        <w:tc>
          <w:tcPr>
            <w:tcW w:w="568" w:type="pct"/>
            <w:shd w:val="clear" w:color="auto" w:fill="auto"/>
            <w:tcMar>
              <w:top w:w="0" w:type="dxa"/>
              <w:left w:w="120" w:type="dxa"/>
              <w:bottom w:w="0" w:type="dxa"/>
              <w:right w:w="120" w:type="dxa"/>
            </w:tcMar>
            <w:vAlign w:val="center"/>
            <w:hideMark/>
          </w:tcPr>
          <w:p w14:paraId="4F4B2F57" w14:textId="437CE2CE" w:rsidR="00674D63" w:rsidRPr="0047407B" w:rsidRDefault="00674D63" w:rsidP="002B424D">
            <w:pPr>
              <w:spacing w:after="0" w:line="228" w:lineRule="auto"/>
              <w:jc w:val="center"/>
              <w:rPr>
                <w:rFonts w:ascii="Times New Roman" w:hAnsi="Times New Roman" w:cs="Times New Roman"/>
                <w:bCs/>
                <w:sz w:val="24"/>
                <w:szCs w:val="24"/>
              </w:rPr>
            </w:pPr>
            <w:r w:rsidRPr="0047407B">
              <w:rPr>
                <w:rFonts w:ascii="Times New Roman" w:hAnsi="Times New Roman" w:cs="Times New Roman"/>
                <w:bCs/>
                <w:sz w:val="24"/>
                <w:szCs w:val="24"/>
              </w:rPr>
              <w:t>Крите</w:t>
            </w:r>
            <w:r w:rsidR="001415E4">
              <w:rPr>
                <w:rFonts w:ascii="Times New Roman" w:hAnsi="Times New Roman" w:cs="Times New Roman"/>
                <w:bCs/>
                <w:sz w:val="24"/>
                <w:szCs w:val="24"/>
              </w:rPr>
              <w:t xml:space="preserve"> </w:t>
            </w:r>
            <w:r w:rsidRPr="0047407B">
              <w:rPr>
                <w:rFonts w:ascii="Times New Roman" w:hAnsi="Times New Roman" w:cs="Times New Roman"/>
                <w:bCs/>
                <w:sz w:val="24"/>
                <w:szCs w:val="24"/>
              </w:rPr>
              <w:t>рий</w:t>
            </w:r>
          </w:p>
        </w:tc>
        <w:tc>
          <w:tcPr>
            <w:tcW w:w="913" w:type="pct"/>
            <w:shd w:val="clear" w:color="auto" w:fill="auto"/>
            <w:tcMar>
              <w:top w:w="0" w:type="dxa"/>
              <w:left w:w="120" w:type="dxa"/>
              <w:bottom w:w="0" w:type="dxa"/>
              <w:right w:w="120" w:type="dxa"/>
            </w:tcMar>
            <w:vAlign w:val="center"/>
            <w:hideMark/>
          </w:tcPr>
          <w:p w14:paraId="1263F77F" w14:textId="77777777" w:rsidR="00674D63" w:rsidRPr="0047407B" w:rsidRDefault="00674D63" w:rsidP="002B424D">
            <w:pPr>
              <w:spacing w:after="0" w:line="228" w:lineRule="auto"/>
              <w:jc w:val="center"/>
              <w:rPr>
                <w:rFonts w:ascii="Times New Roman" w:hAnsi="Times New Roman" w:cs="Times New Roman"/>
                <w:bCs/>
                <w:sz w:val="24"/>
                <w:szCs w:val="24"/>
              </w:rPr>
            </w:pPr>
            <w:r w:rsidRPr="0047407B">
              <w:rPr>
                <w:rFonts w:ascii="Times New Roman" w:hAnsi="Times New Roman" w:cs="Times New Roman"/>
                <w:bCs/>
                <w:sz w:val="24"/>
                <w:szCs w:val="24"/>
              </w:rPr>
              <w:t>CDM Tool 07 (МЧР)</w:t>
            </w:r>
          </w:p>
        </w:tc>
        <w:tc>
          <w:tcPr>
            <w:tcW w:w="913" w:type="pct"/>
            <w:shd w:val="clear" w:color="auto" w:fill="auto"/>
            <w:tcMar>
              <w:top w:w="0" w:type="dxa"/>
              <w:left w:w="120" w:type="dxa"/>
              <w:bottom w:w="0" w:type="dxa"/>
              <w:right w:w="120" w:type="dxa"/>
            </w:tcMar>
            <w:vAlign w:val="center"/>
            <w:hideMark/>
          </w:tcPr>
          <w:p w14:paraId="201A8347" w14:textId="77777777" w:rsidR="00674D63" w:rsidRPr="0047407B" w:rsidRDefault="00674D63" w:rsidP="002B424D">
            <w:pPr>
              <w:spacing w:after="0" w:line="228" w:lineRule="auto"/>
              <w:jc w:val="center"/>
              <w:rPr>
                <w:rFonts w:ascii="Times New Roman" w:hAnsi="Times New Roman" w:cs="Times New Roman"/>
                <w:bCs/>
                <w:sz w:val="24"/>
                <w:szCs w:val="24"/>
              </w:rPr>
            </w:pPr>
            <w:r w:rsidRPr="0047407B">
              <w:rPr>
                <w:rFonts w:ascii="Times New Roman" w:hAnsi="Times New Roman" w:cs="Times New Roman"/>
                <w:bCs/>
                <w:sz w:val="24"/>
                <w:szCs w:val="24"/>
              </w:rPr>
              <w:t>IPCC Guidelines</w:t>
            </w:r>
          </w:p>
        </w:tc>
        <w:tc>
          <w:tcPr>
            <w:tcW w:w="913" w:type="pct"/>
            <w:shd w:val="clear" w:color="auto" w:fill="auto"/>
            <w:tcMar>
              <w:top w:w="0" w:type="dxa"/>
              <w:left w:w="120" w:type="dxa"/>
              <w:bottom w:w="0" w:type="dxa"/>
              <w:right w:w="120" w:type="dxa"/>
            </w:tcMar>
            <w:vAlign w:val="center"/>
            <w:hideMark/>
          </w:tcPr>
          <w:p w14:paraId="342B00DA" w14:textId="77777777" w:rsidR="00674D63" w:rsidRPr="0047407B" w:rsidRDefault="00674D63" w:rsidP="002B424D">
            <w:pPr>
              <w:spacing w:after="0" w:line="228" w:lineRule="auto"/>
              <w:jc w:val="center"/>
              <w:rPr>
                <w:rFonts w:ascii="Times New Roman" w:hAnsi="Times New Roman" w:cs="Times New Roman"/>
                <w:bCs/>
                <w:sz w:val="24"/>
                <w:szCs w:val="24"/>
              </w:rPr>
            </w:pPr>
            <w:r w:rsidRPr="0047407B">
              <w:rPr>
                <w:rFonts w:ascii="Times New Roman" w:hAnsi="Times New Roman" w:cs="Times New Roman"/>
                <w:bCs/>
                <w:sz w:val="24"/>
                <w:szCs w:val="24"/>
              </w:rPr>
              <w:t>GHG Protocol (Scope 2)</w:t>
            </w:r>
          </w:p>
        </w:tc>
        <w:tc>
          <w:tcPr>
            <w:tcW w:w="913" w:type="pct"/>
            <w:shd w:val="clear" w:color="auto" w:fill="auto"/>
            <w:tcMar>
              <w:top w:w="0" w:type="dxa"/>
              <w:left w:w="120" w:type="dxa"/>
              <w:bottom w:w="0" w:type="dxa"/>
              <w:right w:w="120" w:type="dxa"/>
            </w:tcMar>
            <w:vAlign w:val="center"/>
            <w:hideMark/>
          </w:tcPr>
          <w:p w14:paraId="70CC7EAA" w14:textId="32B0D751" w:rsidR="00674D63" w:rsidRPr="0047407B" w:rsidRDefault="00674D63" w:rsidP="002B424D">
            <w:pPr>
              <w:spacing w:after="0" w:line="228" w:lineRule="auto"/>
              <w:jc w:val="center"/>
              <w:rPr>
                <w:rFonts w:ascii="Times New Roman" w:hAnsi="Times New Roman" w:cs="Times New Roman"/>
                <w:bCs/>
                <w:sz w:val="24"/>
                <w:szCs w:val="24"/>
              </w:rPr>
            </w:pPr>
            <w:r w:rsidRPr="0047407B">
              <w:rPr>
                <w:rFonts w:ascii="Times New Roman" w:hAnsi="Times New Roman" w:cs="Times New Roman"/>
                <w:bCs/>
                <w:sz w:val="24"/>
                <w:szCs w:val="24"/>
              </w:rPr>
              <w:t>Угрозы, свя</w:t>
            </w:r>
            <w:r w:rsidR="001415E4">
              <w:rPr>
                <w:rFonts w:ascii="Times New Roman" w:hAnsi="Times New Roman" w:cs="Times New Roman"/>
                <w:bCs/>
                <w:sz w:val="24"/>
                <w:szCs w:val="24"/>
              </w:rPr>
              <w:t xml:space="preserve"> </w:t>
            </w:r>
            <w:r w:rsidRPr="0047407B">
              <w:rPr>
                <w:rFonts w:ascii="Times New Roman" w:hAnsi="Times New Roman" w:cs="Times New Roman"/>
                <w:bCs/>
                <w:sz w:val="24"/>
                <w:szCs w:val="24"/>
              </w:rPr>
              <w:t>занные с недо</w:t>
            </w:r>
            <w:r w:rsidR="001415E4">
              <w:rPr>
                <w:rFonts w:ascii="Times New Roman" w:hAnsi="Times New Roman" w:cs="Times New Roman"/>
                <w:bCs/>
                <w:sz w:val="24"/>
                <w:szCs w:val="24"/>
              </w:rPr>
              <w:t xml:space="preserve"> </w:t>
            </w:r>
            <w:r w:rsidRPr="0047407B">
              <w:rPr>
                <w:rFonts w:ascii="Times New Roman" w:hAnsi="Times New Roman" w:cs="Times New Roman"/>
                <w:bCs/>
                <w:sz w:val="24"/>
                <w:szCs w:val="24"/>
              </w:rPr>
              <w:t>полненной методологией</w:t>
            </w:r>
          </w:p>
        </w:tc>
        <w:tc>
          <w:tcPr>
            <w:tcW w:w="780" w:type="pct"/>
            <w:shd w:val="clear" w:color="auto" w:fill="auto"/>
            <w:tcMar>
              <w:top w:w="0" w:type="dxa"/>
              <w:left w:w="120" w:type="dxa"/>
              <w:bottom w:w="0" w:type="dxa"/>
              <w:right w:w="120" w:type="dxa"/>
            </w:tcMar>
            <w:vAlign w:val="center"/>
            <w:hideMark/>
          </w:tcPr>
          <w:p w14:paraId="702426EE" w14:textId="45411079" w:rsidR="00674D63" w:rsidRPr="0047407B" w:rsidRDefault="00674D63" w:rsidP="002B424D">
            <w:pPr>
              <w:spacing w:after="0" w:line="228" w:lineRule="auto"/>
              <w:jc w:val="center"/>
              <w:rPr>
                <w:rFonts w:ascii="Times New Roman" w:hAnsi="Times New Roman" w:cs="Times New Roman"/>
                <w:bCs/>
                <w:sz w:val="24"/>
                <w:szCs w:val="24"/>
              </w:rPr>
            </w:pPr>
            <w:r w:rsidRPr="0047407B">
              <w:rPr>
                <w:rFonts w:ascii="Times New Roman" w:hAnsi="Times New Roman" w:cs="Times New Roman"/>
                <w:bCs/>
                <w:sz w:val="24"/>
                <w:szCs w:val="24"/>
              </w:rPr>
              <w:t>Коммента</w:t>
            </w:r>
            <w:r w:rsidR="001415E4">
              <w:rPr>
                <w:rFonts w:ascii="Times New Roman" w:hAnsi="Times New Roman" w:cs="Times New Roman"/>
                <w:bCs/>
                <w:sz w:val="24"/>
                <w:szCs w:val="24"/>
              </w:rPr>
              <w:t xml:space="preserve"> </w:t>
            </w:r>
            <w:r w:rsidRPr="0047407B">
              <w:rPr>
                <w:rFonts w:ascii="Times New Roman" w:hAnsi="Times New Roman" w:cs="Times New Roman"/>
                <w:bCs/>
                <w:sz w:val="24"/>
                <w:szCs w:val="24"/>
              </w:rPr>
              <w:t>рий по устранению</w:t>
            </w:r>
          </w:p>
        </w:tc>
      </w:tr>
      <w:tr w:rsidR="001415E4" w:rsidRPr="0047407B" w14:paraId="4E860D8C" w14:textId="77777777" w:rsidTr="00255505">
        <w:trPr>
          <w:trHeight w:val="307"/>
          <w:jc w:val="center"/>
        </w:trPr>
        <w:tc>
          <w:tcPr>
            <w:tcW w:w="568" w:type="pct"/>
            <w:shd w:val="clear" w:color="auto" w:fill="auto"/>
            <w:tcMar>
              <w:top w:w="0" w:type="dxa"/>
              <w:left w:w="120" w:type="dxa"/>
              <w:bottom w:w="0" w:type="dxa"/>
              <w:right w:w="120" w:type="dxa"/>
            </w:tcMar>
            <w:vAlign w:val="center"/>
          </w:tcPr>
          <w:p w14:paraId="2D06BE5A" w14:textId="07C29771" w:rsidR="001415E4" w:rsidRPr="0047407B" w:rsidRDefault="001415E4" w:rsidP="002B424D">
            <w:pPr>
              <w:spacing w:after="0" w:line="228"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913" w:type="pct"/>
            <w:shd w:val="clear" w:color="auto" w:fill="auto"/>
            <w:tcMar>
              <w:top w:w="0" w:type="dxa"/>
              <w:left w:w="120" w:type="dxa"/>
              <w:bottom w:w="0" w:type="dxa"/>
              <w:right w:w="120" w:type="dxa"/>
            </w:tcMar>
            <w:vAlign w:val="center"/>
          </w:tcPr>
          <w:p w14:paraId="76C14F1F" w14:textId="4F388CE3" w:rsidR="001415E4" w:rsidRPr="0047407B" w:rsidRDefault="001415E4" w:rsidP="002B424D">
            <w:pPr>
              <w:spacing w:after="0" w:line="228"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913" w:type="pct"/>
            <w:shd w:val="clear" w:color="auto" w:fill="auto"/>
            <w:tcMar>
              <w:top w:w="0" w:type="dxa"/>
              <w:left w:w="120" w:type="dxa"/>
              <w:bottom w:w="0" w:type="dxa"/>
              <w:right w:w="120" w:type="dxa"/>
            </w:tcMar>
            <w:vAlign w:val="center"/>
          </w:tcPr>
          <w:p w14:paraId="71053C97" w14:textId="4781BB34" w:rsidR="001415E4" w:rsidRPr="0047407B" w:rsidRDefault="001415E4" w:rsidP="002B424D">
            <w:pPr>
              <w:spacing w:after="0" w:line="228"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913" w:type="pct"/>
            <w:shd w:val="clear" w:color="auto" w:fill="auto"/>
            <w:tcMar>
              <w:top w:w="0" w:type="dxa"/>
              <w:left w:w="120" w:type="dxa"/>
              <w:bottom w:w="0" w:type="dxa"/>
              <w:right w:w="120" w:type="dxa"/>
            </w:tcMar>
            <w:vAlign w:val="center"/>
          </w:tcPr>
          <w:p w14:paraId="70F24F15" w14:textId="56F79274" w:rsidR="001415E4" w:rsidRPr="0047407B" w:rsidRDefault="001415E4" w:rsidP="002B424D">
            <w:pPr>
              <w:spacing w:after="0" w:line="228"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913" w:type="pct"/>
            <w:shd w:val="clear" w:color="auto" w:fill="auto"/>
            <w:tcMar>
              <w:top w:w="0" w:type="dxa"/>
              <w:left w:w="120" w:type="dxa"/>
              <w:bottom w:w="0" w:type="dxa"/>
              <w:right w:w="120" w:type="dxa"/>
            </w:tcMar>
            <w:vAlign w:val="center"/>
          </w:tcPr>
          <w:p w14:paraId="1AD0DDEE" w14:textId="72BA60CD" w:rsidR="001415E4" w:rsidRPr="0047407B" w:rsidRDefault="001415E4" w:rsidP="002B424D">
            <w:pPr>
              <w:spacing w:after="0" w:line="228"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780" w:type="pct"/>
            <w:shd w:val="clear" w:color="auto" w:fill="auto"/>
            <w:tcMar>
              <w:top w:w="0" w:type="dxa"/>
              <w:left w:w="120" w:type="dxa"/>
              <w:bottom w:w="0" w:type="dxa"/>
              <w:right w:w="120" w:type="dxa"/>
            </w:tcMar>
            <w:vAlign w:val="center"/>
          </w:tcPr>
          <w:p w14:paraId="59DEAC55" w14:textId="7320918E" w:rsidR="001415E4" w:rsidRPr="0047407B" w:rsidRDefault="001415E4" w:rsidP="002B424D">
            <w:pPr>
              <w:spacing w:after="0" w:line="228" w:lineRule="auto"/>
              <w:jc w:val="center"/>
              <w:rPr>
                <w:rFonts w:ascii="Times New Roman" w:hAnsi="Times New Roman" w:cs="Times New Roman"/>
                <w:bCs/>
                <w:sz w:val="24"/>
                <w:szCs w:val="24"/>
              </w:rPr>
            </w:pPr>
            <w:r>
              <w:rPr>
                <w:rFonts w:ascii="Times New Roman" w:hAnsi="Times New Roman" w:cs="Times New Roman"/>
                <w:bCs/>
                <w:sz w:val="24"/>
                <w:szCs w:val="24"/>
              </w:rPr>
              <w:t>6</w:t>
            </w:r>
          </w:p>
        </w:tc>
      </w:tr>
      <w:tr w:rsidR="00674D63" w:rsidRPr="0047407B" w14:paraId="79E11CCC" w14:textId="77777777" w:rsidTr="00255505">
        <w:trPr>
          <w:trHeight w:val="166"/>
          <w:jc w:val="center"/>
        </w:trPr>
        <w:tc>
          <w:tcPr>
            <w:tcW w:w="568" w:type="pct"/>
            <w:tcBorders>
              <w:bottom w:val="nil"/>
            </w:tcBorders>
            <w:tcMar>
              <w:top w:w="0" w:type="dxa"/>
              <w:left w:w="120" w:type="dxa"/>
              <w:bottom w:w="0" w:type="dxa"/>
              <w:right w:w="120" w:type="dxa"/>
            </w:tcMar>
            <w:hideMark/>
          </w:tcPr>
          <w:p w14:paraId="4C321B7C" w14:textId="7C4616CF" w:rsidR="00674D63" w:rsidRPr="0047407B" w:rsidRDefault="00674D63" w:rsidP="002B424D">
            <w:pPr>
              <w:spacing w:after="0" w:line="228" w:lineRule="auto"/>
              <w:rPr>
                <w:rFonts w:ascii="Times New Roman" w:hAnsi="Times New Roman" w:cs="Times New Roman"/>
                <w:sz w:val="24"/>
                <w:szCs w:val="24"/>
              </w:rPr>
            </w:pPr>
            <w:r w:rsidRPr="0047407B">
              <w:rPr>
                <w:rFonts w:ascii="Times New Roman" w:hAnsi="Times New Roman" w:cs="Times New Roman"/>
                <w:bCs/>
                <w:sz w:val="24"/>
                <w:szCs w:val="24"/>
              </w:rPr>
              <w:t>Силь</w:t>
            </w:r>
            <w:r w:rsidR="001415E4">
              <w:rPr>
                <w:rFonts w:ascii="Times New Roman" w:hAnsi="Times New Roman" w:cs="Times New Roman"/>
                <w:bCs/>
                <w:sz w:val="24"/>
                <w:szCs w:val="24"/>
              </w:rPr>
              <w:t xml:space="preserve"> </w:t>
            </w:r>
            <w:r w:rsidRPr="0047407B">
              <w:rPr>
                <w:rFonts w:ascii="Times New Roman" w:hAnsi="Times New Roman" w:cs="Times New Roman"/>
                <w:bCs/>
                <w:sz w:val="24"/>
                <w:szCs w:val="24"/>
              </w:rPr>
              <w:t>ные сторо</w:t>
            </w:r>
            <w:r w:rsidR="001415E4">
              <w:rPr>
                <w:rFonts w:ascii="Times New Roman" w:hAnsi="Times New Roman" w:cs="Times New Roman"/>
                <w:bCs/>
                <w:sz w:val="24"/>
                <w:szCs w:val="24"/>
              </w:rPr>
              <w:t xml:space="preserve"> </w:t>
            </w:r>
            <w:r w:rsidRPr="0047407B">
              <w:rPr>
                <w:rFonts w:ascii="Times New Roman" w:hAnsi="Times New Roman" w:cs="Times New Roman"/>
                <w:bCs/>
                <w:sz w:val="24"/>
                <w:szCs w:val="24"/>
              </w:rPr>
              <w:t>ны (S)</w:t>
            </w:r>
          </w:p>
        </w:tc>
        <w:tc>
          <w:tcPr>
            <w:tcW w:w="913" w:type="pct"/>
            <w:tcBorders>
              <w:bottom w:val="nil"/>
            </w:tcBorders>
            <w:tcMar>
              <w:top w:w="0" w:type="dxa"/>
              <w:left w:w="120" w:type="dxa"/>
              <w:bottom w:w="0" w:type="dxa"/>
              <w:right w:w="120" w:type="dxa"/>
            </w:tcMar>
            <w:hideMark/>
          </w:tcPr>
          <w:p w14:paraId="39555171" w14:textId="6D42D88D" w:rsidR="00674D63" w:rsidRPr="0047407B" w:rsidRDefault="001415E4" w:rsidP="002B424D">
            <w:pPr>
              <w:numPr>
                <w:ilvl w:val="0"/>
                <w:numId w:val="24"/>
              </w:numPr>
              <w:tabs>
                <w:tab w:val="left" w:pos="355"/>
              </w:tabs>
              <w:spacing w:after="0" w:line="228" w:lineRule="auto"/>
              <w:ind w:left="23" w:right="-131" w:hanging="23"/>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специализа</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 xml:space="preserve">ция </w:t>
            </w:r>
            <w:r w:rsidR="00674D63" w:rsidRPr="0047407B">
              <w:rPr>
                <w:rFonts w:ascii="Times New Roman" w:eastAsia="MS Mincho" w:hAnsi="Times New Roman" w:cs="Times New Roman"/>
                <w:sz w:val="24"/>
                <w:szCs w:val="24"/>
              </w:rPr>
              <w:t>на расчё</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те сетевого коэффициен</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та выб</w:t>
            </w:r>
            <w:r>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 xml:space="preserve">росов (OM/BM/CM) </w:t>
            </w:r>
            <w:r w:rsidR="00674D63" w:rsidRPr="002B424D">
              <w:rPr>
                <w:rFonts w:ascii="Times New Roman" w:eastAsia="MS Mincho" w:hAnsi="Times New Roman" w:cs="Times New Roman"/>
                <w:spacing w:val="-4"/>
                <w:sz w:val="24"/>
                <w:szCs w:val="24"/>
              </w:rPr>
              <w:t>и зональности;</w:t>
            </w:r>
          </w:p>
          <w:p w14:paraId="19223D63" w14:textId="42D46691" w:rsidR="00674D63" w:rsidRDefault="001415E4" w:rsidP="002B424D">
            <w:pPr>
              <w:numPr>
                <w:ilvl w:val="0"/>
                <w:numId w:val="24"/>
              </w:numPr>
              <w:tabs>
                <w:tab w:val="left" w:pos="355"/>
              </w:tabs>
              <w:spacing w:after="0" w:line="228" w:lineRule="auto"/>
              <w:ind w:left="23" w:hanging="23"/>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прозрач</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 xml:space="preserve">ность </w:t>
            </w:r>
            <w:r w:rsidR="00674D63" w:rsidRPr="0047407B">
              <w:rPr>
                <w:rFonts w:ascii="Times New Roman" w:eastAsia="MS Mincho" w:hAnsi="Times New Roman" w:cs="Times New Roman"/>
                <w:sz w:val="24"/>
                <w:szCs w:val="24"/>
              </w:rPr>
              <w:t>алгорит</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мов, воспроиз</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водимость и MRV;</w:t>
            </w:r>
          </w:p>
          <w:p w14:paraId="5199B091" w14:textId="09B17C06" w:rsidR="00674D63" w:rsidRPr="002B424D" w:rsidRDefault="002B424D" w:rsidP="002B424D">
            <w:pPr>
              <w:numPr>
                <w:ilvl w:val="0"/>
                <w:numId w:val="24"/>
              </w:numPr>
              <w:tabs>
                <w:tab w:val="left" w:pos="355"/>
              </w:tabs>
              <w:spacing w:after="0" w:line="228" w:lineRule="auto"/>
              <w:ind w:left="23" w:hanging="23"/>
              <w:contextualSpacing/>
              <w:rPr>
                <w:rFonts w:ascii="Times New Roman" w:eastAsia="MS Mincho" w:hAnsi="Times New Roman" w:cs="Times New Roman"/>
                <w:sz w:val="24"/>
                <w:szCs w:val="24"/>
              </w:rPr>
            </w:pPr>
            <w:r w:rsidRPr="002B424D">
              <w:rPr>
                <w:rFonts w:ascii="Times New Roman" w:eastAsia="MS Mincho" w:hAnsi="Times New Roman" w:cs="Times New Roman"/>
                <w:sz w:val="24"/>
                <w:szCs w:val="24"/>
              </w:rPr>
              <w:t>масштаби</w:t>
            </w:r>
            <w:r>
              <w:rPr>
                <w:rFonts w:ascii="Times New Roman" w:eastAsia="MS Mincho" w:hAnsi="Times New Roman" w:cs="Times New Roman"/>
                <w:sz w:val="24"/>
                <w:szCs w:val="24"/>
              </w:rPr>
              <w:t xml:space="preserve"> </w:t>
            </w:r>
            <w:r w:rsidRPr="002B424D">
              <w:rPr>
                <w:rFonts w:ascii="Times New Roman" w:eastAsia="MS Mincho" w:hAnsi="Times New Roman" w:cs="Times New Roman"/>
                <w:sz w:val="24"/>
                <w:szCs w:val="24"/>
              </w:rPr>
              <w:t>руемость и международ ное признание</w:t>
            </w:r>
          </w:p>
        </w:tc>
        <w:tc>
          <w:tcPr>
            <w:tcW w:w="913" w:type="pct"/>
            <w:tcBorders>
              <w:bottom w:val="nil"/>
            </w:tcBorders>
            <w:tcMar>
              <w:top w:w="0" w:type="dxa"/>
              <w:left w:w="120" w:type="dxa"/>
              <w:bottom w:w="0" w:type="dxa"/>
              <w:right w:w="120" w:type="dxa"/>
            </w:tcMar>
            <w:hideMark/>
          </w:tcPr>
          <w:p w14:paraId="10178DF6" w14:textId="0DD28D7C" w:rsidR="00674D63" w:rsidRPr="0047407B" w:rsidRDefault="001415E4" w:rsidP="002B424D">
            <w:pPr>
              <w:numPr>
                <w:ilvl w:val="0"/>
                <w:numId w:val="24"/>
              </w:numPr>
              <w:tabs>
                <w:tab w:val="left" w:pos="355"/>
              </w:tabs>
              <w:spacing w:after="0" w:line="228" w:lineRule="auto"/>
              <w:ind w:left="23" w:hanging="23"/>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 xml:space="preserve">международный </w:t>
            </w:r>
            <w:r w:rsidR="00674D63" w:rsidRPr="0047407B">
              <w:rPr>
                <w:rFonts w:ascii="Times New Roman" w:eastAsia="MS Mincho" w:hAnsi="Times New Roman" w:cs="Times New Roman"/>
                <w:sz w:val="24"/>
                <w:szCs w:val="24"/>
              </w:rPr>
              <w:t>стан</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дарт для ин</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вентаризации;</w:t>
            </w:r>
          </w:p>
          <w:p w14:paraId="72ADBD54" w14:textId="1C1BA663" w:rsidR="00674D63" w:rsidRPr="0047407B" w:rsidRDefault="001415E4" w:rsidP="002B424D">
            <w:pPr>
              <w:numPr>
                <w:ilvl w:val="0"/>
                <w:numId w:val="24"/>
              </w:numPr>
              <w:tabs>
                <w:tab w:val="left" w:pos="355"/>
              </w:tabs>
              <w:spacing w:after="0" w:line="228" w:lineRule="auto"/>
              <w:ind w:left="23" w:hanging="23"/>
              <w:contextualSpacing/>
              <w:rPr>
                <w:rFonts w:ascii="Times New Roman" w:hAnsi="Times New Roman" w:cs="Times New Roman"/>
                <w:sz w:val="24"/>
                <w:szCs w:val="24"/>
              </w:rPr>
            </w:pPr>
            <w:r w:rsidRPr="0047407B">
              <w:rPr>
                <w:rFonts w:ascii="Times New Roman" w:eastAsia="MS Mincho" w:hAnsi="Times New Roman" w:cs="Times New Roman"/>
                <w:sz w:val="24"/>
                <w:szCs w:val="24"/>
              </w:rPr>
              <w:t xml:space="preserve">гибкость  </w:t>
            </w:r>
            <w:r w:rsidR="00674D63" w:rsidRPr="0047407B">
              <w:rPr>
                <w:rFonts w:ascii="Times New Roman" w:eastAsia="MS Mincho" w:hAnsi="Times New Roman" w:cs="Times New Roman"/>
                <w:sz w:val="24"/>
                <w:szCs w:val="24"/>
              </w:rPr>
              <w:t>подходов к расчету (</w:t>
            </w:r>
            <w:r w:rsidRPr="0047407B">
              <w:rPr>
                <w:rFonts w:ascii="Times New Roman" w:eastAsia="MS Mincho" w:hAnsi="Times New Roman" w:cs="Times New Roman"/>
                <w:sz w:val="24"/>
                <w:szCs w:val="24"/>
              </w:rPr>
              <w:t>уров</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 xml:space="preserve">ни </w:t>
            </w:r>
            <w:r w:rsidR="00674D63" w:rsidRPr="0047407B">
              <w:rPr>
                <w:rFonts w:ascii="Times New Roman" w:eastAsia="MS Mincho" w:hAnsi="Times New Roman" w:cs="Times New Roman"/>
                <w:sz w:val="24"/>
                <w:szCs w:val="24"/>
              </w:rPr>
              <w:t>(Tier) 1–3</w:t>
            </w:r>
            <w:r w:rsidR="00674D63" w:rsidRPr="0047407B">
              <w:rPr>
                <w:rFonts w:ascii="Times New Roman" w:eastAsia="MS Mincho" w:hAnsi="Times New Roman" w:cs="Times New Roman"/>
                <w:sz w:val="24"/>
                <w:szCs w:val="24"/>
                <w:vertAlign w:val="superscript"/>
              </w:rPr>
              <w:footnoteReference w:id="1"/>
            </w:r>
            <w:r w:rsidR="00674D63" w:rsidRPr="0047407B">
              <w:rPr>
                <w:rFonts w:ascii="Times New Roman" w:eastAsia="MS Mincho" w:hAnsi="Times New Roman" w:cs="Times New Roman"/>
                <w:sz w:val="24"/>
                <w:szCs w:val="24"/>
              </w:rPr>
              <w:t>), совмес</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тимость с UNFCCC</w:t>
            </w:r>
          </w:p>
        </w:tc>
        <w:tc>
          <w:tcPr>
            <w:tcW w:w="913" w:type="pct"/>
            <w:tcBorders>
              <w:bottom w:val="nil"/>
            </w:tcBorders>
            <w:tcMar>
              <w:top w:w="0" w:type="dxa"/>
              <w:left w:w="120" w:type="dxa"/>
              <w:bottom w:w="0" w:type="dxa"/>
              <w:right w:w="120" w:type="dxa"/>
            </w:tcMar>
            <w:hideMark/>
          </w:tcPr>
          <w:p w14:paraId="0E452ABE" w14:textId="0415FBEF" w:rsidR="00674D63" w:rsidRPr="0047407B" w:rsidRDefault="001415E4" w:rsidP="002B424D">
            <w:pPr>
              <w:numPr>
                <w:ilvl w:val="0"/>
                <w:numId w:val="24"/>
              </w:numPr>
              <w:tabs>
                <w:tab w:val="left" w:pos="355"/>
              </w:tabs>
              <w:spacing w:after="0" w:line="228" w:lineRule="auto"/>
              <w:ind w:left="23" w:hanging="23"/>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стандарт корпоративного учёта scope 2;</w:t>
            </w:r>
          </w:p>
          <w:p w14:paraId="0E856BCE" w14:textId="1F790C44" w:rsidR="00674D63" w:rsidRPr="0047407B" w:rsidRDefault="001415E4" w:rsidP="002B424D">
            <w:pPr>
              <w:numPr>
                <w:ilvl w:val="0"/>
                <w:numId w:val="24"/>
              </w:numPr>
              <w:tabs>
                <w:tab w:val="left" w:pos="355"/>
              </w:tabs>
              <w:spacing w:after="0" w:line="228" w:lineRule="auto"/>
              <w:ind w:left="23" w:right="-90" w:hanging="23"/>
              <w:contextualSpacing/>
              <w:rPr>
                <w:rFonts w:ascii="Times New Roman" w:hAnsi="Times New Roman" w:cs="Times New Roman"/>
                <w:sz w:val="24"/>
                <w:szCs w:val="24"/>
              </w:rPr>
            </w:pPr>
            <w:r w:rsidRPr="0047407B">
              <w:rPr>
                <w:rFonts w:ascii="Times New Roman" w:eastAsia="MS Mincho" w:hAnsi="Times New Roman" w:cs="Times New Roman"/>
                <w:sz w:val="24"/>
                <w:szCs w:val="24"/>
              </w:rPr>
              <w:t xml:space="preserve">разделение </w:t>
            </w:r>
            <w:r w:rsidR="00674D63" w:rsidRPr="0047407B">
              <w:rPr>
                <w:rFonts w:ascii="Times New Roman" w:eastAsia="MS Mincho" w:hAnsi="Times New Roman" w:cs="Times New Roman"/>
                <w:sz w:val="24"/>
                <w:szCs w:val="24"/>
              </w:rPr>
              <w:t>на два подхо</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да к учёту выбросов: по среднему сете</w:t>
            </w:r>
            <w:r w:rsidR="00255505">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 xml:space="preserve">вому фактору </w:t>
            </w:r>
            <w:r w:rsidR="00674D63" w:rsidRPr="002B424D">
              <w:rPr>
                <w:rFonts w:ascii="Times New Roman" w:eastAsia="MS Mincho" w:hAnsi="Times New Roman" w:cs="Times New Roman"/>
                <w:spacing w:val="-4"/>
                <w:sz w:val="24"/>
                <w:szCs w:val="24"/>
              </w:rPr>
              <w:t>(location-ba</w:t>
            </w:r>
            <w:r w:rsidR="002B424D" w:rsidRPr="002B424D">
              <w:rPr>
                <w:rFonts w:ascii="Times New Roman" w:eastAsia="MS Mincho" w:hAnsi="Times New Roman" w:cs="Times New Roman"/>
                <w:spacing w:val="-4"/>
                <w:sz w:val="24"/>
                <w:szCs w:val="24"/>
              </w:rPr>
              <w:t xml:space="preserve"> </w:t>
            </w:r>
            <w:r w:rsidR="00674D63" w:rsidRPr="002B424D">
              <w:rPr>
                <w:rFonts w:ascii="Times New Roman" w:eastAsia="MS Mincho" w:hAnsi="Times New Roman" w:cs="Times New Roman"/>
                <w:spacing w:val="-4"/>
                <w:sz w:val="24"/>
                <w:szCs w:val="24"/>
              </w:rPr>
              <w:t>sed</w:t>
            </w:r>
            <w:r w:rsidR="00674D63" w:rsidRPr="0047407B">
              <w:rPr>
                <w:rFonts w:ascii="Times New Roman" w:eastAsia="MS Mincho" w:hAnsi="Times New Roman" w:cs="Times New Roman"/>
                <w:sz w:val="24"/>
                <w:szCs w:val="24"/>
              </w:rPr>
              <w:t>) и по контрак</w:t>
            </w:r>
            <w:r w:rsidR="002B424D">
              <w:rPr>
                <w:rFonts w:ascii="Times New Roman" w:eastAsia="MS Mincho" w:hAnsi="Times New Roman" w:cs="Times New Roman"/>
                <w:sz w:val="24"/>
                <w:szCs w:val="24"/>
              </w:rPr>
              <w:t xml:space="preserve"> </w:t>
            </w:r>
            <w:r w:rsidR="00674D63" w:rsidRPr="0047407B">
              <w:rPr>
                <w:rFonts w:ascii="Times New Roman" w:eastAsia="MS Mincho" w:hAnsi="Times New Roman" w:cs="Times New Roman"/>
                <w:sz w:val="24"/>
                <w:szCs w:val="24"/>
              </w:rPr>
              <w:t xml:space="preserve">там/сертификатам </w:t>
            </w:r>
            <w:r w:rsidR="002B424D" w:rsidRPr="0047407B">
              <w:rPr>
                <w:rFonts w:ascii="Times New Roman" w:eastAsia="MS Mincho" w:hAnsi="Times New Roman" w:cs="Times New Roman"/>
                <w:sz w:val="24"/>
                <w:szCs w:val="24"/>
              </w:rPr>
              <w:t>(«зелё</w:t>
            </w:r>
            <w:r w:rsidR="002B424D">
              <w:rPr>
                <w:rFonts w:ascii="Times New Roman" w:eastAsia="MS Mincho" w:hAnsi="Times New Roman" w:cs="Times New Roman"/>
                <w:sz w:val="24"/>
                <w:szCs w:val="24"/>
              </w:rPr>
              <w:t xml:space="preserve"> </w:t>
            </w:r>
            <w:r w:rsidR="002B424D" w:rsidRPr="0047407B">
              <w:rPr>
                <w:rFonts w:ascii="Times New Roman" w:eastAsia="MS Mincho" w:hAnsi="Times New Roman" w:cs="Times New Roman"/>
                <w:sz w:val="24"/>
                <w:szCs w:val="24"/>
              </w:rPr>
              <w:t>ным» закуп</w:t>
            </w:r>
            <w:r w:rsidR="002B424D">
              <w:rPr>
                <w:rFonts w:ascii="Times New Roman" w:eastAsia="MS Mincho" w:hAnsi="Times New Roman" w:cs="Times New Roman"/>
                <w:sz w:val="24"/>
                <w:szCs w:val="24"/>
              </w:rPr>
              <w:t xml:space="preserve"> </w:t>
            </w:r>
            <w:r w:rsidR="002B424D" w:rsidRPr="0047407B">
              <w:rPr>
                <w:rFonts w:ascii="Times New Roman" w:eastAsia="MS Mincho" w:hAnsi="Times New Roman" w:cs="Times New Roman"/>
                <w:sz w:val="24"/>
                <w:szCs w:val="24"/>
              </w:rPr>
              <w:t>кам, market-based)</w:t>
            </w:r>
          </w:p>
        </w:tc>
        <w:tc>
          <w:tcPr>
            <w:tcW w:w="913" w:type="pct"/>
            <w:tcBorders>
              <w:bottom w:val="nil"/>
            </w:tcBorders>
            <w:tcMar>
              <w:top w:w="0" w:type="dxa"/>
              <w:left w:w="120" w:type="dxa"/>
              <w:bottom w:w="0" w:type="dxa"/>
              <w:right w:w="120" w:type="dxa"/>
            </w:tcMar>
            <w:hideMark/>
          </w:tcPr>
          <w:p w14:paraId="2F857AD4" w14:textId="77777777" w:rsidR="00674D63" w:rsidRPr="0047407B" w:rsidRDefault="00674D63" w:rsidP="002B424D">
            <w:pPr>
              <w:spacing w:after="0" w:line="228" w:lineRule="auto"/>
              <w:ind w:left="175" w:hanging="175"/>
              <w:jc w:val="center"/>
              <w:rPr>
                <w:rFonts w:ascii="Times New Roman" w:hAnsi="Times New Roman" w:cs="Times New Roman"/>
                <w:sz w:val="24"/>
                <w:szCs w:val="24"/>
              </w:rPr>
            </w:pPr>
            <w:r w:rsidRPr="0047407B">
              <w:rPr>
                <w:rFonts w:ascii="Times New Roman" w:hAnsi="Times New Roman" w:cs="Times New Roman"/>
                <w:sz w:val="24"/>
                <w:szCs w:val="24"/>
              </w:rPr>
              <w:t>-</w:t>
            </w:r>
          </w:p>
        </w:tc>
        <w:tc>
          <w:tcPr>
            <w:tcW w:w="780" w:type="pct"/>
            <w:tcBorders>
              <w:bottom w:val="nil"/>
            </w:tcBorders>
            <w:tcMar>
              <w:top w:w="0" w:type="dxa"/>
              <w:left w:w="120" w:type="dxa"/>
              <w:bottom w:w="0" w:type="dxa"/>
              <w:right w:w="120" w:type="dxa"/>
            </w:tcMar>
            <w:hideMark/>
          </w:tcPr>
          <w:p w14:paraId="2EC5EB50" w14:textId="77777777" w:rsidR="00674D63" w:rsidRPr="0047407B" w:rsidRDefault="00674D63" w:rsidP="002B424D">
            <w:pPr>
              <w:spacing w:after="0" w:line="228" w:lineRule="auto"/>
              <w:ind w:left="175" w:hanging="175"/>
              <w:jc w:val="center"/>
              <w:rPr>
                <w:rFonts w:ascii="Times New Roman" w:hAnsi="Times New Roman" w:cs="Times New Roman"/>
                <w:sz w:val="24"/>
                <w:szCs w:val="24"/>
              </w:rPr>
            </w:pPr>
            <w:r w:rsidRPr="0047407B">
              <w:rPr>
                <w:rFonts w:ascii="Times New Roman" w:hAnsi="Times New Roman" w:cs="Times New Roman"/>
                <w:sz w:val="24"/>
                <w:szCs w:val="24"/>
              </w:rPr>
              <w:t>-</w:t>
            </w:r>
          </w:p>
        </w:tc>
      </w:tr>
      <w:tr w:rsidR="00255505" w:rsidRPr="0047407B" w14:paraId="61F21C3B" w14:textId="77777777" w:rsidTr="00255505">
        <w:trPr>
          <w:trHeight w:val="56"/>
          <w:jc w:val="center"/>
        </w:trPr>
        <w:tc>
          <w:tcPr>
            <w:tcW w:w="5000" w:type="pct"/>
            <w:gridSpan w:val="6"/>
            <w:tcBorders>
              <w:top w:val="nil"/>
              <w:left w:val="nil"/>
              <w:right w:val="nil"/>
            </w:tcBorders>
            <w:tcMar>
              <w:top w:w="0" w:type="dxa"/>
              <w:left w:w="120" w:type="dxa"/>
              <w:bottom w:w="0" w:type="dxa"/>
              <w:right w:w="120" w:type="dxa"/>
            </w:tcMar>
          </w:tcPr>
          <w:p w14:paraId="32EE0229" w14:textId="6FD5A660" w:rsidR="00255505" w:rsidRPr="00255505" w:rsidRDefault="00255505" w:rsidP="00255505">
            <w:pPr>
              <w:spacing w:after="0" w:line="240" w:lineRule="auto"/>
              <w:ind w:hanging="102"/>
              <w:contextualSpacing/>
              <w:rPr>
                <w:rFonts w:ascii="Times New Roman" w:eastAsia="MS Mincho" w:hAnsi="Times New Roman" w:cs="Times New Roman"/>
                <w:sz w:val="28"/>
                <w:szCs w:val="28"/>
              </w:rPr>
            </w:pPr>
            <w:r w:rsidRPr="00255505">
              <w:rPr>
                <w:rFonts w:ascii="Times New Roman" w:eastAsia="MS Mincho" w:hAnsi="Times New Roman" w:cs="Times New Roman"/>
                <w:sz w:val="28"/>
                <w:szCs w:val="28"/>
              </w:rPr>
              <w:t>Продолжение таблицы 13</w:t>
            </w:r>
          </w:p>
          <w:p w14:paraId="44468F3E" w14:textId="12146186" w:rsidR="00255505" w:rsidRPr="00255505" w:rsidRDefault="00255505" w:rsidP="00255505">
            <w:pPr>
              <w:spacing w:after="0" w:line="240" w:lineRule="auto"/>
              <w:ind w:hanging="102"/>
              <w:contextualSpacing/>
              <w:rPr>
                <w:rFonts w:ascii="Times New Roman" w:eastAsia="MS Mincho" w:hAnsi="Times New Roman" w:cs="Times New Roman"/>
                <w:sz w:val="16"/>
                <w:szCs w:val="16"/>
              </w:rPr>
            </w:pPr>
          </w:p>
        </w:tc>
      </w:tr>
      <w:tr w:rsidR="00255505" w:rsidRPr="0047407B" w14:paraId="0FF0A858" w14:textId="77777777" w:rsidTr="00255505">
        <w:trPr>
          <w:trHeight w:val="56"/>
          <w:jc w:val="center"/>
        </w:trPr>
        <w:tc>
          <w:tcPr>
            <w:tcW w:w="568" w:type="pct"/>
            <w:tcMar>
              <w:top w:w="0" w:type="dxa"/>
              <w:left w:w="120" w:type="dxa"/>
              <w:bottom w:w="0" w:type="dxa"/>
              <w:right w:w="120" w:type="dxa"/>
            </w:tcMar>
          </w:tcPr>
          <w:p w14:paraId="27F75BF3" w14:textId="6D80F4F1" w:rsidR="00255505" w:rsidRPr="0047407B" w:rsidRDefault="00255505" w:rsidP="0025550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913" w:type="pct"/>
            <w:tcMar>
              <w:top w:w="0" w:type="dxa"/>
              <w:left w:w="120" w:type="dxa"/>
              <w:bottom w:w="0" w:type="dxa"/>
              <w:right w:w="120" w:type="dxa"/>
            </w:tcMar>
          </w:tcPr>
          <w:p w14:paraId="578F2EA0" w14:textId="0741A941" w:rsidR="00255505" w:rsidRPr="0047407B" w:rsidRDefault="00255505" w:rsidP="00255505">
            <w:pPr>
              <w:spacing w:after="0" w:line="240" w:lineRule="auto"/>
              <w:contextualSpacing/>
              <w:jc w:val="center"/>
              <w:rPr>
                <w:rFonts w:ascii="Times New Roman" w:eastAsia="MS Mincho" w:hAnsi="Times New Roman" w:cs="Times New Roman"/>
                <w:sz w:val="24"/>
                <w:szCs w:val="24"/>
              </w:rPr>
            </w:pPr>
            <w:r>
              <w:rPr>
                <w:rFonts w:ascii="Times New Roman" w:eastAsia="MS Mincho" w:hAnsi="Times New Roman" w:cs="Times New Roman"/>
                <w:sz w:val="24"/>
                <w:szCs w:val="24"/>
              </w:rPr>
              <w:t>2</w:t>
            </w:r>
          </w:p>
        </w:tc>
        <w:tc>
          <w:tcPr>
            <w:tcW w:w="913" w:type="pct"/>
            <w:tcMar>
              <w:top w:w="0" w:type="dxa"/>
              <w:left w:w="120" w:type="dxa"/>
              <w:bottom w:w="0" w:type="dxa"/>
              <w:right w:w="120" w:type="dxa"/>
            </w:tcMar>
          </w:tcPr>
          <w:p w14:paraId="2AFC968E" w14:textId="7D06E512" w:rsidR="00255505" w:rsidRPr="0047407B" w:rsidRDefault="00255505" w:rsidP="00255505">
            <w:pPr>
              <w:spacing w:after="0" w:line="240" w:lineRule="auto"/>
              <w:contextualSpacing/>
              <w:jc w:val="center"/>
              <w:rPr>
                <w:rFonts w:ascii="Times New Roman" w:eastAsia="MS Mincho" w:hAnsi="Times New Roman" w:cs="Times New Roman"/>
                <w:sz w:val="24"/>
                <w:szCs w:val="24"/>
              </w:rPr>
            </w:pPr>
            <w:r>
              <w:rPr>
                <w:rFonts w:ascii="Times New Roman" w:eastAsia="MS Mincho" w:hAnsi="Times New Roman" w:cs="Times New Roman"/>
                <w:sz w:val="24"/>
                <w:szCs w:val="24"/>
              </w:rPr>
              <w:t>3</w:t>
            </w:r>
          </w:p>
        </w:tc>
        <w:tc>
          <w:tcPr>
            <w:tcW w:w="913" w:type="pct"/>
            <w:tcMar>
              <w:top w:w="0" w:type="dxa"/>
              <w:left w:w="120" w:type="dxa"/>
              <w:bottom w:w="0" w:type="dxa"/>
              <w:right w:w="120" w:type="dxa"/>
            </w:tcMar>
          </w:tcPr>
          <w:p w14:paraId="372884AD" w14:textId="0C8EE82A" w:rsidR="00255505" w:rsidRPr="0047407B" w:rsidRDefault="00255505" w:rsidP="00255505">
            <w:pPr>
              <w:spacing w:after="0" w:line="240" w:lineRule="auto"/>
              <w:contextualSpacing/>
              <w:jc w:val="center"/>
              <w:rPr>
                <w:rFonts w:ascii="Times New Roman" w:eastAsia="MS Mincho" w:hAnsi="Times New Roman" w:cs="Times New Roman"/>
                <w:sz w:val="24"/>
                <w:szCs w:val="24"/>
              </w:rPr>
            </w:pPr>
            <w:r>
              <w:rPr>
                <w:rFonts w:ascii="Times New Roman" w:eastAsia="MS Mincho" w:hAnsi="Times New Roman" w:cs="Times New Roman"/>
                <w:sz w:val="24"/>
                <w:szCs w:val="24"/>
              </w:rPr>
              <w:t>4</w:t>
            </w:r>
          </w:p>
        </w:tc>
        <w:tc>
          <w:tcPr>
            <w:tcW w:w="913" w:type="pct"/>
            <w:tcMar>
              <w:top w:w="0" w:type="dxa"/>
              <w:left w:w="120" w:type="dxa"/>
              <w:bottom w:w="0" w:type="dxa"/>
              <w:right w:w="120" w:type="dxa"/>
            </w:tcMar>
          </w:tcPr>
          <w:p w14:paraId="2876B871" w14:textId="616D5A10" w:rsidR="00255505" w:rsidRPr="0047407B" w:rsidRDefault="00255505" w:rsidP="00255505">
            <w:pPr>
              <w:spacing w:after="0" w:line="240" w:lineRule="auto"/>
              <w:contextualSpacing/>
              <w:jc w:val="center"/>
              <w:rPr>
                <w:rFonts w:ascii="Times New Roman" w:eastAsia="MS Mincho" w:hAnsi="Times New Roman" w:cs="Times New Roman"/>
                <w:sz w:val="24"/>
                <w:szCs w:val="24"/>
              </w:rPr>
            </w:pPr>
            <w:r>
              <w:rPr>
                <w:rFonts w:ascii="Times New Roman" w:eastAsia="MS Mincho" w:hAnsi="Times New Roman" w:cs="Times New Roman"/>
                <w:sz w:val="24"/>
                <w:szCs w:val="24"/>
              </w:rPr>
              <w:t>5</w:t>
            </w:r>
          </w:p>
        </w:tc>
        <w:tc>
          <w:tcPr>
            <w:tcW w:w="780" w:type="pct"/>
            <w:tcMar>
              <w:top w:w="0" w:type="dxa"/>
              <w:left w:w="120" w:type="dxa"/>
              <w:bottom w:w="0" w:type="dxa"/>
              <w:right w:w="120" w:type="dxa"/>
            </w:tcMar>
          </w:tcPr>
          <w:p w14:paraId="6D8E877D" w14:textId="3B250A9A" w:rsidR="00255505" w:rsidRPr="0047407B" w:rsidRDefault="00255505" w:rsidP="00255505">
            <w:pPr>
              <w:spacing w:after="0" w:line="240" w:lineRule="auto"/>
              <w:contextualSpacing/>
              <w:jc w:val="center"/>
              <w:rPr>
                <w:rFonts w:ascii="Times New Roman" w:eastAsia="MS Mincho" w:hAnsi="Times New Roman" w:cs="Times New Roman"/>
                <w:sz w:val="24"/>
                <w:szCs w:val="24"/>
              </w:rPr>
            </w:pPr>
            <w:r>
              <w:rPr>
                <w:rFonts w:ascii="Times New Roman" w:eastAsia="MS Mincho" w:hAnsi="Times New Roman" w:cs="Times New Roman"/>
                <w:sz w:val="24"/>
                <w:szCs w:val="24"/>
              </w:rPr>
              <w:t>6</w:t>
            </w:r>
          </w:p>
        </w:tc>
      </w:tr>
      <w:tr w:rsidR="00674D63" w:rsidRPr="0047407B" w14:paraId="2A1074CD" w14:textId="77777777" w:rsidTr="00255505">
        <w:trPr>
          <w:trHeight w:val="2059"/>
          <w:jc w:val="center"/>
        </w:trPr>
        <w:tc>
          <w:tcPr>
            <w:tcW w:w="568" w:type="pct"/>
            <w:tcMar>
              <w:top w:w="0" w:type="dxa"/>
              <w:left w:w="120" w:type="dxa"/>
              <w:bottom w:w="0" w:type="dxa"/>
              <w:right w:w="120" w:type="dxa"/>
            </w:tcMar>
            <w:hideMark/>
          </w:tcPr>
          <w:p w14:paraId="4C1ABBEA" w14:textId="77777777" w:rsidR="00674D63" w:rsidRPr="0047407B" w:rsidRDefault="00674D63" w:rsidP="00255505">
            <w:pPr>
              <w:spacing w:after="0" w:line="228" w:lineRule="auto"/>
              <w:ind w:right="-53"/>
              <w:rPr>
                <w:rFonts w:ascii="Times New Roman" w:hAnsi="Times New Roman" w:cs="Times New Roman"/>
                <w:sz w:val="24"/>
                <w:szCs w:val="24"/>
              </w:rPr>
            </w:pPr>
            <w:r w:rsidRPr="0047407B">
              <w:rPr>
                <w:rFonts w:ascii="Times New Roman" w:hAnsi="Times New Roman" w:cs="Times New Roman"/>
                <w:bCs/>
                <w:sz w:val="24"/>
                <w:szCs w:val="24"/>
              </w:rPr>
              <w:t>Слабые стороны (W)</w:t>
            </w:r>
          </w:p>
        </w:tc>
        <w:tc>
          <w:tcPr>
            <w:tcW w:w="913" w:type="pct"/>
            <w:tcMar>
              <w:top w:w="0" w:type="dxa"/>
              <w:left w:w="120" w:type="dxa"/>
              <w:bottom w:w="0" w:type="dxa"/>
              <w:right w:w="120" w:type="dxa"/>
            </w:tcMar>
            <w:hideMark/>
          </w:tcPr>
          <w:p w14:paraId="38A7D8F3" w14:textId="164FEEEB"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требовательность к детали</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зации и каче</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ству исходных данных;</w:t>
            </w:r>
          </w:p>
          <w:p w14:paraId="1A3AAD0F" w14:textId="308744FD"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чувствительность к закры</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тости инфор</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 xml:space="preserve">мации; </w:t>
            </w:r>
          </w:p>
          <w:p w14:paraId="580DD690" w14:textId="506E787F" w:rsidR="00674D63" w:rsidRPr="0047407B" w:rsidRDefault="001415E4" w:rsidP="00255505">
            <w:pPr>
              <w:tabs>
                <w:tab w:val="left" w:pos="263"/>
              </w:tabs>
              <w:spacing w:after="0" w:line="228" w:lineRule="auto"/>
              <w:rPr>
                <w:rFonts w:ascii="Times New Roman" w:eastAsia="MS Mincho" w:hAnsi="Times New Roman" w:cs="Times New Roman"/>
                <w:sz w:val="24"/>
                <w:szCs w:val="24"/>
              </w:rPr>
            </w:pPr>
            <w:r w:rsidRPr="0047407B">
              <w:rPr>
                <w:rFonts w:ascii="Times New Roman" w:eastAsia="MS Mincho" w:hAnsi="Times New Roman" w:cs="Times New Roman"/>
                <w:sz w:val="24"/>
                <w:szCs w:val="24"/>
              </w:rPr>
              <w:t>изначальная проектная нап</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равленность</w:t>
            </w:r>
          </w:p>
        </w:tc>
        <w:tc>
          <w:tcPr>
            <w:tcW w:w="913" w:type="pct"/>
            <w:tcMar>
              <w:top w:w="0" w:type="dxa"/>
              <w:left w:w="120" w:type="dxa"/>
              <w:bottom w:w="0" w:type="dxa"/>
              <w:right w:w="120" w:type="dxa"/>
            </w:tcMar>
            <w:hideMark/>
          </w:tcPr>
          <w:p w14:paraId="25ED4268" w14:textId="0447C983"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нет прямого алгоритма для сетевого коэффициента выбросов и зональности;</w:t>
            </w:r>
          </w:p>
          <w:p w14:paraId="1A195F6F" w14:textId="14EED2B2"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уровень 1 менее точен, уровни 2-3 ресурсоёмки</w:t>
            </w:r>
          </w:p>
        </w:tc>
        <w:tc>
          <w:tcPr>
            <w:tcW w:w="913" w:type="pct"/>
            <w:tcMar>
              <w:top w:w="0" w:type="dxa"/>
              <w:left w:w="120" w:type="dxa"/>
              <w:bottom w:w="0" w:type="dxa"/>
              <w:right w:w="120" w:type="dxa"/>
            </w:tcMar>
            <w:hideMark/>
          </w:tcPr>
          <w:p w14:paraId="5A6EDC05" w14:textId="71F97587"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не содер</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жит своих алгоритмов расчета коэф</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фициентов выбросов;</w:t>
            </w:r>
          </w:p>
          <w:p w14:paraId="69FB9C95" w14:textId="4DDA12CD"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завиcит от контрагентов/сертификатов</w:t>
            </w:r>
          </w:p>
        </w:tc>
        <w:tc>
          <w:tcPr>
            <w:tcW w:w="913" w:type="pct"/>
            <w:tcMar>
              <w:top w:w="0" w:type="dxa"/>
              <w:left w:w="120" w:type="dxa"/>
              <w:bottom w:w="0" w:type="dxa"/>
              <w:right w:w="120" w:type="dxa"/>
            </w:tcMar>
            <w:hideMark/>
          </w:tcPr>
          <w:p w14:paraId="74B2E820" w14:textId="6C106ED1"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недостаточная детализа</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ция/доступно</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сть информа</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ции;</w:t>
            </w:r>
          </w:p>
          <w:p w14:paraId="0E801854" w14:textId="2E15F7B8"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ориентированность на проекты</w:t>
            </w:r>
          </w:p>
        </w:tc>
        <w:tc>
          <w:tcPr>
            <w:tcW w:w="780" w:type="pct"/>
            <w:tcMar>
              <w:top w:w="0" w:type="dxa"/>
              <w:left w:w="120" w:type="dxa"/>
              <w:bottom w:w="0" w:type="dxa"/>
              <w:right w:w="120" w:type="dxa"/>
            </w:tcMar>
            <w:hideMark/>
          </w:tcPr>
          <w:p w14:paraId="6331F600" w14:textId="18910177"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создание националь</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ных стан</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дартов раскрытия данных;</w:t>
            </w:r>
          </w:p>
          <w:p w14:paraId="0EB753A4" w14:textId="30C54688" w:rsidR="00674D63" w:rsidRPr="0047407B" w:rsidRDefault="001415E4" w:rsidP="00255505">
            <w:pPr>
              <w:numPr>
                <w:ilvl w:val="0"/>
                <w:numId w:val="24"/>
              </w:numPr>
              <w:tabs>
                <w:tab w:val="left" w:pos="263"/>
              </w:tabs>
              <w:spacing w:after="0" w:line="228" w:lineRule="auto"/>
              <w:ind w:left="0"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разработка инструк</w:t>
            </w:r>
            <w:r w:rsidR="00255505">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ций для недостаю</w:t>
            </w:r>
            <w:r w:rsidR="002B424D">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щих расчётов</w:t>
            </w:r>
          </w:p>
        </w:tc>
      </w:tr>
      <w:tr w:rsidR="00255505" w:rsidRPr="0047407B" w14:paraId="67D7CFC9" w14:textId="77777777" w:rsidTr="00255505">
        <w:trPr>
          <w:trHeight w:val="2059"/>
          <w:jc w:val="center"/>
        </w:trPr>
        <w:tc>
          <w:tcPr>
            <w:tcW w:w="568" w:type="pct"/>
            <w:tcMar>
              <w:top w:w="0" w:type="dxa"/>
              <w:left w:w="120" w:type="dxa"/>
              <w:bottom w:w="0" w:type="dxa"/>
              <w:right w:w="120" w:type="dxa"/>
            </w:tcMar>
          </w:tcPr>
          <w:p w14:paraId="07F6DAB9" w14:textId="48927001" w:rsidR="00255505" w:rsidRPr="0047407B" w:rsidRDefault="00255505" w:rsidP="00255505">
            <w:pPr>
              <w:spacing w:after="0" w:line="228" w:lineRule="auto"/>
              <w:ind w:right="-53"/>
              <w:rPr>
                <w:rFonts w:ascii="Times New Roman" w:hAnsi="Times New Roman" w:cs="Times New Roman"/>
                <w:bCs/>
                <w:sz w:val="24"/>
                <w:szCs w:val="24"/>
              </w:rPr>
            </w:pPr>
            <w:r w:rsidRPr="0047407B">
              <w:rPr>
                <w:rFonts w:ascii="Times New Roman" w:hAnsi="Times New Roman" w:cs="Times New Roman"/>
                <w:bCs/>
                <w:sz w:val="24"/>
                <w:szCs w:val="24"/>
              </w:rPr>
              <w:t>Возможности (O)</w:t>
            </w:r>
          </w:p>
        </w:tc>
        <w:tc>
          <w:tcPr>
            <w:tcW w:w="913" w:type="pct"/>
            <w:tcMar>
              <w:top w:w="0" w:type="dxa"/>
              <w:left w:w="120" w:type="dxa"/>
              <w:bottom w:w="0" w:type="dxa"/>
              <w:right w:w="120" w:type="dxa"/>
            </w:tcMar>
          </w:tcPr>
          <w:p w14:paraId="34DFAD48" w14:textId="77777777" w:rsidR="00255505" w:rsidRPr="0047407B" w:rsidRDefault="00255505" w:rsidP="00255505">
            <w:pPr>
              <w:numPr>
                <w:ilvl w:val="0"/>
                <w:numId w:val="24"/>
              </w:numPr>
              <w:tabs>
                <w:tab w:val="left" w:pos="194"/>
              </w:tabs>
              <w:spacing w:after="0" w:line="228" w:lineRule="auto"/>
              <w:ind w:left="0" w:right="-53"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 xml:space="preserve">бенчмаркинг для КазСТВ по зонам; </w:t>
            </w:r>
          </w:p>
          <w:p w14:paraId="0407719C" w14:textId="77777777" w:rsidR="00255505" w:rsidRDefault="00255505" w:rsidP="00255505">
            <w:pPr>
              <w:numPr>
                <w:ilvl w:val="0"/>
                <w:numId w:val="24"/>
              </w:numPr>
              <w:tabs>
                <w:tab w:val="left" w:pos="194"/>
              </w:tabs>
              <w:spacing w:after="0" w:line="228" w:lineRule="auto"/>
              <w:ind w:left="0" w:right="-53"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интеграция сценариев и анализ перетоков;</w:t>
            </w:r>
          </w:p>
          <w:p w14:paraId="243196D1" w14:textId="24150078" w:rsidR="00255505" w:rsidRPr="00255505" w:rsidRDefault="00255505" w:rsidP="00255505">
            <w:pPr>
              <w:numPr>
                <w:ilvl w:val="0"/>
                <w:numId w:val="24"/>
              </w:numPr>
              <w:tabs>
                <w:tab w:val="left" w:pos="194"/>
              </w:tabs>
              <w:spacing w:after="0" w:line="228" w:lineRule="auto"/>
              <w:ind w:left="0" w:right="-53" w:firstLine="0"/>
              <w:contextualSpacing/>
              <w:rPr>
                <w:rFonts w:ascii="Times New Roman" w:eastAsia="MS Mincho" w:hAnsi="Times New Roman" w:cs="Times New Roman"/>
                <w:sz w:val="24"/>
                <w:szCs w:val="24"/>
              </w:rPr>
            </w:pPr>
            <w:r w:rsidRPr="00255505">
              <w:rPr>
                <w:rFonts w:ascii="Times New Roman" w:eastAsia="MS Mincho" w:hAnsi="Times New Roman" w:cs="Times New Roman"/>
                <w:sz w:val="24"/>
                <w:szCs w:val="24"/>
              </w:rPr>
              <w:t>ежегодная актуализация, поддержка MRV и транс</w:t>
            </w:r>
            <w:r>
              <w:rPr>
                <w:rFonts w:ascii="Times New Roman" w:eastAsia="MS Mincho" w:hAnsi="Times New Roman" w:cs="Times New Roman"/>
                <w:sz w:val="24"/>
                <w:szCs w:val="24"/>
              </w:rPr>
              <w:t xml:space="preserve"> </w:t>
            </w:r>
            <w:r w:rsidRPr="00255505">
              <w:rPr>
                <w:rFonts w:ascii="Times New Roman" w:eastAsia="MS Mincho" w:hAnsi="Times New Roman" w:cs="Times New Roman"/>
                <w:sz w:val="24"/>
                <w:szCs w:val="24"/>
              </w:rPr>
              <w:t>парентности</w:t>
            </w:r>
          </w:p>
        </w:tc>
        <w:tc>
          <w:tcPr>
            <w:tcW w:w="913" w:type="pct"/>
            <w:tcMar>
              <w:top w:w="0" w:type="dxa"/>
              <w:left w:w="120" w:type="dxa"/>
              <w:bottom w:w="0" w:type="dxa"/>
              <w:right w:w="120" w:type="dxa"/>
            </w:tcMar>
          </w:tcPr>
          <w:p w14:paraId="4A7014B5" w14:textId="77777777" w:rsidR="00255505" w:rsidRPr="0047407B" w:rsidRDefault="00255505" w:rsidP="00255505">
            <w:pPr>
              <w:numPr>
                <w:ilvl w:val="0"/>
                <w:numId w:val="24"/>
              </w:numPr>
              <w:tabs>
                <w:tab w:val="left" w:pos="194"/>
              </w:tabs>
              <w:spacing w:after="0" w:line="228" w:lineRule="auto"/>
              <w:ind w:left="0" w:right="-53"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возможность разработки страновых коэффициентов выбросов (Уровни 2/3);</w:t>
            </w:r>
          </w:p>
          <w:p w14:paraId="1D739ED4" w14:textId="5946C37E" w:rsidR="00255505" w:rsidRPr="0047407B" w:rsidRDefault="00255505" w:rsidP="00255505">
            <w:pPr>
              <w:tabs>
                <w:tab w:val="left" w:pos="194"/>
                <w:tab w:val="left" w:pos="263"/>
              </w:tabs>
              <w:spacing w:after="0" w:line="228" w:lineRule="auto"/>
              <w:ind w:right="-53"/>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повышение согласованности и сопостави</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мости с нацио</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нальной инвен</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таризацией ПГ</w:t>
            </w:r>
          </w:p>
        </w:tc>
        <w:tc>
          <w:tcPr>
            <w:tcW w:w="913" w:type="pct"/>
            <w:tcMar>
              <w:top w:w="0" w:type="dxa"/>
              <w:left w:w="120" w:type="dxa"/>
              <w:bottom w:w="0" w:type="dxa"/>
              <w:right w:w="120" w:type="dxa"/>
            </w:tcMar>
          </w:tcPr>
          <w:p w14:paraId="059C13CC" w14:textId="77777777" w:rsidR="00255505" w:rsidRPr="0047407B" w:rsidRDefault="00255505" w:rsidP="00255505">
            <w:pPr>
              <w:numPr>
                <w:ilvl w:val="0"/>
                <w:numId w:val="24"/>
              </w:numPr>
              <w:tabs>
                <w:tab w:val="left" w:pos="194"/>
              </w:tabs>
              <w:spacing w:after="0" w:line="228" w:lineRule="auto"/>
              <w:ind w:left="0" w:right="-53"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сочетаемость с Tool 07 для компаний;</w:t>
            </w:r>
          </w:p>
          <w:p w14:paraId="77A0E8C1" w14:textId="7627C22D" w:rsidR="00255505" w:rsidRPr="0047407B" w:rsidRDefault="00255505" w:rsidP="00255505">
            <w:pPr>
              <w:tabs>
                <w:tab w:val="left" w:pos="194"/>
                <w:tab w:val="left" w:pos="263"/>
              </w:tabs>
              <w:spacing w:after="0" w:line="228" w:lineRule="auto"/>
              <w:ind w:right="-53"/>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учет рынка сертификатов и декарбони</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зации</w:t>
            </w:r>
          </w:p>
        </w:tc>
        <w:tc>
          <w:tcPr>
            <w:tcW w:w="913" w:type="pct"/>
            <w:tcMar>
              <w:top w:w="0" w:type="dxa"/>
              <w:left w:w="120" w:type="dxa"/>
              <w:bottom w:w="0" w:type="dxa"/>
              <w:right w:w="120" w:type="dxa"/>
            </w:tcMar>
          </w:tcPr>
          <w:p w14:paraId="730E27BA" w14:textId="364655AC" w:rsidR="00255505" w:rsidRPr="0047407B" w:rsidRDefault="00255505" w:rsidP="00255505">
            <w:pPr>
              <w:tabs>
                <w:tab w:val="left" w:pos="263"/>
              </w:tabs>
              <w:spacing w:after="0" w:line="228" w:lineRule="auto"/>
              <w:ind w:right="-53"/>
              <w:contextualSpacing/>
              <w:rPr>
                <w:rFonts w:ascii="Times New Roman" w:eastAsia="MS Mincho" w:hAnsi="Times New Roman" w:cs="Times New Roman"/>
                <w:sz w:val="24"/>
                <w:szCs w:val="24"/>
              </w:rPr>
            </w:pPr>
            <w:r w:rsidRPr="0047407B">
              <w:rPr>
                <w:rFonts w:ascii="Times New Roman" w:hAnsi="Times New Roman" w:cs="Times New Roman"/>
                <w:sz w:val="24"/>
                <w:szCs w:val="24"/>
              </w:rPr>
              <w:t>-</w:t>
            </w:r>
          </w:p>
        </w:tc>
        <w:tc>
          <w:tcPr>
            <w:tcW w:w="780" w:type="pct"/>
            <w:tcMar>
              <w:top w:w="0" w:type="dxa"/>
              <w:left w:w="120" w:type="dxa"/>
              <w:bottom w:w="0" w:type="dxa"/>
              <w:right w:w="120" w:type="dxa"/>
            </w:tcMar>
          </w:tcPr>
          <w:p w14:paraId="0116EEE7" w14:textId="43517303" w:rsidR="00255505" w:rsidRPr="0047407B" w:rsidRDefault="00255505" w:rsidP="00255505">
            <w:pPr>
              <w:tabs>
                <w:tab w:val="left" w:pos="263"/>
              </w:tabs>
              <w:spacing w:after="0" w:line="228" w:lineRule="auto"/>
              <w:ind w:right="-53"/>
              <w:contextualSpacing/>
              <w:rPr>
                <w:rFonts w:ascii="Times New Roman" w:eastAsia="MS Mincho" w:hAnsi="Times New Roman" w:cs="Times New Roman"/>
                <w:sz w:val="24"/>
                <w:szCs w:val="24"/>
              </w:rPr>
            </w:pPr>
            <w:r w:rsidRPr="0047407B">
              <w:rPr>
                <w:rFonts w:ascii="Times New Roman" w:hAnsi="Times New Roman" w:cs="Times New Roman"/>
                <w:sz w:val="24"/>
                <w:szCs w:val="24"/>
              </w:rPr>
              <w:t>-</w:t>
            </w:r>
          </w:p>
        </w:tc>
      </w:tr>
      <w:tr w:rsidR="00255505" w:rsidRPr="0047407B" w14:paraId="51C4264D" w14:textId="77777777" w:rsidTr="00255505">
        <w:trPr>
          <w:trHeight w:val="56"/>
          <w:jc w:val="center"/>
        </w:trPr>
        <w:tc>
          <w:tcPr>
            <w:tcW w:w="568" w:type="pct"/>
            <w:tcMar>
              <w:top w:w="0" w:type="dxa"/>
              <w:left w:w="120" w:type="dxa"/>
              <w:bottom w:w="0" w:type="dxa"/>
              <w:right w:w="120" w:type="dxa"/>
            </w:tcMar>
          </w:tcPr>
          <w:p w14:paraId="70A557C3" w14:textId="71B879B8" w:rsidR="00255505" w:rsidRPr="0047407B" w:rsidRDefault="00255505" w:rsidP="00255505">
            <w:pPr>
              <w:spacing w:after="0" w:line="228" w:lineRule="auto"/>
              <w:ind w:right="-53"/>
              <w:rPr>
                <w:rFonts w:ascii="Times New Roman" w:hAnsi="Times New Roman" w:cs="Times New Roman"/>
                <w:bCs/>
                <w:sz w:val="24"/>
                <w:szCs w:val="24"/>
              </w:rPr>
            </w:pPr>
            <w:r w:rsidRPr="0047407B">
              <w:rPr>
                <w:rFonts w:ascii="Times New Roman" w:hAnsi="Times New Roman" w:cs="Times New Roman"/>
                <w:bCs/>
                <w:sz w:val="24"/>
                <w:szCs w:val="24"/>
              </w:rPr>
              <w:t>Угрозы (T)</w:t>
            </w:r>
          </w:p>
        </w:tc>
        <w:tc>
          <w:tcPr>
            <w:tcW w:w="913" w:type="pct"/>
            <w:tcMar>
              <w:top w:w="0" w:type="dxa"/>
              <w:left w:w="120" w:type="dxa"/>
              <w:bottom w:w="0" w:type="dxa"/>
              <w:right w:w="120" w:type="dxa"/>
            </w:tcMar>
          </w:tcPr>
          <w:p w14:paraId="4D228400" w14:textId="2D782B74" w:rsidR="00255505" w:rsidRPr="0047407B" w:rsidRDefault="00255505" w:rsidP="00255505">
            <w:pPr>
              <w:numPr>
                <w:ilvl w:val="0"/>
                <w:numId w:val="24"/>
              </w:numPr>
              <w:tabs>
                <w:tab w:val="left" w:pos="205"/>
              </w:tabs>
              <w:spacing w:after="0" w:line="228" w:lineRule="auto"/>
              <w:ind w:left="-19"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быстрые структурные сдвиги в отрасли, необхо</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димость постоянных обновлений;</w:t>
            </w:r>
          </w:p>
          <w:p w14:paraId="1224C3F0" w14:textId="402ECD17" w:rsidR="00255505" w:rsidRPr="0047407B" w:rsidRDefault="00255505" w:rsidP="00255505">
            <w:pPr>
              <w:tabs>
                <w:tab w:val="left" w:pos="205"/>
                <w:tab w:val="left" w:pos="263"/>
              </w:tabs>
              <w:spacing w:after="0" w:line="228" w:lineRule="auto"/>
              <w:ind w:left="-19"/>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риски недостаточности или закрытости исходных данных</w:t>
            </w:r>
          </w:p>
        </w:tc>
        <w:tc>
          <w:tcPr>
            <w:tcW w:w="913" w:type="pct"/>
            <w:tcMar>
              <w:top w:w="0" w:type="dxa"/>
              <w:left w:w="120" w:type="dxa"/>
              <w:bottom w:w="0" w:type="dxa"/>
              <w:right w:w="120" w:type="dxa"/>
            </w:tcMar>
          </w:tcPr>
          <w:p w14:paraId="5E7EC412" w14:textId="77777777" w:rsidR="00255505" w:rsidRPr="0047407B" w:rsidRDefault="00255505" w:rsidP="00255505">
            <w:pPr>
              <w:numPr>
                <w:ilvl w:val="0"/>
                <w:numId w:val="24"/>
              </w:numPr>
              <w:tabs>
                <w:tab w:val="left" w:pos="205"/>
              </w:tabs>
              <w:spacing w:after="0" w:line="228" w:lineRule="auto"/>
              <w:ind w:left="-19"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частые обновления могут затруднить сравнимость;</w:t>
            </w:r>
          </w:p>
          <w:p w14:paraId="277D777A" w14:textId="4034C2C7" w:rsidR="00255505" w:rsidRPr="0047407B" w:rsidRDefault="00255505" w:rsidP="00255505">
            <w:pPr>
              <w:tabs>
                <w:tab w:val="left" w:pos="205"/>
                <w:tab w:val="left" w:pos="263"/>
              </w:tabs>
              <w:spacing w:after="0" w:line="228" w:lineRule="auto"/>
              <w:ind w:left="-19"/>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ограниченная применимость к сетевому коэффициенту выбросов</w:t>
            </w:r>
          </w:p>
        </w:tc>
        <w:tc>
          <w:tcPr>
            <w:tcW w:w="913" w:type="pct"/>
            <w:tcMar>
              <w:top w:w="0" w:type="dxa"/>
              <w:left w:w="120" w:type="dxa"/>
              <w:bottom w:w="0" w:type="dxa"/>
              <w:right w:w="120" w:type="dxa"/>
            </w:tcMar>
          </w:tcPr>
          <w:p w14:paraId="432116C6" w14:textId="77777777" w:rsidR="00255505" w:rsidRPr="0047407B" w:rsidRDefault="00255505" w:rsidP="00255505">
            <w:pPr>
              <w:numPr>
                <w:ilvl w:val="0"/>
                <w:numId w:val="24"/>
              </w:numPr>
              <w:tabs>
                <w:tab w:val="left" w:pos="205"/>
              </w:tabs>
              <w:spacing w:after="0" w:line="228" w:lineRule="auto"/>
              <w:ind w:left="-19"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 xml:space="preserve">риск формального декларирования экологичности через рыночные механизмы при отсутствии реального сокращения выбросов; </w:t>
            </w:r>
          </w:p>
          <w:p w14:paraId="135D3A05" w14:textId="67737288" w:rsidR="00255505" w:rsidRPr="0047407B" w:rsidRDefault="00255505" w:rsidP="00255505">
            <w:pPr>
              <w:tabs>
                <w:tab w:val="left" w:pos="205"/>
                <w:tab w:val="left" w:pos="263"/>
              </w:tabs>
              <w:spacing w:after="0" w:line="228" w:lineRule="auto"/>
              <w:ind w:left="-19"/>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отсутствие зональности и маржинальности</w:t>
            </w:r>
          </w:p>
        </w:tc>
        <w:tc>
          <w:tcPr>
            <w:tcW w:w="913" w:type="pct"/>
            <w:tcMar>
              <w:top w:w="0" w:type="dxa"/>
              <w:left w:w="120" w:type="dxa"/>
              <w:bottom w:w="0" w:type="dxa"/>
              <w:right w:w="120" w:type="dxa"/>
            </w:tcMar>
          </w:tcPr>
          <w:p w14:paraId="52FDCBFB" w14:textId="77777777" w:rsidR="00255505" w:rsidRPr="0047407B" w:rsidRDefault="00255505" w:rsidP="00255505">
            <w:pPr>
              <w:numPr>
                <w:ilvl w:val="0"/>
                <w:numId w:val="24"/>
              </w:numPr>
              <w:tabs>
                <w:tab w:val="left" w:pos="205"/>
              </w:tabs>
              <w:spacing w:after="0" w:line="228" w:lineRule="auto"/>
              <w:ind w:left="-19"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недостаток/неточность исходных данных;</w:t>
            </w:r>
          </w:p>
          <w:p w14:paraId="6D8750B2" w14:textId="77777777" w:rsidR="00255505" w:rsidRPr="0047407B" w:rsidRDefault="00255505" w:rsidP="00255505">
            <w:pPr>
              <w:numPr>
                <w:ilvl w:val="0"/>
                <w:numId w:val="24"/>
              </w:numPr>
              <w:tabs>
                <w:tab w:val="left" w:pos="205"/>
              </w:tabs>
              <w:spacing w:after="0" w:line="228" w:lineRule="auto"/>
              <w:ind w:left="-19" w:firstLine="0"/>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неточные/обобщённые методы;</w:t>
            </w:r>
          </w:p>
          <w:p w14:paraId="7A879C38" w14:textId="7B2FA7CF" w:rsidR="00255505" w:rsidRPr="0047407B" w:rsidRDefault="00255505" w:rsidP="00255505">
            <w:pPr>
              <w:tabs>
                <w:tab w:val="left" w:pos="205"/>
                <w:tab w:val="left" w:pos="263"/>
              </w:tabs>
              <w:spacing w:after="0" w:line="228" w:lineRule="auto"/>
              <w:ind w:left="-19"/>
              <w:contextualSpacing/>
              <w:rPr>
                <w:rFonts w:ascii="Times New Roman" w:eastAsia="MS Mincho" w:hAnsi="Times New Roman" w:cs="Times New Roman"/>
                <w:sz w:val="24"/>
                <w:szCs w:val="24"/>
              </w:rPr>
            </w:pPr>
            <w:r w:rsidRPr="0047407B">
              <w:rPr>
                <w:rFonts w:ascii="Times New Roman" w:eastAsia="MS Mincho" w:hAnsi="Times New Roman" w:cs="Times New Roman"/>
                <w:sz w:val="24"/>
                <w:szCs w:val="24"/>
              </w:rPr>
              <w:t>ориентация только на рыночные данные</w:t>
            </w:r>
          </w:p>
        </w:tc>
        <w:tc>
          <w:tcPr>
            <w:tcW w:w="780" w:type="pct"/>
            <w:tcMar>
              <w:top w:w="0" w:type="dxa"/>
              <w:left w:w="120" w:type="dxa"/>
              <w:bottom w:w="0" w:type="dxa"/>
              <w:right w:w="120" w:type="dxa"/>
            </w:tcMar>
          </w:tcPr>
          <w:p w14:paraId="6E45A6A9" w14:textId="657B0605" w:rsidR="00255505" w:rsidRPr="0047407B" w:rsidRDefault="00255505" w:rsidP="00255505">
            <w:pPr>
              <w:numPr>
                <w:ilvl w:val="0"/>
                <w:numId w:val="24"/>
              </w:numPr>
              <w:tabs>
                <w:tab w:val="left" w:pos="205"/>
              </w:tabs>
              <w:spacing w:after="0" w:line="228" w:lineRule="auto"/>
              <w:ind w:left="-19" w:firstLine="0"/>
              <w:contextualSpacing/>
              <w:rPr>
                <w:rFonts w:ascii="Times New Roman" w:hAnsi="Times New Roman" w:cs="Times New Roman"/>
                <w:sz w:val="24"/>
                <w:szCs w:val="24"/>
              </w:rPr>
            </w:pPr>
            <w:r w:rsidRPr="0047407B">
              <w:rPr>
                <w:rFonts w:ascii="Times New Roman" w:eastAsia="MS Mincho" w:hAnsi="Times New Roman" w:cs="Times New Roman"/>
                <w:sz w:val="24"/>
                <w:szCs w:val="24"/>
              </w:rPr>
              <w:t>установление требова</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ний к пред</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оставлению детализиро</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ванных дан</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ных для всех установок;</w:t>
            </w:r>
          </w:p>
          <w:p w14:paraId="7A9554F3" w14:textId="77777777" w:rsidR="00255505" w:rsidRDefault="00255505" w:rsidP="00255505">
            <w:pPr>
              <w:numPr>
                <w:ilvl w:val="0"/>
                <w:numId w:val="24"/>
              </w:numPr>
              <w:tabs>
                <w:tab w:val="left" w:pos="205"/>
              </w:tabs>
              <w:spacing w:after="0" w:line="228" w:lineRule="auto"/>
              <w:ind w:left="-19" w:firstLine="0"/>
              <w:contextualSpacing/>
              <w:rPr>
                <w:rFonts w:ascii="Times New Roman" w:hAnsi="Times New Roman" w:cs="Times New Roman"/>
                <w:sz w:val="24"/>
                <w:szCs w:val="24"/>
              </w:rPr>
            </w:pPr>
            <w:r w:rsidRPr="0047407B">
              <w:rPr>
                <w:rFonts w:ascii="Times New Roman" w:eastAsia="MS Mincho" w:hAnsi="Times New Roman" w:cs="Times New Roman"/>
                <w:sz w:val="24"/>
                <w:szCs w:val="24"/>
              </w:rPr>
              <w:t xml:space="preserve"> разработ</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ка национа</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льных про</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цедур проз</w:t>
            </w:r>
            <w:r>
              <w:rPr>
                <w:rFonts w:ascii="Times New Roman" w:eastAsia="MS Mincho" w:hAnsi="Times New Roman" w:cs="Times New Roman"/>
                <w:sz w:val="24"/>
                <w:szCs w:val="24"/>
              </w:rPr>
              <w:t xml:space="preserve"> </w:t>
            </w:r>
            <w:r w:rsidRPr="0047407B">
              <w:rPr>
                <w:rFonts w:ascii="Times New Roman" w:eastAsia="MS Mincho" w:hAnsi="Times New Roman" w:cs="Times New Roman"/>
                <w:sz w:val="24"/>
                <w:szCs w:val="24"/>
              </w:rPr>
              <w:t>рачности и</w:t>
            </w:r>
            <w:r w:rsidRPr="0047407B">
              <w:rPr>
                <w:rFonts w:ascii="Times New Roman" w:hAnsi="Times New Roman" w:cs="Times New Roman"/>
                <w:sz w:val="24"/>
                <w:szCs w:val="24"/>
              </w:rPr>
              <w:t xml:space="preserve"> верифика</w:t>
            </w:r>
          </w:p>
          <w:p w14:paraId="011781FB" w14:textId="4DE8DA79" w:rsidR="00255505" w:rsidRDefault="00255505" w:rsidP="00255505">
            <w:pPr>
              <w:tabs>
                <w:tab w:val="left" w:pos="205"/>
              </w:tabs>
              <w:spacing w:after="0" w:line="228" w:lineRule="auto"/>
              <w:ind w:left="-19"/>
              <w:contextualSpacing/>
              <w:rPr>
                <w:rFonts w:ascii="Times New Roman" w:hAnsi="Times New Roman" w:cs="Times New Roman"/>
                <w:sz w:val="24"/>
                <w:szCs w:val="24"/>
              </w:rPr>
            </w:pPr>
            <w:r w:rsidRPr="0047407B">
              <w:rPr>
                <w:rFonts w:ascii="Times New Roman" w:hAnsi="Times New Roman" w:cs="Times New Roman"/>
                <w:sz w:val="24"/>
                <w:szCs w:val="24"/>
              </w:rPr>
              <w:t>ции;</w:t>
            </w:r>
          </w:p>
          <w:p w14:paraId="3F80F858" w14:textId="2848CC16" w:rsidR="00255505" w:rsidRPr="00255505" w:rsidRDefault="00255505" w:rsidP="00255505">
            <w:pPr>
              <w:pStyle w:val="af1"/>
              <w:numPr>
                <w:ilvl w:val="0"/>
                <w:numId w:val="70"/>
              </w:numPr>
              <w:tabs>
                <w:tab w:val="left" w:pos="205"/>
                <w:tab w:val="left" w:pos="263"/>
              </w:tabs>
              <w:spacing w:after="0" w:line="228" w:lineRule="auto"/>
              <w:ind w:left="0" w:hanging="25"/>
              <w:rPr>
                <w:rFonts w:ascii="Times New Roman" w:eastAsia="MS Mincho" w:hAnsi="Times New Roman" w:cs="Times New Roman"/>
                <w:sz w:val="24"/>
                <w:szCs w:val="24"/>
              </w:rPr>
            </w:pPr>
            <w:r w:rsidRPr="00255505">
              <w:rPr>
                <w:rFonts w:ascii="Times New Roman" w:hAnsi="Times New Roman" w:cs="Times New Roman"/>
                <w:sz w:val="24"/>
                <w:szCs w:val="24"/>
              </w:rPr>
              <w:t>введение обязатель</w:t>
            </w:r>
            <w:r>
              <w:rPr>
                <w:rFonts w:ascii="Times New Roman" w:hAnsi="Times New Roman" w:cs="Times New Roman"/>
                <w:sz w:val="24"/>
                <w:szCs w:val="24"/>
              </w:rPr>
              <w:t xml:space="preserve"> </w:t>
            </w:r>
            <w:r w:rsidRPr="00255505">
              <w:rPr>
                <w:rFonts w:ascii="Times New Roman" w:hAnsi="Times New Roman" w:cs="Times New Roman"/>
                <w:sz w:val="24"/>
                <w:szCs w:val="24"/>
              </w:rPr>
              <w:t>ной оценки физическо</w:t>
            </w:r>
            <w:r>
              <w:rPr>
                <w:rFonts w:ascii="Times New Roman" w:hAnsi="Times New Roman" w:cs="Times New Roman"/>
                <w:sz w:val="24"/>
                <w:szCs w:val="24"/>
              </w:rPr>
              <w:t xml:space="preserve"> </w:t>
            </w:r>
            <w:r w:rsidRPr="00255505">
              <w:rPr>
                <w:rFonts w:ascii="Times New Roman" w:hAnsi="Times New Roman" w:cs="Times New Roman"/>
                <w:sz w:val="24"/>
                <w:szCs w:val="24"/>
              </w:rPr>
              <w:t>го баланса, а не только рыночных контрактов</w:t>
            </w:r>
          </w:p>
        </w:tc>
      </w:tr>
    </w:tbl>
    <w:p w14:paraId="69C7B503" w14:textId="3E3B512C" w:rsidR="00255505" w:rsidRPr="000F6A16" w:rsidRDefault="000F6A16" w:rsidP="000E7E7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0F6A16">
        <w:rPr>
          <w:rFonts w:ascii="Times New Roman" w:eastAsia="Times New Roman" w:hAnsi="Times New Roman" w:cs="Times New Roman"/>
          <w:bCs/>
          <w:sz w:val="24"/>
          <w:szCs w:val="24"/>
          <w:lang w:eastAsia="ru-RU"/>
        </w:rPr>
        <w:t xml:space="preserve">Примечание – Составлено автором на основании </w:t>
      </w:r>
      <w:r w:rsidRPr="000F6A16">
        <w:rPr>
          <w:rFonts w:ascii="Times New Roman" w:eastAsia="MS Mincho" w:hAnsi="Times New Roman" w:cs="Times New Roman"/>
          <w:sz w:val="24"/>
          <w:szCs w:val="24"/>
        </w:rPr>
        <w:t>[25; 33; 81]</w:t>
      </w:r>
    </w:p>
    <w:p w14:paraId="5C1908DE" w14:textId="77777777" w:rsidR="000F6A16" w:rsidRDefault="000F6A16" w:rsidP="002B424D">
      <w:pPr>
        <w:shd w:val="clear" w:color="auto" w:fill="FFFFFF"/>
        <w:spacing w:after="0" w:line="240" w:lineRule="auto"/>
        <w:ind w:firstLine="709"/>
        <w:jc w:val="both"/>
        <w:rPr>
          <w:rFonts w:ascii="Times New Roman" w:eastAsia="Times New Roman" w:hAnsi="Times New Roman" w:cs="Times New Roman"/>
          <w:bCs/>
          <w:sz w:val="28"/>
          <w:szCs w:val="28"/>
          <w:lang w:eastAsia="ru-RU"/>
        </w:rPr>
      </w:pPr>
    </w:p>
    <w:p w14:paraId="5AD0EF61" w14:textId="4FADDD8B" w:rsidR="001415E4" w:rsidRPr="00D45D84" w:rsidRDefault="001415E4" w:rsidP="002B424D">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D45D84">
        <w:rPr>
          <w:rFonts w:ascii="Times New Roman" w:eastAsia="Times New Roman" w:hAnsi="Times New Roman" w:cs="Times New Roman"/>
          <w:bCs/>
          <w:sz w:val="28"/>
          <w:szCs w:val="28"/>
          <w:lang w:eastAsia="ru-RU"/>
        </w:rPr>
        <w:t>Результаты применения AHP показывают весомость приоритета методологии CDM Tool 07 для построения национальной системы учёта выбросов в электроэнергетике Казахстана. Она существенно превосходит другие альтернативы по трём ключевым критериям: обеспечивает наибольшую достоверность (MRV), гибко адаптируется к национальной специфике (включая анализ зональности и перетоков), а также гарантирует полный охват разнообразных сценариев и факторов выбросов (OM/BM/CM). При этом она поддерживается развитой международной базой проверенных алгоритмов и практиками прозрачности.</w:t>
      </w:r>
    </w:p>
    <w:p w14:paraId="1C7C49B6" w14:textId="77777777" w:rsidR="001415E4" w:rsidRPr="00D45D84" w:rsidRDefault="001415E4" w:rsidP="002B424D">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D45D84">
        <w:rPr>
          <w:rFonts w:ascii="Times New Roman" w:eastAsia="Times New Roman" w:hAnsi="Times New Roman" w:cs="Times New Roman"/>
          <w:bCs/>
          <w:sz w:val="28"/>
          <w:szCs w:val="28"/>
          <w:lang w:eastAsia="ru-RU"/>
        </w:rPr>
        <w:t>Методология IPCC Guidelines может интегрироваться для обеспечения совместимости со страновой инвентаризацией, а GHG Protocol – для корпоративной отчётности предприятий, однако их самостоятельное применение менее предпочтительно в рамках построения национального эталонного подхода.</w:t>
      </w:r>
    </w:p>
    <w:p w14:paraId="0B1F392D" w14:textId="77777777" w:rsidR="00D45D84" w:rsidRDefault="00674D63" w:rsidP="002B424D">
      <w:pPr>
        <w:spacing w:after="0" w:line="240" w:lineRule="auto"/>
        <w:ind w:firstLine="709"/>
        <w:jc w:val="both"/>
        <w:rPr>
          <w:rFonts w:ascii="Times New Roman" w:hAnsi="Times New Roman" w:cs="Times New Roman"/>
          <w:sz w:val="28"/>
          <w:szCs w:val="28"/>
        </w:rPr>
      </w:pPr>
      <w:r w:rsidRPr="00674D63">
        <w:rPr>
          <w:rFonts w:ascii="Times New Roman" w:hAnsi="Times New Roman" w:cs="Times New Roman"/>
          <w:sz w:val="28"/>
          <w:szCs w:val="28"/>
        </w:rPr>
        <w:t xml:space="preserve">Согласно проведенному </w:t>
      </w:r>
      <w:r w:rsidR="00D45D84">
        <w:rPr>
          <w:rFonts w:ascii="Times New Roman" w:hAnsi="Times New Roman" w:cs="Times New Roman"/>
          <w:sz w:val="28"/>
          <w:szCs w:val="28"/>
          <w:lang w:val="en-US"/>
        </w:rPr>
        <w:t>SWOT</w:t>
      </w:r>
      <w:r w:rsidR="00D45D84">
        <w:rPr>
          <w:rFonts w:ascii="Times New Roman" w:hAnsi="Times New Roman" w:cs="Times New Roman"/>
          <w:sz w:val="28"/>
          <w:szCs w:val="28"/>
        </w:rPr>
        <w:t>-</w:t>
      </w:r>
      <w:r w:rsidRPr="00674D63">
        <w:rPr>
          <w:rFonts w:ascii="Times New Roman" w:hAnsi="Times New Roman" w:cs="Times New Roman"/>
          <w:sz w:val="28"/>
          <w:szCs w:val="28"/>
        </w:rPr>
        <w:t xml:space="preserve">анализу </w:t>
      </w:r>
      <w:r w:rsidR="00D45D84">
        <w:rPr>
          <w:rFonts w:ascii="Times New Roman" w:hAnsi="Times New Roman" w:cs="Times New Roman"/>
          <w:sz w:val="28"/>
          <w:szCs w:val="28"/>
        </w:rPr>
        <w:t xml:space="preserve">и </w:t>
      </w:r>
      <w:r w:rsidRPr="00674D63">
        <w:rPr>
          <w:rFonts w:ascii="Times New Roman" w:hAnsi="Times New Roman" w:cs="Times New Roman"/>
          <w:sz w:val="28"/>
          <w:szCs w:val="28"/>
        </w:rPr>
        <w:t>ключевых критериев задача оценки коэффициента выбросов для целей СТВ, включающая зональный и маржинальный подход, эффективно решается только с применением метода CDM Tool 07, тогда как IPCC и GHG Protocol играют поддерживающую роль относительно базовой расчетной методики.</w:t>
      </w:r>
      <w:r w:rsidR="00D45D84" w:rsidRPr="00D45D84">
        <w:rPr>
          <w:rFonts w:ascii="Times New Roman" w:hAnsi="Times New Roman" w:cs="Times New Roman"/>
          <w:sz w:val="28"/>
          <w:szCs w:val="28"/>
        </w:rPr>
        <w:t xml:space="preserve"> </w:t>
      </w:r>
    </w:p>
    <w:p w14:paraId="6F11AA5E" w14:textId="607E729C" w:rsidR="00D45D84" w:rsidRPr="00D45D84" w:rsidRDefault="00AF26F0" w:rsidP="002B42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показывает, что только методика CDM Tool 07 </w:t>
      </w:r>
      <w:r w:rsidR="00D45D84" w:rsidRPr="00D45D84">
        <w:rPr>
          <w:rFonts w:ascii="Times New Roman" w:hAnsi="Times New Roman" w:cs="Times New Roman"/>
          <w:sz w:val="28"/>
          <w:szCs w:val="28"/>
        </w:rPr>
        <w:t>обеспечивает совокупность следующих преимуществ, отвечающих диссертационной и национальной задаче:</w:t>
      </w:r>
    </w:p>
    <w:p w14:paraId="13C1D38F" w14:textId="439A4C32" w:rsidR="00D45D84" w:rsidRPr="00D45D84" w:rsidRDefault="00D45D84" w:rsidP="002B424D">
      <w:pPr>
        <w:numPr>
          <w:ilvl w:val="0"/>
          <w:numId w:val="40"/>
        </w:numPr>
        <w:tabs>
          <w:tab w:val="left" w:pos="1134"/>
        </w:tabs>
        <w:spacing w:after="0" w:line="240" w:lineRule="auto"/>
        <w:ind w:left="0" w:firstLine="709"/>
        <w:contextualSpacing/>
        <w:jc w:val="both"/>
        <w:rPr>
          <w:rFonts w:ascii="Times New Roman" w:hAnsi="Times New Roman" w:cs="Times New Roman"/>
          <w:sz w:val="28"/>
          <w:szCs w:val="28"/>
        </w:rPr>
      </w:pPr>
      <w:r w:rsidRPr="00D45D84">
        <w:rPr>
          <w:rFonts w:ascii="Times New Roman" w:hAnsi="Times New Roman" w:cs="Times New Roman"/>
          <w:sz w:val="28"/>
          <w:szCs w:val="28"/>
        </w:rPr>
        <w:t>Определение маржинальных и строительных коэффициентов (OM, BM, CM) – основа для СТВ, оценки эффективности климатической политики и внедрения инструментов экономического стимулирования</w:t>
      </w:r>
      <w:r w:rsidR="002B424D">
        <w:rPr>
          <w:rFonts w:ascii="Times New Roman" w:hAnsi="Times New Roman" w:cs="Times New Roman"/>
          <w:sz w:val="28"/>
          <w:szCs w:val="28"/>
        </w:rPr>
        <w:t>.</w:t>
      </w:r>
    </w:p>
    <w:p w14:paraId="0DDDCEB9" w14:textId="26B1B3D5" w:rsidR="00D45D84" w:rsidRPr="00D45D84" w:rsidRDefault="00D45D84" w:rsidP="002B424D">
      <w:pPr>
        <w:numPr>
          <w:ilvl w:val="0"/>
          <w:numId w:val="40"/>
        </w:numPr>
        <w:tabs>
          <w:tab w:val="left" w:pos="1134"/>
        </w:tabs>
        <w:spacing w:after="0" w:line="240" w:lineRule="auto"/>
        <w:ind w:left="0" w:firstLine="709"/>
        <w:contextualSpacing/>
        <w:jc w:val="both"/>
        <w:rPr>
          <w:rFonts w:ascii="Times New Roman" w:hAnsi="Times New Roman" w:cs="Times New Roman"/>
          <w:sz w:val="28"/>
          <w:szCs w:val="28"/>
        </w:rPr>
      </w:pPr>
      <w:r w:rsidRPr="00D45D84">
        <w:rPr>
          <w:rFonts w:ascii="Times New Roman" w:hAnsi="Times New Roman" w:cs="Times New Roman"/>
          <w:sz w:val="28"/>
          <w:szCs w:val="28"/>
        </w:rPr>
        <w:t>Прозрачная и унифицированная логика расчёта, позволяющая как сравнивать Казахстан с другими странами, так и точно производить MRV/внешний аудит</w:t>
      </w:r>
      <w:r w:rsidR="002B424D">
        <w:rPr>
          <w:rFonts w:ascii="Times New Roman" w:hAnsi="Times New Roman" w:cs="Times New Roman"/>
          <w:sz w:val="28"/>
          <w:szCs w:val="28"/>
        </w:rPr>
        <w:t>.</w:t>
      </w:r>
    </w:p>
    <w:p w14:paraId="11504469" w14:textId="3DD92250" w:rsidR="00D45D84" w:rsidRPr="00D45D84" w:rsidRDefault="00D45D84" w:rsidP="002B424D">
      <w:pPr>
        <w:numPr>
          <w:ilvl w:val="0"/>
          <w:numId w:val="40"/>
        </w:numPr>
        <w:tabs>
          <w:tab w:val="left" w:pos="1134"/>
        </w:tabs>
        <w:spacing w:after="0" w:line="240" w:lineRule="auto"/>
        <w:ind w:left="0" w:firstLine="709"/>
        <w:contextualSpacing/>
        <w:jc w:val="both"/>
        <w:rPr>
          <w:rFonts w:ascii="Times New Roman" w:hAnsi="Times New Roman" w:cs="Times New Roman"/>
          <w:sz w:val="28"/>
          <w:szCs w:val="28"/>
        </w:rPr>
      </w:pPr>
      <w:r w:rsidRPr="00D45D84">
        <w:rPr>
          <w:rFonts w:ascii="Times New Roman" w:hAnsi="Times New Roman" w:cs="Times New Roman"/>
          <w:sz w:val="28"/>
          <w:szCs w:val="28"/>
        </w:rPr>
        <w:t>Прямая поддержка выделения по энергозонам, учёт межзональных перетоков и адаптация к структурным изменениям электросистемы</w:t>
      </w:r>
      <w:r w:rsidR="002B424D">
        <w:rPr>
          <w:rFonts w:ascii="Times New Roman" w:hAnsi="Times New Roman" w:cs="Times New Roman"/>
          <w:sz w:val="28"/>
          <w:szCs w:val="28"/>
        </w:rPr>
        <w:t>.</w:t>
      </w:r>
    </w:p>
    <w:p w14:paraId="4F5D2245" w14:textId="77777777" w:rsidR="00D45D84" w:rsidRPr="00D45D84" w:rsidRDefault="00D45D84" w:rsidP="002B424D">
      <w:pPr>
        <w:numPr>
          <w:ilvl w:val="0"/>
          <w:numId w:val="40"/>
        </w:numPr>
        <w:tabs>
          <w:tab w:val="left" w:pos="1134"/>
        </w:tabs>
        <w:spacing w:after="0" w:line="240" w:lineRule="auto"/>
        <w:ind w:left="0" w:firstLine="709"/>
        <w:contextualSpacing/>
        <w:jc w:val="both"/>
        <w:rPr>
          <w:rFonts w:ascii="Times New Roman" w:hAnsi="Times New Roman" w:cs="Times New Roman"/>
          <w:sz w:val="28"/>
          <w:szCs w:val="28"/>
        </w:rPr>
      </w:pPr>
      <w:r w:rsidRPr="00D45D84">
        <w:rPr>
          <w:rFonts w:ascii="Times New Roman" w:hAnsi="Times New Roman" w:cs="Times New Roman"/>
          <w:sz w:val="28"/>
          <w:szCs w:val="28"/>
        </w:rPr>
        <w:t>Воспроизводимость, гибкость для ежегодного обновления и высокая роль в интеграции с корпоративной (GHG Protocol) и национальной (IPCC) отчётностью.</w:t>
      </w:r>
    </w:p>
    <w:p w14:paraId="703956B5" w14:textId="77777777" w:rsidR="005F3F28" w:rsidRDefault="005F3F28" w:rsidP="002B424D">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применение методики позволило в</w:t>
      </w:r>
      <w:r w:rsidR="00D45D84" w:rsidRPr="00D45D84">
        <w:rPr>
          <w:rFonts w:ascii="Times New Roman" w:hAnsi="Times New Roman" w:cs="Times New Roman"/>
          <w:sz w:val="28"/>
          <w:szCs w:val="28"/>
        </w:rPr>
        <w:t>первые для Казахстана</w:t>
      </w:r>
      <w:r>
        <w:rPr>
          <w:rFonts w:ascii="Times New Roman" w:hAnsi="Times New Roman" w:cs="Times New Roman"/>
          <w:sz w:val="28"/>
          <w:szCs w:val="28"/>
        </w:rPr>
        <w:t>:</w:t>
      </w:r>
      <w:r w:rsidR="00D45D84" w:rsidRPr="00D45D84">
        <w:rPr>
          <w:rFonts w:ascii="Times New Roman" w:hAnsi="Times New Roman" w:cs="Times New Roman"/>
          <w:sz w:val="28"/>
          <w:szCs w:val="28"/>
        </w:rPr>
        <w:t xml:space="preserve"> </w:t>
      </w:r>
    </w:p>
    <w:p w14:paraId="61225A58" w14:textId="0C1E41D7" w:rsidR="005F3F28" w:rsidRDefault="002B424D" w:rsidP="002B424D">
      <w:pPr>
        <w:pStyle w:val="af1"/>
        <w:numPr>
          <w:ilvl w:val="0"/>
          <w:numId w:val="6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5F3F28">
        <w:rPr>
          <w:rFonts w:ascii="Times New Roman" w:hAnsi="Times New Roman" w:cs="Times New Roman"/>
          <w:sz w:val="28"/>
          <w:szCs w:val="28"/>
        </w:rPr>
        <w:t xml:space="preserve">роизвести </w:t>
      </w:r>
      <w:r w:rsidR="00D45D84" w:rsidRPr="005F3F28">
        <w:rPr>
          <w:rFonts w:ascii="Times New Roman" w:hAnsi="Times New Roman" w:cs="Times New Roman"/>
          <w:sz w:val="28"/>
          <w:szCs w:val="28"/>
        </w:rPr>
        <w:t>транспарентный, верифицируемый расчёт сетевого коэффициента по национальной и региональной структуре, учитывая специфику перетоков и состава генерации;</w:t>
      </w:r>
    </w:p>
    <w:p w14:paraId="44F7AC73" w14:textId="60842F49" w:rsidR="005F3F28" w:rsidRDefault="002B424D" w:rsidP="002B424D">
      <w:pPr>
        <w:pStyle w:val="af1"/>
        <w:numPr>
          <w:ilvl w:val="0"/>
          <w:numId w:val="61"/>
        </w:numPr>
        <w:tabs>
          <w:tab w:val="left" w:pos="1134"/>
        </w:tabs>
        <w:spacing w:after="0" w:line="240" w:lineRule="auto"/>
        <w:ind w:left="0" w:firstLine="709"/>
        <w:jc w:val="both"/>
        <w:rPr>
          <w:rFonts w:ascii="Times New Roman" w:hAnsi="Times New Roman" w:cs="Times New Roman"/>
          <w:sz w:val="28"/>
          <w:szCs w:val="28"/>
        </w:rPr>
      </w:pPr>
      <w:r w:rsidRPr="005F3F28">
        <w:rPr>
          <w:rFonts w:ascii="Times New Roman" w:hAnsi="Times New Roman" w:cs="Times New Roman"/>
          <w:sz w:val="28"/>
          <w:szCs w:val="28"/>
        </w:rPr>
        <w:t xml:space="preserve">создать </w:t>
      </w:r>
      <w:r w:rsidR="00D45D84" w:rsidRPr="005F3F28">
        <w:rPr>
          <w:rFonts w:ascii="Times New Roman" w:hAnsi="Times New Roman" w:cs="Times New Roman"/>
          <w:sz w:val="28"/>
          <w:szCs w:val="28"/>
        </w:rPr>
        <w:t>объективную и единую основу для функционирования рыночных и регуляторных механизмов СТВ, верификации сокращений и стимулирования модернизации сектора;</w:t>
      </w:r>
    </w:p>
    <w:p w14:paraId="3A9FFEE3" w14:textId="7CCD8785" w:rsidR="00D45D84" w:rsidRPr="00B6221B" w:rsidRDefault="002B424D" w:rsidP="002B424D">
      <w:pPr>
        <w:pStyle w:val="af1"/>
        <w:numPr>
          <w:ilvl w:val="0"/>
          <w:numId w:val="61"/>
        </w:numPr>
        <w:tabs>
          <w:tab w:val="left" w:pos="1134"/>
        </w:tabs>
        <w:spacing w:after="0" w:line="240" w:lineRule="auto"/>
        <w:ind w:left="0" w:firstLine="709"/>
        <w:jc w:val="both"/>
        <w:rPr>
          <w:rFonts w:ascii="Times New Roman" w:hAnsi="Times New Roman" w:cs="Times New Roman"/>
          <w:sz w:val="28"/>
          <w:szCs w:val="28"/>
        </w:rPr>
      </w:pPr>
      <w:r w:rsidRPr="005F3F28">
        <w:rPr>
          <w:rFonts w:ascii="Times New Roman" w:hAnsi="Times New Roman" w:cs="Times New Roman"/>
          <w:sz w:val="28"/>
          <w:szCs w:val="28"/>
        </w:rPr>
        <w:t xml:space="preserve">согласовать </w:t>
      </w:r>
      <w:r w:rsidR="00D45D84" w:rsidRPr="005F3F28">
        <w:rPr>
          <w:rFonts w:ascii="Times New Roman" w:hAnsi="Times New Roman" w:cs="Times New Roman"/>
          <w:sz w:val="28"/>
          <w:szCs w:val="28"/>
        </w:rPr>
        <w:t>сетевой коэффициент для необходимой интеграции в корпоративную (GHG Protocol) и национальную (IPCC) отчетность, что укрепит позиции Казахстана в международных климатических инициативах.</w:t>
      </w:r>
    </w:p>
    <w:p w14:paraId="1A73B8FE" w14:textId="77777777" w:rsidR="00B6221B" w:rsidRPr="005F3F28" w:rsidRDefault="00B6221B" w:rsidP="002B424D">
      <w:pPr>
        <w:pStyle w:val="af1"/>
        <w:tabs>
          <w:tab w:val="left" w:pos="1134"/>
        </w:tabs>
        <w:spacing w:after="0" w:line="240" w:lineRule="auto"/>
        <w:ind w:left="709"/>
        <w:jc w:val="both"/>
        <w:rPr>
          <w:rFonts w:ascii="Times New Roman" w:hAnsi="Times New Roman" w:cs="Times New Roman"/>
          <w:sz w:val="28"/>
          <w:szCs w:val="28"/>
        </w:rPr>
      </w:pPr>
    </w:p>
    <w:p w14:paraId="5987B0FD" w14:textId="011CEC3E" w:rsidR="00A26277" w:rsidRPr="00904F02" w:rsidRDefault="005F3F28" w:rsidP="002B424D">
      <w:pPr>
        <w:pStyle w:val="21"/>
        <w:spacing w:before="0" w:beforeAutospacing="0" w:after="0" w:afterAutospacing="0"/>
        <w:ind w:firstLine="709"/>
        <w:jc w:val="both"/>
        <w:rPr>
          <w:sz w:val="28"/>
          <w:szCs w:val="28"/>
        </w:rPr>
      </w:pPr>
      <w:bookmarkStart w:id="54" w:name="_Toc212026776"/>
      <w:r>
        <w:rPr>
          <w:sz w:val="28"/>
          <w:szCs w:val="28"/>
        </w:rPr>
        <w:t>3.2</w:t>
      </w:r>
      <w:r w:rsidR="00AA3008" w:rsidRPr="00904F02">
        <w:rPr>
          <w:sz w:val="28"/>
          <w:szCs w:val="28"/>
        </w:rPr>
        <w:t xml:space="preserve"> </w:t>
      </w:r>
      <w:r w:rsidR="00A409F7" w:rsidRPr="00904F02">
        <w:rPr>
          <w:sz w:val="28"/>
          <w:szCs w:val="28"/>
        </w:rPr>
        <w:t>Итоговый результат проведенного расчета национального и зональных электросетевых</w:t>
      </w:r>
      <w:r w:rsidR="001213DE" w:rsidRPr="00904F02">
        <w:rPr>
          <w:sz w:val="28"/>
          <w:szCs w:val="28"/>
        </w:rPr>
        <w:t xml:space="preserve"> коэффициентов</w:t>
      </w:r>
      <w:r w:rsidR="00DF055E" w:rsidRPr="00904F02">
        <w:rPr>
          <w:sz w:val="28"/>
          <w:szCs w:val="28"/>
        </w:rPr>
        <w:t xml:space="preserve"> эмиссии СО</w:t>
      </w:r>
      <w:r w:rsidR="00DF055E" w:rsidRPr="00904F02">
        <w:rPr>
          <w:sz w:val="28"/>
          <w:szCs w:val="28"/>
          <w:vertAlign w:val="subscript"/>
        </w:rPr>
        <w:t>2</w:t>
      </w:r>
      <w:bookmarkEnd w:id="54"/>
      <w:r w:rsidR="00DF055E" w:rsidRPr="00904F02">
        <w:rPr>
          <w:sz w:val="28"/>
          <w:szCs w:val="28"/>
        </w:rPr>
        <w:t xml:space="preserve"> </w:t>
      </w:r>
    </w:p>
    <w:p w14:paraId="19A567A3" w14:textId="2BA7AB82" w:rsidR="00BA793A" w:rsidRPr="00B9591B" w:rsidRDefault="00A86982" w:rsidP="002B424D">
      <w:pPr>
        <w:spacing w:after="0" w:line="240" w:lineRule="auto"/>
        <w:ind w:firstLine="709"/>
        <w:jc w:val="both"/>
        <w:rPr>
          <w:rFonts w:ascii="Times New Roman" w:hAnsi="Times New Roman" w:cs="Times New Roman"/>
          <w:sz w:val="28"/>
          <w:szCs w:val="28"/>
        </w:rPr>
      </w:pPr>
      <w:r w:rsidRPr="00B9591B">
        <w:rPr>
          <w:rFonts w:ascii="Times New Roman" w:hAnsi="Times New Roman" w:cs="Times New Roman"/>
          <w:sz w:val="28"/>
          <w:szCs w:val="28"/>
        </w:rPr>
        <w:t>В ходе исследования б</w:t>
      </w:r>
      <w:r w:rsidR="00BA793A" w:rsidRPr="00B9591B">
        <w:rPr>
          <w:rFonts w:ascii="Times New Roman" w:hAnsi="Times New Roman" w:cs="Times New Roman"/>
          <w:sz w:val="28"/>
          <w:szCs w:val="28"/>
        </w:rPr>
        <w:t xml:space="preserve">ыл получен доступ к данным по тепловым электростанциям, перечень которых </w:t>
      </w:r>
      <w:r w:rsidR="00962FCF">
        <w:rPr>
          <w:rFonts w:ascii="Times New Roman" w:hAnsi="Times New Roman" w:cs="Times New Roman"/>
          <w:sz w:val="28"/>
          <w:szCs w:val="28"/>
        </w:rPr>
        <w:t xml:space="preserve">отражает </w:t>
      </w:r>
      <w:r w:rsidR="002B424D">
        <w:rPr>
          <w:rFonts w:ascii="Times New Roman" w:hAnsi="Times New Roman" w:cs="Times New Roman"/>
          <w:sz w:val="28"/>
          <w:szCs w:val="28"/>
        </w:rPr>
        <w:t xml:space="preserve">таблица </w:t>
      </w:r>
      <w:r w:rsidR="00962FCF">
        <w:rPr>
          <w:rFonts w:ascii="Times New Roman" w:hAnsi="Times New Roman" w:cs="Times New Roman"/>
          <w:sz w:val="28"/>
          <w:szCs w:val="28"/>
        </w:rPr>
        <w:t>14</w:t>
      </w:r>
      <w:r w:rsidR="00BA793A" w:rsidRPr="00B9591B">
        <w:rPr>
          <w:rFonts w:ascii="Times New Roman" w:hAnsi="Times New Roman" w:cs="Times New Roman"/>
          <w:sz w:val="28"/>
          <w:szCs w:val="28"/>
        </w:rPr>
        <w:t>.</w:t>
      </w:r>
    </w:p>
    <w:p w14:paraId="5BD17F25" w14:textId="77777777" w:rsidR="002B424D" w:rsidRDefault="002B424D" w:rsidP="00B6221B">
      <w:pPr>
        <w:pStyle w:val="aff3"/>
        <w:keepNext/>
        <w:spacing w:after="0"/>
        <w:jc w:val="both"/>
        <w:rPr>
          <w:rFonts w:ascii="Times New Roman" w:hAnsi="Times New Roman" w:cs="Times New Roman"/>
          <w:b w:val="0"/>
          <w:bCs w:val="0"/>
          <w:color w:val="auto"/>
          <w:sz w:val="28"/>
          <w:szCs w:val="28"/>
        </w:rPr>
      </w:pPr>
      <w:bookmarkStart w:id="55" w:name="_Ref204762866"/>
      <w:bookmarkStart w:id="56" w:name="_Toc208308398"/>
    </w:p>
    <w:p w14:paraId="35792C1C" w14:textId="40237EE7" w:rsidR="00BA793A" w:rsidRDefault="00BA793A" w:rsidP="00B6221B">
      <w:pPr>
        <w:pStyle w:val="aff3"/>
        <w:keepNext/>
        <w:spacing w:after="0"/>
        <w:jc w:val="both"/>
        <w:rPr>
          <w:rFonts w:ascii="Times New Roman" w:hAnsi="Times New Roman" w:cs="Times New Roman"/>
          <w:b w:val="0"/>
          <w:bCs w:val="0"/>
          <w:color w:val="auto"/>
          <w:sz w:val="28"/>
          <w:szCs w:val="28"/>
        </w:rPr>
      </w:pPr>
      <w:r w:rsidRPr="00904F02">
        <w:rPr>
          <w:rFonts w:ascii="Times New Roman" w:hAnsi="Times New Roman" w:cs="Times New Roman"/>
          <w:b w:val="0"/>
          <w:bCs w:val="0"/>
          <w:color w:val="auto"/>
          <w:sz w:val="28"/>
          <w:szCs w:val="28"/>
        </w:rPr>
        <w:t xml:space="preserve">Таблица </w:t>
      </w:r>
      <w:r w:rsidRPr="00904F02">
        <w:rPr>
          <w:rFonts w:ascii="Times New Roman" w:hAnsi="Times New Roman" w:cs="Times New Roman"/>
          <w:b w:val="0"/>
          <w:bCs w:val="0"/>
          <w:color w:val="auto"/>
          <w:sz w:val="28"/>
          <w:szCs w:val="28"/>
        </w:rPr>
        <w:fldChar w:fldCharType="begin"/>
      </w:r>
      <w:r w:rsidRPr="00904F02">
        <w:rPr>
          <w:rFonts w:ascii="Times New Roman" w:hAnsi="Times New Roman" w:cs="Times New Roman"/>
          <w:b w:val="0"/>
          <w:bCs w:val="0"/>
          <w:color w:val="auto"/>
          <w:sz w:val="28"/>
          <w:szCs w:val="28"/>
        </w:rPr>
        <w:instrText xml:space="preserve"> SEQ Таблица \* ARABIC </w:instrText>
      </w:r>
      <w:r w:rsidRPr="00904F02">
        <w:rPr>
          <w:rFonts w:ascii="Times New Roman" w:hAnsi="Times New Roman" w:cs="Times New Roman"/>
          <w:b w:val="0"/>
          <w:bCs w:val="0"/>
          <w:color w:val="auto"/>
          <w:sz w:val="28"/>
          <w:szCs w:val="28"/>
        </w:rPr>
        <w:fldChar w:fldCharType="separate"/>
      </w:r>
      <w:r w:rsidR="00CE0290">
        <w:rPr>
          <w:rFonts w:ascii="Times New Roman" w:hAnsi="Times New Roman" w:cs="Times New Roman"/>
          <w:b w:val="0"/>
          <w:bCs w:val="0"/>
          <w:noProof/>
          <w:color w:val="auto"/>
          <w:sz w:val="28"/>
          <w:szCs w:val="28"/>
        </w:rPr>
        <w:t>6</w:t>
      </w:r>
      <w:r w:rsidRPr="00904F02">
        <w:rPr>
          <w:rFonts w:ascii="Times New Roman" w:hAnsi="Times New Roman" w:cs="Times New Roman"/>
          <w:b w:val="0"/>
          <w:bCs w:val="0"/>
          <w:color w:val="auto"/>
          <w:sz w:val="28"/>
          <w:szCs w:val="28"/>
        </w:rPr>
        <w:fldChar w:fldCharType="end"/>
      </w:r>
      <w:bookmarkEnd w:id="55"/>
      <w:r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Перечень тепловых электростанций (включая газотурбинные электростанции) и теплоэлектростанций (ТЭЦ)</w:t>
      </w:r>
      <w:bookmarkEnd w:id="56"/>
      <w:r>
        <w:rPr>
          <w:rFonts w:ascii="Times New Roman" w:hAnsi="Times New Roman" w:cs="Times New Roman"/>
          <w:b w:val="0"/>
          <w:bCs w:val="0"/>
          <w:color w:val="auto"/>
          <w:sz w:val="28"/>
          <w:szCs w:val="28"/>
        </w:rPr>
        <w:t xml:space="preserve"> (по состоянию на 2020-2021 годы)</w:t>
      </w:r>
    </w:p>
    <w:p w14:paraId="4BD68B77" w14:textId="77777777" w:rsidR="002B424D" w:rsidRPr="002B424D" w:rsidRDefault="002B424D" w:rsidP="002B424D">
      <w:pPr>
        <w:spacing w:after="0" w:line="240" w:lineRule="auto"/>
        <w:jc w:val="right"/>
        <w:rPr>
          <w:rFonts w:ascii="Times New Roman" w:hAnsi="Times New Roman" w:cs="Times New Roman"/>
        </w:rPr>
      </w:pPr>
    </w:p>
    <w:tbl>
      <w:tblPr>
        <w:tblW w:w="48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7"/>
        <w:gridCol w:w="945"/>
        <w:gridCol w:w="1127"/>
        <w:gridCol w:w="1325"/>
        <w:gridCol w:w="2069"/>
        <w:gridCol w:w="1459"/>
      </w:tblGrid>
      <w:tr w:rsidR="002B424D" w:rsidRPr="0047407B" w14:paraId="41059AA0" w14:textId="77777777" w:rsidTr="002B424D">
        <w:trPr>
          <w:trHeight w:val="20"/>
          <w:jc w:val="center"/>
        </w:trPr>
        <w:tc>
          <w:tcPr>
            <w:tcW w:w="1398" w:type="pct"/>
            <w:shd w:val="clear" w:color="auto" w:fill="auto"/>
            <w:noWrap/>
            <w:vAlign w:val="center"/>
          </w:tcPr>
          <w:p w14:paraId="3AEBAC3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bCs/>
                <w:sz w:val="24"/>
                <w:szCs w:val="24"/>
                <w:lang w:eastAsia="ru-RU"/>
              </w:rPr>
              <w:t>Наименование станции</w:t>
            </w:r>
          </w:p>
        </w:tc>
        <w:tc>
          <w:tcPr>
            <w:tcW w:w="492" w:type="pct"/>
            <w:shd w:val="clear" w:color="auto" w:fill="auto"/>
            <w:noWrap/>
            <w:vAlign w:val="center"/>
          </w:tcPr>
          <w:p w14:paraId="7E398AC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bCs/>
                <w:sz w:val="24"/>
                <w:szCs w:val="24"/>
                <w:lang w:eastAsia="ru-RU"/>
              </w:rPr>
              <w:t>Тип</w:t>
            </w:r>
          </w:p>
        </w:tc>
        <w:tc>
          <w:tcPr>
            <w:tcW w:w="586" w:type="pct"/>
            <w:shd w:val="clear" w:color="auto" w:fill="auto"/>
            <w:noWrap/>
            <w:vAlign w:val="center"/>
          </w:tcPr>
          <w:p w14:paraId="008E9A64" w14:textId="44F082CB"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bCs/>
                <w:sz w:val="24"/>
                <w:szCs w:val="24"/>
                <w:lang w:eastAsia="ru-RU"/>
              </w:rPr>
              <w:t>Количе</w:t>
            </w:r>
            <w:r>
              <w:rPr>
                <w:rFonts w:ascii="Times New Roman" w:eastAsia="Times New Roman" w:hAnsi="Times New Roman" w:cs="Times New Roman"/>
                <w:bCs/>
                <w:sz w:val="24"/>
                <w:szCs w:val="24"/>
                <w:lang w:eastAsia="ru-RU"/>
              </w:rPr>
              <w:t xml:space="preserve"> </w:t>
            </w:r>
            <w:r w:rsidRPr="0047407B">
              <w:rPr>
                <w:rFonts w:ascii="Times New Roman" w:eastAsia="Times New Roman" w:hAnsi="Times New Roman" w:cs="Times New Roman"/>
                <w:bCs/>
                <w:sz w:val="24"/>
                <w:szCs w:val="24"/>
                <w:lang w:eastAsia="ru-RU"/>
              </w:rPr>
              <w:t>ство котлов</w:t>
            </w:r>
          </w:p>
        </w:tc>
        <w:tc>
          <w:tcPr>
            <w:tcW w:w="689" w:type="pct"/>
            <w:shd w:val="clear" w:color="auto" w:fill="auto"/>
            <w:noWrap/>
            <w:vAlign w:val="center"/>
          </w:tcPr>
          <w:p w14:paraId="79C59F8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bCs/>
                <w:sz w:val="24"/>
                <w:szCs w:val="24"/>
                <w:lang w:eastAsia="ru-RU"/>
              </w:rPr>
              <w:t>Дата ввода в эксплуатацию</w:t>
            </w:r>
          </w:p>
        </w:tc>
        <w:tc>
          <w:tcPr>
            <w:tcW w:w="1076" w:type="pct"/>
            <w:shd w:val="clear" w:color="auto" w:fill="auto"/>
            <w:noWrap/>
            <w:vAlign w:val="center"/>
          </w:tcPr>
          <w:p w14:paraId="2D86F16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bCs/>
                <w:sz w:val="24"/>
                <w:szCs w:val="24"/>
                <w:lang w:eastAsia="ru-RU"/>
              </w:rPr>
              <w:t>Регион</w:t>
            </w:r>
          </w:p>
        </w:tc>
        <w:tc>
          <w:tcPr>
            <w:tcW w:w="759" w:type="pct"/>
            <w:shd w:val="clear" w:color="auto" w:fill="auto"/>
            <w:noWrap/>
            <w:vAlign w:val="center"/>
          </w:tcPr>
          <w:p w14:paraId="2CE7507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bCs/>
                <w:sz w:val="24"/>
                <w:szCs w:val="24"/>
                <w:lang w:eastAsia="ru-RU"/>
              </w:rPr>
              <w:t>Энергетическая зона</w:t>
            </w:r>
          </w:p>
        </w:tc>
      </w:tr>
      <w:tr w:rsidR="002B424D" w:rsidRPr="002B424D" w14:paraId="1DB503B6" w14:textId="77777777" w:rsidTr="002B424D">
        <w:trPr>
          <w:trHeight w:val="20"/>
          <w:jc w:val="center"/>
        </w:trPr>
        <w:tc>
          <w:tcPr>
            <w:tcW w:w="1398" w:type="pct"/>
            <w:shd w:val="clear" w:color="auto" w:fill="auto"/>
            <w:noWrap/>
            <w:vAlign w:val="center"/>
          </w:tcPr>
          <w:p w14:paraId="041670C1" w14:textId="2ACA2729" w:rsidR="002B424D" w:rsidRPr="002B424D" w:rsidRDefault="002B424D" w:rsidP="00B6221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92" w:type="pct"/>
            <w:shd w:val="clear" w:color="auto" w:fill="auto"/>
            <w:noWrap/>
            <w:vAlign w:val="center"/>
          </w:tcPr>
          <w:p w14:paraId="6BF03F8D" w14:textId="284D19ED" w:rsidR="002B424D" w:rsidRPr="002B424D" w:rsidRDefault="002B424D" w:rsidP="00B6221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586" w:type="pct"/>
            <w:shd w:val="clear" w:color="auto" w:fill="auto"/>
            <w:noWrap/>
            <w:vAlign w:val="center"/>
          </w:tcPr>
          <w:p w14:paraId="7AC30133" w14:textId="30E85E42" w:rsidR="002B424D" w:rsidRPr="002B424D" w:rsidRDefault="002B424D" w:rsidP="00B6221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689" w:type="pct"/>
            <w:shd w:val="clear" w:color="auto" w:fill="auto"/>
            <w:noWrap/>
            <w:vAlign w:val="center"/>
          </w:tcPr>
          <w:p w14:paraId="261200D5" w14:textId="5D74D68D" w:rsidR="002B424D" w:rsidRPr="002B424D" w:rsidRDefault="002B424D" w:rsidP="00B6221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076" w:type="pct"/>
            <w:shd w:val="clear" w:color="auto" w:fill="auto"/>
            <w:noWrap/>
            <w:vAlign w:val="center"/>
          </w:tcPr>
          <w:p w14:paraId="1BB6B63C" w14:textId="6657D17C" w:rsidR="002B424D" w:rsidRPr="002B424D" w:rsidRDefault="002B424D" w:rsidP="00B6221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759" w:type="pct"/>
            <w:shd w:val="clear" w:color="auto" w:fill="auto"/>
            <w:noWrap/>
            <w:vAlign w:val="center"/>
          </w:tcPr>
          <w:p w14:paraId="4B79E0E1" w14:textId="520C8253" w:rsidR="002B424D" w:rsidRPr="002B424D" w:rsidRDefault="002B424D" w:rsidP="00B6221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2B424D" w:rsidRPr="0047407B" w14:paraId="3C3D1DC8" w14:textId="77777777" w:rsidTr="002B424D">
        <w:trPr>
          <w:trHeight w:val="20"/>
          <w:jc w:val="center"/>
        </w:trPr>
        <w:tc>
          <w:tcPr>
            <w:tcW w:w="1398" w:type="pct"/>
            <w:shd w:val="clear" w:color="auto" w:fill="auto"/>
            <w:noWrap/>
            <w:vAlign w:val="center"/>
          </w:tcPr>
          <w:p w14:paraId="1F3C979F"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АКТОБЕ ТЭЦ</w:t>
            </w:r>
          </w:p>
        </w:tc>
        <w:tc>
          <w:tcPr>
            <w:tcW w:w="492" w:type="pct"/>
            <w:shd w:val="clear" w:color="auto" w:fill="auto"/>
            <w:noWrap/>
            <w:vAlign w:val="center"/>
          </w:tcPr>
          <w:p w14:paraId="7291648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4ECBABD3"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14</w:t>
            </w:r>
          </w:p>
        </w:tc>
        <w:tc>
          <w:tcPr>
            <w:tcW w:w="689" w:type="pct"/>
            <w:shd w:val="clear" w:color="auto" w:fill="auto"/>
            <w:noWrap/>
            <w:vAlign w:val="center"/>
          </w:tcPr>
          <w:p w14:paraId="768B8A73"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2003</w:t>
            </w:r>
          </w:p>
        </w:tc>
        <w:tc>
          <w:tcPr>
            <w:tcW w:w="1076" w:type="pct"/>
            <w:shd w:val="clear" w:color="auto" w:fill="auto"/>
            <w:noWrap/>
            <w:vAlign w:val="center"/>
          </w:tcPr>
          <w:p w14:paraId="624B64F2"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Актобе</w:t>
            </w:r>
          </w:p>
        </w:tc>
        <w:tc>
          <w:tcPr>
            <w:tcW w:w="759" w:type="pct"/>
            <w:shd w:val="clear" w:color="auto" w:fill="auto"/>
            <w:noWrap/>
            <w:vAlign w:val="center"/>
          </w:tcPr>
          <w:p w14:paraId="016C8BD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1B6518C6" w14:textId="77777777" w:rsidTr="002B424D">
        <w:trPr>
          <w:trHeight w:val="20"/>
          <w:jc w:val="center"/>
        </w:trPr>
        <w:tc>
          <w:tcPr>
            <w:tcW w:w="1398" w:type="pct"/>
            <w:shd w:val="clear" w:color="auto" w:fill="auto"/>
            <w:noWrap/>
            <w:vAlign w:val="center"/>
          </w:tcPr>
          <w:p w14:paraId="5FFA4E65"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 xml:space="preserve">Согринская ТЭЦ </w:t>
            </w:r>
          </w:p>
        </w:tc>
        <w:tc>
          <w:tcPr>
            <w:tcW w:w="492" w:type="pct"/>
            <w:shd w:val="clear" w:color="auto" w:fill="auto"/>
            <w:noWrap/>
            <w:vAlign w:val="center"/>
          </w:tcPr>
          <w:p w14:paraId="209E64E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77913D6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4</w:t>
            </w:r>
          </w:p>
        </w:tc>
        <w:tc>
          <w:tcPr>
            <w:tcW w:w="689" w:type="pct"/>
            <w:shd w:val="clear" w:color="auto" w:fill="auto"/>
            <w:noWrap/>
            <w:vAlign w:val="center"/>
          </w:tcPr>
          <w:p w14:paraId="19ED18D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1962</w:t>
            </w:r>
          </w:p>
        </w:tc>
        <w:tc>
          <w:tcPr>
            <w:tcW w:w="1076" w:type="pct"/>
            <w:shd w:val="clear" w:color="auto" w:fill="auto"/>
            <w:noWrap/>
            <w:vAlign w:val="center"/>
          </w:tcPr>
          <w:p w14:paraId="37DFDA16"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ВКО</w:t>
            </w:r>
          </w:p>
        </w:tc>
        <w:tc>
          <w:tcPr>
            <w:tcW w:w="759" w:type="pct"/>
            <w:shd w:val="clear" w:color="auto" w:fill="auto"/>
            <w:noWrap/>
            <w:vAlign w:val="center"/>
          </w:tcPr>
          <w:p w14:paraId="21BE44E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4EE39B66" w14:textId="77777777" w:rsidTr="002B424D">
        <w:trPr>
          <w:trHeight w:val="20"/>
          <w:jc w:val="center"/>
        </w:trPr>
        <w:tc>
          <w:tcPr>
            <w:tcW w:w="1398" w:type="pct"/>
            <w:shd w:val="clear" w:color="auto" w:fill="auto"/>
            <w:noWrap/>
            <w:vAlign w:val="center"/>
          </w:tcPr>
          <w:p w14:paraId="51A71776"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Усть-Каменогорская ТЭЦ</w:t>
            </w:r>
          </w:p>
        </w:tc>
        <w:tc>
          <w:tcPr>
            <w:tcW w:w="492" w:type="pct"/>
            <w:shd w:val="clear" w:color="auto" w:fill="auto"/>
            <w:noWrap/>
            <w:vAlign w:val="center"/>
          </w:tcPr>
          <w:p w14:paraId="123BDE3D"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1DC991D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6</w:t>
            </w:r>
          </w:p>
        </w:tc>
        <w:tc>
          <w:tcPr>
            <w:tcW w:w="689" w:type="pct"/>
            <w:shd w:val="clear" w:color="auto" w:fill="auto"/>
            <w:noWrap/>
            <w:vAlign w:val="center"/>
          </w:tcPr>
          <w:p w14:paraId="58EDC4F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1967</w:t>
            </w:r>
          </w:p>
        </w:tc>
        <w:tc>
          <w:tcPr>
            <w:tcW w:w="1076" w:type="pct"/>
            <w:shd w:val="clear" w:color="auto" w:fill="auto"/>
            <w:noWrap/>
            <w:vAlign w:val="center"/>
          </w:tcPr>
          <w:p w14:paraId="34AA3756"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ВКО</w:t>
            </w:r>
          </w:p>
        </w:tc>
        <w:tc>
          <w:tcPr>
            <w:tcW w:w="759" w:type="pct"/>
            <w:shd w:val="clear" w:color="auto" w:fill="auto"/>
            <w:noWrap/>
            <w:vAlign w:val="center"/>
          </w:tcPr>
          <w:p w14:paraId="01199E8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6E402872" w14:textId="77777777" w:rsidTr="002B424D">
        <w:trPr>
          <w:trHeight w:val="20"/>
          <w:jc w:val="center"/>
        </w:trPr>
        <w:tc>
          <w:tcPr>
            <w:tcW w:w="1398" w:type="pct"/>
            <w:shd w:val="clear" w:color="auto" w:fill="auto"/>
            <w:noWrap/>
            <w:vAlign w:val="center"/>
          </w:tcPr>
          <w:p w14:paraId="44267255"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 2 Арселлор Миттал Темиртау</w:t>
            </w:r>
          </w:p>
        </w:tc>
        <w:tc>
          <w:tcPr>
            <w:tcW w:w="492" w:type="pct"/>
            <w:shd w:val="clear" w:color="auto" w:fill="auto"/>
            <w:noWrap/>
            <w:vAlign w:val="center"/>
          </w:tcPr>
          <w:p w14:paraId="11FCF63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307EF69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noWrap/>
            <w:vAlign w:val="center"/>
          </w:tcPr>
          <w:p w14:paraId="11C80CA7"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1960</w:t>
            </w:r>
          </w:p>
        </w:tc>
        <w:tc>
          <w:tcPr>
            <w:tcW w:w="1076" w:type="pct"/>
            <w:shd w:val="clear" w:color="auto" w:fill="auto"/>
            <w:noWrap/>
            <w:vAlign w:val="center"/>
          </w:tcPr>
          <w:p w14:paraId="429A22C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2E362542"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69201126" w14:textId="77777777" w:rsidTr="002B424D">
        <w:trPr>
          <w:trHeight w:val="20"/>
          <w:jc w:val="center"/>
        </w:trPr>
        <w:tc>
          <w:tcPr>
            <w:tcW w:w="1398" w:type="pct"/>
            <w:shd w:val="clear" w:color="auto" w:fill="auto"/>
            <w:noWrap/>
            <w:vAlign w:val="center"/>
          </w:tcPr>
          <w:p w14:paraId="2E577357"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ТЭЦ-1</w:t>
            </w:r>
          </w:p>
        </w:tc>
        <w:tc>
          <w:tcPr>
            <w:tcW w:w="492" w:type="pct"/>
            <w:shd w:val="clear" w:color="auto" w:fill="auto"/>
            <w:noWrap/>
            <w:vAlign w:val="center"/>
          </w:tcPr>
          <w:p w14:paraId="6BF0AC5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0B0F85D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3</w:t>
            </w:r>
          </w:p>
        </w:tc>
        <w:tc>
          <w:tcPr>
            <w:tcW w:w="689" w:type="pct"/>
            <w:shd w:val="clear" w:color="auto" w:fill="auto"/>
            <w:noWrap/>
            <w:vAlign w:val="center"/>
          </w:tcPr>
          <w:p w14:paraId="6D8EE1B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1960</w:t>
            </w:r>
          </w:p>
        </w:tc>
        <w:tc>
          <w:tcPr>
            <w:tcW w:w="1076" w:type="pct"/>
            <w:shd w:val="clear" w:color="auto" w:fill="auto"/>
            <w:noWrap/>
            <w:vAlign w:val="center"/>
          </w:tcPr>
          <w:p w14:paraId="1D7654C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5F9EC60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48A00419" w14:textId="77777777" w:rsidTr="002B424D">
        <w:trPr>
          <w:trHeight w:val="20"/>
          <w:jc w:val="center"/>
        </w:trPr>
        <w:tc>
          <w:tcPr>
            <w:tcW w:w="1398" w:type="pct"/>
            <w:shd w:val="clear" w:color="auto" w:fill="auto"/>
            <w:noWrap/>
            <w:vAlign w:val="center"/>
          </w:tcPr>
          <w:p w14:paraId="17CE1D26"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ТЭЦ-3</w:t>
            </w:r>
          </w:p>
        </w:tc>
        <w:tc>
          <w:tcPr>
            <w:tcW w:w="492" w:type="pct"/>
            <w:shd w:val="clear" w:color="auto" w:fill="auto"/>
            <w:noWrap/>
            <w:vAlign w:val="center"/>
          </w:tcPr>
          <w:p w14:paraId="594105F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2E8E68F6"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7</w:t>
            </w:r>
          </w:p>
        </w:tc>
        <w:tc>
          <w:tcPr>
            <w:tcW w:w="689" w:type="pct"/>
            <w:shd w:val="clear" w:color="auto" w:fill="auto"/>
            <w:noWrap/>
            <w:vAlign w:val="center"/>
          </w:tcPr>
          <w:p w14:paraId="285D80D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1990</w:t>
            </w:r>
          </w:p>
        </w:tc>
        <w:tc>
          <w:tcPr>
            <w:tcW w:w="1076" w:type="pct"/>
            <w:shd w:val="clear" w:color="auto" w:fill="auto"/>
            <w:noWrap/>
            <w:vAlign w:val="center"/>
          </w:tcPr>
          <w:p w14:paraId="2625231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79BFA81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0F856B95" w14:textId="77777777" w:rsidTr="002B424D">
        <w:trPr>
          <w:trHeight w:val="20"/>
          <w:jc w:val="center"/>
        </w:trPr>
        <w:tc>
          <w:tcPr>
            <w:tcW w:w="1398" w:type="pct"/>
            <w:shd w:val="clear" w:color="auto" w:fill="auto"/>
            <w:noWrap/>
            <w:vAlign w:val="center"/>
          </w:tcPr>
          <w:p w14:paraId="092B24C2"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Балхашская ТЭЦ Казахмыс Энерджи</w:t>
            </w:r>
          </w:p>
        </w:tc>
        <w:tc>
          <w:tcPr>
            <w:tcW w:w="492" w:type="pct"/>
            <w:shd w:val="clear" w:color="auto" w:fill="auto"/>
            <w:noWrap/>
            <w:vAlign w:val="center"/>
          </w:tcPr>
          <w:p w14:paraId="572DDB9A"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154E747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noWrap/>
            <w:vAlign w:val="center"/>
          </w:tcPr>
          <w:p w14:paraId="7DD6EB0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1963</w:t>
            </w:r>
          </w:p>
        </w:tc>
        <w:tc>
          <w:tcPr>
            <w:tcW w:w="1076" w:type="pct"/>
            <w:shd w:val="clear" w:color="auto" w:fill="auto"/>
            <w:noWrap/>
            <w:vAlign w:val="center"/>
          </w:tcPr>
          <w:p w14:paraId="390401D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69C6ED2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7F31C980" w14:textId="77777777" w:rsidTr="002B424D">
        <w:trPr>
          <w:trHeight w:val="20"/>
          <w:jc w:val="center"/>
        </w:trPr>
        <w:tc>
          <w:tcPr>
            <w:tcW w:w="1398" w:type="pct"/>
            <w:shd w:val="clear" w:color="auto" w:fill="auto"/>
            <w:noWrap/>
            <w:vAlign w:val="center"/>
          </w:tcPr>
          <w:p w14:paraId="2EE6D723"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Шахтинская ТЭЦ</w:t>
            </w:r>
          </w:p>
        </w:tc>
        <w:tc>
          <w:tcPr>
            <w:tcW w:w="492" w:type="pct"/>
            <w:shd w:val="clear" w:color="auto" w:fill="auto"/>
            <w:noWrap/>
            <w:vAlign w:val="center"/>
          </w:tcPr>
          <w:p w14:paraId="68D8252A"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4716B917"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noWrap/>
            <w:vAlign w:val="center"/>
          </w:tcPr>
          <w:p w14:paraId="4DC7725C"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1964</w:t>
            </w:r>
          </w:p>
        </w:tc>
        <w:tc>
          <w:tcPr>
            <w:tcW w:w="1076" w:type="pct"/>
            <w:shd w:val="clear" w:color="auto" w:fill="auto"/>
            <w:noWrap/>
            <w:vAlign w:val="center"/>
          </w:tcPr>
          <w:p w14:paraId="777B067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45B300C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0FC01705" w14:textId="77777777" w:rsidTr="002B424D">
        <w:trPr>
          <w:trHeight w:val="20"/>
          <w:jc w:val="center"/>
        </w:trPr>
        <w:tc>
          <w:tcPr>
            <w:tcW w:w="1398" w:type="pct"/>
            <w:shd w:val="clear" w:color="auto" w:fill="auto"/>
            <w:noWrap/>
            <w:vAlign w:val="center"/>
          </w:tcPr>
          <w:p w14:paraId="5319F2DC"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Жезказганская ТЭЦ</w:t>
            </w:r>
          </w:p>
        </w:tc>
        <w:tc>
          <w:tcPr>
            <w:tcW w:w="492" w:type="pct"/>
            <w:shd w:val="clear" w:color="auto" w:fill="auto"/>
            <w:noWrap/>
            <w:vAlign w:val="center"/>
          </w:tcPr>
          <w:p w14:paraId="2586B77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3C3A20E2"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noWrap/>
            <w:vAlign w:val="center"/>
          </w:tcPr>
          <w:p w14:paraId="1D0C5C37"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1969</w:t>
            </w:r>
          </w:p>
        </w:tc>
        <w:tc>
          <w:tcPr>
            <w:tcW w:w="1076" w:type="pct"/>
            <w:shd w:val="clear" w:color="auto" w:fill="auto"/>
            <w:noWrap/>
            <w:vAlign w:val="center"/>
          </w:tcPr>
          <w:p w14:paraId="7E3A62D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Область Улытау</w:t>
            </w:r>
          </w:p>
        </w:tc>
        <w:tc>
          <w:tcPr>
            <w:tcW w:w="759" w:type="pct"/>
            <w:shd w:val="clear" w:color="auto" w:fill="auto"/>
            <w:noWrap/>
            <w:vAlign w:val="center"/>
          </w:tcPr>
          <w:p w14:paraId="20EF19D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60EC82DC" w14:textId="77777777" w:rsidTr="002B424D">
        <w:trPr>
          <w:trHeight w:val="20"/>
          <w:jc w:val="center"/>
        </w:trPr>
        <w:tc>
          <w:tcPr>
            <w:tcW w:w="1398" w:type="pct"/>
            <w:shd w:val="clear" w:color="auto" w:fill="auto"/>
            <w:noWrap/>
            <w:vAlign w:val="center"/>
          </w:tcPr>
          <w:p w14:paraId="447E1491"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ТЭЦ-1 Астана</w:t>
            </w:r>
          </w:p>
        </w:tc>
        <w:tc>
          <w:tcPr>
            <w:tcW w:w="492" w:type="pct"/>
            <w:shd w:val="clear" w:color="auto" w:fill="auto"/>
            <w:noWrap/>
            <w:vAlign w:val="center"/>
          </w:tcPr>
          <w:p w14:paraId="33E7D7F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6055F287"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w:t>
            </w:r>
          </w:p>
        </w:tc>
        <w:tc>
          <w:tcPr>
            <w:tcW w:w="689" w:type="pct"/>
            <w:shd w:val="clear" w:color="auto" w:fill="auto"/>
            <w:noWrap/>
            <w:vAlign w:val="center"/>
          </w:tcPr>
          <w:p w14:paraId="5C461B47"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1967</w:t>
            </w:r>
          </w:p>
        </w:tc>
        <w:tc>
          <w:tcPr>
            <w:tcW w:w="1076" w:type="pct"/>
            <w:shd w:val="clear" w:color="auto" w:fill="auto"/>
            <w:noWrap/>
            <w:vAlign w:val="center"/>
          </w:tcPr>
          <w:p w14:paraId="089164C3"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Астана</w:t>
            </w:r>
          </w:p>
        </w:tc>
        <w:tc>
          <w:tcPr>
            <w:tcW w:w="759" w:type="pct"/>
            <w:shd w:val="clear" w:color="auto" w:fill="auto"/>
            <w:noWrap/>
            <w:vAlign w:val="center"/>
          </w:tcPr>
          <w:p w14:paraId="4CD34AE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2A679CD7" w14:textId="77777777" w:rsidTr="002B424D">
        <w:trPr>
          <w:trHeight w:val="20"/>
          <w:jc w:val="center"/>
        </w:trPr>
        <w:tc>
          <w:tcPr>
            <w:tcW w:w="1398" w:type="pct"/>
            <w:shd w:val="clear" w:color="auto" w:fill="auto"/>
            <w:noWrap/>
            <w:vAlign w:val="center"/>
          </w:tcPr>
          <w:p w14:paraId="0057F1C7"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ТЭЦ-2 Астана</w:t>
            </w:r>
          </w:p>
        </w:tc>
        <w:tc>
          <w:tcPr>
            <w:tcW w:w="492" w:type="pct"/>
            <w:shd w:val="clear" w:color="auto" w:fill="auto"/>
            <w:noWrap/>
            <w:vAlign w:val="center"/>
          </w:tcPr>
          <w:p w14:paraId="48E306E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488DB5AC"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29</w:t>
            </w:r>
          </w:p>
        </w:tc>
        <w:tc>
          <w:tcPr>
            <w:tcW w:w="689" w:type="pct"/>
            <w:shd w:val="clear" w:color="auto" w:fill="auto"/>
            <w:noWrap/>
            <w:vAlign w:val="center"/>
          </w:tcPr>
          <w:p w14:paraId="7F7F6E3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1985</w:t>
            </w:r>
          </w:p>
        </w:tc>
        <w:tc>
          <w:tcPr>
            <w:tcW w:w="1076" w:type="pct"/>
            <w:shd w:val="clear" w:color="auto" w:fill="auto"/>
            <w:noWrap/>
            <w:vAlign w:val="center"/>
          </w:tcPr>
          <w:p w14:paraId="56B3E89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Астана</w:t>
            </w:r>
          </w:p>
        </w:tc>
        <w:tc>
          <w:tcPr>
            <w:tcW w:w="759" w:type="pct"/>
            <w:shd w:val="clear" w:color="auto" w:fill="auto"/>
            <w:noWrap/>
            <w:vAlign w:val="center"/>
          </w:tcPr>
          <w:p w14:paraId="4EEE6363"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555318DE" w14:textId="77777777" w:rsidTr="002B424D">
        <w:trPr>
          <w:trHeight w:val="20"/>
          <w:jc w:val="center"/>
        </w:trPr>
        <w:tc>
          <w:tcPr>
            <w:tcW w:w="1398" w:type="pct"/>
            <w:shd w:val="clear" w:color="auto" w:fill="auto"/>
            <w:noWrap/>
            <w:vAlign w:val="center"/>
          </w:tcPr>
          <w:p w14:paraId="56799728"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ТЭЦ-2 Павлодар</w:t>
            </w:r>
          </w:p>
        </w:tc>
        <w:tc>
          <w:tcPr>
            <w:tcW w:w="492" w:type="pct"/>
            <w:shd w:val="clear" w:color="auto" w:fill="auto"/>
            <w:noWrap/>
            <w:vAlign w:val="center"/>
          </w:tcPr>
          <w:p w14:paraId="11A8C2A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12407AC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3</w:t>
            </w:r>
          </w:p>
        </w:tc>
        <w:tc>
          <w:tcPr>
            <w:tcW w:w="689" w:type="pct"/>
            <w:shd w:val="clear" w:color="auto" w:fill="auto"/>
            <w:noWrap/>
            <w:vAlign w:val="center"/>
          </w:tcPr>
          <w:p w14:paraId="4EB3E72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1961</w:t>
            </w:r>
          </w:p>
        </w:tc>
        <w:tc>
          <w:tcPr>
            <w:tcW w:w="1076" w:type="pct"/>
            <w:shd w:val="clear" w:color="auto" w:fill="auto"/>
            <w:noWrap/>
            <w:vAlign w:val="center"/>
          </w:tcPr>
          <w:p w14:paraId="66B7DDD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Павлодарская область</w:t>
            </w:r>
          </w:p>
        </w:tc>
        <w:tc>
          <w:tcPr>
            <w:tcW w:w="759" w:type="pct"/>
            <w:shd w:val="clear" w:color="auto" w:fill="auto"/>
            <w:noWrap/>
            <w:vAlign w:val="center"/>
          </w:tcPr>
          <w:p w14:paraId="36C5978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51F1BEDC" w14:textId="77777777" w:rsidTr="002B424D">
        <w:trPr>
          <w:trHeight w:val="20"/>
          <w:jc w:val="center"/>
        </w:trPr>
        <w:tc>
          <w:tcPr>
            <w:tcW w:w="1398" w:type="pct"/>
            <w:shd w:val="clear" w:color="auto" w:fill="auto"/>
            <w:noWrap/>
            <w:vAlign w:val="center"/>
          </w:tcPr>
          <w:p w14:paraId="131F0184"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ТЭЦ-3 Павлодар</w:t>
            </w:r>
          </w:p>
        </w:tc>
        <w:tc>
          <w:tcPr>
            <w:tcW w:w="492" w:type="pct"/>
            <w:shd w:val="clear" w:color="auto" w:fill="auto"/>
            <w:noWrap/>
            <w:vAlign w:val="center"/>
          </w:tcPr>
          <w:p w14:paraId="2789D9E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noWrap/>
            <w:vAlign w:val="center"/>
          </w:tcPr>
          <w:p w14:paraId="6E7A430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3</w:t>
            </w:r>
          </w:p>
        </w:tc>
        <w:tc>
          <w:tcPr>
            <w:tcW w:w="689" w:type="pct"/>
            <w:shd w:val="clear" w:color="auto" w:fill="auto"/>
            <w:noWrap/>
            <w:vAlign w:val="center"/>
          </w:tcPr>
          <w:p w14:paraId="636AF70D"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1977</w:t>
            </w:r>
          </w:p>
        </w:tc>
        <w:tc>
          <w:tcPr>
            <w:tcW w:w="1076" w:type="pct"/>
            <w:shd w:val="clear" w:color="auto" w:fill="auto"/>
            <w:noWrap/>
            <w:vAlign w:val="center"/>
          </w:tcPr>
          <w:p w14:paraId="1994A9E2"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Павлодарская область</w:t>
            </w:r>
          </w:p>
        </w:tc>
        <w:tc>
          <w:tcPr>
            <w:tcW w:w="759" w:type="pct"/>
            <w:shd w:val="clear" w:color="auto" w:fill="auto"/>
            <w:noWrap/>
            <w:vAlign w:val="center"/>
          </w:tcPr>
          <w:p w14:paraId="7745F5C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31AF3E61" w14:textId="77777777" w:rsidTr="002B424D">
        <w:trPr>
          <w:trHeight w:val="20"/>
          <w:jc w:val="center"/>
        </w:trPr>
        <w:tc>
          <w:tcPr>
            <w:tcW w:w="1398" w:type="pct"/>
            <w:shd w:val="clear" w:color="auto" w:fill="auto"/>
            <w:noWrap/>
            <w:vAlign w:val="center"/>
          </w:tcPr>
          <w:p w14:paraId="5AE61A21"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Газопоршневая электростанция ГПЭС АРБЗ</w:t>
            </w:r>
          </w:p>
        </w:tc>
        <w:tc>
          <w:tcPr>
            <w:tcW w:w="492" w:type="pct"/>
            <w:shd w:val="clear" w:color="auto" w:fill="auto"/>
            <w:noWrap/>
            <w:vAlign w:val="center"/>
          </w:tcPr>
          <w:p w14:paraId="4885525C"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noWrap/>
            <w:vAlign w:val="center"/>
          </w:tcPr>
          <w:p w14:paraId="3DB55C4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w:t>
            </w:r>
          </w:p>
        </w:tc>
        <w:tc>
          <w:tcPr>
            <w:tcW w:w="689" w:type="pct"/>
            <w:shd w:val="clear" w:color="auto" w:fill="auto"/>
            <w:noWrap/>
            <w:vAlign w:val="center"/>
          </w:tcPr>
          <w:p w14:paraId="71A0F25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2015</w:t>
            </w:r>
          </w:p>
        </w:tc>
        <w:tc>
          <w:tcPr>
            <w:tcW w:w="1076" w:type="pct"/>
            <w:shd w:val="clear" w:color="auto" w:fill="auto"/>
            <w:noWrap/>
            <w:vAlign w:val="center"/>
          </w:tcPr>
          <w:p w14:paraId="467EE84C"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Актюбинская область</w:t>
            </w:r>
          </w:p>
        </w:tc>
        <w:tc>
          <w:tcPr>
            <w:tcW w:w="759" w:type="pct"/>
            <w:shd w:val="clear" w:color="auto" w:fill="auto"/>
            <w:noWrap/>
            <w:vAlign w:val="center"/>
          </w:tcPr>
          <w:p w14:paraId="0DA2980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7FD4DBCD" w14:textId="77777777" w:rsidTr="002B424D">
        <w:trPr>
          <w:trHeight w:val="20"/>
          <w:jc w:val="center"/>
        </w:trPr>
        <w:tc>
          <w:tcPr>
            <w:tcW w:w="1398" w:type="pct"/>
            <w:shd w:val="clear" w:color="auto" w:fill="auto"/>
            <w:noWrap/>
            <w:vAlign w:val="center"/>
          </w:tcPr>
          <w:p w14:paraId="26526122"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Жанажольская ГТЭС</w:t>
            </w:r>
          </w:p>
        </w:tc>
        <w:tc>
          <w:tcPr>
            <w:tcW w:w="492" w:type="pct"/>
            <w:shd w:val="clear" w:color="auto" w:fill="auto"/>
            <w:noWrap/>
            <w:vAlign w:val="center"/>
          </w:tcPr>
          <w:p w14:paraId="41652A1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noWrap/>
            <w:vAlign w:val="center"/>
          </w:tcPr>
          <w:p w14:paraId="610CC54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10</w:t>
            </w:r>
          </w:p>
        </w:tc>
        <w:tc>
          <w:tcPr>
            <w:tcW w:w="689" w:type="pct"/>
            <w:shd w:val="clear" w:color="auto" w:fill="auto"/>
            <w:noWrap/>
            <w:vAlign w:val="center"/>
          </w:tcPr>
          <w:p w14:paraId="41F8A6C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2010</w:t>
            </w:r>
          </w:p>
        </w:tc>
        <w:tc>
          <w:tcPr>
            <w:tcW w:w="1076" w:type="pct"/>
            <w:shd w:val="clear" w:color="auto" w:fill="auto"/>
            <w:noWrap/>
            <w:vAlign w:val="center"/>
          </w:tcPr>
          <w:p w14:paraId="7B2321C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Актюбинская область</w:t>
            </w:r>
          </w:p>
        </w:tc>
        <w:tc>
          <w:tcPr>
            <w:tcW w:w="759" w:type="pct"/>
            <w:shd w:val="clear" w:color="auto" w:fill="auto"/>
            <w:noWrap/>
            <w:vAlign w:val="center"/>
          </w:tcPr>
          <w:p w14:paraId="0DD3579D"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733B7B22" w14:textId="77777777" w:rsidTr="002B424D">
        <w:trPr>
          <w:trHeight w:val="20"/>
          <w:jc w:val="center"/>
        </w:trPr>
        <w:tc>
          <w:tcPr>
            <w:tcW w:w="1398" w:type="pct"/>
            <w:shd w:val="clear" w:color="auto" w:fill="auto"/>
            <w:noWrap/>
            <w:vAlign w:val="center"/>
          </w:tcPr>
          <w:p w14:paraId="6069A6B1"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 Арселор Миттал Темиртау</w:t>
            </w:r>
          </w:p>
        </w:tc>
        <w:tc>
          <w:tcPr>
            <w:tcW w:w="492" w:type="pct"/>
            <w:shd w:val="clear" w:color="auto" w:fill="auto"/>
            <w:noWrap/>
            <w:vAlign w:val="center"/>
          </w:tcPr>
          <w:p w14:paraId="502CCFE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noWrap/>
            <w:vAlign w:val="center"/>
          </w:tcPr>
          <w:p w14:paraId="6231D26C"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3</w:t>
            </w:r>
          </w:p>
        </w:tc>
        <w:tc>
          <w:tcPr>
            <w:tcW w:w="689" w:type="pct"/>
            <w:shd w:val="clear" w:color="auto" w:fill="auto"/>
            <w:noWrap/>
            <w:vAlign w:val="center"/>
          </w:tcPr>
          <w:p w14:paraId="2C6267D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1982</w:t>
            </w:r>
          </w:p>
        </w:tc>
        <w:tc>
          <w:tcPr>
            <w:tcW w:w="1076" w:type="pct"/>
            <w:shd w:val="clear" w:color="auto" w:fill="auto"/>
            <w:noWrap/>
            <w:vAlign w:val="center"/>
          </w:tcPr>
          <w:p w14:paraId="56360DC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72BA618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27C2B80F" w14:textId="77777777" w:rsidTr="002B424D">
        <w:trPr>
          <w:trHeight w:val="20"/>
          <w:jc w:val="center"/>
        </w:trPr>
        <w:tc>
          <w:tcPr>
            <w:tcW w:w="1398" w:type="pct"/>
            <w:shd w:val="clear" w:color="auto" w:fill="auto"/>
            <w:noWrap/>
            <w:vAlign w:val="center"/>
          </w:tcPr>
          <w:p w14:paraId="49F816A0"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ГРЭС-1 Караганда</w:t>
            </w:r>
          </w:p>
        </w:tc>
        <w:tc>
          <w:tcPr>
            <w:tcW w:w="492" w:type="pct"/>
            <w:shd w:val="clear" w:color="auto" w:fill="auto"/>
            <w:noWrap/>
            <w:vAlign w:val="center"/>
          </w:tcPr>
          <w:p w14:paraId="4D88C9A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noWrap/>
            <w:vAlign w:val="center"/>
          </w:tcPr>
          <w:p w14:paraId="13ACB0C3"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noWrap/>
            <w:vAlign w:val="center"/>
          </w:tcPr>
          <w:p w14:paraId="6305D8F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1993</w:t>
            </w:r>
          </w:p>
        </w:tc>
        <w:tc>
          <w:tcPr>
            <w:tcW w:w="1076" w:type="pct"/>
            <w:shd w:val="clear" w:color="auto" w:fill="auto"/>
            <w:noWrap/>
            <w:vAlign w:val="center"/>
          </w:tcPr>
          <w:p w14:paraId="726086EA"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7C24B863"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66C51CE2" w14:textId="77777777" w:rsidTr="002B424D">
        <w:trPr>
          <w:trHeight w:val="20"/>
          <w:jc w:val="center"/>
        </w:trPr>
        <w:tc>
          <w:tcPr>
            <w:tcW w:w="1398" w:type="pct"/>
            <w:shd w:val="clear" w:color="auto" w:fill="auto"/>
            <w:noWrap/>
            <w:vAlign w:val="center"/>
          </w:tcPr>
          <w:p w14:paraId="6DAB8512"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ГРЭС Казахмыс Энерджи</w:t>
            </w:r>
          </w:p>
        </w:tc>
        <w:tc>
          <w:tcPr>
            <w:tcW w:w="492" w:type="pct"/>
            <w:shd w:val="clear" w:color="auto" w:fill="auto"/>
            <w:noWrap/>
            <w:vAlign w:val="center"/>
          </w:tcPr>
          <w:p w14:paraId="681CFF3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noWrap/>
            <w:vAlign w:val="center"/>
          </w:tcPr>
          <w:p w14:paraId="3B78E98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noWrap/>
            <w:vAlign w:val="center"/>
          </w:tcPr>
          <w:p w14:paraId="28A3D17C"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1980</w:t>
            </w:r>
          </w:p>
        </w:tc>
        <w:tc>
          <w:tcPr>
            <w:tcW w:w="1076" w:type="pct"/>
            <w:shd w:val="clear" w:color="auto" w:fill="auto"/>
            <w:noWrap/>
            <w:vAlign w:val="center"/>
          </w:tcPr>
          <w:p w14:paraId="2FA85C0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Карагандинская область</w:t>
            </w:r>
          </w:p>
        </w:tc>
        <w:tc>
          <w:tcPr>
            <w:tcW w:w="759" w:type="pct"/>
            <w:shd w:val="clear" w:color="auto" w:fill="auto"/>
            <w:noWrap/>
            <w:vAlign w:val="center"/>
          </w:tcPr>
          <w:p w14:paraId="68DFA4E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5A1825F4" w14:textId="77777777" w:rsidTr="002B424D">
        <w:trPr>
          <w:trHeight w:val="276"/>
          <w:jc w:val="center"/>
        </w:trPr>
        <w:tc>
          <w:tcPr>
            <w:tcW w:w="1398" w:type="pct"/>
            <w:shd w:val="clear" w:color="auto" w:fill="auto"/>
            <w:vAlign w:val="center"/>
          </w:tcPr>
          <w:p w14:paraId="08E156C4"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ГРЭС Аксу</w:t>
            </w:r>
          </w:p>
        </w:tc>
        <w:tc>
          <w:tcPr>
            <w:tcW w:w="492" w:type="pct"/>
            <w:shd w:val="clear" w:color="auto" w:fill="auto"/>
            <w:vAlign w:val="center"/>
          </w:tcPr>
          <w:p w14:paraId="47CA3FF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vAlign w:val="center"/>
          </w:tcPr>
          <w:p w14:paraId="3504F1B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w:t>
            </w:r>
          </w:p>
        </w:tc>
        <w:tc>
          <w:tcPr>
            <w:tcW w:w="689" w:type="pct"/>
            <w:shd w:val="clear" w:color="auto" w:fill="auto"/>
            <w:vAlign w:val="center"/>
          </w:tcPr>
          <w:p w14:paraId="19BA1DE0"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1975</w:t>
            </w:r>
          </w:p>
        </w:tc>
        <w:tc>
          <w:tcPr>
            <w:tcW w:w="1076" w:type="pct"/>
            <w:shd w:val="clear" w:color="auto" w:fill="auto"/>
            <w:vAlign w:val="center"/>
          </w:tcPr>
          <w:p w14:paraId="1418E1C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Павлодарская область</w:t>
            </w:r>
          </w:p>
        </w:tc>
        <w:tc>
          <w:tcPr>
            <w:tcW w:w="759" w:type="pct"/>
            <w:shd w:val="clear" w:color="auto" w:fill="auto"/>
            <w:vAlign w:val="center"/>
          </w:tcPr>
          <w:p w14:paraId="199A937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400A1D08" w14:textId="77777777" w:rsidTr="00AF26F0">
        <w:trPr>
          <w:trHeight w:val="276"/>
          <w:jc w:val="center"/>
        </w:trPr>
        <w:tc>
          <w:tcPr>
            <w:tcW w:w="1398" w:type="pct"/>
            <w:tcBorders>
              <w:bottom w:val="nil"/>
            </w:tcBorders>
            <w:shd w:val="clear" w:color="auto" w:fill="auto"/>
            <w:vAlign w:val="center"/>
          </w:tcPr>
          <w:p w14:paraId="7EC6DBD3"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ТЭЦ-1 Павлодар Алюминий Казахстана</w:t>
            </w:r>
          </w:p>
        </w:tc>
        <w:tc>
          <w:tcPr>
            <w:tcW w:w="492" w:type="pct"/>
            <w:tcBorders>
              <w:bottom w:val="nil"/>
            </w:tcBorders>
            <w:shd w:val="clear" w:color="auto" w:fill="auto"/>
            <w:vAlign w:val="center"/>
          </w:tcPr>
          <w:p w14:paraId="2DEC2504"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tcBorders>
              <w:bottom w:val="nil"/>
            </w:tcBorders>
            <w:shd w:val="clear" w:color="auto" w:fill="auto"/>
            <w:vAlign w:val="center"/>
          </w:tcPr>
          <w:p w14:paraId="5754CB9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tcBorders>
              <w:bottom w:val="nil"/>
            </w:tcBorders>
            <w:shd w:val="clear" w:color="auto" w:fill="auto"/>
            <w:vAlign w:val="center"/>
          </w:tcPr>
          <w:p w14:paraId="6B124D9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1963</w:t>
            </w:r>
          </w:p>
        </w:tc>
        <w:tc>
          <w:tcPr>
            <w:tcW w:w="1076" w:type="pct"/>
            <w:tcBorders>
              <w:bottom w:val="nil"/>
            </w:tcBorders>
            <w:shd w:val="clear" w:color="auto" w:fill="auto"/>
            <w:vAlign w:val="center"/>
          </w:tcPr>
          <w:p w14:paraId="3837AAD8"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Павлодарская область</w:t>
            </w:r>
          </w:p>
        </w:tc>
        <w:tc>
          <w:tcPr>
            <w:tcW w:w="759" w:type="pct"/>
            <w:tcBorders>
              <w:bottom w:val="nil"/>
            </w:tcBorders>
            <w:shd w:val="clear" w:color="auto" w:fill="auto"/>
            <w:vAlign w:val="center"/>
          </w:tcPr>
          <w:p w14:paraId="4AA1E63A"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AF26F0" w:rsidRPr="0047407B" w14:paraId="188CE55C" w14:textId="77777777" w:rsidTr="00AF26F0">
        <w:trPr>
          <w:trHeight w:val="20"/>
          <w:jc w:val="center"/>
        </w:trPr>
        <w:tc>
          <w:tcPr>
            <w:tcW w:w="5000" w:type="pct"/>
            <w:gridSpan w:val="6"/>
            <w:tcBorders>
              <w:top w:val="nil"/>
              <w:left w:val="nil"/>
              <w:right w:val="nil"/>
            </w:tcBorders>
            <w:shd w:val="clear" w:color="auto" w:fill="auto"/>
            <w:noWrap/>
            <w:vAlign w:val="center"/>
          </w:tcPr>
          <w:p w14:paraId="6869C039" w14:textId="3C002C1D" w:rsidR="00AF26F0" w:rsidRPr="00AF26F0" w:rsidRDefault="00AF26F0" w:rsidP="00AF26F0">
            <w:pPr>
              <w:spacing w:after="0" w:line="240" w:lineRule="auto"/>
              <w:ind w:hanging="107"/>
              <w:jc w:val="both"/>
              <w:rPr>
                <w:rFonts w:ascii="Times New Roman" w:eastAsia="Times New Roman" w:hAnsi="Times New Roman" w:cs="Times New Roman"/>
                <w:sz w:val="28"/>
                <w:szCs w:val="28"/>
                <w:lang w:eastAsia="ru-RU"/>
              </w:rPr>
            </w:pPr>
            <w:r w:rsidRPr="00AF26F0">
              <w:rPr>
                <w:rFonts w:ascii="Times New Roman" w:eastAsia="Times New Roman" w:hAnsi="Times New Roman" w:cs="Times New Roman"/>
                <w:sz w:val="28"/>
                <w:szCs w:val="28"/>
                <w:lang w:eastAsia="ru-RU"/>
              </w:rPr>
              <w:t>Продолжение таблицы 14</w:t>
            </w:r>
          </w:p>
          <w:p w14:paraId="18D0AD16" w14:textId="5754B9D3" w:rsidR="00AF26F0" w:rsidRPr="00AF26F0" w:rsidRDefault="00AF26F0" w:rsidP="00AF26F0">
            <w:pPr>
              <w:spacing w:after="0" w:line="240" w:lineRule="auto"/>
              <w:ind w:hanging="107"/>
              <w:jc w:val="both"/>
              <w:rPr>
                <w:rFonts w:ascii="Times New Roman" w:eastAsia="Times New Roman" w:hAnsi="Times New Roman" w:cs="Times New Roman"/>
                <w:sz w:val="16"/>
                <w:szCs w:val="16"/>
                <w:lang w:eastAsia="ru-RU"/>
              </w:rPr>
            </w:pPr>
          </w:p>
        </w:tc>
      </w:tr>
      <w:tr w:rsidR="00F61888" w:rsidRPr="0047407B" w14:paraId="346751C4" w14:textId="77777777" w:rsidTr="002B424D">
        <w:trPr>
          <w:trHeight w:val="20"/>
          <w:jc w:val="center"/>
        </w:trPr>
        <w:tc>
          <w:tcPr>
            <w:tcW w:w="1398" w:type="pct"/>
            <w:shd w:val="clear" w:color="auto" w:fill="auto"/>
            <w:noWrap/>
            <w:vAlign w:val="center"/>
          </w:tcPr>
          <w:p w14:paraId="3D73FD65" w14:textId="6DFFBB70" w:rsidR="00F61888" w:rsidRPr="0047407B" w:rsidRDefault="00AF26F0" w:rsidP="00AF26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92" w:type="pct"/>
            <w:shd w:val="clear" w:color="auto" w:fill="auto"/>
            <w:noWrap/>
            <w:vAlign w:val="center"/>
          </w:tcPr>
          <w:p w14:paraId="25CCD007" w14:textId="06C69FB1" w:rsidR="00F61888" w:rsidRPr="0047407B" w:rsidRDefault="00AF26F0" w:rsidP="00AF26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6" w:type="pct"/>
            <w:shd w:val="clear" w:color="auto" w:fill="auto"/>
            <w:noWrap/>
            <w:vAlign w:val="center"/>
          </w:tcPr>
          <w:p w14:paraId="3D556932" w14:textId="0CE90147" w:rsidR="00F61888" w:rsidRPr="0047407B" w:rsidRDefault="00AF26F0" w:rsidP="00AF26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89" w:type="pct"/>
            <w:shd w:val="clear" w:color="auto" w:fill="auto"/>
            <w:noWrap/>
            <w:vAlign w:val="center"/>
          </w:tcPr>
          <w:p w14:paraId="10B1760A" w14:textId="61E2A834" w:rsidR="00F61888" w:rsidRPr="0047407B" w:rsidRDefault="00AF26F0" w:rsidP="00AF26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76" w:type="pct"/>
            <w:shd w:val="clear" w:color="auto" w:fill="auto"/>
            <w:noWrap/>
            <w:vAlign w:val="center"/>
          </w:tcPr>
          <w:p w14:paraId="030A0D11" w14:textId="4F5BC18F" w:rsidR="00F61888" w:rsidRPr="0047407B" w:rsidRDefault="00AF26F0" w:rsidP="00AF26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59" w:type="pct"/>
            <w:shd w:val="clear" w:color="auto" w:fill="auto"/>
            <w:noWrap/>
            <w:vAlign w:val="center"/>
          </w:tcPr>
          <w:p w14:paraId="33A3F7D4" w14:textId="0E1D6FA8" w:rsidR="00F61888" w:rsidRPr="0047407B" w:rsidRDefault="00AF26F0" w:rsidP="00AF26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2B424D" w:rsidRPr="0047407B" w14:paraId="555F65D7" w14:textId="77777777" w:rsidTr="002B424D">
        <w:trPr>
          <w:trHeight w:val="20"/>
          <w:jc w:val="center"/>
        </w:trPr>
        <w:tc>
          <w:tcPr>
            <w:tcW w:w="1398" w:type="pct"/>
            <w:shd w:val="clear" w:color="auto" w:fill="auto"/>
            <w:noWrap/>
            <w:vAlign w:val="center"/>
          </w:tcPr>
          <w:p w14:paraId="661DE0CD"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ГРЭС-1 Экибастуз</w:t>
            </w:r>
          </w:p>
        </w:tc>
        <w:tc>
          <w:tcPr>
            <w:tcW w:w="492" w:type="pct"/>
            <w:shd w:val="clear" w:color="auto" w:fill="auto"/>
            <w:noWrap/>
            <w:vAlign w:val="center"/>
          </w:tcPr>
          <w:p w14:paraId="2345FB4E"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noWrap/>
            <w:vAlign w:val="center"/>
          </w:tcPr>
          <w:p w14:paraId="4EC6A937"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14</w:t>
            </w:r>
          </w:p>
        </w:tc>
        <w:tc>
          <w:tcPr>
            <w:tcW w:w="689" w:type="pct"/>
            <w:shd w:val="clear" w:color="auto" w:fill="auto"/>
            <w:noWrap/>
            <w:vAlign w:val="center"/>
          </w:tcPr>
          <w:p w14:paraId="36568091"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1980</w:t>
            </w:r>
          </w:p>
        </w:tc>
        <w:tc>
          <w:tcPr>
            <w:tcW w:w="1076" w:type="pct"/>
            <w:shd w:val="clear" w:color="auto" w:fill="auto"/>
            <w:noWrap/>
            <w:vAlign w:val="center"/>
          </w:tcPr>
          <w:p w14:paraId="2F8F0F7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Павлодарская область</w:t>
            </w:r>
          </w:p>
        </w:tc>
        <w:tc>
          <w:tcPr>
            <w:tcW w:w="759" w:type="pct"/>
            <w:shd w:val="clear" w:color="auto" w:fill="auto"/>
            <w:noWrap/>
            <w:vAlign w:val="center"/>
          </w:tcPr>
          <w:p w14:paraId="1E52464B"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2B424D" w:rsidRPr="0047407B" w14:paraId="00A8DD24" w14:textId="77777777" w:rsidTr="002B424D">
        <w:trPr>
          <w:trHeight w:val="276"/>
          <w:jc w:val="center"/>
        </w:trPr>
        <w:tc>
          <w:tcPr>
            <w:tcW w:w="1398" w:type="pct"/>
            <w:shd w:val="clear" w:color="auto" w:fill="auto"/>
            <w:vAlign w:val="center"/>
          </w:tcPr>
          <w:p w14:paraId="7BCCCCBD" w14:textId="77777777" w:rsidR="002B424D" w:rsidRPr="0047407B" w:rsidRDefault="002B424D"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ГРЭС-2 Экибастуз</w:t>
            </w:r>
          </w:p>
        </w:tc>
        <w:tc>
          <w:tcPr>
            <w:tcW w:w="492" w:type="pct"/>
            <w:shd w:val="clear" w:color="auto" w:fill="auto"/>
            <w:vAlign w:val="center"/>
          </w:tcPr>
          <w:p w14:paraId="7AD76079"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vAlign w:val="center"/>
          </w:tcPr>
          <w:p w14:paraId="339CFEDD"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5</w:t>
            </w:r>
          </w:p>
        </w:tc>
        <w:tc>
          <w:tcPr>
            <w:tcW w:w="689" w:type="pct"/>
            <w:shd w:val="clear" w:color="auto" w:fill="auto"/>
            <w:vAlign w:val="center"/>
          </w:tcPr>
          <w:p w14:paraId="28EA3655"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1987</w:t>
            </w:r>
          </w:p>
        </w:tc>
        <w:tc>
          <w:tcPr>
            <w:tcW w:w="1076" w:type="pct"/>
            <w:shd w:val="clear" w:color="auto" w:fill="auto"/>
            <w:vAlign w:val="center"/>
          </w:tcPr>
          <w:p w14:paraId="3C3330B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Павлодарская область</w:t>
            </w:r>
          </w:p>
        </w:tc>
        <w:tc>
          <w:tcPr>
            <w:tcW w:w="759" w:type="pct"/>
            <w:shd w:val="clear" w:color="auto" w:fill="auto"/>
            <w:vAlign w:val="center"/>
          </w:tcPr>
          <w:p w14:paraId="12E1EF5F" w14:textId="77777777" w:rsidR="002B424D" w:rsidRPr="0047407B" w:rsidRDefault="002B424D"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w:t>
            </w:r>
          </w:p>
        </w:tc>
      </w:tr>
      <w:tr w:rsidR="00F61888" w:rsidRPr="0047407B" w14:paraId="79C73C5C" w14:textId="77777777" w:rsidTr="002B424D">
        <w:trPr>
          <w:trHeight w:val="276"/>
          <w:jc w:val="center"/>
        </w:trPr>
        <w:tc>
          <w:tcPr>
            <w:tcW w:w="1398" w:type="pct"/>
            <w:shd w:val="clear" w:color="auto" w:fill="auto"/>
            <w:vAlign w:val="center"/>
          </w:tcPr>
          <w:p w14:paraId="7AEA9D17" w14:textId="64E7ED18"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Текелийская ТЭЦ</w:t>
            </w:r>
          </w:p>
        </w:tc>
        <w:tc>
          <w:tcPr>
            <w:tcW w:w="492" w:type="pct"/>
            <w:shd w:val="clear" w:color="auto" w:fill="auto"/>
            <w:vAlign w:val="center"/>
          </w:tcPr>
          <w:p w14:paraId="15997C63" w14:textId="307F94A0"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3C458D33" w14:textId="29758EF9"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5346AFF3" w14:textId="1DFABFEC"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1959</w:t>
            </w:r>
          </w:p>
        </w:tc>
        <w:tc>
          <w:tcPr>
            <w:tcW w:w="1076" w:type="pct"/>
            <w:shd w:val="clear" w:color="auto" w:fill="auto"/>
            <w:vAlign w:val="center"/>
          </w:tcPr>
          <w:p w14:paraId="59D8CF9F" w14:textId="37A195E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Область Жетысу</w:t>
            </w:r>
          </w:p>
        </w:tc>
        <w:tc>
          <w:tcPr>
            <w:tcW w:w="759" w:type="pct"/>
            <w:shd w:val="clear" w:color="auto" w:fill="auto"/>
            <w:vAlign w:val="center"/>
          </w:tcPr>
          <w:p w14:paraId="6DA1F880" w14:textId="4D019318"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57C32936" w14:textId="77777777" w:rsidTr="002B424D">
        <w:trPr>
          <w:trHeight w:val="276"/>
          <w:jc w:val="center"/>
        </w:trPr>
        <w:tc>
          <w:tcPr>
            <w:tcW w:w="1398" w:type="pct"/>
            <w:shd w:val="clear" w:color="auto" w:fill="auto"/>
            <w:vAlign w:val="center"/>
          </w:tcPr>
          <w:p w14:paraId="6B638AFB" w14:textId="5074CC12"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ТЭЦ-2 Алматы</w:t>
            </w:r>
          </w:p>
        </w:tc>
        <w:tc>
          <w:tcPr>
            <w:tcW w:w="492" w:type="pct"/>
            <w:shd w:val="clear" w:color="auto" w:fill="auto"/>
            <w:vAlign w:val="center"/>
          </w:tcPr>
          <w:p w14:paraId="64D7BF3C" w14:textId="2BC5ABE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43D04AF8" w14:textId="59607CD5"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28D8F4B2" w14:textId="65A1CEE5"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1980</w:t>
            </w:r>
          </w:p>
        </w:tc>
        <w:tc>
          <w:tcPr>
            <w:tcW w:w="1076" w:type="pct"/>
            <w:shd w:val="clear" w:color="auto" w:fill="auto"/>
            <w:vAlign w:val="center"/>
          </w:tcPr>
          <w:p w14:paraId="26301A05" w14:textId="0B8B070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Алматинская область</w:t>
            </w:r>
          </w:p>
        </w:tc>
        <w:tc>
          <w:tcPr>
            <w:tcW w:w="759" w:type="pct"/>
            <w:shd w:val="clear" w:color="auto" w:fill="auto"/>
            <w:vAlign w:val="center"/>
          </w:tcPr>
          <w:p w14:paraId="1E6304FD" w14:textId="6F99573B"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45521456" w14:textId="77777777" w:rsidTr="002B424D">
        <w:trPr>
          <w:trHeight w:val="276"/>
          <w:jc w:val="center"/>
        </w:trPr>
        <w:tc>
          <w:tcPr>
            <w:tcW w:w="1398" w:type="pct"/>
            <w:shd w:val="clear" w:color="auto" w:fill="auto"/>
            <w:vAlign w:val="center"/>
          </w:tcPr>
          <w:p w14:paraId="0FE7CC72" w14:textId="68B45B68"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ТЭЦ-1 Алматы</w:t>
            </w:r>
          </w:p>
        </w:tc>
        <w:tc>
          <w:tcPr>
            <w:tcW w:w="492" w:type="pct"/>
            <w:shd w:val="clear" w:color="auto" w:fill="auto"/>
            <w:vAlign w:val="center"/>
          </w:tcPr>
          <w:p w14:paraId="4A9AF24D" w14:textId="6A23910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354E595A" w14:textId="71808B9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19C6A252" w14:textId="6B791BD1"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1970</w:t>
            </w:r>
          </w:p>
        </w:tc>
        <w:tc>
          <w:tcPr>
            <w:tcW w:w="1076" w:type="pct"/>
            <w:shd w:val="clear" w:color="auto" w:fill="auto"/>
            <w:vAlign w:val="center"/>
          </w:tcPr>
          <w:p w14:paraId="744DE858" w14:textId="202CFEAA"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Алматинская область</w:t>
            </w:r>
          </w:p>
        </w:tc>
        <w:tc>
          <w:tcPr>
            <w:tcW w:w="759" w:type="pct"/>
            <w:shd w:val="clear" w:color="auto" w:fill="auto"/>
            <w:vAlign w:val="center"/>
          </w:tcPr>
          <w:p w14:paraId="6BD77FE3" w14:textId="79327C39"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71B68D4C" w14:textId="77777777" w:rsidTr="002B424D">
        <w:trPr>
          <w:trHeight w:val="276"/>
          <w:jc w:val="center"/>
        </w:trPr>
        <w:tc>
          <w:tcPr>
            <w:tcW w:w="1398" w:type="pct"/>
            <w:shd w:val="clear" w:color="auto" w:fill="auto"/>
            <w:vAlign w:val="center"/>
          </w:tcPr>
          <w:p w14:paraId="78E2FE3B" w14:textId="20D486F4"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ТЭЦ-3 Алматы</w:t>
            </w:r>
          </w:p>
        </w:tc>
        <w:tc>
          <w:tcPr>
            <w:tcW w:w="492" w:type="pct"/>
            <w:shd w:val="clear" w:color="auto" w:fill="auto"/>
            <w:vAlign w:val="center"/>
          </w:tcPr>
          <w:p w14:paraId="37401937" w14:textId="1449F5D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31142F85" w14:textId="7469F41A"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6E6FC14D" w14:textId="1FC67AF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1996</w:t>
            </w:r>
          </w:p>
        </w:tc>
        <w:tc>
          <w:tcPr>
            <w:tcW w:w="1076" w:type="pct"/>
            <w:shd w:val="clear" w:color="auto" w:fill="auto"/>
            <w:vAlign w:val="center"/>
          </w:tcPr>
          <w:p w14:paraId="5057ABD2" w14:textId="1C68106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Алматинская область</w:t>
            </w:r>
          </w:p>
        </w:tc>
        <w:tc>
          <w:tcPr>
            <w:tcW w:w="759" w:type="pct"/>
            <w:shd w:val="clear" w:color="auto" w:fill="auto"/>
            <w:vAlign w:val="center"/>
          </w:tcPr>
          <w:p w14:paraId="4E677313" w14:textId="5F49FB8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19DB5BE8" w14:textId="77777777" w:rsidTr="002B424D">
        <w:trPr>
          <w:trHeight w:val="276"/>
          <w:jc w:val="center"/>
        </w:trPr>
        <w:tc>
          <w:tcPr>
            <w:tcW w:w="1398" w:type="pct"/>
            <w:shd w:val="clear" w:color="auto" w:fill="auto"/>
            <w:vAlign w:val="center"/>
          </w:tcPr>
          <w:p w14:paraId="03577DF2" w14:textId="44147068"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 Кызылорда</w:t>
            </w:r>
          </w:p>
        </w:tc>
        <w:tc>
          <w:tcPr>
            <w:tcW w:w="492" w:type="pct"/>
            <w:shd w:val="clear" w:color="auto" w:fill="auto"/>
            <w:vAlign w:val="center"/>
          </w:tcPr>
          <w:p w14:paraId="4E875E97" w14:textId="5F2918C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3A44B11B" w14:textId="46A95434"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784B2203" w14:textId="69101FA9"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1994</w:t>
            </w:r>
          </w:p>
        </w:tc>
        <w:tc>
          <w:tcPr>
            <w:tcW w:w="1076" w:type="pct"/>
            <w:shd w:val="clear" w:color="auto" w:fill="auto"/>
            <w:vAlign w:val="center"/>
          </w:tcPr>
          <w:p w14:paraId="7564B8AF" w14:textId="2A9B8F41"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Кызылординская область</w:t>
            </w:r>
          </w:p>
        </w:tc>
        <w:tc>
          <w:tcPr>
            <w:tcW w:w="759" w:type="pct"/>
            <w:shd w:val="clear" w:color="auto" w:fill="auto"/>
            <w:vAlign w:val="center"/>
          </w:tcPr>
          <w:p w14:paraId="340E0B7C" w14:textId="2CD389E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1DA7207C" w14:textId="77777777" w:rsidTr="002B424D">
        <w:trPr>
          <w:trHeight w:val="276"/>
          <w:jc w:val="center"/>
        </w:trPr>
        <w:tc>
          <w:tcPr>
            <w:tcW w:w="1398" w:type="pct"/>
            <w:shd w:val="clear" w:color="auto" w:fill="auto"/>
            <w:vAlign w:val="center"/>
          </w:tcPr>
          <w:p w14:paraId="0F618E2E" w14:textId="4A5F36B8"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 Шымкент</w:t>
            </w:r>
          </w:p>
        </w:tc>
        <w:tc>
          <w:tcPr>
            <w:tcW w:w="492" w:type="pct"/>
            <w:shd w:val="clear" w:color="auto" w:fill="auto"/>
            <w:vAlign w:val="center"/>
          </w:tcPr>
          <w:p w14:paraId="2C982559" w14:textId="41C300B8"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63DD885E" w14:textId="70FF5E7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44C57177" w14:textId="0FD71FD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1983</w:t>
            </w:r>
          </w:p>
        </w:tc>
        <w:tc>
          <w:tcPr>
            <w:tcW w:w="1076" w:type="pct"/>
            <w:shd w:val="clear" w:color="auto" w:fill="auto"/>
            <w:vAlign w:val="center"/>
          </w:tcPr>
          <w:p w14:paraId="659EAA9C" w14:textId="4AEC7E0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Шымкент</w:t>
            </w:r>
          </w:p>
        </w:tc>
        <w:tc>
          <w:tcPr>
            <w:tcW w:w="759" w:type="pct"/>
            <w:shd w:val="clear" w:color="auto" w:fill="auto"/>
            <w:vAlign w:val="center"/>
          </w:tcPr>
          <w:p w14:paraId="13040E59" w14:textId="6DAC8C7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558664CF" w14:textId="77777777" w:rsidTr="002B424D">
        <w:trPr>
          <w:trHeight w:val="276"/>
          <w:jc w:val="center"/>
        </w:trPr>
        <w:tc>
          <w:tcPr>
            <w:tcW w:w="1398" w:type="pct"/>
            <w:shd w:val="clear" w:color="auto" w:fill="auto"/>
            <w:vAlign w:val="center"/>
          </w:tcPr>
          <w:p w14:paraId="0D83BEB3" w14:textId="0F969A77"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 Тараз</w:t>
            </w:r>
          </w:p>
        </w:tc>
        <w:tc>
          <w:tcPr>
            <w:tcW w:w="492" w:type="pct"/>
            <w:shd w:val="clear" w:color="auto" w:fill="auto"/>
            <w:vAlign w:val="center"/>
          </w:tcPr>
          <w:p w14:paraId="123781CB" w14:textId="1FB06EDF"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767AF507" w14:textId="4E9A17DC"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w:t>
            </w:r>
          </w:p>
        </w:tc>
        <w:tc>
          <w:tcPr>
            <w:tcW w:w="689" w:type="pct"/>
            <w:shd w:val="clear" w:color="auto" w:fill="auto"/>
            <w:vAlign w:val="center"/>
          </w:tcPr>
          <w:p w14:paraId="6616F4CB" w14:textId="08922B44"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1963</w:t>
            </w:r>
          </w:p>
        </w:tc>
        <w:tc>
          <w:tcPr>
            <w:tcW w:w="1076" w:type="pct"/>
            <w:shd w:val="clear" w:color="auto" w:fill="auto"/>
            <w:vAlign w:val="center"/>
          </w:tcPr>
          <w:p w14:paraId="19B9F520" w14:textId="6A928919"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Жамбылская область</w:t>
            </w:r>
          </w:p>
        </w:tc>
        <w:tc>
          <w:tcPr>
            <w:tcW w:w="759" w:type="pct"/>
            <w:shd w:val="clear" w:color="auto" w:fill="auto"/>
            <w:vAlign w:val="center"/>
          </w:tcPr>
          <w:p w14:paraId="0DFD9D40" w14:textId="12A2632B"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52C17421" w14:textId="77777777" w:rsidTr="002B424D">
        <w:trPr>
          <w:trHeight w:val="276"/>
          <w:jc w:val="center"/>
        </w:trPr>
        <w:tc>
          <w:tcPr>
            <w:tcW w:w="1398" w:type="pct"/>
            <w:shd w:val="clear" w:color="auto" w:fill="auto"/>
            <w:vAlign w:val="center"/>
          </w:tcPr>
          <w:p w14:paraId="1FD63AC2" w14:textId="7AC32F5A"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Акшабулакская ГПЭС</w:t>
            </w:r>
          </w:p>
        </w:tc>
        <w:tc>
          <w:tcPr>
            <w:tcW w:w="492" w:type="pct"/>
            <w:shd w:val="clear" w:color="auto" w:fill="auto"/>
            <w:vAlign w:val="center"/>
          </w:tcPr>
          <w:p w14:paraId="7898EAFB" w14:textId="2CFC7B85"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vAlign w:val="center"/>
          </w:tcPr>
          <w:p w14:paraId="1D7B9C77" w14:textId="6D1B5F7A"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3</w:t>
            </w:r>
          </w:p>
        </w:tc>
        <w:tc>
          <w:tcPr>
            <w:tcW w:w="689" w:type="pct"/>
            <w:shd w:val="clear" w:color="auto" w:fill="auto"/>
            <w:vAlign w:val="center"/>
          </w:tcPr>
          <w:p w14:paraId="2A2E4FAF" w14:textId="4E2AB41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2012</w:t>
            </w:r>
          </w:p>
        </w:tc>
        <w:tc>
          <w:tcPr>
            <w:tcW w:w="1076" w:type="pct"/>
            <w:shd w:val="clear" w:color="auto" w:fill="auto"/>
            <w:vAlign w:val="center"/>
          </w:tcPr>
          <w:p w14:paraId="4DB3A6DE" w14:textId="574AEDD4"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Кызылординская область</w:t>
            </w:r>
          </w:p>
        </w:tc>
        <w:tc>
          <w:tcPr>
            <w:tcW w:w="759" w:type="pct"/>
            <w:shd w:val="clear" w:color="auto" w:fill="auto"/>
            <w:vAlign w:val="center"/>
          </w:tcPr>
          <w:p w14:paraId="001578A1" w14:textId="7092CF4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504BC376" w14:textId="77777777" w:rsidTr="002B424D">
        <w:trPr>
          <w:trHeight w:val="276"/>
          <w:jc w:val="center"/>
        </w:trPr>
        <w:tc>
          <w:tcPr>
            <w:tcW w:w="1398" w:type="pct"/>
            <w:shd w:val="clear" w:color="auto" w:fill="auto"/>
            <w:vAlign w:val="center"/>
          </w:tcPr>
          <w:p w14:paraId="6291064E" w14:textId="2FD41743"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Кызылординская ГТЭС</w:t>
            </w:r>
          </w:p>
        </w:tc>
        <w:tc>
          <w:tcPr>
            <w:tcW w:w="492" w:type="pct"/>
            <w:shd w:val="clear" w:color="auto" w:fill="auto"/>
            <w:vAlign w:val="center"/>
          </w:tcPr>
          <w:p w14:paraId="70ABD086" w14:textId="768D2C1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vAlign w:val="center"/>
          </w:tcPr>
          <w:p w14:paraId="0A6B9DFE" w14:textId="20E09A5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5D98CFBF" w14:textId="638EA3F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2005</w:t>
            </w:r>
          </w:p>
        </w:tc>
        <w:tc>
          <w:tcPr>
            <w:tcW w:w="1076" w:type="pct"/>
            <w:shd w:val="clear" w:color="auto" w:fill="auto"/>
            <w:vAlign w:val="center"/>
          </w:tcPr>
          <w:p w14:paraId="4A66AE40" w14:textId="723463A9"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Кызылординская область</w:t>
            </w:r>
          </w:p>
        </w:tc>
        <w:tc>
          <w:tcPr>
            <w:tcW w:w="759" w:type="pct"/>
            <w:shd w:val="clear" w:color="auto" w:fill="auto"/>
            <w:vAlign w:val="center"/>
          </w:tcPr>
          <w:p w14:paraId="60379B40" w14:textId="5EE0480C"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3FFBBE1C" w14:textId="77777777" w:rsidTr="002B424D">
        <w:trPr>
          <w:trHeight w:val="276"/>
          <w:jc w:val="center"/>
        </w:trPr>
        <w:tc>
          <w:tcPr>
            <w:tcW w:w="1398" w:type="pct"/>
            <w:shd w:val="clear" w:color="auto" w:fill="auto"/>
            <w:vAlign w:val="center"/>
          </w:tcPr>
          <w:p w14:paraId="05965E36" w14:textId="5D38E5B9"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Жамбылская ГРЭС</w:t>
            </w:r>
          </w:p>
        </w:tc>
        <w:tc>
          <w:tcPr>
            <w:tcW w:w="492" w:type="pct"/>
            <w:shd w:val="clear" w:color="auto" w:fill="auto"/>
            <w:vAlign w:val="center"/>
          </w:tcPr>
          <w:p w14:paraId="74A8F702" w14:textId="6AD1E39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w:t>
            </w:r>
          </w:p>
        </w:tc>
        <w:tc>
          <w:tcPr>
            <w:tcW w:w="586" w:type="pct"/>
            <w:shd w:val="clear" w:color="auto" w:fill="auto"/>
            <w:vAlign w:val="center"/>
          </w:tcPr>
          <w:p w14:paraId="11190D2D" w14:textId="1114FB9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091B3E29" w14:textId="6D047A56"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2010</w:t>
            </w:r>
          </w:p>
        </w:tc>
        <w:tc>
          <w:tcPr>
            <w:tcW w:w="1076" w:type="pct"/>
            <w:shd w:val="clear" w:color="auto" w:fill="auto"/>
            <w:vAlign w:val="center"/>
          </w:tcPr>
          <w:p w14:paraId="752C50F5" w14:textId="5FD63511"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Жамбылская область</w:t>
            </w:r>
          </w:p>
        </w:tc>
        <w:tc>
          <w:tcPr>
            <w:tcW w:w="759" w:type="pct"/>
            <w:shd w:val="clear" w:color="auto" w:fill="auto"/>
            <w:vAlign w:val="center"/>
          </w:tcPr>
          <w:p w14:paraId="402AAB55" w14:textId="37BEC8BC"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Юг</w:t>
            </w:r>
          </w:p>
        </w:tc>
      </w:tr>
      <w:tr w:rsidR="00F61888" w:rsidRPr="0047407B" w14:paraId="718584E2" w14:textId="77777777" w:rsidTr="002B424D">
        <w:trPr>
          <w:trHeight w:val="276"/>
          <w:jc w:val="center"/>
        </w:trPr>
        <w:tc>
          <w:tcPr>
            <w:tcW w:w="1398" w:type="pct"/>
            <w:shd w:val="clear" w:color="auto" w:fill="auto"/>
            <w:vAlign w:val="center"/>
          </w:tcPr>
          <w:p w14:paraId="37B91708" w14:textId="2D279BEE"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 Атырау</w:t>
            </w:r>
          </w:p>
        </w:tc>
        <w:tc>
          <w:tcPr>
            <w:tcW w:w="492" w:type="pct"/>
            <w:shd w:val="clear" w:color="auto" w:fill="auto"/>
            <w:vAlign w:val="center"/>
          </w:tcPr>
          <w:p w14:paraId="52B56619" w14:textId="6395C5D0"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141A9EE8" w14:textId="03D299E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5C4EEB3E" w14:textId="4167D903"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2010</w:t>
            </w:r>
          </w:p>
        </w:tc>
        <w:tc>
          <w:tcPr>
            <w:tcW w:w="1076" w:type="pct"/>
            <w:shd w:val="clear" w:color="auto" w:fill="auto"/>
            <w:vAlign w:val="center"/>
          </w:tcPr>
          <w:p w14:paraId="5AA395DE" w14:textId="47FD1F9B"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Атырауская область</w:t>
            </w:r>
          </w:p>
        </w:tc>
        <w:tc>
          <w:tcPr>
            <w:tcW w:w="759" w:type="pct"/>
            <w:shd w:val="clear" w:color="auto" w:fill="auto"/>
            <w:vAlign w:val="center"/>
          </w:tcPr>
          <w:p w14:paraId="50B95883" w14:textId="54B25D24"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Запад</w:t>
            </w:r>
          </w:p>
        </w:tc>
      </w:tr>
      <w:tr w:rsidR="00F61888" w:rsidRPr="0047407B" w14:paraId="472C3D6B" w14:textId="77777777" w:rsidTr="002B424D">
        <w:trPr>
          <w:trHeight w:val="276"/>
          <w:jc w:val="center"/>
        </w:trPr>
        <w:tc>
          <w:tcPr>
            <w:tcW w:w="1398" w:type="pct"/>
            <w:shd w:val="clear" w:color="auto" w:fill="auto"/>
            <w:vAlign w:val="center"/>
          </w:tcPr>
          <w:p w14:paraId="2A47D680" w14:textId="59AC1421"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ТЭЦ-1 МАЭК</w:t>
            </w:r>
          </w:p>
        </w:tc>
        <w:tc>
          <w:tcPr>
            <w:tcW w:w="492" w:type="pct"/>
            <w:shd w:val="clear" w:color="auto" w:fill="auto"/>
            <w:vAlign w:val="center"/>
          </w:tcPr>
          <w:p w14:paraId="20FCC4D8" w14:textId="398D1EF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1C184BDE" w14:textId="75E9AF90"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w:t>
            </w:r>
          </w:p>
        </w:tc>
        <w:tc>
          <w:tcPr>
            <w:tcW w:w="689" w:type="pct"/>
            <w:shd w:val="clear" w:color="auto" w:fill="auto"/>
            <w:vAlign w:val="center"/>
          </w:tcPr>
          <w:p w14:paraId="6B233C5E" w14:textId="21010C3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1965</w:t>
            </w:r>
          </w:p>
        </w:tc>
        <w:tc>
          <w:tcPr>
            <w:tcW w:w="1076" w:type="pct"/>
            <w:shd w:val="clear" w:color="auto" w:fill="auto"/>
            <w:vAlign w:val="center"/>
          </w:tcPr>
          <w:p w14:paraId="41CFCF3F" w14:textId="403F73C6"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Мангистауская область</w:t>
            </w:r>
          </w:p>
        </w:tc>
        <w:tc>
          <w:tcPr>
            <w:tcW w:w="759" w:type="pct"/>
            <w:shd w:val="clear" w:color="auto" w:fill="auto"/>
            <w:vAlign w:val="center"/>
          </w:tcPr>
          <w:p w14:paraId="5C4E6958" w14:textId="5D49572F"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Запад</w:t>
            </w:r>
          </w:p>
        </w:tc>
      </w:tr>
      <w:tr w:rsidR="00F61888" w:rsidRPr="0047407B" w14:paraId="47DF9248" w14:textId="77777777" w:rsidTr="002B424D">
        <w:trPr>
          <w:trHeight w:val="276"/>
          <w:jc w:val="center"/>
        </w:trPr>
        <w:tc>
          <w:tcPr>
            <w:tcW w:w="1398" w:type="pct"/>
            <w:shd w:val="clear" w:color="auto" w:fill="auto"/>
            <w:vAlign w:val="center"/>
          </w:tcPr>
          <w:p w14:paraId="02211599" w14:textId="61A28143"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ТЭЦ-2 МАЭК</w:t>
            </w:r>
          </w:p>
        </w:tc>
        <w:tc>
          <w:tcPr>
            <w:tcW w:w="492" w:type="pct"/>
            <w:shd w:val="clear" w:color="auto" w:fill="auto"/>
            <w:vAlign w:val="center"/>
          </w:tcPr>
          <w:p w14:paraId="4A463B8A" w14:textId="3245C35A"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0366F661" w14:textId="39642FA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w:t>
            </w:r>
          </w:p>
        </w:tc>
        <w:tc>
          <w:tcPr>
            <w:tcW w:w="689" w:type="pct"/>
            <w:shd w:val="clear" w:color="auto" w:fill="auto"/>
            <w:vAlign w:val="center"/>
          </w:tcPr>
          <w:p w14:paraId="2006982B" w14:textId="53842ED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1981</w:t>
            </w:r>
          </w:p>
        </w:tc>
        <w:tc>
          <w:tcPr>
            <w:tcW w:w="1076" w:type="pct"/>
            <w:shd w:val="clear" w:color="auto" w:fill="auto"/>
            <w:vAlign w:val="center"/>
          </w:tcPr>
          <w:p w14:paraId="3808748D" w14:textId="1105076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Мангистауская область</w:t>
            </w:r>
          </w:p>
        </w:tc>
        <w:tc>
          <w:tcPr>
            <w:tcW w:w="759" w:type="pct"/>
            <w:shd w:val="clear" w:color="auto" w:fill="auto"/>
            <w:vAlign w:val="center"/>
          </w:tcPr>
          <w:p w14:paraId="376C1147" w14:textId="08F8ECF5"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Запад</w:t>
            </w:r>
          </w:p>
        </w:tc>
      </w:tr>
      <w:tr w:rsidR="00F61888" w:rsidRPr="0047407B" w14:paraId="3D0AA2B0" w14:textId="77777777" w:rsidTr="00F61888">
        <w:trPr>
          <w:trHeight w:val="276"/>
          <w:jc w:val="center"/>
        </w:trPr>
        <w:tc>
          <w:tcPr>
            <w:tcW w:w="1398" w:type="pct"/>
            <w:shd w:val="clear" w:color="auto" w:fill="auto"/>
            <w:vAlign w:val="bottom"/>
          </w:tcPr>
          <w:p w14:paraId="66FBA48D" w14:textId="50A728E0"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 Уральск</w:t>
            </w:r>
          </w:p>
        </w:tc>
        <w:tc>
          <w:tcPr>
            <w:tcW w:w="492" w:type="pct"/>
            <w:shd w:val="clear" w:color="auto" w:fill="auto"/>
            <w:vAlign w:val="center"/>
          </w:tcPr>
          <w:p w14:paraId="5EE4B19A" w14:textId="37D80A38"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ТЭЦ</w:t>
            </w:r>
          </w:p>
        </w:tc>
        <w:tc>
          <w:tcPr>
            <w:tcW w:w="586" w:type="pct"/>
            <w:shd w:val="clear" w:color="auto" w:fill="auto"/>
            <w:vAlign w:val="center"/>
          </w:tcPr>
          <w:p w14:paraId="067E4EDE" w14:textId="760CCEF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w:t>
            </w:r>
          </w:p>
        </w:tc>
        <w:tc>
          <w:tcPr>
            <w:tcW w:w="689" w:type="pct"/>
            <w:shd w:val="clear" w:color="auto" w:fill="auto"/>
            <w:vAlign w:val="center"/>
          </w:tcPr>
          <w:p w14:paraId="36A46008" w14:textId="646C1A7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1994</w:t>
            </w:r>
          </w:p>
        </w:tc>
        <w:tc>
          <w:tcPr>
            <w:tcW w:w="1076" w:type="pct"/>
            <w:shd w:val="clear" w:color="auto" w:fill="auto"/>
            <w:vAlign w:val="center"/>
          </w:tcPr>
          <w:p w14:paraId="5B04F463" w14:textId="224121ED"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ЗКО</w:t>
            </w:r>
          </w:p>
        </w:tc>
        <w:tc>
          <w:tcPr>
            <w:tcW w:w="759" w:type="pct"/>
            <w:shd w:val="clear" w:color="auto" w:fill="auto"/>
            <w:vAlign w:val="center"/>
          </w:tcPr>
          <w:p w14:paraId="68205FDD" w14:textId="37BF45E2"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Запад</w:t>
            </w:r>
          </w:p>
        </w:tc>
      </w:tr>
      <w:tr w:rsidR="00F61888" w:rsidRPr="0047407B" w14:paraId="1A47B59A" w14:textId="77777777" w:rsidTr="002B424D">
        <w:trPr>
          <w:trHeight w:val="276"/>
          <w:jc w:val="center"/>
        </w:trPr>
        <w:tc>
          <w:tcPr>
            <w:tcW w:w="1398" w:type="pct"/>
            <w:shd w:val="clear" w:color="auto" w:fill="auto"/>
            <w:vAlign w:val="center"/>
          </w:tcPr>
          <w:p w14:paraId="5C100803" w14:textId="3FE8BF33"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ТЭС МАЭК</w:t>
            </w:r>
          </w:p>
        </w:tc>
        <w:tc>
          <w:tcPr>
            <w:tcW w:w="492" w:type="pct"/>
            <w:shd w:val="clear" w:color="auto" w:fill="auto"/>
            <w:vAlign w:val="center"/>
          </w:tcPr>
          <w:p w14:paraId="6E103F44" w14:textId="5EFBE809"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TЭС</w:t>
            </w:r>
          </w:p>
        </w:tc>
        <w:tc>
          <w:tcPr>
            <w:tcW w:w="586" w:type="pct"/>
            <w:shd w:val="clear" w:color="auto" w:fill="auto"/>
            <w:vAlign w:val="center"/>
          </w:tcPr>
          <w:p w14:paraId="00580E4A" w14:textId="01017950"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w:t>
            </w:r>
          </w:p>
        </w:tc>
        <w:tc>
          <w:tcPr>
            <w:tcW w:w="689" w:type="pct"/>
            <w:shd w:val="clear" w:color="auto" w:fill="auto"/>
            <w:vAlign w:val="center"/>
          </w:tcPr>
          <w:p w14:paraId="4D28E6A7" w14:textId="3097B5F3"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1992</w:t>
            </w:r>
          </w:p>
        </w:tc>
        <w:tc>
          <w:tcPr>
            <w:tcW w:w="1076" w:type="pct"/>
            <w:shd w:val="clear" w:color="auto" w:fill="auto"/>
            <w:vAlign w:val="center"/>
          </w:tcPr>
          <w:p w14:paraId="3525703C" w14:textId="472BF47C"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Мангистау</w:t>
            </w:r>
          </w:p>
        </w:tc>
        <w:tc>
          <w:tcPr>
            <w:tcW w:w="759" w:type="pct"/>
            <w:shd w:val="clear" w:color="auto" w:fill="auto"/>
            <w:vAlign w:val="center"/>
          </w:tcPr>
          <w:p w14:paraId="784F6E4F" w14:textId="7C4F09C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Запад</w:t>
            </w:r>
          </w:p>
        </w:tc>
      </w:tr>
      <w:tr w:rsidR="00F61888" w:rsidRPr="0047407B" w14:paraId="6C843244" w14:textId="77777777" w:rsidTr="002B424D">
        <w:trPr>
          <w:trHeight w:val="276"/>
          <w:jc w:val="center"/>
        </w:trPr>
        <w:tc>
          <w:tcPr>
            <w:tcW w:w="1398" w:type="pct"/>
            <w:shd w:val="clear" w:color="auto" w:fill="auto"/>
            <w:vAlign w:val="center"/>
          </w:tcPr>
          <w:p w14:paraId="4C0E93CF" w14:textId="7F371FE2" w:rsidR="00F61888" w:rsidRPr="0047407B" w:rsidRDefault="00F61888"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Уральск ГТЭС</w:t>
            </w:r>
          </w:p>
        </w:tc>
        <w:tc>
          <w:tcPr>
            <w:tcW w:w="492" w:type="pct"/>
            <w:shd w:val="clear" w:color="auto" w:fill="auto"/>
            <w:vAlign w:val="center"/>
          </w:tcPr>
          <w:p w14:paraId="6649553F" w14:textId="00CF2667"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TЭС</w:t>
            </w:r>
          </w:p>
        </w:tc>
        <w:tc>
          <w:tcPr>
            <w:tcW w:w="586" w:type="pct"/>
            <w:shd w:val="clear" w:color="auto" w:fill="auto"/>
            <w:vAlign w:val="center"/>
          </w:tcPr>
          <w:p w14:paraId="2658450E" w14:textId="2600F64A"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3</w:t>
            </w:r>
          </w:p>
        </w:tc>
        <w:tc>
          <w:tcPr>
            <w:tcW w:w="689" w:type="pct"/>
            <w:shd w:val="clear" w:color="auto" w:fill="auto"/>
            <w:vAlign w:val="center"/>
          </w:tcPr>
          <w:p w14:paraId="235DE488" w14:textId="0DF5498E"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2016</w:t>
            </w:r>
          </w:p>
        </w:tc>
        <w:tc>
          <w:tcPr>
            <w:tcW w:w="1076" w:type="pct"/>
            <w:shd w:val="clear" w:color="auto" w:fill="auto"/>
            <w:vAlign w:val="center"/>
          </w:tcPr>
          <w:p w14:paraId="641502F5" w14:textId="1613954F"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ЗКО</w:t>
            </w:r>
          </w:p>
        </w:tc>
        <w:tc>
          <w:tcPr>
            <w:tcW w:w="759" w:type="pct"/>
            <w:shd w:val="clear" w:color="auto" w:fill="auto"/>
            <w:vAlign w:val="center"/>
          </w:tcPr>
          <w:p w14:paraId="151F4AC5" w14:textId="0853A2D3" w:rsidR="00F61888" w:rsidRPr="0047407B" w:rsidRDefault="00F61888"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Запад</w:t>
            </w:r>
          </w:p>
        </w:tc>
      </w:tr>
    </w:tbl>
    <w:p w14:paraId="49C4CA9D" w14:textId="75653712" w:rsidR="004335EB" w:rsidRDefault="004335EB" w:rsidP="000E7E78">
      <w:pPr>
        <w:spacing w:after="0" w:line="240" w:lineRule="auto"/>
        <w:ind w:firstLine="709"/>
        <w:jc w:val="both"/>
        <w:rPr>
          <w:rFonts w:ascii="Times New Roman" w:hAnsi="Times New Roman" w:cs="Times New Roman"/>
          <w:sz w:val="28"/>
          <w:szCs w:val="28"/>
        </w:rPr>
      </w:pPr>
      <w:r w:rsidRPr="0047407B">
        <w:rPr>
          <w:rFonts w:ascii="Times New Roman" w:eastAsia="Times New Roman" w:hAnsi="Times New Roman" w:cs="Times New Roman"/>
          <w:sz w:val="24"/>
          <w:szCs w:val="24"/>
          <w:lang w:eastAsia="ru-RU"/>
        </w:rPr>
        <w:t>Примечание – Составлено автором</w:t>
      </w:r>
    </w:p>
    <w:p w14:paraId="4844A904" w14:textId="07B1C44F" w:rsidR="00587BF1" w:rsidRDefault="00DF055E" w:rsidP="00B6221B">
      <w:pPr>
        <w:spacing w:after="0" w:line="240" w:lineRule="auto"/>
        <w:ind w:firstLine="720"/>
        <w:jc w:val="both"/>
        <w:rPr>
          <w:rFonts w:ascii="Times New Roman" w:hAnsi="Times New Roman" w:cs="Times New Roman"/>
          <w:sz w:val="28"/>
          <w:szCs w:val="28"/>
        </w:rPr>
      </w:pPr>
      <w:r w:rsidRPr="00904F02">
        <w:rPr>
          <w:rFonts w:ascii="Times New Roman" w:hAnsi="Times New Roman" w:cs="Times New Roman"/>
          <w:sz w:val="28"/>
          <w:szCs w:val="28"/>
        </w:rPr>
        <w:t>Результаты проведённого исследования позволили комплексно оценить коэффициенты эмиссии диоксида углерода для электрической сети Республики Казахстан с использованием методологии МЧР Tool 07. На основе систематизированных данных по производству и потреблению электроэнергии, а также по структуре генерации в трёх зонах Единой энергетической системы (Север, Юг, Запад), впервые для национальной СТВ ПГ были получены коэффициенты эмиссии для действующего (Operating Margin, OM), нового (Build Margin, BM) парка генерации и смешанные коэ</w:t>
      </w:r>
      <w:r w:rsidR="005F3F28">
        <w:rPr>
          <w:rFonts w:ascii="Times New Roman" w:hAnsi="Times New Roman" w:cs="Times New Roman"/>
          <w:sz w:val="28"/>
          <w:szCs w:val="28"/>
        </w:rPr>
        <w:t xml:space="preserve">ффициенты (Combined Margin, CM), которые представлены в </w:t>
      </w:r>
      <w:r w:rsidR="00F61888" w:rsidRPr="009567F6">
        <w:rPr>
          <w:rFonts w:ascii="Times New Roman" w:hAnsi="Times New Roman" w:cs="Times New Roman"/>
          <w:sz w:val="28"/>
          <w:szCs w:val="28"/>
        </w:rPr>
        <w:t xml:space="preserve">таблице </w:t>
      </w:r>
      <w:r w:rsidR="00587BF1" w:rsidRPr="009567F6">
        <w:rPr>
          <w:rFonts w:ascii="Times New Roman" w:hAnsi="Times New Roman" w:cs="Times New Roman"/>
          <w:sz w:val="28"/>
          <w:szCs w:val="28"/>
        </w:rPr>
        <w:t>1</w:t>
      </w:r>
      <w:r w:rsidR="009567F6">
        <w:rPr>
          <w:rFonts w:ascii="Times New Roman" w:hAnsi="Times New Roman" w:cs="Times New Roman"/>
          <w:sz w:val="28"/>
          <w:szCs w:val="28"/>
        </w:rPr>
        <w:t>5</w:t>
      </w:r>
      <w:r w:rsidR="00587BF1">
        <w:rPr>
          <w:rFonts w:ascii="Times New Roman" w:hAnsi="Times New Roman" w:cs="Times New Roman"/>
          <w:sz w:val="28"/>
          <w:szCs w:val="28"/>
        </w:rPr>
        <w:t>.</w:t>
      </w:r>
    </w:p>
    <w:p w14:paraId="6D1285D2" w14:textId="03055489" w:rsidR="000112AB" w:rsidRDefault="000112AB" w:rsidP="00B6221B">
      <w:pPr>
        <w:spacing w:after="0" w:line="240" w:lineRule="auto"/>
        <w:ind w:firstLine="720"/>
        <w:jc w:val="both"/>
      </w:pPr>
      <w:r w:rsidRPr="00904F02">
        <w:rPr>
          <w:rFonts w:ascii="Times New Roman" w:eastAsia="Calibri" w:hAnsi="Times New Roman" w:cs="Times New Roman"/>
          <w:sz w:val="28"/>
          <w:szCs w:val="28"/>
        </w:rPr>
        <w:t>Исследованием выполнена дифференцированная оценка коэффициента эмиссии действующего парка генерации (</w:t>
      </w:r>
      <w:r w:rsidRPr="00904F02">
        <w:rPr>
          <w:rFonts w:ascii="Times New Roman" w:eastAsia="Calibri" w:hAnsi="Times New Roman" w:cs="Times New Roman"/>
          <w:sz w:val="28"/>
          <w:szCs w:val="28"/>
          <w:lang w:val="en-US"/>
        </w:rPr>
        <w:t>EF</w:t>
      </w:r>
      <w:r w:rsidRPr="00904F02">
        <w:rPr>
          <w:rFonts w:ascii="Times New Roman" w:eastAsia="Calibri" w:hAnsi="Times New Roman" w:cs="Times New Roman"/>
          <w:sz w:val="28"/>
          <w:szCs w:val="28"/>
          <w:vertAlign w:val="subscript"/>
        </w:rPr>
        <w:t>ОМ</w:t>
      </w:r>
      <w:r w:rsidRPr="00904F02">
        <w:rPr>
          <w:rFonts w:ascii="Times New Roman" w:eastAsia="Calibri" w:hAnsi="Times New Roman" w:cs="Times New Roman"/>
          <w:sz w:val="28"/>
          <w:szCs w:val="28"/>
        </w:rPr>
        <w:t>) по энергетическим зонам энергетической системы Казахстана с учетом региональных особенностей загрузки сети и структурных факторов (доля ВИЭ и ГЭС) на изменение данных коэффициентов выбросов в течение четырёхлетнего периода.</w:t>
      </w:r>
      <w:r w:rsidRPr="00904F02">
        <w:t xml:space="preserve"> </w:t>
      </w:r>
    </w:p>
    <w:p w14:paraId="20699A20" w14:textId="77777777" w:rsidR="00AF26F0" w:rsidRPr="00367531" w:rsidRDefault="00AF26F0" w:rsidP="00B6221B">
      <w:pPr>
        <w:spacing w:after="0" w:line="240" w:lineRule="auto"/>
        <w:ind w:firstLine="720"/>
        <w:jc w:val="both"/>
        <w:rPr>
          <w:rFonts w:ascii="Times New Roman" w:eastAsia="Calibri" w:hAnsi="Times New Roman" w:cs="Times New Roman"/>
          <w:sz w:val="28"/>
          <w:szCs w:val="28"/>
        </w:rPr>
      </w:pPr>
    </w:p>
    <w:p w14:paraId="2B17E137" w14:textId="7D451874" w:rsidR="00024EFD" w:rsidRDefault="00024EFD" w:rsidP="00B6221B">
      <w:pPr>
        <w:pStyle w:val="aff3"/>
        <w:keepNext/>
        <w:spacing w:after="0"/>
        <w:rPr>
          <w:rFonts w:ascii="Times New Roman" w:hAnsi="Times New Roman" w:cs="Times New Roman"/>
          <w:b w:val="0"/>
          <w:color w:val="auto"/>
          <w:sz w:val="28"/>
          <w:szCs w:val="28"/>
          <w:vertAlign w:val="subscript"/>
        </w:rPr>
      </w:pPr>
      <w:bookmarkStart w:id="57" w:name="_Ref208769453"/>
      <w:r w:rsidRPr="00904F02">
        <w:rPr>
          <w:rFonts w:ascii="Times New Roman" w:hAnsi="Times New Roman" w:cs="Times New Roman"/>
          <w:b w:val="0"/>
          <w:color w:val="auto"/>
          <w:sz w:val="28"/>
          <w:szCs w:val="28"/>
        </w:rPr>
        <w:t xml:space="preserve">Таблица </w:t>
      </w:r>
      <w:bookmarkEnd w:id="57"/>
      <w:r w:rsidR="00F61888">
        <w:rPr>
          <w:rFonts w:ascii="Times New Roman" w:hAnsi="Times New Roman" w:cs="Times New Roman"/>
          <w:b w:val="0"/>
          <w:color w:val="auto"/>
          <w:sz w:val="28"/>
          <w:szCs w:val="28"/>
        </w:rPr>
        <w:t>15</w:t>
      </w:r>
      <w:r w:rsidRPr="00904F02">
        <w:rPr>
          <w:rFonts w:ascii="Times New Roman" w:hAnsi="Times New Roman" w:cs="Times New Roman"/>
          <w:b w:val="0"/>
          <w:color w:val="auto"/>
          <w:sz w:val="28"/>
          <w:szCs w:val="28"/>
        </w:rPr>
        <w:t xml:space="preserve"> – Результаты расчета коэффициентов эмиссии СО</w:t>
      </w:r>
      <w:r w:rsidRPr="00904F02">
        <w:rPr>
          <w:rFonts w:ascii="Times New Roman" w:hAnsi="Times New Roman" w:cs="Times New Roman"/>
          <w:b w:val="0"/>
          <w:color w:val="auto"/>
          <w:sz w:val="28"/>
          <w:szCs w:val="28"/>
          <w:vertAlign w:val="subscript"/>
        </w:rPr>
        <w:t>2</w:t>
      </w:r>
    </w:p>
    <w:p w14:paraId="0BE11DD7" w14:textId="77777777" w:rsidR="00F61888" w:rsidRPr="00F61888" w:rsidRDefault="00F61888" w:rsidP="00F61888">
      <w:pPr>
        <w:spacing w:after="0" w:line="240" w:lineRule="auto"/>
        <w:jc w:val="right"/>
        <w:rPr>
          <w:rFonts w:ascii="Times New Roman" w:hAnsi="Times New Roman" w:cs="Times New Roman"/>
          <w:sz w:val="16"/>
          <w:szCs w:val="16"/>
        </w:rPr>
      </w:pPr>
    </w:p>
    <w:tbl>
      <w:tblPr>
        <w:tblStyle w:val="af8"/>
        <w:tblW w:w="0" w:type="auto"/>
        <w:jc w:val="center"/>
        <w:tblLook w:val="04A0" w:firstRow="1" w:lastRow="0" w:firstColumn="1" w:lastColumn="0" w:noHBand="0" w:noVBand="1"/>
      </w:tblPr>
      <w:tblGrid>
        <w:gridCol w:w="1391"/>
        <w:gridCol w:w="2276"/>
        <w:gridCol w:w="1571"/>
        <w:gridCol w:w="1702"/>
        <w:gridCol w:w="1458"/>
        <w:gridCol w:w="1264"/>
      </w:tblGrid>
      <w:tr w:rsidR="009B4CEF" w:rsidRPr="0047407B" w14:paraId="0CD6DB31" w14:textId="77777777" w:rsidTr="004335EB">
        <w:trPr>
          <w:jc w:val="center"/>
        </w:trPr>
        <w:tc>
          <w:tcPr>
            <w:tcW w:w="13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3F7D0111" w14:textId="62FC0AEC"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Энергозона</w:t>
            </w:r>
          </w:p>
        </w:tc>
        <w:tc>
          <w:tcPr>
            <w:tcW w:w="384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1B55DA7F" w14:textId="7A3BDD04" w:rsidR="009B4CEF" w:rsidRPr="0047407B" w:rsidRDefault="009B4CEF" w:rsidP="00B6221B">
            <w:pPr>
              <w:jc w:val="center"/>
              <w:rPr>
                <w:rFonts w:ascii="Times New Roman" w:hAnsi="Times New Roman" w:cs="Times New Roman"/>
                <w:sz w:val="24"/>
                <w:szCs w:val="24"/>
                <w:lang w:val="ru-RU"/>
              </w:rPr>
            </w:pPr>
            <w:r w:rsidRPr="0047407B">
              <w:rPr>
                <w:rFonts w:ascii="Times New Roman" w:eastAsia="Times New Roman" w:hAnsi="Times New Roman" w:cs="Times New Roman"/>
                <w:kern w:val="24"/>
                <w:sz w:val="24"/>
                <w:szCs w:val="24"/>
                <w:lang w:val="ru-RU" w:eastAsia="ru-RU"/>
              </w:rPr>
              <w:t>Коэффициент эмиссии действующего парка генерации (</w:t>
            </w:r>
            <w:r w:rsidRPr="0047407B">
              <w:rPr>
                <w:rFonts w:ascii="Times New Roman" w:eastAsia="Calibri" w:hAnsi="Times New Roman" w:cs="Times New Roman"/>
                <w:sz w:val="24"/>
                <w:szCs w:val="24"/>
              </w:rPr>
              <w:t>EF</w:t>
            </w:r>
            <w:r w:rsidRPr="0047407B">
              <w:rPr>
                <w:rFonts w:ascii="Times New Roman" w:eastAsia="Calibri" w:hAnsi="Times New Roman" w:cs="Times New Roman"/>
                <w:sz w:val="24"/>
                <w:szCs w:val="24"/>
                <w:vertAlign w:val="subscript"/>
              </w:rPr>
              <w:t>OM</w:t>
            </w:r>
            <w:r w:rsidRPr="0047407B">
              <w:rPr>
                <w:rFonts w:ascii="Times New Roman" w:eastAsia="Times New Roman" w:hAnsi="Times New Roman" w:cs="Times New Roman"/>
                <w:kern w:val="24"/>
                <w:sz w:val="24"/>
                <w:szCs w:val="24"/>
                <w:lang w:val="ru-RU" w:eastAsia="ru-RU"/>
              </w:rPr>
              <w:t>)</w:t>
            </w:r>
          </w:p>
        </w:tc>
        <w:tc>
          <w:tcPr>
            <w:tcW w:w="170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7AC0690" w14:textId="69200BE1" w:rsidR="009B4CEF" w:rsidRPr="0047407B" w:rsidRDefault="009B4CEF" w:rsidP="00F61888">
            <w:pPr>
              <w:jc w:val="center"/>
              <w:rPr>
                <w:rFonts w:ascii="Times New Roman" w:hAnsi="Times New Roman" w:cs="Times New Roman"/>
                <w:sz w:val="24"/>
                <w:szCs w:val="24"/>
                <w:lang w:val="ru-RU"/>
              </w:rPr>
            </w:pPr>
            <w:r w:rsidRPr="0047407B">
              <w:rPr>
                <w:rFonts w:ascii="Times New Roman" w:eastAsia="Times New Roman" w:hAnsi="Times New Roman" w:cs="Times New Roman"/>
                <w:kern w:val="24"/>
                <w:sz w:val="24"/>
                <w:szCs w:val="24"/>
                <w:lang w:val="ru-RU" w:eastAsia="ru-RU"/>
              </w:rPr>
              <w:t>Коэффициент эмиссии нового парка генерации (</w:t>
            </w:r>
            <w:r w:rsidRPr="0047407B">
              <w:rPr>
                <w:rFonts w:ascii="Times New Roman" w:eastAsia="Calibri" w:hAnsi="Times New Roman" w:cs="Times New Roman"/>
                <w:sz w:val="24"/>
                <w:szCs w:val="24"/>
              </w:rPr>
              <w:t>EF</w:t>
            </w:r>
            <w:r w:rsidRPr="0047407B">
              <w:rPr>
                <w:rFonts w:ascii="Times New Roman" w:eastAsia="Times New Roman" w:hAnsi="Times New Roman" w:cs="Times New Roman"/>
                <w:kern w:val="24"/>
                <w:sz w:val="24"/>
                <w:szCs w:val="24"/>
                <w:vertAlign w:val="subscript"/>
                <w:lang w:val="en-US" w:eastAsia="ru-RU"/>
              </w:rPr>
              <w:t>BM</w:t>
            </w:r>
            <w:r w:rsidRPr="0047407B">
              <w:rPr>
                <w:rFonts w:ascii="Times New Roman" w:eastAsia="Times New Roman" w:hAnsi="Times New Roman" w:cs="Times New Roman"/>
                <w:kern w:val="24"/>
                <w:sz w:val="24"/>
                <w:szCs w:val="24"/>
                <w:lang w:val="ru-RU" w:eastAsia="ru-RU"/>
              </w:rPr>
              <w:t>), т</w:t>
            </w:r>
            <w:r w:rsidRPr="0047407B">
              <w:rPr>
                <w:rFonts w:ascii="Times New Roman" w:eastAsia="Times New Roman" w:hAnsi="Times New Roman" w:cs="Times New Roman"/>
                <w:kern w:val="24"/>
                <w:sz w:val="24"/>
                <w:szCs w:val="24"/>
                <w:lang w:eastAsia="ru-RU"/>
              </w:rPr>
              <w:t>CO</w:t>
            </w:r>
            <w:r w:rsidRPr="0047407B">
              <w:rPr>
                <w:rFonts w:ascii="Times New Roman" w:eastAsia="Times New Roman" w:hAnsi="Times New Roman" w:cs="Times New Roman"/>
                <w:kern w:val="24"/>
                <w:position w:val="-7"/>
                <w:sz w:val="24"/>
                <w:szCs w:val="24"/>
                <w:vertAlign w:val="subscript"/>
                <w:lang w:val="ru-RU" w:eastAsia="ru-RU"/>
              </w:rPr>
              <w:t>2</w:t>
            </w:r>
            <w:r w:rsidRPr="0047407B">
              <w:rPr>
                <w:rFonts w:ascii="Times New Roman" w:eastAsia="Times New Roman" w:hAnsi="Times New Roman" w:cs="Times New Roman"/>
                <w:kern w:val="24"/>
                <w:sz w:val="24"/>
                <w:szCs w:val="24"/>
                <w:lang w:val="ru-RU" w:eastAsia="ru-RU"/>
              </w:rPr>
              <w:t>/МВт·ч</w:t>
            </w:r>
          </w:p>
        </w:tc>
        <w:tc>
          <w:tcPr>
            <w:tcW w:w="272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54F9C3BC" w14:textId="02C7EF44" w:rsidR="009B4CEF" w:rsidRPr="0047407B" w:rsidRDefault="009B4CEF" w:rsidP="00B6221B">
            <w:pPr>
              <w:jc w:val="center"/>
              <w:rPr>
                <w:rFonts w:ascii="Times New Roman" w:hAnsi="Times New Roman" w:cs="Times New Roman"/>
                <w:sz w:val="24"/>
                <w:szCs w:val="24"/>
                <w:lang w:val="ru-RU"/>
              </w:rPr>
            </w:pPr>
            <w:r w:rsidRPr="0047407B">
              <w:rPr>
                <w:rFonts w:ascii="Times New Roman" w:eastAsia="Times New Roman" w:hAnsi="Times New Roman" w:cs="Times New Roman"/>
                <w:kern w:val="24"/>
                <w:sz w:val="24"/>
                <w:szCs w:val="24"/>
                <w:lang w:val="ru-RU" w:eastAsia="ru-RU"/>
              </w:rPr>
              <w:t>Смешанный коэффициент эмиссии (</w:t>
            </w:r>
            <w:r w:rsidRPr="0047407B">
              <w:rPr>
                <w:rFonts w:ascii="Times New Roman" w:eastAsia="Calibri" w:hAnsi="Times New Roman" w:cs="Times New Roman"/>
                <w:sz w:val="24"/>
                <w:szCs w:val="24"/>
              </w:rPr>
              <w:t>EF</w:t>
            </w:r>
            <w:r w:rsidRPr="0047407B">
              <w:rPr>
                <w:rFonts w:ascii="Times New Roman" w:eastAsia="Times New Roman" w:hAnsi="Times New Roman" w:cs="Times New Roman"/>
                <w:kern w:val="24"/>
                <w:sz w:val="24"/>
                <w:szCs w:val="24"/>
                <w:vertAlign w:val="subscript"/>
                <w:lang w:val="ru-RU" w:eastAsia="ru-RU"/>
              </w:rPr>
              <w:t>СМ</w:t>
            </w:r>
            <w:r w:rsidRPr="0047407B">
              <w:rPr>
                <w:rFonts w:ascii="Times New Roman" w:eastAsia="Times New Roman" w:hAnsi="Times New Roman" w:cs="Times New Roman"/>
                <w:kern w:val="24"/>
                <w:sz w:val="24"/>
                <w:szCs w:val="24"/>
                <w:lang w:val="ru-RU" w:eastAsia="ru-RU"/>
              </w:rPr>
              <w:t>), т</w:t>
            </w:r>
            <w:r w:rsidRPr="0047407B">
              <w:rPr>
                <w:rFonts w:ascii="Times New Roman" w:eastAsia="Times New Roman" w:hAnsi="Times New Roman" w:cs="Times New Roman"/>
                <w:kern w:val="24"/>
                <w:sz w:val="24"/>
                <w:szCs w:val="24"/>
                <w:lang w:eastAsia="ru-RU"/>
              </w:rPr>
              <w:t>CO</w:t>
            </w:r>
            <w:r w:rsidRPr="0047407B">
              <w:rPr>
                <w:rFonts w:ascii="Times New Roman" w:eastAsia="Times New Roman" w:hAnsi="Times New Roman" w:cs="Times New Roman"/>
                <w:kern w:val="24"/>
                <w:position w:val="-7"/>
                <w:sz w:val="24"/>
                <w:szCs w:val="24"/>
                <w:vertAlign w:val="subscript"/>
                <w:lang w:val="ru-RU" w:eastAsia="ru-RU"/>
              </w:rPr>
              <w:t>2</w:t>
            </w:r>
            <w:r w:rsidRPr="0047407B">
              <w:rPr>
                <w:rFonts w:ascii="Times New Roman" w:eastAsia="Times New Roman" w:hAnsi="Times New Roman" w:cs="Times New Roman"/>
                <w:kern w:val="24"/>
                <w:sz w:val="24"/>
                <w:szCs w:val="24"/>
                <w:lang w:val="ru-RU" w:eastAsia="ru-RU"/>
              </w:rPr>
              <w:t>/МВт·ч</w:t>
            </w:r>
          </w:p>
        </w:tc>
      </w:tr>
      <w:tr w:rsidR="009B4CEF" w:rsidRPr="0047407B" w14:paraId="42B68E47" w14:textId="77777777" w:rsidTr="004335EB">
        <w:trPr>
          <w:jc w:val="center"/>
        </w:trPr>
        <w:tc>
          <w:tcPr>
            <w:tcW w:w="139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9A39CC0" w14:textId="77777777" w:rsidR="009B4CEF" w:rsidRPr="0047407B" w:rsidRDefault="009B4CEF" w:rsidP="00B6221B">
            <w:pPr>
              <w:jc w:val="center"/>
              <w:rPr>
                <w:rFonts w:ascii="Times New Roman" w:hAnsi="Times New Roman" w:cs="Times New Roman"/>
                <w:sz w:val="24"/>
                <w:szCs w:val="24"/>
                <w:lang w:val="ru-RU"/>
              </w:rPr>
            </w:pP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C14333" w14:textId="19B85AF5" w:rsidR="009B4CEF" w:rsidRPr="0047407B" w:rsidRDefault="00F61888"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метод</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3BC004" w14:textId="4201CE9C" w:rsidR="009B4CEF" w:rsidRPr="0047407B" w:rsidRDefault="00F61888"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значение</w:t>
            </w:r>
            <w:r w:rsidR="009B4CEF" w:rsidRPr="0047407B">
              <w:rPr>
                <w:rFonts w:ascii="Times New Roman" w:eastAsia="Times New Roman" w:hAnsi="Times New Roman" w:cs="Times New Roman"/>
                <w:kern w:val="24"/>
                <w:sz w:val="24"/>
                <w:szCs w:val="24"/>
                <w:lang w:eastAsia="ru-RU"/>
              </w:rPr>
              <w:t>, тCO</w:t>
            </w:r>
            <w:r w:rsidR="009B4CEF" w:rsidRPr="0047407B">
              <w:rPr>
                <w:rFonts w:ascii="Times New Roman" w:eastAsia="Times New Roman" w:hAnsi="Times New Roman" w:cs="Times New Roman"/>
                <w:kern w:val="24"/>
                <w:position w:val="-7"/>
                <w:sz w:val="24"/>
                <w:szCs w:val="24"/>
                <w:vertAlign w:val="subscript"/>
                <w:lang w:eastAsia="ru-RU"/>
              </w:rPr>
              <w:t>2</w:t>
            </w:r>
            <w:r w:rsidR="009B4CEF" w:rsidRPr="0047407B">
              <w:rPr>
                <w:rFonts w:ascii="Times New Roman" w:eastAsia="Times New Roman" w:hAnsi="Times New Roman" w:cs="Times New Roman"/>
                <w:kern w:val="24"/>
                <w:sz w:val="24"/>
                <w:szCs w:val="24"/>
                <w:lang w:eastAsia="ru-RU"/>
              </w:rPr>
              <w:t>/МВт·ч</w:t>
            </w:r>
          </w:p>
        </w:tc>
        <w:tc>
          <w:tcPr>
            <w:tcW w:w="170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0420DAD" w14:textId="77777777" w:rsidR="009B4CEF" w:rsidRPr="0047407B" w:rsidRDefault="009B4CEF" w:rsidP="00B6221B">
            <w:pPr>
              <w:jc w:val="center"/>
              <w:rPr>
                <w:rFonts w:ascii="Times New Roman" w:hAnsi="Times New Roman" w:cs="Times New Roman"/>
                <w:sz w:val="24"/>
                <w:szCs w:val="24"/>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1396D6" w14:textId="49B31394" w:rsidR="009B4CEF" w:rsidRPr="0047407B" w:rsidRDefault="00F61888" w:rsidP="00B6221B">
            <w:pPr>
              <w:jc w:val="center"/>
              <w:rPr>
                <w:rFonts w:ascii="Times New Roman" w:hAnsi="Times New Roman" w:cs="Times New Roman"/>
                <w:sz w:val="24"/>
                <w:szCs w:val="24"/>
                <w:lang w:val="ru-RU"/>
              </w:rPr>
            </w:pPr>
            <w:r w:rsidRPr="0047407B">
              <w:rPr>
                <w:rFonts w:ascii="Times New Roman" w:eastAsia="Times New Roman" w:hAnsi="Times New Roman" w:cs="Times New Roman"/>
                <w:kern w:val="24"/>
                <w:sz w:val="24"/>
                <w:szCs w:val="24"/>
                <w:lang w:val="ru-RU" w:eastAsia="ru-RU"/>
              </w:rPr>
              <w:t xml:space="preserve">для </w:t>
            </w:r>
            <w:r w:rsidR="009B4CEF" w:rsidRPr="0047407B">
              <w:rPr>
                <w:rFonts w:ascii="Times New Roman" w:eastAsia="Times New Roman" w:hAnsi="Times New Roman" w:cs="Times New Roman"/>
                <w:kern w:val="24"/>
                <w:sz w:val="24"/>
                <w:szCs w:val="24"/>
                <w:lang w:val="ru-RU" w:eastAsia="ru-RU"/>
              </w:rPr>
              <w:t>проектов ветровой и солнечной энергетики</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78E8CA6" w14:textId="532143ED" w:rsidR="009B4CEF" w:rsidRPr="0047407B" w:rsidRDefault="00F61888"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 xml:space="preserve">для </w:t>
            </w:r>
            <w:r w:rsidR="009B4CEF" w:rsidRPr="0047407B">
              <w:rPr>
                <w:rFonts w:ascii="Times New Roman" w:eastAsia="Times New Roman" w:hAnsi="Times New Roman" w:cs="Times New Roman"/>
                <w:kern w:val="24"/>
                <w:sz w:val="24"/>
                <w:szCs w:val="24"/>
                <w:lang w:eastAsia="ru-RU"/>
              </w:rPr>
              <w:t>других проектов</w:t>
            </w:r>
          </w:p>
        </w:tc>
      </w:tr>
      <w:tr w:rsidR="009B4CEF" w:rsidRPr="0047407B" w14:paraId="3DDED072" w14:textId="77777777" w:rsidTr="004335EB">
        <w:trPr>
          <w:jc w:val="center"/>
        </w:trPr>
        <w:tc>
          <w:tcPr>
            <w:tcW w:w="139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7D08B1" w14:textId="167E1CEE"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Север</w:t>
            </w: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C35269" w14:textId="7F288A88"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Простой ОМ</w:t>
            </w:r>
            <w:r w:rsidRPr="0047407B">
              <w:rPr>
                <w:rFonts w:ascii="Times New Roman" w:eastAsia="Calibri" w:hAnsi="Times New Roman" w:cs="Times New Roman"/>
                <w:sz w:val="24"/>
                <w:szCs w:val="24"/>
              </w:rPr>
              <w:t xml:space="preserve"> (</w:t>
            </w:r>
            <w:r w:rsidRPr="0047407B">
              <w:rPr>
                <w:rFonts w:ascii="Times New Roman" w:eastAsia="Times New Roman" w:hAnsi="Times New Roman" w:cs="Times New Roman"/>
                <w:kern w:val="24"/>
                <w:sz w:val="24"/>
                <w:szCs w:val="24"/>
                <w:lang w:eastAsia="ru-RU"/>
              </w:rPr>
              <w:t>EF</w:t>
            </w:r>
            <w:r w:rsidRPr="0047407B">
              <w:rPr>
                <w:rFonts w:ascii="Times New Roman" w:eastAsia="Times New Roman" w:hAnsi="Times New Roman" w:cs="Times New Roman"/>
                <w:kern w:val="24"/>
                <w:sz w:val="24"/>
                <w:szCs w:val="24"/>
                <w:vertAlign w:val="subscript"/>
                <w:lang w:eastAsia="ru-RU"/>
              </w:rPr>
              <w:t>OM</w:t>
            </w:r>
            <w:r w:rsidRPr="0047407B">
              <w:rPr>
                <w:rFonts w:ascii="Times New Roman" w:eastAsia="Times New Roman" w:hAnsi="Times New Roman" w:cs="Times New Roman"/>
                <w:kern w:val="24"/>
                <w:sz w:val="24"/>
                <w:szCs w:val="24"/>
                <w:lang w:eastAsia="ru-RU"/>
              </w:rPr>
              <w:t>,</w:t>
            </w:r>
            <w:r w:rsidRPr="0047407B">
              <w:rPr>
                <w:rFonts w:ascii="Times New Roman" w:eastAsia="Times New Roman" w:hAnsi="Times New Roman" w:cs="Times New Roman"/>
                <w:kern w:val="24"/>
                <w:sz w:val="24"/>
                <w:szCs w:val="24"/>
                <w:vertAlign w:val="subscript"/>
                <w:lang w:eastAsia="ru-RU"/>
              </w:rPr>
              <w:t>simple</w:t>
            </w:r>
            <w:r w:rsidRPr="0047407B">
              <w:rPr>
                <w:rFonts w:ascii="Times New Roman" w:eastAsia="Times New Roman" w:hAnsi="Times New Roman" w:cs="Times New Roman"/>
                <w:kern w:val="24"/>
                <w:sz w:val="24"/>
                <w:szCs w:val="24"/>
                <w:lang w:eastAsia="ru-RU"/>
              </w:rPr>
              <w:t>)</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B3D2D08" w14:textId="51578CD3"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1,0171</w:t>
            </w:r>
          </w:p>
        </w:tc>
        <w:tc>
          <w:tcPr>
            <w:tcW w:w="170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F5702A" w14:textId="2A7C6A67"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1,2316</w:t>
            </w: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DCB03B" w14:textId="020AB2FC"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1,0708</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61B163" w14:textId="6F811E8C"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1,1244</w:t>
            </w:r>
          </w:p>
        </w:tc>
      </w:tr>
      <w:tr w:rsidR="009B4CEF" w:rsidRPr="0047407B" w14:paraId="0DFE99D5" w14:textId="77777777" w:rsidTr="004335EB">
        <w:trPr>
          <w:jc w:val="center"/>
        </w:trPr>
        <w:tc>
          <w:tcPr>
            <w:tcW w:w="1391" w:type="dxa"/>
            <w:vMerge w:val="restart"/>
            <w:tcBorders>
              <w:top w:val="single" w:sz="8" w:space="0" w:color="000000"/>
              <w:left w:val="single" w:sz="8" w:space="0" w:color="000000"/>
              <w:right w:val="single" w:sz="8" w:space="0" w:color="000000"/>
            </w:tcBorders>
            <w:shd w:val="clear" w:color="auto" w:fill="auto"/>
            <w:vAlign w:val="center"/>
          </w:tcPr>
          <w:p w14:paraId="27EF8912" w14:textId="26C25997"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Юг</w:t>
            </w: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B6A4158" w14:textId="08F3AEA8"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Простой ОМ</w:t>
            </w:r>
            <w:r w:rsidRPr="0047407B">
              <w:rPr>
                <w:rFonts w:ascii="Times New Roman" w:eastAsia="Calibri" w:hAnsi="Times New Roman" w:cs="Times New Roman"/>
                <w:sz w:val="24"/>
                <w:szCs w:val="24"/>
              </w:rPr>
              <w:t xml:space="preserve"> (</w:t>
            </w:r>
            <w:r w:rsidRPr="0047407B">
              <w:rPr>
                <w:rFonts w:ascii="Times New Roman" w:eastAsia="Times New Roman" w:hAnsi="Times New Roman" w:cs="Times New Roman"/>
                <w:kern w:val="24"/>
                <w:sz w:val="24"/>
                <w:szCs w:val="24"/>
                <w:lang w:eastAsia="ru-RU"/>
              </w:rPr>
              <w:t>EF</w:t>
            </w:r>
            <w:r w:rsidRPr="0047407B">
              <w:rPr>
                <w:rFonts w:ascii="Times New Roman" w:eastAsia="Times New Roman" w:hAnsi="Times New Roman" w:cs="Times New Roman"/>
                <w:kern w:val="24"/>
                <w:sz w:val="24"/>
                <w:szCs w:val="24"/>
                <w:vertAlign w:val="subscript"/>
                <w:lang w:eastAsia="ru-RU"/>
              </w:rPr>
              <w:t>OM</w:t>
            </w:r>
            <w:r w:rsidRPr="0047407B">
              <w:rPr>
                <w:rFonts w:ascii="Times New Roman" w:eastAsia="Times New Roman" w:hAnsi="Times New Roman" w:cs="Times New Roman"/>
                <w:kern w:val="24"/>
                <w:sz w:val="24"/>
                <w:szCs w:val="24"/>
                <w:lang w:eastAsia="ru-RU"/>
              </w:rPr>
              <w:t>,</w:t>
            </w:r>
            <w:r w:rsidRPr="0047407B">
              <w:rPr>
                <w:rFonts w:ascii="Times New Roman" w:eastAsia="Times New Roman" w:hAnsi="Times New Roman" w:cs="Times New Roman"/>
                <w:kern w:val="24"/>
                <w:sz w:val="24"/>
                <w:szCs w:val="24"/>
                <w:vertAlign w:val="subscript"/>
                <w:lang w:eastAsia="ru-RU"/>
              </w:rPr>
              <w:t>simple</w:t>
            </w:r>
            <w:r w:rsidRPr="0047407B">
              <w:rPr>
                <w:rFonts w:ascii="Times New Roman" w:eastAsia="Times New Roman" w:hAnsi="Times New Roman" w:cs="Times New Roman"/>
                <w:kern w:val="24"/>
                <w:sz w:val="24"/>
                <w:szCs w:val="24"/>
                <w:lang w:eastAsia="ru-RU"/>
              </w:rPr>
              <w:t>)</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59A396" w14:textId="07800A5F"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0,5625</w:t>
            </w:r>
          </w:p>
        </w:tc>
        <w:tc>
          <w:tcPr>
            <w:tcW w:w="170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57E58A6E" w14:textId="477DD91F"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0,7051</w:t>
            </w: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BFC8F1B" w14:textId="41FF5932"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0,5981</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0ABCED" w14:textId="7C0DB252"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0,6338</w:t>
            </w:r>
          </w:p>
        </w:tc>
      </w:tr>
      <w:tr w:rsidR="009B4CEF" w:rsidRPr="0047407B" w14:paraId="015CA25E" w14:textId="77777777" w:rsidTr="004335EB">
        <w:trPr>
          <w:jc w:val="center"/>
        </w:trPr>
        <w:tc>
          <w:tcPr>
            <w:tcW w:w="1391" w:type="dxa"/>
            <w:vMerge/>
            <w:tcBorders>
              <w:left w:val="single" w:sz="8" w:space="0" w:color="000000"/>
              <w:bottom w:val="single" w:sz="8" w:space="0" w:color="000000"/>
              <w:right w:val="single" w:sz="8" w:space="0" w:color="000000"/>
            </w:tcBorders>
            <w:shd w:val="clear" w:color="auto" w:fill="auto"/>
            <w:vAlign w:val="center"/>
          </w:tcPr>
          <w:p w14:paraId="7B6029A9" w14:textId="77777777" w:rsidR="009B4CEF" w:rsidRPr="0047407B" w:rsidRDefault="009B4CEF" w:rsidP="00B6221B">
            <w:pPr>
              <w:jc w:val="center"/>
              <w:rPr>
                <w:rFonts w:ascii="Times New Roman" w:hAnsi="Times New Roman" w:cs="Times New Roman"/>
                <w:sz w:val="24"/>
                <w:szCs w:val="24"/>
              </w:rPr>
            </w:pP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32B3BD2" w14:textId="561A9FD9" w:rsidR="009B4CEF" w:rsidRPr="0047407B" w:rsidRDefault="009B4CEF" w:rsidP="00B6221B">
            <w:pPr>
              <w:jc w:val="center"/>
              <w:rPr>
                <w:rFonts w:ascii="Times New Roman" w:hAnsi="Times New Roman" w:cs="Times New Roman"/>
                <w:sz w:val="24"/>
                <w:szCs w:val="24"/>
                <w:lang w:val="ru-RU"/>
              </w:rPr>
            </w:pPr>
            <w:r w:rsidRPr="0047407B">
              <w:rPr>
                <w:rFonts w:ascii="Times New Roman" w:eastAsia="Times New Roman" w:hAnsi="Times New Roman" w:cs="Times New Roman"/>
                <w:kern w:val="24"/>
                <w:sz w:val="24"/>
                <w:szCs w:val="24"/>
                <w:lang w:val="ru-RU" w:eastAsia="ru-RU"/>
              </w:rPr>
              <w:t>Простой скорректированный ОМ (</w:t>
            </w:r>
            <w:r w:rsidRPr="0047407B">
              <w:rPr>
                <w:rFonts w:ascii="Times New Roman" w:eastAsia="Times New Roman" w:hAnsi="Times New Roman" w:cs="Times New Roman"/>
                <w:kern w:val="24"/>
                <w:sz w:val="24"/>
                <w:szCs w:val="24"/>
                <w:lang w:eastAsia="ru-RU"/>
              </w:rPr>
              <w:t>EF</w:t>
            </w:r>
            <w:r w:rsidRPr="0047407B">
              <w:rPr>
                <w:rFonts w:ascii="Times New Roman" w:eastAsia="Times New Roman" w:hAnsi="Times New Roman" w:cs="Times New Roman"/>
                <w:kern w:val="24"/>
                <w:sz w:val="24"/>
                <w:szCs w:val="24"/>
                <w:vertAlign w:val="subscript"/>
                <w:lang w:eastAsia="ru-RU"/>
              </w:rPr>
              <w:t>OM</w:t>
            </w:r>
            <w:r w:rsidRPr="0047407B">
              <w:rPr>
                <w:rFonts w:ascii="Times New Roman" w:eastAsia="Times New Roman" w:hAnsi="Times New Roman" w:cs="Times New Roman"/>
                <w:kern w:val="24"/>
                <w:sz w:val="24"/>
                <w:szCs w:val="24"/>
                <w:lang w:val="ru-RU" w:eastAsia="ru-RU"/>
              </w:rPr>
              <w:t>,</w:t>
            </w:r>
            <w:r w:rsidRPr="0047407B">
              <w:rPr>
                <w:rFonts w:ascii="Times New Roman" w:eastAsia="Times New Roman" w:hAnsi="Times New Roman" w:cs="Times New Roman"/>
                <w:kern w:val="24"/>
                <w:sz w:val="24"/>
                <w:szCs w:val="24"/>
                <w:vertAlign w:val="subscript"/>
                <w:lang w:val="en-US" w:eastAsia="ru-RU"/>
              </w:rPr>
              <w:t>adj</w:t>
            </w:r>
            <w:r w:rsidRPr="0047407B">
              <w:rPr>
                <w:rFonts w:ascii="Times New Roman" w:eastAsia="Times New Roman" w:hAnsi="Times New Roman" w:cs="Times New Roman"/>
                <w:kern w:val="24"/>
                <w:sz w:val="24"/>
                <w:szCs w:val="24"/>
                <w:lang w:val="ru-RU" w:eastAsia="ru-RU"/>
              </w:rPr>
              <w:t>)</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A2B1D8" w14:textId="567330A8"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0,5482</w:t>
            </w:r>
          </w:p>
        </w:tc>
        <w:tc>
          <w:tcPr>
            <w:tcW w:w="170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88D7B0B" w14:textId="77777777" w:rsidR="009B4CEF" w:rsidRPr="0047407B" w:rsidRDefault="009B4CEF" w:rsidP="00B6221B">
            <w:pPr>
              <w:jc w:val="center"/>
              <w:rPr>
                <w:rFonts w:ascii="Times New Roman" w:hAnsi="Times New Roman" w:cs="Times New Roman"/>
                <w:sz w:val="24"/>
                <w:szCs w:val="24"/>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B62B16" w14:textId="347EE7DB"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0,5874</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9FDFE2" w14:textId="03917DFA"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0,6267</w:t>
            </w:r>
          </w:p>
        </w:tc>
      </w:tr>
      <w:tr w:rsidR="009B4CEF" w:rsidRPr="0047407B" w14:paraId="6FC9EAB9" w14:textId="77777777" w:rsidTr="004335EB">
        <w:trPr>
          <w:jc w:val="center"/>
        </w:trPr>
        <w:tc>
          <w:tcPr>
            <w:tcW w:w="1391" w:type="dxa"/>
            <w:vMerge w:val="restart"/>
            <w:tcBorders>
              <w:top w:val="single" w:sz="8" w:space="0" w:color="000000"/>
              <w:left w:val="single" w:sz="8" w:space="0" w:color="000000"/>
              <w:right w:val="single" w:sz="8" w:space="0" w:color="000000"/>
            </w:tcBorders>
            <w:shd w:val="clear" w:color="auto" w:fill="auto"/>
            <w:vAlign w:val="center"/>
          </w:tcPr>
          <w:p w14:paraId="59CDABA4" w14:textId="1C1E7B4B"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Запад</w:t>
            </w: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23E94F6" w14:textId="586CB30D"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Простой ОМ</w:t>
            </w:r>
            <w:r w:rsidRPr="0047407B">
              <w:rPr>
                <w:rFonts w:ascii="Times New Roman" w:eastAsia="Calibri" w:hAnsi="Times New Roman" w:cs="Times New Roman"/>
                <w:sz w:val="24"/>
                <w:szCs w:val="24"/>
              </w:rPr>
              <w:t xml:space="preserve"> (</w:t>
            </w:r>
            <w:r w:rsidRPr="0047407B">
              <w:rPr>
                <w:rFonts w:ascii="Times New Roman" w:eastAsia="Times New Roman" w:hAnsi="Times New Roman" w:cs="Times New Roman"/>
                <w:kern w:val="24"/>
                <w:sz w:val="24"/>
                <w:szCs w:val="24"/>
                <w:lang w:eastAsia="ru-RU"/>
              </w:rPr>
              <w:t>EF</w:t>
            </w:r>
            <w:r w:rsidRPr="0047407B">
              <w:rPr>
                <w:rFonts w:ascii="Times New Roman" w:eastAsia="Times New Roman" w:hAnsi="Times New Roman" w:cs="Times New Roman"/>
                <w:kern w:val="24"/>
                <w:sz w:val="24"/>
                <w:szCs w:val="24"/>
                <w:vertAlign w:val="subscript"/>
                <w:lang w:eastAsia="ru-RU"/>
              </w:rPr>
              <w:t>OM</w:t>
            </w:r>
            <w:r w:rsidRPr="0047407B">
              <w:rPr>
                <w:rFonts w:ascii="Times New Roman" w:eastAsia="Times New Roman" w:hAnsi="Times New Roman" w:cs="Times New Roman"/>
                <w:kern w:val="24"/>
                <w:sz w:val="24"/>
                <w:szCs w:val="24"/>
                <w:lang w:eastAsia="ru-RU"/>
              </w:rPr>
              <w:t>,</w:t>
            </w:r>
            <w:r w:rsidRPr="0047407B">
              <w:rPr>
                <w:rFonts w:ascii="Times New Roman" w:eastAsia="Times New Roman" w:hAnsi="Times New Roman" w:cs="Times New Roman"/>
                <w:kern w:val="24"/>
                <w:sz w:val="24"/>
                <w:szCs w:val="24"/>
                <w:vertAlign w:val="subscript"/>
                <w:lang w:eastAsia="ru-RU"/>
              </w:rPr>
              <w:t>simple</w:t>
            </w:r>
            <w:r w:rsidRPr="0047407B">
              <w:rPr>
                <w:rFonts w:ascii="Times New Roman" w:eastAsia="Times New Roman" w:hAnsi="Times New Roman" w:cs="Times New Roman"/>
                <w:kern w:val="24"/>
                <w:sz w:val="24"/>
                <w:szCs w:val="24"/>
                <w:lang w:eastAsia="ru-RU"/>
              </w:rPr>
              <w:t>)</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E57343" w14:textId="5D1DEC83"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0,9987</w:t>
            </w:r>
          </w:p>
        </w:tc>
        <w:tc>
          <w:tcPr>
            <w:tcW w:w="170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7E83BFA1" w14:textId="7F9A82E2"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0,9102</w:t>
            </w: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5B9214" w14:textId="659C189A"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0,9766</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FFD638" w14:textId="3068B991"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0,9545</w:t>
            </w:r>
          </w:p>
        </w:tc>
      </w:tr>
      <w:tr w:rsidR="009B4CEF" w:rsidRPr="0047407B" w14:paraId="6FF63E15" w14:textId="77777777" w:rsidTr="004335EB">
        <w:trPr>
          <w:jc w:val="center"/>
        </w:trPr>
        <w:tc>
          <w:tcPr>
            <w:tcW w:w="1391" w:type="dxa"/>
            <w:vMerge/>
            <w:tcBorders>
              <w:left w:val="single" w:sz="8" w:space="0" w:color="000000"/>
              <w:bottom w:val="single" w:sz="8" w:space="0" w:color="000000"/>
              <w:right w:val="single" w:sz="8" w:space="0" w:color="000000"/>
            </w:tcBorders>
            <w:shd w:val="clear" w:color="auto" w:fill="auto"/>
            <w:vAlign w:val="center"/>
          </w:tcPr>
          <w:p w14:paraId="303EA6E1" w14:textId="77777777" w:rsidR="009B4CEF" w:rsidRPr="0047407B" w:rsidRDefault="009B4CEF" w:rsidP="00B6221B">
            <w:pPr>
              <w:jc w:val="center"/>
              <w:rPr>
                <w:rFonts w:ascii="Times New Roman" w:hAnsi="Times New Roman" w:cs="Times New Roman"/>
                <w:sz w:val="24"/>
                <w:szCs w:val="24"/>
              </w:rPr>
            </w:pP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94E053" w14:textId="600741EB" w:rsidR="009B4CEF" w:rsidRPr="0047407B" w:rsidRDefault="009B4CEF" w:rsidP="00B6221B">
            <w:pPr>
              <w:jc w:val="center"/>
              <w:rPr>
                <w:rFonts w:ascii="Times New Roman" w:hAnsi="Times New Roman" w:cs="Times New Roman"/>
                <w:sz w:val="24"/>
                <w:szCs w:val="24"/>
                <w:lang w:val="ru-RU"/>
              </w:rPr>
            </w:pPr>
            <w:r w:rsidRPr="0047407B">
              <w:rPr>
                <w:rFonts w:ascii="Times New Roman" w:eastAsia="Times New Roman" w:hAnsi="Times New Roman" w:cs="Times New Roman"/>
                <w:kern w:val="24"/>
                <w:sz w:val="24"/>
                <w:szCs w:val="24"/>
                <w:lang w:val="ru-RU" w:eastAsia="ru-RU"/>
              </w:rPr>
              <w:t>Простой скорректированный ОМ (</w:t>
            </w:r>
            <w:r w:rsidRPr="0047407B">
              <w:rPr>
                <w:rFonts w:ascii="Times New Roman" w:eastAsia="Times New Roman" w:hAnsi="Times New Roman" w:cs="Times New Roman"/>
                <w:kern w:val="24"/>
                <w:sz w:val="24"/>
                <w:szCs w:val="24"/>
                <w:lang w:eastAsia="ru-RU"/>
              </w:rPr>
              <w:t>EF</w:t>
            </w:r>
            <w:r w:rsidRPr="0047407B">
              <w:rPr>
                <w:rFonts w:ascii="Times New Roman" w:eastAsia="Times New Roman" w:hAnsi="Times New Roman" w:cs="Times New Roman"/>
                <w:kern w:val="24"/>
                <w:sz w:val="24"/>
                <w:szCs w:val="24"/>
                <w:vertAlign w:val="subscript"/>
                <w:lang w:eastAsia="ru-RU"/>
              </w:rPr>
              <w:t>OM</w:t>
            </w:r>
            <w:r w:rsidRPr="0047407B">
              <w:rPr>
                <w:rFonts w:ascii="Times New Roman" w:eastAsia="Times New Roman" w:hAnsi="Times New Roman" w:cs="Times New Roman"/>
                <w:kern w:val="24"/>
                <w:sz w:val="24"/>
                <w:szCs w:val="24"/>
                <w:lang w:val="ru-RU" w:eastAsia="ru-RU"/>
              </w:rPr>
              <w:t>,</w:t>
            </w:r>
            <w:r w:rsidRPr="0047407B">
              <w:rPr>
                <w:rFonts w:ascii="Times New Roman" w:eastAsia="Times New Roman" w:hAnsi="Times New Roman" w:cs="Times New Roman"/>
                <w:kern w:val="24"/>
                <w:sz w:val="24"/>
                <w:szCs w:val="24"/>
                <w:vertAlign w:val="subscript"/>
                <w:lang w:val="en-US" w:eastAsia="ru-RU"/>
              </w:rPr>
              <w:t>adj</w:t>
            </w:r>
            <w:r w:rsidRPr="0047407B">
              <w:rPr>
                <w:rFonts w:ascii="Times New Roman" w:eastAsia="Times New Roman" w:hAnsi="Times New Roman" w:cs="Times New Roman"/>
                <w:kern w:val="24"/>
                <w:sz w:val="24"/>
                <w:szCs w:val="24"/>
                <w:lang w:val="ru-RU" w:eastAsia="ru-RU"/>
              </w:rPr>
              <w:t>)</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06EC124" w14:textId="1178B688"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0,8617</w:t>
            </w:r>
          </w:p>
        </w:tc>
        <w:tc>
          <w:tcPr>
            <w:tcW w:w="170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3F47EFD" w14:textId="77777777" w:rsidR="009B4CEF" w:rsidRPr="0047407B" w:rsidRDefault="009B4CEF" w:rsidP="00B6221B">
            <w:pPr>
              <w:jc w:val="center"/>
              <w:rPr>
                <w:rFonts w:ascii="Times New Roman" w:hAnsi="Times New Roman" w:cs="Times New Roman"/>
                <w:sz w:val="24"/>
                <w:szCs w:val="24"/>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B85B85" w14:textId="3CA3BF8D"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0,8738</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9BCC38" w14:textId="70F84FD3"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0,8859</w:t>
            </w:r>
          </w:p>
        </w:tc>
      </w:tr>
      <w:tr w:rsidR="009B4CEF" w:rsidRPr="0047407B" w14:paraId="01EA0902" w14:textId="77777777" w:rsidTr="004335EB">
        <w:trPr>
          <w:jc w:val="center"/>
        </w:trPr>
        <w:tc>
          <w:tcPr>
            <w:tcW w:w="139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B89F3E" w14:textId="5EFF30EF"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Казахстан</w:t>
            </w:r>
          </w:p>
        </w:tc>
        <w:tc>
          <w:tcPr>
            <w:tcW w:w="2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C1F1DA" w14:textId="7F051D22"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Простой ОМ</w:t>
            </w:r>
            <w:r w:rsidRPr="0047407B">
              <w:rPr>
                <w:rFonts w:ascii="Times New Roman" w:eastAsia="Calibri" w:hAnsi="Times New Roman" w:cs="Times New Roman"/>
                <w:sz w:val="24"/>
                <w:szCs w:val="24"/>
              </w:rPr>
              <w:t xml:space="preserve"> (</w:t>
            </w:r>
            <w:r w:rsidRPr="0047407B">
              <w:rPr>
                <w:rFonts w:ascii="Times New Roman" w:eastAsia="Times New Roman" w:hAnsi="Times New Roman" w:cs="Times New Roman"/>
                <w:kern w:val="24"/>
                <w:sz w:val="24"/>
                <w:szCs w:val="24"/>
                <w:lang w:eastAsia="ru-RU"/>
              </w:rPr>
              <w:t>EF</w:t>
            </w:r>
            <w:r w:rsidRPr="0047407B">
              <w:rPr>
                <w:rFonts w:ascii="Times New Roman" w:eastAsia="Times New Roman" w:hAnsi="Times New Roman" w:cs="Times New Roman"/>
                <w:kern w:val="24"/>
                <w:sz w:val="24"/>
                <w:szCs w:val="24"/>
                <w:vertAlign w:val="subscript"/>
                <w:lang w:eastAsia="ru-RU"/>
              </w:rPr>
              <w:t>OM</w:t>
            </w:r>
            <w:r w:rsidRPr="0047407B">
              <w:rPr>
                <w:rFonts w:ascii="Times New Roman" w:eastAsia="Times New Roman" w:hAnsi="Times New Roman" w:cs="Times New Roman"/>
                <w:kern w:val="24"/>
                <w:sz w:val="24"/>
                <w:szCs w:val="24"/>
                <w:lang w:eastAsia="ru-RU"/>
              </w:rPr>
              <w:t>,</w:t>
            </w:r>
            <w:r w:rsidRPr="0047407B">
              <w:rPr>
                <w:rFonts w:ascii="Times New Roman" w:eastAsia="Times New Roman" w:hAnsi="Times New Roman" w:cs="Times New Roman"/>
                <w:kern w:val="24"/>
                <w:sz w:val="24"/>
                <w:szCs w:val="24"/>
                <w:vertAlign w:val="subscript"/>
                <w:lang w:eastAsia="ru-RU"/>
              </w:rPr>
              <w:t>simple</w:t>
            </w:r>
            <w:r w:rsidRPr="0047407B">
              <w:rPr>
                <w:rFonts w:ascii="Times New Roman" w:eastAsia="Times New Roman" w:hAnsi="Times New Roman" w:cs="Times New Roman"/>
                <w:kern w:val="24"/>
                <w:sz w:val="24"/>
                <w:szCs w:val="24"/>
                <w:lang w:eastAsia="ru-RU"/>
              </w:rPr>
              <w:t>)</w:t>
            </w:r>
          </w:p>
        </w:tc>
        <w:tc>
          <w:tcPr>
            <w:tcW w:w="157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0681A5A" w14:textId="023B992A"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0,9343</w:t>
            </w:r>
          </w:p>
        </w:tc>
        <w:tc>
          <w:tcPr>
            <w:tcW w:w="170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C7C697" w14:textId="011B360F"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0,9830</w:t>
            </w:r>
          </w:p>
        </w:tc>
        <w:tc>
          <w:tcPr>
            <w:tcW w:w="14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1A44CE" w14:textId="0BF5A037"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0,9465</w:t>
            </w:r>
          </w:p>
        </w:tc>
        <w:tc>
          <w:tcPr>
            <w:tcW w:w="126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CE6448" w14:textId="69100B63" w:rsidR="009B4CEF" w:rsidRPr="0047407B" w:rsidRDefault="009B4CEF" w:rsidP="00B6221B">
            <w:pPr>
              <w:jc w:val="center"/>
              <w:rPr>
                <w:rFonts w:ascii="Times New Roman" w:hAnsi="Times New Roman" w:cs="Times New Roman"/>
                <w:sz w:val="24"/>
                <w:szCs w:val="24"/>
              </w:rPr>
            </w:pPr>
            <w:r w:rsidRPr="0047407B">
              <w:rPr>
                <w:rFonts w:ascii="Times New Roman" w:eastAsia="Times New Roman" w:hAnsi="Times New Roman" w:cs="Times New Roman"/>
                <w:kern w:val="24"/>
                <w:sz w:val="24"/>
                <w:szCs w:val="24"/>
                <w:lang w:eastAsia="ru-RU"/>
              </w:rPr>
              <w:t>0,9587</w:t>
            </w:r>
          </w:p>
        </w:tc>
      </w:tr>
    </w:tbl>
    <w:p w14:paraId="4C5F2709" w14:textId="69059D82" w:rsidR="00F61888" w:rsidRPr="004335EB" w:rsidRDefault="004335EB" w:rsidP="000E7E78">
      <w:pPr>
        <w:pStyle w:val="aff3"/>
        <w:keepNext/>
        <w:spacing w:after="0"/>
        <w:ind w:firstLine="709"/>
        <w:jc w:val="both"/>
        <w:rPr>
          <w:rFonts w:ascii="Times New Roman" w:hAnsi="Times New Roman" w:cs="Times New Roman"/>
          <w:b w:val="0"/>
          <w:color w:val="auto"/>
          <w:sz w:val="28"/>
          <w:szCs w:val="28"/>
        </w:rPr>
      </w:pPr>
      <w:bookmarkStart w:id="58" w:name="_Ref208769629"/>
      <w:r w:rsidRPr="004335EB">
        <w:rPr>
          <w:rFonts w:ascii="Times New Roman" w:eastAsia="Times New Roman" w:hAnsi="Times New Roman" w:cs="Times New Roman"/>
          <w:b w:val="0"/>
          <w:color w:val="auto"/>
          <w:sz w:val="24"/>
          <w:szCs w:val="24"/>
          <w:lang w:eastAsia="ru-RU"/>
        </w:rPr>
        <w:t>Примечание – Составлено автором</w:t>
      </w:r>
    </w:p>
    <w:p w14:paraId="1EF8CCC8" w14:textId="030BB228" w:rsidR="00F61888" w:rsidRDefault="00F61888" w:rsidP="00F61888">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16</w:t>
      </w:r>
      <w:r w:rsidRPr="009567F6">
        <w:rPr>
          <w:rFonts w:ascii="Times New Roman" w:eastAsia="Calibri" w:hAnsi="Times New Roman" w:cs="Times New Roman"/>
          <w:sz w:val="28"/>
          <w:szCs w:val="28"/>
        </w:rPr>
        <w:t xml:space="preserve"> от</w:t>
      </w:r>
      <w:r w:rsidRPr="00904F02">
        <w:rPr>
          <w:rFonts w:ascii="Times New Roman" w:eastAsia="Calibri" w:hAnsi="Times New Roman" w:cs="Times New Roman"/>
          <w:sz w:val="28"/>
          <w:szCs w:val="28"/>
        </w:rPr>
        <w:t>ражает результат расчета коэффициента выбросов 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для действующего парка электростанций Казахстана за 2017-2020 годы.</w:t>
      </w:r>
    </w:p>
    <w:p w14:paraId="72BE5FAD" w14:textId="77777777" w:rsidR="00F61888" w:rsidRDefault="00F61888" w:rsidP="00B6221B">
      <w:pPr>
        <w:pStyle w:val="aff3"/>
        <w:keepNext/>
        <w:spacing w:after="0"/>
        <w:jc w:val="both"/>
        <w:rPr>
          <w:rFonts w:ascii="Times New Roman" w:hAnsi="Times New Roman" w:cs="Times New Roman"/>
          <w:b w:val="0"/>
          <w:color w:val="auto"/>
          <w:sz w:val="28"/>
          <w:szCs w:val="28"/>
        </w:rPr>
      </w:pPr>
    </w:p>
    <w:p w14:paraId="101BBEB4" w14:textId="4230A017" w:rsidR="00024EFD" w:rsidRDefault="00024EFD" w:rsidP="00B6221B">
      <w:pPr>
        <w:pStyle w:val="aff3"/>
        <w:keepNext/>
        <w:spacing w:after="0"/>
        <w:jc w:val="both"/>
        <w:rPr>
          <w:rFonts w:ascii="Times New Roman" w:eastAsia="Calibri"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bookmarkEnd w:id="58"/>
      <w:r w:rsidR="00F61888">
        <w:rPr>
          <w:rFonts w:ascii="Times New Roman" w:hAnsi="Times New Roman" w:cs="Times New Roman"/>
          <w:b w:val="0"/>
          <w:color w:val="auto"/>
          <w:sz w:val="28"/>
          <w:szCs w:val="28"/>
        </w:rPr>
        <w:t>16</w:t>
      </w:r>
      <w:r w:rsidRPr="00904F02">
        <w:rPr>
          <w:rFonts w:ascii="Times New Roman" w:hAnsi="Times New Roman" w:cs="Times New Roman"/>
          <w:b w:val="0"/>
          <w:color w:val="auto"/>
          <w:sz w:val="28"/>
          <w:szCs w:val="28"/>
        </w:rPr>
        <w:t xml:space="preserve"> – </w:t>
      </w:r>
      <w:r w:rsidRPr="00904F02">
        <w:rPr>
          <w:rFonts w:ascii="Times New Roman" w:eastAsia="Calibri" w:hAnsi="Times New Roman" w:cs="Times New Roman"/>
          <w:b w:val="0"/>
          <w:color w:val="auto"/>
          <w:sz w:val="28"/>
          <w:szCs w:val="28"/>
        </w:rPr>
        <w:t>Коэффициент выбросов действующего парка генерации (EF</w:t>
      </w:r>
      <w:r w:rsidRPr="00904F02">
        <w:rPr>
          <w:rFonts w:ascii="Times New Roman" w:eastAsia="Calibri" w:hAnsi="Times New Roman" w:cs="Times New Roman"/>
          <w:b w:val="0"/>
          <w:color w:val="auto"/>
          <w:sz w:val="28"/>
          <w:szCs w:val="28"/>
          <w:vertAlign w:val="subscript"/>
        </w:rPr>
        <w:t>OM</w:t>
      </w:r>
      <w:r w:rsidRPr="00904F02">
        <w:rPr>
          <w:rFonts w:ascii="Times New Roman" w:eastAsia="Calibri" w:hAnsi="Times New Roman" w:cs="Times New Roman"/>
          <w:b w:val="0"/>
          <w:color w:val="auto"/>
          <w:sz w:val="28"/>
          <w:szCs w:val="28"/>
        </w:rPr>
        <w:t>) электроэнергетической системы Казахстана</w:t>
      </w:r>
    </w:p>
    <w:p w14:paraId="79696393" w14:textId="77777777" w:rsidR="00F61888" w:rsidRPr="00F61888" w:rsidRDefault="00F61888" w:rsidP="00F61888">
      <w:pPr>
        <w:spacing w:after="0" w:line="240" w:lineRule="auto"/>
        <w:rPr>
          <w:rFonts w:ascii="Times New Roman" w:hAnsi="Times New Roman" w:cs="Times New Roman"/>
          <w:sz w:val="16"/>
          <w:szCs w:val="16"/>
        </w:rPr>
      </w:pP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1"/>
        <w:gridCol w:w="1360"/>
        <w:gridCol w:w="1360"/>
        <w:gridCol w:w="1360"/>
        <w:gridCol w:w="1364"/>
        <w:gridCol w:w="1597"/>
      </w:tblGrid>
      <w:tr w:rsidR="002C7290" w:rsidRPr="0047407B" w14:paraId="5F646F06" w14:textId="77777777" w:rsidTr="00F61888">
        <w:trPr>
          <w:trHeight w:val="20"/>
          <w:jc w:val="center"/>
        </w:trPr>
        <w:tc>
          <w:tcPr>
            <w:tcW w:w="1314" w:type="pct"/>
            <w:vMerge w:val="restart"/>
            <w:shd w:val="clear" w:color="auto" w:fill="auto"/>
            <w:vAlign w:val="center"/>
            <w:hideMark/>
          </w:tcPr>
          <w:p w14:paraId="09E44E8C" w14:textId="4A4E7A40"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Регион</w:t>
            </w:r>
          </w:p>
        </w:tc>
        <w:tc>
          <w:tcPr>
            <w:tcW w:w="2850" w:type="pct"/>
            <w:gridSpan w:val="4"/>
            <w:shd w:val="clear" w:color="auto" w:fill="auto"/>
            <w:vAlign w:val="center"/>
            <w:hideMark/>
          </w:tcPr>
          <w:p w14:paraId="724A7E0C" w14:textId="2FEA0B5B" w:rsidR="002C7290" w:rsidRPr="0047407B" w:rsidRDefault="002C7290" w:rsidP="00B6221B">
            <w:pPr>
              <w:spacing w:after="0" w:line="240" w:lineRule="auto"/>
              <w:jc w:val="center"/>
              <w:rPr>
                <w:rFonts w:ascii="Times New Roman" w:eastAsia="Calibri" w:hAnsi="Times New Roman" w:cs="Times New Roman"/>
                <w:sz w:val="24"/>
                <w:szCs w:val="24"/>
                <w:vertAlign w:val="subscript"/>
              </w:rPr>
            </w:pPr>
            <w:r w:rsidRPr="0047407B">
              <w:rPr>
                <w:rFonts w:ascii="Times New Roman" w:eastAsia="Times New Roman" w:hAnsi="Times New Roman" w:cs="Times New Roman"/>
                <w:bCs/>
                <w:sz w:val="24"/>
                <w:szCs w:val="24"/>
                <w:lang w:eastAsia="ru-RU"/>
              </w:rPr>
              <w:t>Коэффициент эмиссии действующего парка генерации (</w:t>
            </w:r>
            <w:r w:rsidRPr="0047407B">
              <w:rPr>
                <w:rFonts w:ascii="Times New Roman" w:eastAsia="Calibri" w:hAnsi="Times New Roman" w:cs="Times New Roman"/>
                <w:sz w:val="24"/>
                <w:szCs w:val="24"/>
              </w:rPr>
              <w:t>EF</w:t>
            </w:r>
            <w:r w:rsidRPr="0047407B">
              <w:rPr>
                <w:rFonts w:ascii="Times New Roman" w:eastAsia="Calibri" w:hAnsi="Times New Roman" w:cs="Times New Roman"/>
                <w:sz w:val="24"/>
                <w:szCs w:val="24"/>
                <w:vertAlign w:val="subscript"/>
              </w:rPr>
              <w:t>OM</w:t>
            </w:r>
            <w:r w:rsidRPr="0047407B">
              <w:rPr>
                <w:rFonts w:ascii="Times New Roman" w:eastAsia="Times New Roman" w:hAnsi="Times New Roman" w:cs="Times New Roman"/>
                <w:bCs/>
                <w:sz w:val="24"/>
                <w:szCs w:val="24"/>
                <w:lang w:eastAsia="ru-RU"/>
              </w:rPr>
              <w:t>) тонн CO</w:t>
            </w:r>
            <w:r w:rsidRPr="0047407B">
              <w:rPr>
                <w:rFonts w:ascii="Times New Roman" w:eastAsia="Times New Roman" w:hAnsi="Times New Roman" w:cs="Times New Roman"/>
                <w:bCs/>
                <w:sz w:val="24"/>
                <w:szCs w:val="24"/>
                <w:vertAlign w:val="subscript"/>
                <w:lang w:eastAsia="ru-RU"/>
              </w:rPr>
              <w:t>2</w:t>
            </w:r>
            <w:r w:rsidRPr="0047407B">
              <w:rPr>
                <w:rFonts w:ascii="Times New Roman" w:eastAsia="Times New Roman" w:hAnsi="Times New Roman" w:cs="Times New Roman"/>
                <w:bCs/>
                <w:sz w:val="24"/>
                <w:szCs w:val="24"/>
                <w:lang w:eastAsia="ru-RU"/>
              </w:rPr>
              <w:t>/МВт</w:t>
            </w:r>
          </w:p>
        </w:tc>
        <w:tc>
          <w:tcPr>
            <w:tcW w:w="836" w:type="pct"/>
            <w:vMerge w:val="restart"/>
            <w:shd w:val="clear" w:color="auto" w:fill="auto"/>
            <w:vAlign w:val="center"/>
          </w:tcPr>
          <w:p w14:paraId="2ED2932A" w14:textId="6FEE634A"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Средневзв. значение коэффиц.</w:t>
            </w:r>
          </w:p>
        </w:tc>
      </w:tr>
      <w:tr w:rsidR="002C7290" w:rsidRPr="0047407B" w14:paraId="11E47595" w14:textId="77777777" w:rsidTr="004335EB">
        <w:trPr>
          <w:trHeight w:val="20"/>
          <w:jc w:val="center"/>
        </w:trPr>
        <w:tc>
          <w:tcPr>
            <w:tcW w:w="1314" w:type="pct"/>
            <w:vMerge/>
            <w:shd w:val="clear" w:color="auto" w:fill="auto"/>
            <w:vAlign w:val="center"/>
            <w:hideMark/>
          </w:tcPr>
          <w:p w14:paraId="582383ED" w14:textId="77777777" w:rsidR="002C7290" w:rsidRPr="0047407B" w:rsidRDefault="002C7290" w:rsidP="00B6221B">
            <w:pPr>
              <w:spacing w:after="0" w:line="240" w:lineRule="auto"/>
              <w:rPr>
                <w:rFonts w:ascii="Times New Roman" w:eastAsia="Times New Roman" w:hAnsi="Times New Roman" w:cs="Times New Roman"/>
                <w:bCs/>
                <w:sz w:val="24"/>
                <w:szCs w:val="24"/>
                <w:lang w:eastAsia="ru-RU"/>
              </w:rPr>
            </w:pPr>
          </w:p>
        </w:tc>
        <w:tc>
          <w:tcPr>
            <w:tcW w:w="712" w:type="pct"/>
            <w:shd w:val="clear" w:color="auto" w:fill="auto"/>
            <w:vAlign w:val="center"/>
            <w:hideMark/>
          </w:tcPr>
          <w:p w14:paraId="5B549C73"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2017 год</w:t>
            </w:r>
          </w:p>
        </w:tc>
        <w:tc>
          <w:tcPr>
            <w:tcW w:w="712" w:type="pct"/>
            <w:shd w:val="clear" w:color="auto" w:fill="auto"/>
            <w:vAlign w:val="center"/>
            <w:hideMark/>
          </w:tcPr>
          <w:p w14:paraId="5802CAC2"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2018 год</w:t>
            </w:r>
          </w:p>
        </w:tc>
        <w:tc>
          <w:tcPr>
            <w:tcW w:w="712" w:type="pct"/>
            <w:shd w:val="clear" w:color="auto" w:fill="auto"/>
            <w:vAlign w:val="center"/>
            <w:hideMark/>
          </w:tcPr>
          <w:p w14:paraId="7E294C4A"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2019 год</w:t>
            </w:r>
          </w:p>
        </w:tc>
        <w:tc>
          <w:tcPr>
            <w:tcW w:w="714" w:type="pct"/>
            <w:shd w:val="clear" w:color="auto" w:fill="auto"/>
            <w:vAlign w:val="center"/>
            <w:hideMark/>
          </w:tcPr>
          <w:p w14:paraId="1160AE98"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2020 год</w:t>
            </w:r>
          </w:p>
        </w:tc>
        <w:tc>
          <w:tcPr>
            <w:tcW w:w="836" w:type="pct"/>
            <w:vMerge/>
            <w:shd w:val="clear" w:color="auto" w:fill="auto"/>
          </w:tcPr>
          <w:p w14:paraId="4516AC80"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p>
        </w:tc>
      </w:tr>
      <w:tr w:rsidR="002C7290" w:rsidRPr="0047407B" w14:paraId="3DC180AE" w14:textId="77777777" w:rsidTr="004335EB">
        <w:trPr>
          <w:trHeight w:val="20"/>
          <w:jc w:val="center"/>
        </w:trPr>
        <w:tc>
          <w:tcPr>
            <w:tcW w:w="1314" w:type="pct"/>
            <w:shd w:val="clear" w:color="auto" w:fill="auto"/>
            <w:vAlign w:val="center"/>
          </w:tcPr>
          <w:p w14:paraId="2BAE33B9" w14:textId="4AB380F3" w:rsidR="002C7290" w:rsidRPr="0047407B" w:rsidRDefault="002C7290"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Казахстан</w:t>
            </w:r>
          </w:p>
        </w:tc>
        <w:tc>
          <w:tcPr>
            <w:tcW w:w="712" w:type="pct"/>
            <w:shd w:val="clear" w:color="auto" w:fill="auto"/>
            <w:vAlign w:val="center"/>
          </w:tcPr>
          <w:p w14:paraId="128AE0FB"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0,9313</w:t>
            </w:r>
          </w:p>
        </w:tc>
        <w:tc>
          <w:tcPr>
            <w:tcW w:w="712" w:type="pct"/>
            <w:shd w:val="clear" w:color="auto" w:fill="auto"/>
            <w:vAlign w:val="center"/>
          </w:tcPr>
          <w:p w14:paraId="74E5C663"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0,9394</w:t>
            </w:r>
          </w:p>
        </w:tc>
        <w:tc>
          <w:tcPr>
            <w:tcW w:w="712" w:type="pct"/>
            <w:shd w:val="clear" w:color="auto" w:fill="auto"/>
            <w:vAlign w:val="center"/>
          </w:tcPr>
          <w:p w14:paraId="2DF8AF90"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0,9799</w:t>
            </w:r>
          </w:p>
        </w:tc>
        <w:tc>
          <w:tcPr>
            <w:tcW w:w="714" w:type="pct"/>
            <w:shd w:val="clear" w:color="auto" w:fill="auto"/>
            <w:vAlign w:val="center"/>
          </w:tcPr>
          <w:p w14:paraId="3873FADC"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0,8888</w:t>
            </w:r>
          </w:p>
        </w:tc>
        <w:tc>
          <w:tcPr>
            <w:tcW w:w="836" w:type="pct"/>
            <w:shd w:val="clear" w:color="auto" w:fill="auto"/>
            <w:vAlign w:val="center"/>
          </w:tcPr>
          <w:p w14:paraId="546B91B4" w14:textId="77777777" w:rsidR="002C7290" w:rsidRPr="0047407B" w:rsidRDefault="002C7290"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0,9343</w:t>
            </w:r>
          </w:p>
        </w:tc>
      </w:tr>
    </w:tbl>
    <w:p w14:paraId="648CA69D" w14:textId="198F3FDC" w:rsidR="00B6221B" w:rsidRDefault="004335EB" w:rsidP="000E7E78">
      <w:pPr>
        <w:spacing w:after="0" w:line="240" w:lineRule="auto"/>
        <w:ind w:firstLine="709"/>
        <w:jc w:val="both"/>
        <w:rPr>
          <w:rFonts w:ascii="Times New Roman" w:eastAsia="Calibri" w:hAnsi="Times New Roman" w:cs="Times New Roman"/>
          <w:sz w:val="28"/>
          <w:szCs w:val="28"/>
          <w:lang w:val="kk-KZ"/>
        </w:rPr>
      </w:pPr>
      <w:r w:rsidRPr="0047407B">
        <w:rPr>
          <w:rFonts w:ascii="Times New Roman" w:eastAsia="Times New Roman" w:hAnsi="Times New Roman" w:cs="Times New Roman"/>
          <w:sz w:val="24"/>
          <w:szCs w:val="24"/>
          <w:lang w:eastAsia="ru-RU"/>
        </w:rPr>
        <w:t>Примечание – Составлено автором</w:t>
      </w:r>
    </w:p>
    <w:p w14:paraId="453CDD18" w14:textId="77777777" w:rsidR="003C293F" w:rsidRDefault="00A409F7" w:rsidP="00B6221B">
      <w:pPr>
        <w:spacing w:after="0" w:line="240" w:lineRule="auto"/>
        <w:ind w:firstLine="720"/>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Значения показателя за четыре года колеблются от 0,88 до 0,98 тCO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/МВт·ч произведённой электроэнергии, а средневзвешенное значение составляет 0,9343 тCO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/МВт·ч. Значение более 0,9 тCO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/МВт·ч свидетельствует о высокой доле угольных станций в энергетическом балансе страны. Для сравнения, газовые электростанции имеют коэффициент 0,4-0,5, а возобновляемые источники энергии – практически нулевой. Существенных изменений в коэффициенте эмиссии за анализируемый период не наблюдается, что говорит о неизменности структуры парка генерации и незначительных продвижениях в сторону декарбонизации.</w:t>
      </w:r>
      <w:r w:rsidR="003C293F" w:rsidRPr="003C293F">
        <w:rPr>
          <w:rFonts w:ascii="Times New Roman" w:eastAsia="Calibri" w:hAnsi="Times New Roman" w:cs="Times New Roman"/>
          <w:sz w:val="28"/>
          <w:szCs w:val="28"/>
        </w:rPr>
        <w:t xml:space="preserve"> </w:t>
      </w:r>
    </w:p>
    <w:p w14:paraId="2AAA68B4" w14:textId="00B014A2" w:rsidR="003C293F" w:rsidRDefault="003C293F" w:rsidP="00B6221B">
      <w:pPr>
        <w:spacing w:after="0" w:line="240" w:lineRule="auto"/>
        <w:ind w:firstLine="720"/>
        <w:jc w:val="both"/>
        <w:rPr>
          <w:rFonts w:ascii="Times New Roman" w:eastAsia="Calibri" w:hAnsi="Times New Roman" w:cs="Times New Roman"/>
          <w:sz w:val="28"/>
          <w:szCs w:val="28"/>
          <w:lang w:val="kk-KZ"/>
        </w:rPr>
      </w:pPr>
      <w:r w:rsidRPr="00904F02">
        <w:rPr>
          <w:rFonts w:ascii="Times New Roman" w:eastAsia="Calibri" w:hAnsi="Times New Roman" w:cs="Times New Roman"/>
          <w:sz w:val="28"/>
          <w:szCs w:val="28"/>
        </w:rPr>
        <w:t>Средневзвешенное значение коэффициента выбросов 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для действующего парка электростанций Северной энергетической зоны за 2017-2020 годы, рассчитанные по методу Simple OM (</w:t>
      </w:r>
      <w:r w:rsidRPr="00904F02">
        <w:rPr>
          <w:rFonts w:ascii="Times New Roman" w:eastAsia="Times New Roman" w:hAnsi="Times New Roman" w:cs="Times New Roman"/>
          <w:kern w:val="24"/>
          <w:sz w:val="28"/>
          <w:szCs w:val="28"/>
          <w:lang w:eastAsia="ru-RU"/>
        </w:rPr>
        <w:t>EF</w:t>
      </w:r>
      <w:r w:rsidRPr="00904F02">
        <w:rPr>
          <w:rFonts w:ascii="Times New Roman" w:eastAsia="Times New Roman" w:hAnsi="Times New Roman" w:cs="Times New Roman"/>
          <w:kern w:val="24"/>
          <w:sz w:val="28"/>
          <w:szCs w:val="28"/>
          <w:vertAlign w:val="subscript"/>
          <w:lang w:eastAsia="ru-RU"/>
        </w:rPr>
        <w:t>OM</w:t>
      </w:r>
      <w:r w:rsidRPr="00904F02">
        <w:rPr>
          <w:rFonts w:ascii="Times New Roman" w:eastAsia="Times New Roman" w:hAnsi="Times New Roman" w:cs="Times New Roman"/>
          <w:kern w:val="24"/>
          <w:sz w:val="28"/>
          <w:szCs w:val="28"/>
          <w:lang w:eastAsia="ru-RU"/>
        </w:rPr>
        <w:t>,</w:t>
      </w:r>
      <w:r w:rsidRPr="00904F02">
        <w:rPr>
          <w:rFonts w:ascii="Times New Roman" w:eastAsia="Times New Roman" w:hAnsi="Times New Roman" w:cs="Times New Roman"/>
          <w:kern w:val="24"/>
          <w:sz w:val="28"/>
          <w:szCs w:val="28"/>
          <w:vertAlign w:val="subscript"/>
          <w:lang w:eastAsia="ru-RU"/>
        </w:rPr>
        <w:t>simple</w:t>
      </w:r>
      <w:r w:rsidRPr="00904F02">
        <w:rPr>
          <w:rFonts w:ascii="Times New Roman" w:eastAsia="Times New Roman" w:hAnsi="Times New Roman" w:cs="Times New Roman"/>
          <w:kern w:val="24"/>
          <w:sz w:val="28"/>
          <w:szCs w:val="28"/>
          <w:lang w:eastAsia="ru-RU"/>
        </w:rPr>
        <w:t>)</w:t>
      </w:r>
      <w:r w:rsidRPr="00904F02">
        <w:rPr>
          <w:rFonts w:ascii="Times New Roman" w:eastAsia="Calibri" w:hAnsi="Times New Roman" w:cs="Times New Roman"/>
          <w:sz w:val="28"/>
          <w:szCs w:val="28"/>
        </w:rPr>
        <w:t>, составляет 1,0171</w:t>
      </w:r>
      <w:r w:rsidR="00AF26F0">
        <w:rPr>
          <w:rFonts w:ascii="Times New Roman" w:eastAsia="Calibri" w:hAnsi="Times New Roman" w:cs="Times New Roman"/>
          <w:sz w:val="28"/>
          <w:szCs w:val="28"/>
        </w:rPr>
        <w:t> </w:t>
      </w:r>
      <w:r w:rsidRPr="00904F02">
        <w:rPr>
          <w:rFonts w:ascii="Times New Roman" w:eastAsia="Calibri" w:hAnsi="Times New Roman" w:cs="Times New Roman"/>
          <w:sz w:val="28"/>
          <w:szCs w:val="28"/>
        </w:rPr>
        <w:t>тCO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/МВт·ч. Ежегодные значения варьируются от 0,9686 до 1,0759</w:t>
      </w:r>
      <w:r w:rsidR="00AF26F0">
        <w:rPr>
          <w:rFonts w:ascii="Times New Roman" w:eastAsia="Calibri" w:hAnsi="Times New Roman" w:cs="Times New Roman"/>
          <w:sz w:val="28"/>
          <w:szCs w:val="28"/>
        </w:rPr>
        <w:t> </w:t>
      </w:r>
      <w:r w:rsidRPr="00904F02">
        <w:rPr>
          <w:rFonts w:ascii="Times New Roman" w:eastAsia="Calibri" w:hAnsi="Times New Roman" w:cs="Times New Roman"/>
          <w:sz w:val="28"/>
          <w:szCs w:val="28"/>
        </w:rPr>
        <w:t>тCO</w:t>
      </w:r>
      <w:r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/МВт·ч, однако в целом остаются стабильными и превышают уровень по Казахстану в среднем (</w:t>
      </w:r>
      <w:r w:rsidR="00F61888">
        <w:rPr>
          <w:rFonts w:ascii="Times New Roman" w:eastAsia="Calibri" w:hAnsi="Times New Roman" w:cs="Times New Roman"/>
          <w:sz w:val="28"/>
          <w:szCs w:val="28"/>
        </w:rPr>
        <w:t>таблица 17</w:t>
      </w:r>
      <w:r w:rsidRPr="009567F6">
        <w:rPr>
          <w:rFonts w:ascii="Times New Roman" w:eastAsia="Calibri" w:hAnsi="Times New Roman" w:cs="Times New Roman"/>
          <w:sz w:val="28"/>
          <w:szCs w:val="28"/>
        </w:rPr>
        <w:t>).</w:t>
      </w:r>
    </w:p>
    <w:p w14:paraId="02E0B3AC" w14:textId="77777777" w:rsidR="00B6221B" w:rsidRPr="00B6221B" w:rsidRDefault="00B6221B" w:rsidP="00B6221B">
      <w:pPr>
        <w:spacing w:after="0" w:line="240" w:lineRule="auto"/>
        <w:ind w:firstLine="720"/>
        <w:jc w:val="both"/>
        <w:rPr>
          <w:rFonts w:ascii="Times New Roman" w:eastAsia="Calibri" w:hAnsi="Times New Roman" w:cs="Times New Roman"/>
          <w:sz w:val="28"/>
          <w:szCs w:val="28"/>
          <w:lang w:val="kk-KZ"/>
        </w:rPr>
      </w:pPr>
    </w:p>
    <w:p w14:paraId="6BB79F54" w14:textId="68301244" w:rsidR="00024EFD" w:rsidRDefault="00024EFD" w:rsidP="00B6221B">
      <w:pPr>
        <w:pStyle w:val="aff3"/>
        <w:keepNext/>
        <w:spacing w:after="0"/>
        <w:jc w:val="both"/>
        <w:rPr>
          <w:rFonts w:ascii="Times New Roman" w:eastAsia="Calibri" w:hAnsi="Times New Roman" w:cs="Times New Roman"/>
          <w:b w:val="0"/>
          <w:color w:val="auto"/>
          <w:sz w:val="28"/>
          <w:szCs w:val="28"/>
        </w:rPr>
      </w:pPr>
      <w:bookmarkStart w:id="59" w:name="_Ref208770026"/>
      <w:r w:rsidRPr="00904F02">
        <w:rPr>
          <w:rFonts w:ascii="Times New Roman" w:eastAsia="Calibri" w:hAnsi="Times New Roman" w:cs="Times New Roman"/>
          <w:b w:val="0"/>
          <w:color w:val="auto"/>
          <w:sz w:val="28"/>
          <w:szCs w:val="28"/>
        </w:rPr>
        <w:t xml:space="preserve">Таблица </w:t>
      </w:r>
      <w:r w:rsidRPr="00904F02">
        <w:rPr>
          <w:rFonts w:ascii="Times New Roman" w:eastAsia="Calibri" w:hAnsi="Times New Roman" w:cs="Times New Roman"/>
          <w:b w:val="0"/>
          <w:color w:val="auto"/>
          <w:sz w:val="28"/>
          <w:szCs w:val="28"/>
        </w:rPr>
        <w:fldChar w:fldCharType="begin"/>
      </w:r>
      <w:r w:rsidRPr="00904F02">
        <w:rPr>
          <w:rFonts w:ascii="Times New Roman" w:eastAsia="Calibri" w:hAnsi="Times New Roman" w:cs="Times New Roman"/>
          <w:b w:val="0"/>
          <w:color w:val="auto"/>
          <w:sz w:val="28"/>
          <w:szCs w:val="28"/>
        </w:rPr>
        <w:instrText xml:space="preserve"> SEQ Таблица \* ARABIC </w:instrText>
      </w:r>
      <w:r w:rsidRPr="00904F02">
        <w:rPr>
          <w:rFonts w:ascii="Times New Roman" w:eastAsia="Calibri" w:hAnsi="Times New Roman" w:cs="Times New Roman"/>
          <w:b w:val="0"/>
          <w:color w:val="auto"/>
          <w:sz w:val="28"/>
          <w:szCs w:val="28"/>
        </w:rPr>
        <w:fldChar w:fldCharType="separate"/>
      </w:r>
      <w:r w:rsidR="00CE0290">
        <w:rPr>
          <w:rFonts w:ascii="Times New Roman" w:eastAsia="Calibri" w:hAnsi="Times New Roman" w:cs="Times New Roman"/>
          <w:b w:val="0"/>
          <w:noProof/>
          <w:color w:val="auto"/>
          <w:sz w:val="28"/>
          <w:szCs w:val="28"/>
        </w:rPr>
        <w:t>7</w:t>
      </w:r>
      <w:r w:rsidRPr="00904F02">
        <w:rPr>
          <w:rFonts w:ascii="Times New Roman" w:eastAsia="Calibri" w:hAnsi="Times New Roman" w:cs="Times New Roman"/>
          <w:b w:val="0"/>
          <w:color w:val="auto"/>
          <w:sz w:val="28"/>
          <w:szCs w:val="28"/>
        </w:rPr>
        <w:fldChar w:fldCharType="end"/>
      </w:r>
      <w:bookmarkEnd w:id="59"/>
      <w:r w:rsidRPr="00904F02">
        <w:rPr>
          <w:rFonts w:ascii="Times New Roman" w:eastAsia="Calibri" w:hAnsi="Times New Roman" w:cs="Times New Roman"/>
          <w:b w:val="0"/>
          <w:color w:val="auto"/>
          <w:sz w:val="28"/>
          <w:szCs w:val="28"/>
        </w:rPr>
        <w:t xml:space="preserve"> – Коэффициент выбросов действующего парка генерации (ОМ) энергетической зоны Север</w:t>
      </w:r>
    </w:p>
    <w:p w14:paraId="3E9B9786" w14:textId="77777777" w:rsidR="00F61888" w:rsidRPr="00F61888" w:rsidRDefault="00F61888" w:rsidP="00F61888">
      <w:pPr>
        <w:spacing w:after="0" w:line="240" w:lineRule="auto"/>
        <w:rPr>
          <w:rFonts w:ascii="Times New Roman" w:hAnsi="Times New Roman" w:cs="Times New Roman"/>
          <w:sz w:val="16"/>
          <w:szCs w:val="16"/>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4"/>
        <w:gridCol w:w="1898"/>
        <w:gridCol w:w="1093"/>
        <w:gridCol w:w="1095"/>
        <w:gridCol w:w="1093"/>
        <w:gridCol w:w="1099"/>
        <w:gridCol w:w="1464"/>
      </w:tblGrid>
      <w:tr w:rsidR="002C7290" w:rsidRPr="0047407B" w14:paraId="6B1E3FF8" w14:textId="77777777" w:rsidTr="004335EB">
        <w:trPr>
          <w:trHeight w:val="780"/>
          <w:tblHeader/>
          <w:jc w:val="center"/>
        </w:trPr>
        <w:tc>
          <w:tcPr>
            <w:tcW w:w="970" w:type="pct"/>
            <w:vMerge w:val="restart"/>
            <w:shd w:val="clear" w:color="auto" w:fill="auto"/>
            <w:vAlign w:val="center"/>
            <w:hideMark/>
          </w:tcPr>
          <w:p w14:paraId="5428515E" w14:textId="2593AD48"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Регион</w:t>
            </w:r>
          </w:p>
        </w:tc>
        <w:tc>
          <w:tcPr>
            <w:tcW w:w="988" w:type="pct"/>
            <w:vMerge w:val="restart"/>
            <w:shd w:val="clear" w:color="auto" w:fill="auto"/>
            <w:vAlign w:val="center"/>
          </w:tcPr>
          <w:p w14:paraId="29C678DD"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Метод расчета</w:t>
            </w:r>
          </w:p>
        </w:tc>
        <w:tc>
          <w:tcPr>
            <w:tcW w:w="2280" w:type="pct"/>
            <w:gridSpan w:val="4"/>
            <w:shd w:val="clear" w:color="auto" w:fill="auto"/>
            <w:vAlign w:val="center"/>
          </w:tcPr>
          <w:p w14:paraId="3E177779" w14:textId="00F7B0C7" w:rsidR="002C7290" w:rsidRPr="0047407B" w:rsidRDefault="002C7290" w:rsidP="00B6221B">
            <w:pPr>
              <w:spacing w:after="0" w:line="240" w:lineRule="auto"/>
              <w:jc w:val="center"/>
              <w:rPr>
                <w:rFonts w:ascii="Times New Roman" w:eastAsia="Calibri" w:hAnsi="Times New Roman" w:cs="Times New Roman"/>
                <w:sz w:val="24"/>
                <w:szCs w:val="24"/>
                <w:vertAlign w:val="subscript"/>
              </w:rPr>
            </w:pPr>
            <w:r w:rsidRPr="0047407B">
              <w:rPr>
                <w:rFonts w:ascii="Times New Roman" w:eastAsia="Times New Roman" w:hAnsi="Times New Roman" w:cs="Times New Roman"/>
                <w:bCs/>
                <w:sz w:val="24"/>
                <w:szCs w:val="24"/>
                <w:lang w:eastAsia="ru-RU"/>
              </w:rPr>
              <w:t>Коэффициент эмиссии действующего парка генерации (</w:t>
            </w:r>
            <w:r w:rsidRPr="0047407B">
              <w:rPr>
                <w:rFonts w:ascii="Times New Roman" w:eastAsia="Calibri" w:hAnsi="Times New Roman" w:cs="Times New Roman"/>
                <w:sz w:val="24"/>
                <w:szCs w:val="24"/>
              </w:rPr>
              <w:t>EF</w:t>
            </w:r>
            <w:r w:rsidRPr="0047407B">
              <w:rPr>
                <w:rFonts w:ascii="Times New Roman" w:eastAsia="Calibri" w:hAnsi="Times New Roman" w:cs="Times New Roman"/>
                <w:sz w:val="24"/>
                <w:szCs w:val="24"/>
                <w:vertAlign w:val="subscript"/>
              </w:rPr>
              <w:t>OM</w:t>
            </w:r>
            <w:r w:rsidRPr="0047407B">
              <w:rPr>
                <w:rFonts w:ascii="Times New Roman" w:eastAsia="Times New Roman" w:hAnsi="Times New Roman" w:cs="Times New Roman"/>
                <w:bCs/>
                <w:sz w:val="24"/>
                <w:szCs w:val="24"/>
                <w:lang w:eastAsia="ru-RU"/>
              </w:rPr>
              <w:t>), тCO</w:t>
            </w:r>
            <w:r w:rsidRPr="0047407B">
              <w:rPr>
                <w:rFonts w:ascii="Times New Roman" w:eastAsia="Times New Roman" w:hAnsi="Times New Roman" w:cs="Times New Roman"/>
                <w:bCs/>
                <w:sz w:val="24"/>
                <w:szCs w:val="24"/>
                <w:vertAlign w:val="subscript"/>
                <w:lang w:eastAsia="ru-RU"/>
              </w:rPr>
              <w:t>2</w:t>
            </w:r>
            <w:r w:rsidRPr="0047407B">
              <w:rPr>
                <w:rFonts w:ascii="Times New Roman" w:eastAsia="Times New Roman" w:hAnsi="Times New Roman" w:cs="Times New Roman"/>
                <w:bCs/>
                <w:sz w:val="24"/>
                <w:szCs w:val="24"/>
                <w:lang w:eastAsia="ru-RU"/>
              </w:rPr>
              <w:t>/МВт</w:t>
            </w:r>
          </w:p>
        </w:tc>
        <w:tc>
          <w:tcPr>
            <w:tcW w:w="762" w:type="pct"/>
            <w:vMerge w:val="restart"/>
            <w:shd w:val="clear" w:color="auto" w:fill="auto"/>
            <w:vAlign w:val="center"/>
          </w:tcPr>
          <w:p w14:paraId="254F37D9" w14:textId="13B1BCEF"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Средневзв. значение коэффиц.</w:t>
            </w:r>
          </w:p>
        </w:tc>
      </w:tr>
      <w:tr w:rsidR="002C7290" w:rsidRPr="0047407B" w14:paraId="277C961F" w14:textId="77777777" w:rsidTr="004335EB">
        <w:trPr>
          <w:trHeight w:val="264"/>
          <w:tblHeader/>
          <w:jc w:val="center"/>
        </w:trPr>
        <w:tc>
          <w:tcPr>
            <w:tcW w:w="970" w:type="pct"/>
            <w:vMerge/>
            <w:shd w:val="clear" w:color="auto" w:fill="auto"/>
            <w:vAlign w:val="center"/>
            <w:hideMark/>
          </w:tcPr>
          <w:p w14:paraId="5BD9107F" w14:textId="77777777" w:rsidR="002C7290" w:rsidRPr="0047407B" w:rsidRDefault="002C7290" w:rsidP="00B6221B">
            <w:pPr>
              <w:spacing w:after="0" w:line="240" w:lineRule="auto"/>
              <w:rPr>
                <w:rFonts w:ascii="Times New Roman" w:eastAsia="Times New Roman" w:hAnsi="Times New Roman" w:cs="Times New Roman"/>
                <w:bCs/>
                <w:sz w:val="24"/>
                <w:szCs w:val="24"/>
                <w:lang w:eastAsia="ru-RU"/>
              </w:rPr>
            </w:pPr>
          </w:p>
        </w:tc>
        <w:tc>
          <w:tcPr>
            <w:tcW w:w="988" w:type="pct"/>
            <w:vMerge/>
            <w:shd w:val="clear" w:color="auto" w:fill="auto"/>
            <w:vAlign w:val="center"/>
          </w:tcPr>
          <w:p w14:paraId="315AC649" w14:textId="77777777" w:rsidR="002C7290" w:rsidRPr="0047407B" w:rsidRDefault="002C7290" w:rsidP="00B6221B">
            <w:pPr>
              <w:spacing w:after="0" w:line="240" w:lineRule="auto"/>
              <w:rPr>
                <w:rFonts w:ascii="Times New Roman" w:eastAsia="Times New Roman" w:hAnsi="Times New Roman" w:cs="Times New Roman"/>
                <w:bCs/>
                <w:sz w:val="24"/>
                <w:szCs w:val="24"/>
                <w:lang w:eastAsia="ru-RU"/>
              </w:rPr>
            </w:pPr>
          </w:p>
        </w:tc>
        <w:tc>
          <w:tcPr>
            <w:tcW w:w="569" w:type="pct"/>
            <w:shd w:val="clear" w:color="auto" w:fill="auto"/>
            <w:vAlign w:val="center"/>
          </w:tcPr>
          <w:p w14:paraId="0275A974"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2017 год</w:t>
            </w:r>
          </w:p>
        </w:tc>
        <w:tc>
          <w:tcPr>
            <w:tcW w:w="570" w:type="pct"/>
            <w:shd w:val="clear" w:color="auto" w:fill="auto"/>
            <w:vAlign w:val="center"/>
          </w:tcPr>
          <w:p w14:paraId="76F26CD4"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2018 год</w:t>
            </w:r>
          </w:p>
        </w:tc>
        <w:tc>
          <w:tcPr>
            <w:tcW w:w="569" w:type="pct"/>
            <w:shd w:val="clear" w:color="auto" w:fill="auto"/>
            <w:vAlign w:val="center"/>
          </w:tcPr>
          <w:p w14:paraId="4D45E8DE"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2019 год</w:t>
            </w:r>
          </w:p>
        </w:tc>
        <w:tc>
          <w:tcPr>
            <w:tcW w:w="572" w:type="pct"/>
            <w:shd w:val="clear" w:color="auto" w:fill="auto"/>
            <w:vAlign w:val="center"/>
          </w:tcPr>
          <w:p w14:paraId="0E037421" w14:textId="77777777" w:rsidR="002C7290" w:rsidRPr="0047407B" w:rsidRDefault="002C7290"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2020 год</w:t>
            </w:r>
          </w:p>
        </w:tc>
        <w:tc>
          <w:tcPr>
            <w:tcW w:w="762" w:type="pct"/>
            <w:vMerge/>
            <w:shd w:val="clear" w:color="auto" w:fill="auto"/>
          </w:tcPr>
          <w:p w14:paraId="358AC38C" w14:textId="77777777" w:rsidR="002C7290" w:rsidRPr="0047407B" w:rsidRDefault="002C7290" w:rsidP="00B6221B">
            <w:pPr>
              <w:spacing w:after="0" w:line="240" w:lineRule="auto"/>
              <w:rPr>
                <w:rFonts w:ascii="Times New Roman" w:eastAsia="Times New Roman" w:hAnsi="Times New Roman" w:cs="Times New Roman"/>
                <w:bCs/>
                <w:sz w:val="24"/>
                <w:szCs w:val="24"/>
                <w:lang w:eastAsia="ru-RU"/>
              </w:rPr>
            </w:pPr>
          </w:p>
        </w:tc>
      </w:tr>
      <w:tr w:rsidR="002C7290" w:rsidRPr="0047407B" w14:paraId="6A166D38" w14:textId="77777777" w:rsidTr="004335EB">
        <w:trPr>
          <w:trHeight w:val="624"/>
          <w:jc w:val="center"/>
        </w:trPr>
        <w:tc>
          <w:tcPr>
            <w:tcW w:w="970" w:type="pct"/>
            <w:shd w:val="clear" w:color="auto" w:fill="auto"/>
            <w:vAlign w:val="center"/>
            <w:hideMark/>
          </w:tcPr>
          <w:p w14:paraId="6BD062E7" w14:textId="68C800A3" w:rsidR="002C7290" w:rsidRPr="0047407B" w:rsidRDefault="002C7290" w:rsidP="00B6221B">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Северная энергозона</w:t>
            </w:r>
          </w:p>
        </w:tc>
        <w:tc>
          <w:tcPr>
            <w:tcW w:w="988" w:type="pct"/>
            <w:shd w:val="clear" w:color="auto" w:fill="auto"/>
            <w:noWrap/>
            <w:vAlign w:val="center"/>
          </w:tcPr>
          <w:p w14:paraId="346F33C7" w14:textId="77777777" w:rsidR="002C7290" w:rsidRPr="0047407B" w:rsidRDefault="002C7290"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Простой расчет (Simple OM)</w:t>
            </w:r>
          </w:p>
        </w:tc>
        <w:tc>
          <w:tcPr>
            <w:tcW w:w="569" w:type="pct"/>
            <w:shd w:val="clear" w:color="auto" w:fill="auto"/>
            <w:vAlign w:val="center"/>
          </w:tcPr>
          <w:p w14:paraId="29221683"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1,0173</w:t>
            </w:r>
          </w:p>
        </w:tc>
        <w:tc>
          <w:tcPr>
            <w:tcW w:w="570" w:type="pct"/>
            <w:shd w:val="clear" w:color="auto" w:fill="auto"/>
            <w:vAlign w:val="center"/>
          </w:tcPr>
          <w:p w14:paraId="1BC6626E"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1,0085</w:t>
            </w:r>
          </w:p>
        </w:tc>
        <w:tc>
          <w:tcPr>
            <w:tcW w:w="569" w:type="pct"/>
            <w:shd w:val="clear" w:color="auto" w:fill="auto"/>
            <w:vAlign w:val="center"/>
          </w:tcPr>
          <w:p w14:paraId="24BACA56"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1,0759</w:t>
            </w:r>
          </w:p>
        </w:tc>
        <w:tc>
          <w:tcPr>
            <w:tcW w:w="572" w:type="pct"/>
            <w:shd w:val="clear" w:color="auto" w:fill="auto"/>
            <w:vAlign w:val="center"/>
          </w:tcPr>
          <w:p w14:paraId="2CF11DCF" w14:textId="77777777" w:rsidR="002C7290" w:rsidRPr="0047407B" w:rsidRDefault="002C7290"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0,9686</w:t>
            </w:r>
          </w:p>
        </w:tc>
        <w:tc>
          <w:tcPr>
            <w:tcW w:w="762" w:type="pct"/>
            <w:shd w:val="clear" w:color="auto" w:fill="auto"/>
            <w:vAlign w:val="center"/>
          </w:tcPr>
          <w:p w14:paraId="39115C80" w14:textId="77777777" w:rsidR="002C7290" w:rsidRPr="0047407B" w:rsidRDefault="002C7290"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1,0171</w:t>
            </w:r>
          </w:p>
        </w:tc>
      </w:tr>
    </w:tbl>
    <w:p w14:paraId="015990C6" w14:textId="2B51A861" w:rsidR="00B6221B" w:rsidRDefault="004335EB" w:rsidP="000E7E78">
      <w:pPr>
        <w:spacing w:after="0" w:line="240" w:lineRule="auto"/>
        <w:ind w:firstLine="709"/>
        <w:jc w:val="both"/>
        <w:rPr>
          <w:rFonts w:ascii="Times New Roman" w:eastAsia="Calibri" w:hAnsi="Times New Roman" w:cs="Times New Roman"/>
          <w:sz w:val="28"/>
          <w:szCs w:val="28"/>
          <w:lang w:val="kk-KZ"/>
        </w:rPr>
      </w:pPr>
      <w:r w:rsidRPr="0047407B">
        <w:rPr>
          <w:rFonts w:ascii="Times New Roman" w:eastAsia="Times New Roman" w:hAnsi="Times New Roman" w:cs="Times New Roman"/>
          <w:sz w:val="24"/>
          <w:szCs w:val="24"/>
          <w:lang w:eastAsia="ru-RU"/>
        </w:rPr>
        <w:t>Примечание – Составлено автором</w:t>
      </w:r>
    </w:p>
    <w:p w14:paraId="27AF5B3A" w14:textId="4EBCC900" w:rsidR="00A63C28" w:rsidRPr="00904F02" w:rsidRDefault="00A63C28" w:rsidP="00F61888">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Это связано с тем, что в Северной зоне сконцентрировано большинство крупных угольных электростанций (ГРЭС Экибастуз, Аксу и др.), которые исторически обеспечивают основную генерацию страны и имеют высокие удельные выбросы. Стабильность показателя и отсутствие значимой динамики к снижению за 2017-2020 годы говорят о том, что структура энергопарка практически не менялась: доля угольных станций остаётся очень высокой, а ввод новых, менее углеродоёмких мощностей (газ, ВИЭ) значительно не влиял на итоговый коэффициент.</w:t>
      </w:r>
    </w:p>
    <w:p w14:paraId="7731DE0D" w14:textId="0548E536" w:rsidR="003C293F" w:rsidRPr="00904F02" w:rsidRDefault="003C293F" w:rsidP="00F61888">
      <w:pPr>
        <w:spacing w:after="0" w:line="240" w:lineRule="auto"/>
        <w:ind w:firstLine="709"/>
        <w:jc w:val="both"/>
        <w:rPr>
          <w:rFonts w:ascii="Times New Roman" w:hAnsi="Times New Roman" w:cs="Times New Roman"/>
          <w:sz w:val="28"/>
          <w:szCs w:val="28"/>
        </w:rPr>
      </w:pPr>
      <w:bookmarkStart w:id="60" w:name="_Ref208770149"/>
      <w:r w:rsidRPr="00904F02">
        <w:rPr>
          <w:rFonts w:ascii="Times New Roman" w:hAnsi="Times New Roman" w:cs="Times New Roman"/>
          <w:sz w:val="28"/>
          <w:szCs w:val="28"/>
        </w:rPr>
        <w:t xml:space="preserve">Этот же коэффициент </w:t>
      </w:r>
      <w:r w:rsidRPr="00904F02">
        <w:rPr>
          <w:rFonts w:ascii="Times New Roman" w:hAnsi="Times New Roman" w:cs="Times New Roman"/>
          <w:sz w:val="28"/>
          <w:szCs w:val="28"/>
          <w:lang w:val="en-US"/>
        </w:rPr>
        <w:t>EF</w:t>
      </w:r>
      <w:r w:rsidRPr="00904F02">
        <w:rPr>
          <w:rFonts w:ascii="Times New Roman" w:hAnsi="Times New Roman" w:cs="Times New Roman"/>
          <w:sz w:val="28"/>
          <w:szCs w:val="28"/>
          <w:vertAlign w:val="subscript"/>
          <w:lang w:val="en-US"/>
        </w:rPr>
        <w:t>OM</w:t>
      </w:r>
      <w:r w:rsidRPr="00904F02">
        <w:rPr>
          <w:rFonts w:ascii="Times New Roman" w:hAnsi="Times New Roman" w:cs="Times New Roman"/>
          <w:sz w:val="28"/>
          <w:szCs w:val="28"/>
          <w:vertAlign w:val="subscript"/>
        </w:rPr>
        <w:t>,</w:t>
      </w:r>
      <w:r w:rsidRPr="00904F02">
        <w:rPr>
          <w:rFonts w:ascii="Times New Roman" w:hAnsi="Times New Roman" w:cs="Times New Roman"/>
          <w:sz w:val="28"/>
          <w:szCs w:val="28"/>
          <w:vertAlign w:val="subscript"/>
          <w:lang w:val="en-US"/>
        </w:rPr>
        <w:t>simple</w:t>
      </w:r>
      <w:r w:rsidRPr="00904F02">
        <w:rPr>
          <w:rFonts w:ascii="Times New Roman" w:hAnsi="Times New Roman" w:cs="Times New Roman"/>
          <w:sz w:val="28"/>
          <w:szCs w:val="28"/>
        </w:rPr>
        <w:t>, но рассчитанный для Южной энергозоны в 2017-2020 годах на</w:t>
      </w:r>
      <w:r>
        <w:rPr>
          <w:rFonts w:ascii="Times New Roman" w:hAnsi="Times New Roman" w:cs="Times New Roman"/>
          <w:sz w:val="28"/>
          <w:szCs w:val="28"/>
        </w:rPr>
        <w:t>ходился в диапазоне 0,55-0,58 т</w:t>
      </w:r>
      <w:r w:rsidRPr="00904F02">
        <w:rPr>
          <w:rFonts w:ascii="Times New Roman" w:hAnsi="Times New Roman" w:cs="Times New Roman"/>
          <w:sz w:val="28"/>
          <w:szCs w:val="28"/>
        </w:rPr>
        <w:t>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средневзвешенное значение за 4 года – 0,5625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w:t>
      </w:r>
      <w:r w:rsidR="00F61888">
        <w:rPr>
          <w:rFonts w:ascii="Times New Roman" w:hAnsi="Times New Roman" w:cs="Times New Roman"/>
          <w:sz w:val="28"/>
          <w:szCs w:val="28"/>
        </w:rPr>
        <w:t>таблица 18</w:t>
      </w:r>
      <w:r w:rsidRPr="00904F02">
        <w:rPr>
          <w:rFonts w:ascii="Times New Roman" w:hAnsi="Times New Roman" w:cs="Times New Roman"/>
          <w:sz w:val="28"/>
          <w:szCs w:val="28"/>
        </w:rPr>
        <w:t>). Стабильность коэффициентов и минимальные колебания (разница между максимумом и минимумом – около 0,026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говорят о сбалансированности топливной структуры Южной энергетической зоны и отсутствии резких изменений в составе парка.</w:t>
      </w:r>
    </w:p>
    <w:p w14:paraId="6F3C4E6C" w14:textId="77777777" w:rsidR="00F61888" w:rsidRDefault="00F61888" w:rsidP="00F61888">
      <w:pPr>
        <w:spacing w:after="0" w:line="240" w:lineRule="auto"/>
        <w:ind w:firstLine="709"/>
        <w:jc w:val="both"/>
        <w:rPr>
          <w:rFonts w:ascii="Times New Roman" w:hAnsi="Times New Roman" w:cs="Times New Roman"/>
          <w:sz w:val="28"/>
          <w:szCs w:val="28"/>
        </w:rPr>
      </w:pPr>
    </w:p>
    <w:p w14:paraId="4F102E59" w14:textId="736AD41C" w:rsidR="00F61888" w:rsidRDefault="00F61888" w:rsidP="00F61888">
      <w:pPr>
        <w:keepNext/>
        <w:spacing w:after="0" w:line="240" w:lineRule="auto"/>
        <w:jc w:val="both"/>
        <w:rPr>
          <w:rFonts w:ascii="Times New Roman" w:eastAsia="Calibri" w:hAnsi="Times New Roman" w:cs="Times New Roman"/>
          <w:sz w:val="28"/>
          <w:szCs w:val="28"/>
        </w:rPr>
      </w:pPr>
      <w:bookmarkStart w:id="61" w:name="_Ref209634998"/>
      <w:r w:rsidRPr="00904F02">
        <w:rPr>
          <w:rFonts w:ascii="Times New Roman" w:eastAsia="Calibri" w:hAnsi="Times New Roman" w:cs="Times New Roman"/>
          <w:sz w:val="28"/>
          <w:szCs w:val="28"/>
        </w:rPr>
        <w:t xml:space="preserve">Таблица </w:t>
      </w:r>
      <w:r w:rsidRPr="00904F02">
        <w:rPr>
          <w:rFonts w:ascii="Times New Roman" w:eastAsia="Calibri" w:hAnsi="Times New Roman" w:cs="Times New Roman"/>
          <w:sz w:val="28"/>
          <w:szCs w:val="28"/>
        </w:rPr>
        <w:fldChar w:fldCharType="begin"/>
      </w:r>
      <w:r w:rsidRPr="00904F02">
        <w:rPr>
          <w:rFonts w:ascii="Times New Roman" w:eastAsia="Calibri" w:hAnsi="Times New Roman" w:cs="Times New Roman"/>
          <w:sz w:val="28"/>
          <w:szCs w:val="28"/>
        </w:rPr>
        <w:instrText xml:space="preserve"> SEQ Таблица \* ARABIC </w:instrText>
      </w:r>
      <w:r w:rsidRPr="00904F02">
        <w:rPr>
          <w:rFonts w:ascii="Times New Roman" w:eastAsia="Calibri" w:hAnsi="Times New Roman" w:cs="Times New Roman"/>
          <w:sz w:val="28"/>
          <w:szCs w:val="28"/>
        </w:rPr>
        <w:fldChar w:fldCharType="separate"/>
      </w:r>
      <w:r w:rsidR="00CE0290">
        <w:rPr>
          <w:rFonts w:ascii="Times New Roman" w:eastAsia="Calibri" w:hAnsi="Times New Roman" w:cs="Times New Roman"/>
          <w:noProof/>
          <w:sz w:val="28"/>
          <w:szCs w:val="28"/>
        </w:rPr>
        <w:t>8</w:t>
      </w:r>
      <w:r w:rsidRPr="00904F02">
        <w:rPr>
          <w:rFonts w:ascii="Times New Roman" w:eastAsia="Calibri" w:hAnsi="Times New Roman" w:cs="Times New Roman"/>
          <w:sz w:val="28"/>
          <w:szCs w:val="28"/>
        </w:rPr>
        <w:fldChar w:fldCharType="end"/>
      </w:r>
      <w:bookmarkEnd w:id="61"/>
      <w:r w:rsidRPr="00904F02">
        <w:rPr>
          <w:rFonts w:ascii="Times New Roman" w:eastAsia="Calibri" w:hAnsi="Times New Roman" w:cs="Times New Roman"/>
          <w:sz w:val="28"/>
          <w:szCs w:val="28"/>
        </w:rPr>
        <w:t xml:space="preserve"> – Коэффициент выбросов действующего парка генерации (ОМ) энергетической зоны Юг</w:t>
      </w:r>
    </w:p>
    <w:p w14:paraId="757419C2" w14:textId="77777777" w:rsidR="00F61888" w:rsidRPr="00F61888" w:rsidRDefault="00F61888" w:rsidP="00F61888">
      <w:pPr>
        <w:keepNext/>
        <w:spacing w:after="0" w:line="240" w:lineRule="auto"/>
        <w:jc w:val="both"/>
        <w:rPr>
          <w:rFonts w:ascii="Times New Roman" w:eastAsia="Calibri" w:hAnsi="Times New Roman" w:cs="Times New Roman"/>
          <w:sz w:val="16"/>
          <w:szCs w:val="16"/>
        </w:rPr>
      </w:pPr>
    </w:p>
    <w:tbl>
      <w:tblPr>
        <w:tblW w:w="49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078"/>
        <w:gridCol w:w="1015"/>
        <w:gridCol w:w="1015"/>
        <w:gridCol w:w="1015"/>
        <w:gridCol w:w="1018"/>
        <w:gridCol w:w="1481"/>
      </w:tblGrid>
      <w:tr w:rsidR="00F61888" w:rsidRPr="0047407B" w14:paraId="5C2B7F6F" w14:textId="77777777" w:rsidTr="004335EB">
        <w:trPr>
          <w:trHeight w:val="780"/>
          <w:tblHeader/>
          <w:jc w:val="center"/>
        </w:trPr>
        <w:tc>
          <w:tcPr>
            <w:tcW w:w="1063" w:type="pct"/>
            <w:vMerge w:val="restart"/>
            <w:shd w:val="clear" w:color="auto" w:fill="auto"/>
            <w:vAlign w:val="center"/>
            <w:hideMark/>
          </w:tcPr>
          <w:p w14:paraId="3ACEF049"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Регион</w:t>
            </w:r>
          </w:p>
        </w:tc>
        <w:tc>
          <w:tcPr>
            <w:tcW w:w="1073" w:type="pct"/>
            <w:vMerge w:val="restart"/>
            <w:shd w:val="clear" w:color="auto" w:fill="auto"/>
            <w:vAlign w:val="center"/>
          </w:tcPr>
          <w:p w14:paraId="2FE50633"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Метод расчета</w:t>
            </w:r>
          </w:p>
        </w:tc>
        <w:tc>
          <w:tcPr>
            <w:tcW w:w="2098" w:type="pct"/>
            <w:gridSpan w:val="4"/>
            <w:shd w:val="clear" w:color="auto" w:fill="auto"/>
            <w:vAlign w:val="center"/>
            <w:hideMark/>
          </w:tcPr>
          <w:p w14:paraId="002B98AA"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Коэффициент эмиссии действующего парка генерации (</w:t>
            </w:r>
            <w:r w:rsidRPr="0047407B">
              <w:rPr>
                <w:rFonts w:ascii="Times New Roman" w:eastAsia="Times New Roman" w:hAnsi="Times New Roman" w:cs="Times New Roman"/>
                <w:bCs/>
                <w:sz w:val="24"/>
                <w:szCs w:val="24"/>
                <w:lang w:val="en-US" w:eastAsia="ru-RU"/>
              </w:rPr>
              <w:t>EF</w:t>
            </w:r>
            <w:r w:rsidRPr="0047407B">
              <w:rPr>
                <w:rFonts w:ascii="Times New Roman" w:eastAsia="Times New Roman" w:hAnsi="Times New Roman" w:cs="Times New Roman"/>
                <w:bCs/>
                <w:sz w:val="24"/>
                <w:szCs w:val="24"/>
                <w:vertAlign w:val="subscript"/>
                <w:lang w:eastAsia="ru-RU"/>
              </w:rPr>
              <w:t>OM</w:t>
            </w:r>
            <w:r w:rsidRPr="0047407B">
              <w:rPr>
                <w:rFonts w:ascii="Times New Roman" w:eastAsia="Times New Roman" w:hAnsi="Times New Roman" w:cs="Times New Roman"/>
                <w:bCs/>
                <w:sz w:val="24"/>
                <w:szCs w:val="24"/>
                <w:lang w:eastAsia="ru-RU"/>
              </w:rPr>
              <w:t>), тCO</w:t>
            </w:r>
            <w:r w:rsidRPr="0047407B">
              <w:rPr>
                <w:rFonts w:ascii="Times New Roman" w:eastAsia="Times New Roman" w:hAnsi="Times New Roman" w:cs="Times New Roman"/>
                <w:bCs/>
                <w:sz w:val="24"/>
                <w:szCs w:val="24"/>
                <w:vertAlign w:val="subscript"/>
                <w:lang w:eastAsia="ru-RU"/>
              </w:rPr>
              <w:t>2</w:t>
            </w:r>
            <w:r w:rsidRPr="0047407B">
              <w:rPr>
                <w:rFonts w:ascii="Times New Roman" w:eastAsia="Times New Roman" w:hAnsi="Times New Roman" w:cs="Times New Roman"/>
                <w:bCs/>
                <w:sz w:val="24"/>
                <w:szCs w:val="24"/>
                <w:lang w:eastAsia="ru-RU"/>
              </w:rPr>
              <w:t>/МВт</w:t>
            </w:r>
          </w:p>
        </w:tc>
        <w:tc>
          <w:tcPr>
            <w:tcW w:w="765" w:type="pct"/>
            <w:vMerge w:val="restart"/>
            <w:shd w:val="clear" w:color="auto" w:fill="auto"/>
            <w:vAlign w:val="center"/>
          </w:tcPr>
          <w:p w14:paraId="238C65D6"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Средневзв. значение коэффиц.</w:t>
            </w:r>
          </w:p>
        </w:tc>
      </w:tr>
      <w:tr w:rsidR="00F61888" w:rsidRPr="0047407B" w14:paraId="72FB7815" w14:textId="77777777" w:rsidTr="004335EB">
        <w:trPr>
          <w:trHeight w:val="264"/>
          <w:tblHeader/>
          <w:jc w:val="center"/>
        </w:trPr>
        <w:tc>
          <w:tcPr>
            <w:tcW w:w="1063" w:type="pct"/>
            <w:vMerge/>
            <w:shd w:val="clear" w:color="auto" w:fill="auto"/>
            <w:vAlign w:val="center"/>
            <w:hideMark/>
          </w:tcPr>
          <w:p w14:paraId="0BC4B280" w14:textId="77777777" w:rsidR="00F61888" w:rsidRPr="0047407B" w:rsidRDefault="00F61888" w:rsidP="00F61888">
            <w:pPr>
              <w:spacing w:after="0" w:line="240" w:lineRule="auto"/>
              <w:rPr>
                <w:rFonts w:ascii="Times New Roman" w:eastAsia="Times New Roman" w:hAnsi="Times New Roman" w:cs="Times New Roman"/>
                <w:bCs/>
                <w:sz w:val="24"/>
                <w:szCs w:val="24"/>
                <w:lang w:eastAsia="ru-RU"/>
              </w:rPr>
            </w:pPr>
          </w:p>
        </w:tc>
        <w:tc>
          <w:tcPr>
            <w:tcW w:w="1073" w:type="pct"/>
            <w:vMerge/>
            <w:shd w:val="clear" w:color="auto" w:fill="auto"/>
          </w:tcPr>
          <w:p w14:paraId="14007E91"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p>
        </w:tc>
        <w:tc>
          <w:tcPr>
            <w:tcW w:w="524" w:type="pct"/>
            <w:shd w:val="clear" w:color="auto" w:fill="auto"/>
            <w:vAlign w:val="center"/>
            <w:hideMark/>
          </w:tcPr>
          <w:p w14:paraId="72043EA4"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2017 год</w:t>
            </w:r>
          </w:p>
        </w:tc>
        <w:tc>
          <w:tcPr>
            <w:tcW w:w="524" w:type="pct"/>
            <w:shd w:val="clear" w:color="auto" w:fill="auto"/>
            <w:vAlign w:val="center"/>
            <w:hideMark/>
          </w:tcPr>
          <w:p w14:paraId="27E3FBBC"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2018 год</w:t>
            </w:r>
          </w:p>
        </w:tc>
        <w:tc>
          <w:tcPr>
            <w:tcW w:w="524" w:type="pct"/>
            <w:shd w:val="clear" w:color="auto" w:fill="auto"/>
            <w:vAlign w:val="center"/>
            <w:hideMark/>
          </w:tcPr>
          <w:p w14:paraId="703D332F"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2019 год</w:t>
            </w:r>
          </w:p>
        </w:tc>
        <w:tc>
          <w:tcPr>
            <w:tcW w:w="526" w:type="pct"/>
            <w:shd w:val="clear" w:color="auto" w:fill="auto"/>
            <w:vAlign w:val="center"/>
            <w:hideMark/>
          </w:tcPr>
          <w:p w14:paraId="76E194BF"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2020 год</w:t>
            </w:r>
          </w:p>
        </w:tc>
        <w:tc>
          <w:tcPr>
            <w:tcW w:w="765" w:type="pct"/>
            <w:vMerge/>
            <w:shd w:val="clear" w:color="auto" w:fill="auto"/>
          </w:tcPr>
          <w:p w14:paraId="47145B32" w14:textId="77777777" w:rsidR="00F61888" w:rsidRPr="0047407B" w:rsidRDefault="00F61888" w:rsidP="00F61888">
            <w:pPr>
              <w:spacing w:after="0" w:line="240" w:lineRule="auto"/>
              <w:jc w:val="center"/>
              <w:rPr>
                <w:rFonts w:ascii="Times New Roman" w:eastAsia="Times New Roman" w:hAnsi="Times New Roman" w:cs="Times New Roman"/>
                <w:bCs/>
                <w:sz w:val="24"/>
                <w:szCs w:val="24"/>
                <w:lang w:eastAsia="ru-RU"/>
              </w:rPr>
            </w:pPr>
          </w:p>
        </w:tc>
      </w:tr>
      <w:tr w:rsidR="00F61888" w:rsidRPr="0047407B" w14:paraId="6E95548E" w14:textId="77777777" w:rsidTr="004335EB">
        <w:trPr>
          <w:trHeight w:val="228"/>
          <w:jc w:val="center"/>
        </w:trPr>
        <w:tc>
          <w:tcPr>
            <w:tcW w:w="1063" w:type="pct"/>
            <w:shd w:val="clear" w:color="auto" w:fill="auto"/>
            <w:vAlign w:val="center"/>
            <w:hideMark/>
          </w:tcPr>
          <w:p w14:paraId="343AC58D" w14:textId="77777777" w:rsidR="00F61888" w:rsidRPr="0047407B" w:rsidRDefault="00F61888" w:rsidP="00F61888">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Южная энергозона</w:t>
            </w:r>
          </w:p>
        </w:tc>
        <w:tc>
          <w:tcPr>
            <w:tcW w:w="1073" w:type="pct"/>
            <w:shd w:val="clear" w:color="auto" w:fill="auto"/>
            <w:vAlign w:val="center"/>
          </w:tcPr>
          <w:p w14:paraId="4DB978BB" w14:textId="77777777" w:rsidR="00F61888" w:rsidRPr="0047407B" w:rsidRDefault="00F61888" w:rsidP="00F61888">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 xml:space="preserve">Простой расчет </w:t>
            </w:r>
          </w:p>
          <w:p w14:paraId="5F5974D9" w14:textId="77777777" w:rsidR="00F61888" w:rsidRPr="0047407B" w:rsidRDefault="00F61888" w:rsidP="00F61888">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(Simple OM)</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E49DA6" w14:textId="77777777" w:rsidR="00F61888" w:rsidRPr="0047407B" w:rsidRDefault="00F61888" w:rsidP="00F61888">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0,5563</w:t>
            </w:r>
          </w:p>
        </w:tc>
        <w:tc>
          <w:tcPr>
            <w:tcW w:w="524" w:type="pct"/>
            <w:tcBorders>
              <w:top w:val="single" w:sz="4" w:space="0" w:color="auto"/>
              <w:left w:val="nil"/>
              <w:bottom w:val="single" w:sz="4" w:space="0" w:color="auto"/>
              <w:right w:val="single" w:sz="4" w:space="0" w:color="auto"/>
            </w:tcBorders>
            <w:shd w:val="clear" w:color="auto" w:fill="auto"/>
            <w:noWrap/>
            <w:vAlign w:val="center"/>
          </w:tcPr>
          <w:p w14:paraId="2E80A39A" w14:textId="77777777" w:rsidR="00F61888" w:rsidRPr="0047407B" w:rsidRDefault="00F61888" w:rsidP="00F61888">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0,5544</w:t>
            </w:r>
          </w:p>
        </w:tc>
        <w:tc>
          <w:tcPr>
            <w:tcW w:w="524" w:type="pct"/>
            <w:tcBorders>
              <w:top w:val="single" w:sz="4" w:space="0" w:color="auto"/>
              <w:left w:val="nil"/>
              <w:bottom w:val="single" w:sz="4" w:space="0" w:color="auto"/>
              <w:right w:val="single" w:sz="4" w:space="0" w:color="auto"/>
            </w:tcBorders>
            <w:shd w:val="clear" w:color="auto" w:fill="auto"/>
            <w:noWrap/>
            <w:vAlign w:val="center"/>
          </w:tcPr>
          <w:p w14:paraId="18110A90" w14:textId="77777777" w:rsidR="00F61888" w:rsidRPr="0047407B" w:rsidRDefault="00F61888" w:rsidP="00F61888">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0,5712</w:t>
            </w:r>
          </w:p>
        </w:tc>
        <w:tc>
          <w:tcPr>
            <w:tcW w:w="526" w:type="pct"/>
            <w:tcBorders>
              <w:top w:val="single" w:sz="4" w:space="0" w:color="auto"/>
              <w:left w:val="nil"/>
              <w:bottom w:val="single" w:sz="4" w:space="0" w:color="auto"/>
              <w:right w:val="single" w:sz="4" w:space="0" w:color="auto"/>
            </w:tcBorders>
            <w:shd w:val="clear" w:color="auto" w:fill="auto"/>
            <w:vAlign w:val="center"/>
          </w:tcPr>
          <w:p w14:paraId="60CEF1F4" w14:textId="77777777" w:rsidR="00F61888" w:rsidRPr="0047407B" w:rsidRDefault="00F61888" w:rsidP="00F61888">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0,5806</w:t>
            </w:r>
          </w:p>
        </w:tc>
        <w:tc>
          <w:tcPr>
            <w:tcW w:w="765" w:type="pct"/>
            <w:shd w:val="clear" w:color="auto" w:fill="auto"/>
            <w:vAlign w:val="center"/>
          </w:tcPr>
          <w:p w14:paraId="7E250DF4" w14:textId="77777777" w:rsidR="00F61888" w:rsidRPr="0047407B" w:rsidRDefault="00F61888" w:rsidP="00F61888">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Calibri" w:hAnsi="Times New Roman" w:cs="Times New Roman"/>
                <w:bCs/>
                <w:sz w:val="24"/>
                <w:szCs w:val="24"/>
              </w:rPr>
              <w:t>0,5625</w:t>
            </w:r>
          </w:p>
        </w:tc>
      </w:tr>
    </w:tbl>
    <w:p w14:paraId="12CB7F02" w14:textId="1D599992" w:rsidR="004335EB" w:rsidRDefault="004335EB" w:rsidP="000E7E78">
      <w:pPr>
        <w:spacing w:after="0" w:line="240" w:lineRule="auto"/>
        <w:ind w:firstLine="709"/>
        <w:jc w:val="both"/>
        <w:rPr>
          <w:rFonts w:ascii="Times New Roman" w:hAnsi="Times New Roman" w:cs="Times New Roman"/>
          <w:sz w:val="28"/>
          <w:szCs w:val="28"/>
        </w:rPr>
      </w:pPr>
      <w:r w:rsidRPr="0047407B">
        <w:rPr>
          <w:rFonts w:ascii="Times New Roman" w:eastAsia="Times New Roman" w:hAnsi="Times New Roman" w:cs="Times New Roman"/>
          <w:sz w:val="24"/>
          <w:szCs w:val="24"/>
          <w:lang w:eastAsia="ru-RU"/>
        </w:rPr>
        <w:t>Примечание – Составлено автором</w:t>
      </w:r>
    </w:p>
    <w:p w14:paraId="4F20A06B" w14:textId="1A7843BE" w:rsidR="003C293F" w:rsidRDefault="003C293F" w:rsidP="00F61888">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По скорректированной методике, учитывающей возможные корректировки структуры потребления, значения коэффициента выбросов ниже:</w:t>
      </w:r>
      <w:r w:rsidRPr="00904F02">
        <w:rPr>
          <w:rFonts w:ascii="Times New Roman" w:eastAsia="Times New Roman" w:hAnsi="Times New Roman" w:cs="Times New Roman"/>
          <w:kern w:val="24"/>
          <w:sz w:val="28"/>
          <w:szCs w:val="28"/>
          <w:lang w:eastAsia="ru-RU"/>
        </w:rPr>
        <w:t xml:space="preserve"> EF</w:t>
      </w:r>
      <w:r w:rsidRPr="00904F02">
        <w:rPr>
          <w:rFonts w:ascii="Times New Roman" w:eastAsia="Times New Roman" w:hAnsi="Times New Roman" w:cs="Times New Roman"/>
          <w:kern w:val="24"/>
          <w:sz w:val="28"/>
          <w:szCs w:val="28"/>
          <w:vertAlign w:val="subscript"/>
          <w:lang w:eastAsia="ru-RU"/>
        </w:rPr>
        <w:t>OM</w:t>
      </w:r>
      <w:r w:rsidRPr="00904F02">
        <w:rPr>
          <w:rFonts w:ascii="Times New Roman" w:eastAsia="Times New Roman" w:hAnsi="Times New Roman" w:cs="Times New Roman"/>
          <w:kern w:val="24"/>
          <w:sz w:val="28"/>
          <w:szCs w:val="28"/>
          <w:lang w:eastAsia="ru-RU"/>
        </w:rPr>
        <w:t>,</w:t>
      </w:r>
      <w:r w:rsidRPr="00904F02">
        <w:rPr>
          <w:rFonts w:ascii="Times New Roman" w:eastAsia="Times New Roman" w:hAnsi="Times New Roman" w:cs="Times New Roman"/>
          <w:kern w:val="24"/>
          <w:sz w:val="28"/>
          <w:szCs w:val="28"/>
          <w:vertAlign w:val="subscript"/>
          <w:lang w:val="en-US" w:eastAsia="ru-RU"/>
        </w:rPr>
        <w:t>adj</w:t>
      </w:r>
      <w:r w:rsidRPr="00904F02">
        <w:rPr>
          <w:rFonts w:ascii="Times New Roman" w:hAnsi="Times New Roman" w:cs="Times New Roman"/>
          <w:sz w:val="28"/>
          <w:szCs w:val="28"/>
        </w:rPr>
        <w:t xml:space="preserve"> от 0,5302 до 0,5605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среднее значение – 0,5482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w:t>
      </w:r>
      <w:r w:rsidR="00F61888">
        <w:rPr>
          <w:rFonts w:ascii="Times New Roman" w:hAnsi="Times New Roman" w:cs="Times New Roman"/>
          <w:sz w:val="28"/>
          <w:szCs w:val="28"/>
        </w:rPr>
        <w:t>таблица 19</w:t>
      </w:r>
      <w:r w:rsidRPr="00904F02">
        <w:rPr>
          <w:rFonts w:ascii="Times New Roman" w:hAnsi="Times New Roman" w:cs="Times New Roman"/>
          <w:sz w:val="28"/>
          <w:szCs w:val="28"/>
        </w:rPr>
        <w:t>). Динамика по годам также небольшая, показатели стабильнее, чем EF</w:t>
      </w:r>
      <w:r w:rsidRPr="00904F02">
        <w:rPr>
          <w:rFonts w:ascii="Times New Roman" w:hAnsi="Times New Roman" w:cs="Times New Roman"/>
          <w:sz w:val="28"/>
          <w:szCs w:val="28"/>
          <w:vertAlign w:val="subscript"/>
        </w:rPr>
        <w:t>OM</w:t>
      </w:r>
      <w:r w:rsidRPr="00904F02">
        <w:rPr>
          <w:rFonts w:ascii="Times New Roman" w:hAnsi="Times New Roman" w:cs="Times New Roman"/>
          <w:sz w:val="28"/>
          <w:szCs w:val="28"/>
        </w:rPr>
        <w:t>,</w:t>
      </w:r>
      <w:r w:rsidRPr="00904F02">
        <w:rPr>
          <w:rFonts w:ascii="Times New Roman" w:hAnsi="Times New Roman" w:cs="Times New Roman"/>
          <w:sz w:val="28"/>
          <w:szCs w:val="28"/>
          <w:vertAlign w:val="subscript"/>
        </w:rPr>
        <w:t>simple</w:t>
      </w:r>
      <w:r w:rsidRPr="00904F02">
        <w:rPr>
          <w:rFonts w:ascii="Times New Roman" w:hAnsi="Times New Roman" w:cs="Times New Roman"/>
          <w:sz w:val="28"/>
          <w:szCs w:val="28"/>
        </w:rPr>
        <w:t>.</w:t>
      </w:r>
    </w:p>
    <w:p w14:paraId="6413B3C0" w14:textId="77777777" w:rsidR="00B6221B" w:rsidRPr="00B6221B" w:rsidRDefault="00B6221B" w:rsidP="00B6221B">
      <w:pPr>
        <w:spacing w:after="0" w:line="240" w:lineRule="auto"/>
        <w:ind w:firstLine="720"/>
        <w:jc w:val="both"/>
        <w:rPr>
          <w:rFonts w:ascii="Times New Roman" w:hAnsi="Times New Roman" w:cs="Times New Roman"/>
          <w:sz w:val="28"/>
          <w:szCs w:val="28"/>
          <w:lang w:val="kk-KZ"/>
        </w:rPr>
      </w:pPr>
    </w:p>
    <w:p w14:paraId="3B985054" w14:textId="04690961" w:rsidR="00312477" w:rsidRDefault="00312477" w:rsidP="00B6221B">
      <w:pPr>
        <w:keepNext/>
        <w:spacing w:after="0" w:line="240" w:lineRule="auto"/>
        <w:jc w:val="both"/>
        <w:rPr>
          <w:rFonts w:ascii="Times New Roman" w:eastAsia="Calibri" w:hAnsi="Times New Roman" w:cs="Times New Roman"/>
          <w:sz w:val="28"/>
          <w:szCs w:val="28"/>
        </w:rPr>
      </w:pPr>
      <w:bookmarkStart w:id="62" w:name="_Ref208770229"/>
      <w:bookmarkEnd w:id="60"/>
      <w:r w:rsidRPr="00904F02">
        <w:rPr>
          <w:rFonts w:ascii="Times New Roman" w:eastAsia="Calibri" w:hAnsi="Times New Roman" w:cs="Times New Roman"/>
          <w:sz w:val="28"/>
          <w:szCs w:val="28"/>
        </w:rPr>
        <w:t xml:space="preserve">Таблица </w:t>
      </w:r>
      <w:r w:rsidRPr="00904F02">
        <w:rPr>
          <w:rFonts w:ascii="Times New Roman" w:eastAsia="Calibri" w:hAnsi="Times New Roman" w:cs="Times New Roman"/>
          <w:sz w:val="28"/>
          <w:szCs w:val="28"/>
        </w:rPr>
        <w:fldChar w:fldCharType="begin"/>
      </w:r>
      <w:r w:rsidRPr="00904F02">
        <w:rPr>
          <w:rFonts w:ascii="Times New Roman" w:eastAsia="Calibri" w:hAnsi="Times New Roman" w:cs="Times New Roman"/>
          <w:sz w:val="28"/>
          <w:szCs w:val="28"/>
        </w:rPr>
        <w:instrText xml:space="preserve"> SEQ Таблица \* ARABIC </w:instrText>
      </w:r>
      <w:r w:rsidRPr="00904F02">
        <w:rPr>
          <w:rFonts w:ascii="Times New Roman" w:eastAsia="Calibri" w:hAnsi="Times New Roman" w:cs="Times New Roman"/>
          <w:sz w:val="28"/>
          <w:szCs w:val="28"/>
        </w:rPr>
        <w:fldChar w:fldCharType="separate"/>
      </w:r>
      <w:r w:rsidR="00CE0290">
        <w:rPr>
          <w:rFonts w:ascii="Times New Roman" w:eastAsia="Calibri" w:hAnsi="Times New Roman" w:cs="Times New Roman"/>
          <w:noProof/>
          <w:sz w:val="28"/>
          <w:szCs w:val="28"/>
        </w:rPr>
        <w:t>9</w:t>
      </w:r>
      <w:r w:rsidRPr="00904F02">
        <w:rPr>
          <w:rFonts w:ascii="Times New Roman" w:eastAsia="Calibri" w:hAnsi="Times New Roman" w:cs="Times New Roman"/>
          <w:sz w:val="28"/>
          <w:szCs w:val="28"/>
        </w:rPr>
        <w:fldChar w:fldCharType="end"/>
      </w:r>
      <w:bookmarkEnd w:id="62"/>
      <w:r w:rsidRPr="00904F02">
        <w:rPr>
          <w:rFonts w:ascii="Times New Roman" w:eastAsia="Calibri" w:hAnsi="Times New Roman" w:cs="Times New Roman"/>
          <w:sz w:val="28"/>
          <w:szCs w:val="28"/>
        </w:rPr>
        <w:t xml:space="preserve"> – Коэффициент выбросов действующего парка генерации (ОМ</w:t>
      </w:r>
      <w:r w:rsidRPr="00904F02">
        <w:rPr>
          <w:rFonts w:ascii="Times New Roman" w:eastAsia="Calibri" w:hAnsi="Times New Roman" w:cs="Times New Roman"/>
          <w:sz w:val="28"/>
          <w:szCs w:val="28"/>
          <w:vertAlign w:val="subscript"/>
        </w:rPr>
        <w:t>adj</w:t>
      </w:r>
      <w:r w:rsidRPr="00904F02">
        <w:rPr>
          <w:rFonts w:ascii="Times New Roman" w:eastAsia="Calibri" w:hAnsi="Times New Roman" w:cs="Times New Roman"/>
          <w:sz w:val="28"/>
          <w:szCs w:val="28"/>
        </w:rPr>
        <w:t>) энергетической зоны Юг</w:t>
      </w:r>
    </w:p>
    <w:p w14:paraId="2BFFD3ED" w14:textId="77777777" w:rsidR="0046112D" w:rsidRPr="0046112D" w:rsidRDefault="0046112D" w:rsidP="00B6221B">
      <w:pPr>
        <w:keepNext/>
        <w:spacing w:after="0" w:line="240" w:lineRule="auto"/>
        <w:jc w:val="both"/>
        <w:rPr>
          <w:rFonts w:ascii="Times New Roman" w:eastAsia="Calibri" w:hAnsi="Times New Roman" w:cs="Times New Roman"/>
          <w:sz w:val="16"/>
          <w:szCs w:val="16"/>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2818"/>
        <w:gridCol w:w="1006"/>
        <w:gridCol w:w="1006"/>
        <w:gridCol w:w="1006"/>
        <w:gridCol w:w="1007"/>
        <w:gridCol w:w="1342"/>
      </w:tblGrid>
      <w:tr w:rsidR="002C7290" w:rsidRPr="0047407B" w14:paraId="4D49F438" w14:textId="77777777" w:rsidTr="004335EB">
        <w:trPr>
          <w:trHeight w:val="1176"/>
          <w:tblHeader/>
          <w:jc w:val="center"/>
        </w:trPr>
        <w:tc>
          <w:tcPr>
            <w:tcW w:w="719" w:type="pct"/>
            <w:vMerge w:val="restart"/>
            <w:shd w:val="clear" w:color="auto" w:fill="auto"/>
            <w:vAlign w:val="center"/>
            <w:hideMark/>
          </w:tcPr>
          <w:p w14:paraId="78028F99" w14:textId="17948360"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Регион</w:t>
            </w:r>
          </w:p>
        </w:tc>
        <w:tc>
          <w:tcPr>
            <w:tcW w:w="1474" w:type="pct"/>
            <w:vMerge w:val="restart"/>
            <w:shd w:val="clear" w:color="auto" w:fill="auto"/>
            <w:vAlign w:val="center"/>
          </w:tcPr>
          <w:p w14:paraId="154BD5FF"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Метод расчета</w:t>
            </w:r>
          </w:p>
        </w:tc>
        <w:tc>
          <w:tcPr>
            <w:tcW w:w="2105" w:type="pct"/>
            <w:gridSpan w:val="4"/>
            <w:shd w:val="clear" w:color="auto" w:fill="auto"/>
            <w:vAlign w:val="center"/>
            <w:hideMark/>
          </w:tcPr>
          <w:p w14:paraId="195D6364" w14:textId="39486F15"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Коэффициент эмиссии действующего парка генерации (</w:t>
            </w:r>
            <w:r w:rsidRPr="0047407B">
              <w:rPr>
                <w:rFonts w:ascii="Times New Roman" w:eastAsia="Times New Roman" w:hAnsi="Times New Roman" w:cs="Times New Roman"/>
                <w:bCs/>
                <w:sz w:val="24"/>
                <w:szCs w:val="24"/>
                <w:lang w:val="en-US" w:eastAsia="ru-RU"/>
              </w:rPr>
              <w:t>EF</w:t>
            </w:r>
            <w:r w:rsidRPr="0047407B">
              <w:rPr>
                <w:rFonts w:ascii="Times New Roman" w:eastAsia="Times New Roman" w:hAnsi="Times New Roman" w:cs="Times New Roman"/>
                <w:bCs/>
                <w:sz w:val="24"/>
                <w:szCs w:val="24"/>
                <w:vertAlign w:val="subscript"/>
                <w:lang w:eastAsia="ru-RU"/>
              </w:rPr>
              <w:t>OM,</w:t>
            </w:r>
            <w:r w:rsidRPr="0047407B">
              <w:rPr>
                <w:rFonts w:ascii="Times New Roman" w:eastAsia="Times New Roman" w:hAnsi="Times New Roman" w:cs="Times New Roman"/>
                <w:bCs/>
                <w:sz w:val="24"/>
                <w:szCs w:val="24"/>
                <w:vertAlign w:val="subscript"/>
                <w:lang w:val="en-US" w:eastAsia="ru-RU"/>
              </w:rPr>
              <w:t>adj</w:t>
            </w:r>
            <w:r w:rsidRPr="0047407B">
              <w:rPr>
                <w:rFonts w:ascii="Times New Roman" w:eastAsia="Times New Roman" w:hAnsi="Times New Roman" w:cs="Times New Roman"/>
                <w:bCs/>
                <w:sz w:val="24"/>
                <w:szCs w:val="24"/>
                <w:lang w:eastAsia="ru-RU"/>
              </w:rPr>
              <w:t>), тCO</w:t>
            </w:r>
            <w:r w:rsidRPr="0047407B">
              <w:rPr>
                <w:rFonts w:ascii="Times New Roman" w:eastAsia="Times New Roman" w:hAnsi="Times New Roman" w:cs="Times New Roman"/>
                <w:bCs/>
                <w:sz w:val="24"/>
                <w:szCs w:val="24"/>
                <w:vertAlign w:val="subscript"/>
                <w:lang w:eastAsia="ru-RU"/>
              </w:rPr>
              <w:t>2</w:t>
            </w:r>
            <w:r w:rsidRPr="0047407B">
              <w:rPr>
                <w:rFonts w:ascii="Times New Roman" w:eastAsia="Times New Roman" w:hAnsi="Times New Roman" w:cs="Times New Roman"/>
                <w:bCs/>
                <w:sz w:val="24"/>
                <w:szCs w:val="24"/>
                <w:lang w:eastAsia="ru-RU"/>
              </w:rPr>
              <w:t>/МВт</w:t>
            </w:r>
          </w:p>
        </w:tc>
        <w:tc>
          <w:tcPr>
            <w:tcW w:w="702" w:type="pct"/>
            <w:vMerge w:val="restart"/>
            <w:shd w:val="clear" w:color="auto" w:fill="auto"/>
            <w:vAlign w:val="center"/>
          </w:tcPr>
          <w:p w14:paraId="2EBABF4F" w14:textId="0A9C9F9F"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Средневзв. значение коэффиц.</w:t>
            </w:r>
          </w:p>
        </w:tc>
      </w:tr>
      <w:tr w:rsidR="002C7290" w:rsidRPr="0047407B" w14:paraId="1183BFEA" w14:textId="77777777" w:rsidTr="004335EB">
        <w:trPr>
          <w:trHeight w:val="20"/>
          <w:tblHeader/>
          <w:jc w:val="center"/>
        </w:trPr>
        <w:tc>
          <w:tcPr>
            <w:tcW w:w="719" w:type="pct"/>
            <w:vMerge/>
            <w:shd w:val="clear" w:color="auto" w:fill="auto"/>
            <w:vAlign w:val="center"/>
            <w:hideMark/>
          </w:tcPr>
          <w:p w14:paraId="6C67DFED" w14:textId="77777777" w:rsidR="002C7290" w:rsidRPr="0047407B" w:rsidRDefault="002C7290" w:rsidP="0046112D">
            <w:pPr>
              <w:spacing w:after="0" w:line="240" w:lineRule="auto"/>
              <w:rPr>
                <w:rFonts w:ascii="Times New Roman" w:eastAsia="Times New Roman" w:hAnsi="Times New Roman" w:cs="Times New Roman"/>
                <w:bCs/>
                <w:sz w:val="24"/>
                <w:szCs w:val="24"/>
                <w:lang w:eastAsia="ru-RU"/>
              </w:rPr>
            </w:pPr>
          </w:p>
        </w:tc>
        <w:tc>
          <w:tcPr>
            <w:tcW w:w="1474" w:type="pct"/>
            <w:vMerge/>
            <w:shd w:val="clear" w:color="auto" w:fill="auto"/>
          </w:tcPr>
          <w:p w14:paraId="68067889"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p>
        </w:tc>
        <w:tc>
          <w:tcPr>
            <w:tcW w:w="526" w:type="pct"/>
            <w:shd w:val="clear" w:color="auto" w:fill="auto"/>
            <w:vAlign w:val="center"/>
            <w:hideMark/>
          </w:tcPr>
          <w:p w14:paraId="5B4B2045"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2017 год</w:t>
            </w:r>
          </w:p>
        </w:tc>
        <w:tc>
          <w:tcPr>
            <w:tcW w:w="526" w:type="pct"/>
            <w:shd w:val="clear" w:color="auto" w:fill="auto"/>
            <w:vAlign w:val="center"/>
            <w:hideMark/>
          </w:tcPr>
          <w:p w14:paraId="6C21E49C"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2018 год</w:t>
            </w:r>
          </w:p>
        </w:tc>
        <w:tc>
          <w:tcPr>
            <w:tcW w:w="526" w:type="pct"/>
            <w:shd w:val="clear" w:color="auto" w:fill="auto"/>
            <w:vAlign w:val="center"/>
            <w:hideMark/>
          </w:tcPr>
          <w:p w14:paraId="6B4C23F0"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2019 год</w:t>
            </w:r>
          </w:p>
        </w:tc>
        <w:tc>
          <w:tcPr>
            <w:tcW w:w="526" w:type="pct"/>
            <w:shd w:val="clear" w:color="auto" w:fill="auto"/>
            <w:vAlign w:val="center"/>
            <w:hideMark/>
          </w:tcPr>
          <w:p w14:paraId="630BA459"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2020 год</w:t>
            </w:r>
          </w:p>
        </w:tc>
        <w:tc>
          <w:tcPr>
            <w:tcW w:w="702" w:type="pct"/>
            <w:vMerge/>
            <w:shd w:val="clear" w:color="auto" w:fill="auto"/>
          </w:tcPr>
          <w:p w14:paraId="50ACD567" w14:textId="77777777" w:rsidR="002C7290" w:rsidRPr="0047407B" w:rsidRDefault="002C7290" w:rsidP="0046112D">
            <w:pPr>
              <w:spacing w:after="0" w:line="240" w:lineRule="auto"/>
              <w:jc w:val="center"/>
              <w:rPr>
                <w:rFonts w:ascii="Times New Roman" w:eastAsia="Times New Roman" w:hAnsi="Times New Roman" w:cs="Times New Roman"/>
                <w:bCs/>
                <w:sz w:val="24"/>
                <w:szCs w:val="24"/>
                <w:lang w:eastAsia="ru-RU"/>
              </w:rPr>
            </w:pPr>
          </w:p>
        </w:tc>
      </w:tr>
      <w:tr w:rsidR="002C7290" w:rsidRPr="0047407B" w14:paraId="098A3665" w14:textId="77777777" w:rsidTr="004335EB">
        <w:trPr>
          <w:trHeight w:val="20"/>
          <w:jc w:val="center"/>
        </w:trPr>
        <w:tc>
          <w:tcPr>
            <w:tcW w:w="719" w:type="pct"/>
            <w:shd w:val="clear" w:color="auto" w:fill="auto"/>
            <w:vAlign w:val="center"/>
            <w:hideMark/>
          </w:tcPr>
          <w:p w14:paraId="19A37F19" w14:textId="1017DFB5" w:rsidR="002C7290" w:rsidRPr="0047407B" w:rsidRDefault="002C7290" w:rsidP="0046112D">
            <w:pPr>
              <w:spacing w:after="0" w:line="240" w:lineRule="auto"/>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Южная энергозона</w:t>
            </w:r>
          </w:p>
        </w:tc>
        <w:tc>
          <w:tcPr>
            <w:tcW w:w="1474" w:type="pct"/>
            <w:shd w:val="clear" w:color="auto" w:fill="auto"/>
            <w:vAlign w:val="center"/>
          </w:tcPr>
          <w:p w14:paraId="304FA97D" w14:textId="2575C4B5" w:rsidR="002C7290" w:rsidRPr="0047407B" w:rsidRDefault="002C7290" w:rsidP="0046112D">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Простой скорректирован. расчет (Simple adjusted OM)</w:t>
            </w:r>
          </w:p>
        </w:tc>
        <w:tc>
          <w:tcPr>
            <w:tcW w:w="52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25FE38" w14:textId="77777777" w:rsidR="002C7290" w:rsidRPr="0047407B" w:rsidRDefault="002C7290" w:rsidP="0046112D">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0,5302</w:t>
            </w:r>
          </w:p>
        </w:tc>
        <w:tc>
          <w:tcPr>
            <w:tcW w:w="526" w:type="pct"/>
            <w:tcBorders>
              <w:top w:val="single" w:sz="4" w:space="0" w:color="auto"/>
              <w:left w:val="nil"/>
              <w:bottom w:val="single" w:sz="4" w:space="0" w:color="auto"/>
              <w:right w:val="single" w:sz="4" w:space="0" w:color="auto"/>
            </w:tcBorders>
            <w:shd w:val="clear" w:color="auto" w:fill="auto"/>
            <w:noWrap/>
            <w:vAlign w:val="center"/>
          </w:tcPr>
          <w:p w14:paraId="7B969410" w14:textId="77777777" w:rsidR="002C7290" w:rsidRPr="0047407B" w:rsidRDefault="002C7290" w:rsidP="0046112D">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0,5551</w:t>
            </w:r>
          </w:p>
        </w:tc>
        <w:tc>
          <w:tcPr>
            <w:tcW w:w="526" w:type="pct"/>
            <w:tcBorders>
              <w:top w:val="single" w:sz="4" w:space="0" w:color="auto"/>
              <w:left w:val="nil"/>
              <w:bottom w:val="single" w:sz="4" w:space="0" w:color="auto"/>
              <w:right w:val="single" w:sz="4" w:space="0" w:color="auto"/>
            </w:tcBorders>
            <w:shd w:val="clear" w:color="auto" w:fill="auto"/>
            <w:noWrap/>
            <w:vAlign w:val="center"/>
          </w:tcPr>
          <w:p w14:paraId="5ABB3567" w14:textId="77777777" w:rsidR="002C7290" w:rsidRPr="0047407B" w:rsidRDefault="002C7290" w:rsidP="0046112D">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0,5605</w:t>
            </w:r>
          </w:p>
        </w:tc>
        <w:tc>
          <w:tcPr>
            <w:tcW w:w="526" w:type="pct"/>
            <w:tcBorders>
              <w:top w:val="single" w:sz="4" w:space="0" w:color="auto"/>
              <w:left w:val="nil"/>
              <w:bottom w:val="single" w:sz="4" w:space="0" w:color="auto"/>
              <w:right w:val="single" w:sz="4" w:space="0" w:color="auto"/>
            </w:tcBorders>
            <w:shd w:val="clear" w:color="auto" w:fill="auto"/>
            <w:vAlign w:val="center"/>
          </w:tcPr>
          <w:p w14:paraId="5AFC998B" w14:textId="77777777" w:rsidR="002C7290" w:rsidRPr="0047407B" w:rsidRDefault="002C7290" w:rsidP="0046112D">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0,5481</w:t>
            </w:r>
          </w:p>
        </w:tc>
        <w:tc>
          <w:tcPr>
            <w:tcW w:w="702" w:type="pct"/>
            <w:shd w:val="clear" w:color="auto" w:fill="auto"/>
            <w:vAlign w:val="center"/>
          </w:tcPr>
          <w:p w14:paraId="279B3D45" w14:textId="77777777" w:rsidR="002C7290" w:rsidRPr="0047407B" w:rsidRDefault="002C7290" w:rsidP="0046112D">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Calibri" w:hAnsi="Times New Roman" w:cs="Times New Roman"/>
                <w:bCs/>
                <w:sz w:val="24"/>
                <w:szCs w:val="24"/>
              </w:rPr>
              <w:t xml:space="preserve">0,5482 </w:t>
            </w:r>
          </w:p>
        </w:tc>
      </w:tr>
    </w:tbl>
    <w:p w14:paraId="30F7121E" w14:textId="2CCA68A0" w:rsidR="00B6221B" w:rsidRDefault="004335EB" w:rsidP="000E7E78">
      <w:pPr>
        <w:spacing w:after="0" w:line="240" w:lineRule="auto"/>
        <w:ind w:firstLine="709"/>
        <w:jc w:val="both"/>
        <w:rPr>
          <w:rFonts w:ascii="Times New Roman" w:hAnsi="Times New Roman" w:cs="Times New Roman"/>
          <w:sz w:val="28"/>
          <w:szCs w:val="28"/>
          <w:lang w:val="kk-KZ"/>
        </w:rPr>
      </w:pPr>
      <w:r w:rsidRPr="0047407B">
        <w:rPr>
          <w:rFonts w:ascii="Times New Roman" w:eastAsia="Times New Roman" w:hAnsi="Times New Roman" w:cs="Times New Roman"/>
          <w:sz w:val="24"/>
          <w:szCs w:val="24"/>
          <w:lang w:eastAsia="ru-RU"/>
        </w:rPr>
        <w:t>Примечание – Составлено автором</w:t>
      </w:r>
    </w:p>
    <w:p w14:paraId="3796997D" w14:textId="23C4C173" w:rsidR="00A63C28" w:rsidRPr="00904F02" w:rsidRDefault="00A63C28" w:rsidP="0046112D">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Небольшая разница в показателях показывает, что расчёты устойчивы и </w:t>
      </w:r>
      <w:r w:rsidR="009C09B3">
        <w:rPr>
          <w:rFonts w:ascii="Times New Roman" w:hAnsi="Times New Roman" w:cs="Times New Roman"/>
          <w:sz w:val="28"/>
          <w:szCs w:val="28"/>
        </w:rPr>
        <w:t>обоснованы</w:t>
      </w:r>
      <w:r w:rsidRPr="00904F02">
        <w:rPr>
          <w:rFonts w:ascii="Times New Roman" w:hAnsi="Times New Roman" w:cs="Times New Roman"/>
          <w:sz w:val="28"/>
          <w:szCs w:val="28"/>
        </w:rPr>
        <w:t>: структура Южной энергозоны действительно характеризуется относительно низкими удельными выбросами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w:t>
      </w:r>
    </w:p>
    <w:p w14:paraId="0EB29142" w14:textId="53D2CDDA" w:rsidR="00A63C28" w:rsidRPr="00904F02" w:rsidRDefault="00A63C28" w:rsidP="0046112D">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Южной энергозоне Казахстана в структуре генерации преобладают гидроэлектростанции и газовые электростанции, которые намного экологичнее старых угольных станций, характерных для Северной зоны. Это обеспечивает явное преимущество в уровне выбросов Южной зоны по сравнению с Северной (где выбросы превышают 1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w:t>
      </w:r>
    </w:p>
    <w:p w14:paraId="498F8C30" w14:textId="426D30E5" w:rsidR="003C293F" w:rsidRDefault="003C293F" w:rsidP="0046112D">
      <w:pPr>
        <w:spacing w:after="0" w:line="240" w:lineRule="auto"/>
        <w:ind w:firstLine="709"/>
        <w:jc w:val="both"/>
        <w:rPr>
          <w:rFonts w:ascii="Times New Roman" w:eastAsia="Times New Roman" w:hAnsi="Times New Roman" w:cs="Times New Roman"/>
          <w:sz w:val="28"/>
          <w:szCs w:val="28"/>
          <w:lang w:val="kk-KZ" w:eastAsia="ru-RU"/>
        </w:rPr>
      </w:pPr>
      <w:bookmarkStart w:id="63" w:name="_Ref208770330"/>
      <w:r w:rsidRPr="00904F02">
        <w:rPr>
          <w:rFonts w:ascii="Times New Roman" w:eastAsia="Times New Roman" w:hAnsi="Times New Roman" w:cs="Times New Roman"/>
          <w:sz w:val="28"/>
          <w:szCs w:val="28"/>
          <w:lang w:val="kk-KZ" w:eastAsia="ru-RU"/>
        </w:rPr>
        <w:t xml:space="preserve">Западная энергозона </w:t>
      </w:r>
      <w:r>
        <w:rPr>
          <w:rFonts w:ascii="Times New Roman" w:eastAsia="Times New Roman" w:hAnsi="Times New Roman" w:cs="Times New Roman"/>
          <w:sz w:val="28"/>
          <w:szCs w:val="28"/>
          <w:lang w:val="kk-KZ" w:eastAsia="ru-RU"/>
        </w:rPr>
        <w:t xml:space="preserve">в среднем </w:t>
      </w:r>
      <w:r w:rsidRPr="00904F02">
        <w:rPr>
          <w:rFonts w:ascii="Times New Roman" w:eastAsia="Times New Roman" w:hAnsi="Times New Roman" w:cs="Times New Roman"/>
          <w:sz w:val="28"/>
          <w:szCs w:val="28"/>
          <w:lang w:val="kk-KZ" w:eastAsia="ru-RU"/>
        </w:rPr>
        <w:t>остаётся «углеродоёмкой», но виден положительный тренд к снижению выбросов.</w:t>
      </w:r>
      <w:r>
        <w:rPr>
          <w:rFonts w:ascii="Times New Roman" w:eastAsia="Times New Roman" w:hAnsi="Times New Roman" w:cs="Times New Roman"/>
          <w:sz w:val="28"/>
          <w:szCs w:val="28"/>
          <w:lang w:val="kk-KZ" w:eastAsia="ru-RU"/>
        </w:rPr>
        <w:t xml:space="preserve"> </w:t>
      </w:r>
      <w:r w:rsidRPr="00904F02">
        <w:rPr>
          <w:rFonts w:ascii="Times New Roman" w:eastAsia="Times New Roman" w:hAnsi="Times New Roman" w:cs="Times New Roman"/>
          <w:sz w:val="28"/>
          <w:szCs w:val="28"/>
          <w:lang w:val="kk-KZ" w:eastAsia="ru-RU"/>
        </w:rPr>
        <w:t>Коэффициенты выбросов снижаются к 2020 году (</w:t>
      </w:r>
      <w:r w:rsidR="0046112D">
        <w:rPr>
          <w:rFonts w:ascii="Times New Roman" w:eastAsia="Times New Roman" w:hAnsi="Times New Roman" w:cs="Times New Roman"/>
          <w:sz w:val="28"/>
          <w:szCs w:val="28"/>
          <w:lang w:val="kk-KZ" w:eastAsia="ru-RU"/>
        </w:rPr>
        <w:t>таблицы 20,</w:t>
      </w:r>
      <w:r w:rsidR="00EA4E4E">
        <w:rPr>
          <w:rFonts w:ascii="Times New Roman" w:eastAsia="Times New Roman" w:hAnsi="Times New Roman" w:cs="Times New Roman"/>
          <w:sz w:val="28"/>
          <w:szCs w:val="28"/>
          <w:lang w:val="kk-KZ" w:eastAsia="ru-RU"/>
        </w:rPr>
        <w:t xml:space="preserve"> </w:t>
      </w:r>
      <w:r w:rsidR="0046112D">
        <w:rPr>
          <w:rFonts w:ascii="Times New Roman" w:eastAsia="Times New Roman" w:hAnsi="Times New Roman" w:cs="Times New Roman"/>
          <w:sz w:val="28"/>
          <w:szCs w:val="28"/>
          <w:lang w:val="kk-KZ" w:eastAsia="ru-RU"/>
        </w:rPr>
        <w:t>21</w:t>
      </w:r>
      <w:r w:rsidRPr="00904F02">
        <w:rPr>
          <w:rFonts w:ascii="Times New Roman" w:eastAsia="Times New Roman" w:hAnsi="Times New Roman" w:cs="Times New Roman"/>
          <w:sz w:val="28"/>
          <w:szCs w:val="28"/>
          <w:lang w:val="kk-KZ" w:eastAsia="ru-RU"/>
        </w:rPr>
        <w:t>):</w:t>
      </w:r>
      <w:r w:rsidRPr="00904F02">
        <w:rPr>
          <w:rFonts w:ascii="Times New Roman" w:eastAsia="Times New Roman" w:hAnsi="Times New Roman" w:cs="Times New Roman"/>
          <w:sz w:val="28"/>
          <w:szCs w:val="28"/>
          <w:lang w:eastAsia="ru-RU"/>
        </w:rPr>
        <w:t xml:space="preserve"> </w:t>
      </w:r>
      <w:r w:rsidRPr="00904F02">
        <w:rPr>
          <w:rFonts w:ascii="Times New Roman" w:eastAsia="Times New Roman" w:hAnsi="Times New Roman" w:cs="Times New Roman"/>
          <w:sz w:val="28"/>
          <w:szCs w:val="28"/>
          <w:lang w:val="en-US" w:eastAsia="ru-RU"/>
        </w:rPr>
        <w:t>EF</w:t>
      </w:r>
      <w:r w:rsidRPr="00904F02">
        <w:rPr>
          <w:rFonts w:ascii="Times New Roman" w:eastAsia="Times New Roman" w:hAnsi="Times New Roman" w:cs="Times New Roman"/>
          <w:sz w:val="28"/>
          <w:szCs w:val="28"/>
          <w:vertAlign w:val="subscript"/>
          <w:lang w:val="kk-KZ" w:eastAsia="ru-RU"/>
        </w:rPr>
        <w:t>OM</w:t>
      </w:r>
      <w:r w:rsidRPr="00904F02">
        <w:rPr>
          <w:rFonts w:ascii="Times New Roman" w:eastAsia="Times New Roman" w:hAnsi="Times New Roman" w:cs="Times New Roman"/>
          <w:sz w:val="28"/>
          <w:szCs w:val="28"/>
          <w:vertAlign w:val="subscript"/>
          <w:lang w:eastAsia="ru-RU"/>
        </w:rPr>
        <w:t>,</w:t>
      </w:r>
      <w:r w:rsidRPr="00904F02">
        <w:rPr>
          <w:rFonts w:ascii="Times New Roman" w:eastAsia="Times New Roman" w:hAnsi="Times New Roman" w:cs="Times New Roman"/>
          <w:sz w:val="28"/>
          <w:szCs w:val="28"/>
          <w:vertAlign w:val="subscript"/>
          <w:lang w:val="en-US" w:eastAsia="ru-RU"/>
        </w:rPr>
        <w:t>simple</w:t>
      </w:r>
      <w:r w:rsidRPr="00904F02">
        <w:rPr>
          <w:rFonts w:ascii="Times New Roman" w:eastAsia="Times New Roman" w:hAnsi="Times New Roman" w:cs="Times New Roman"/>
          <w:sz w:val="28"/>
          <w:szCs w:val="28"/>
          <w:vertAlign w:val="subscript"/>
          <w:lang w:val="kk-KZ" w:eastAsia="ru-RU"/>
        </w:rPr>
        <w:t xml:space="preserve"> </w:t>
      </w:r>
      <w:r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val="kk-KZ" w:eastAsia="ru-RU"/>
        </w:rPr>
        <w:t xml:space="preserve"> на 0,09 тСО</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val="kk-KZ" w:eastAsia="ru-RU"/>
        </w:rPr>
        <w:t>/МВт·ч</w:t>
      </w:r>
      <w:r w:rsidRPr="00904F02">
        <w:rPr>
          <w:rFonts w:ascii="Times New Roman" w:eastAsia="Times New Roman" w:hAnsi="Times New Roman" w:cs="Times New Roman"/>
          <w:sz w:val="28"/>
          <w:szCs w:val="28"/>
          <w:lang w:eastAsia="ru-RU"/>
        </w:rPr>
        <w:t xml:space="preserve">, </w:t>
      </w:r>
      <w:r w:rsidRPr="00904F02">
        <w:rPr>
          <w:rFonts w:ascii="Times New Roman" w:eastAsia="Times New Roman" w:hAnsi="Times New Roman" w:cs="Times New Roman"/>
          <w:sz w:val="28"/>
          <w:szCs w:val="28"/>
          <w:lang w:val="en-US" w:eastAsia="ru-RU"/>
        </w:rPr>
        <w:t>EF</w:t>
      </w:r>
      <w:r w:rsidRPr="00904F02">
        <w:rPr>
          <w:rFonts w:ascii="Times New Roman" w:eastAsia="Times New Roman" w:hAnsi="Times New Roman" w:cs="Times New Roman"/>
          <w:sz w:val="28"/>
          <w:szCs w:val="28"/>
          <w:vertAlign w:val="subscript"/>
          <w:lang w:val="kk-KZ" w:eastAsia="ru-RU"/>
        </w:rPr>
        <w:t>OM</w:t>
      </w:r>
      <w:r w:rsidRPr="00904F02">
        <w:rPr>
          <w:rFonts w:ascii="Times New Roman" w:eastAsia="Times New Roman" w:hAnsi="Times New Roman" w:cs="Times New Roman"/>
          <w:sz w:val="28"/>
          <w:szCs w:val="28"/>
          <w:vertAlign w:val="subscript"/>
          <w:lang w:eastAsia="ru-RU"/>
        </w:rPr>
        <w:t>,</w:t>
      </w:r>
      <w:r w:rsidRPr="00904F02">
        <w:rPr>
          <w:rFonts w:ascii="Times New Roman" w:eastAsia="Times New Roman" w:hAnsi="Times New Roman" w:cs="Times New Roman"/>
          <w:sz w:val="28"/>
          <w:szCs w:val="28"/>
          <w:vertAlign w:val="subscript"/>
          <w:lang w:val="kk-KZ" w:eastAsia="ru-RU"/>
        </w:rPr>
        <w:t xml:space="preserve">adj </w:t>
      </w:r>
      <w:r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val="kk-KZ" w:eastAsia="ru-RU"/>
        </w:rPr>
        <w:t xml:space="preserve"> особенно заметное снижение в 2020 году (до 0,6270 тСО</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val="kk-KZ" w:eastAsia="ru-RU"/>
        </w:rPr>
        <w:t>/МВт·ч), что говорит о значимой корректировке структуры генерации.</w:t>
      </w:r>
      <w:r w:rsidRPr="00904F02">
        <w:rPr>
          <w:rFonts w:ascii="Times New Roman" w:eastAsia="Times New Roman" w:hAnsi="Times New Roman" w:cs="Times New Roman"/>
          <w:sz w:val="28"/>
          <w:szCs w:val="28"/>
          <w:lang w:eastAsia="ru-RU"/>
        </w:rPr>
        <w:t xml:space="preserve"> </w:t>
      </w:r>
    </w:p>
    <w:p w14:paraId="117EDB9F" w14:textId="77777777" w:rsidR="00B6221B" w:rsidRPr="00B6221B" w:rsidRDefault="00B6221B" w:rsidP="00B6221B">
      <w:pPr>
        <w:spacing w:after="0" w:line="240" w:lineRule="auto"/>
        <w:ind w:firstLine="720"/>
        <w:jc w:val="both"/>
        <w:rPr>
          <w:rFonts w:ascii="Times New Roman" w:eastAsia="Times New Roman" w:hAnsi="Times New Roman" w:cs="Times New Roman"/>
          <w:sz w:val="28"/>
          <w:szCs w:val="28"/>
          <w:lang w:val="kk-KZ" w:eastAsia="ru-RU"/>
        </w:rPr>
      </w:pPr>
    </w:p>
    <w:p w14:paraId="10D72F8E" w14:textId="0EC61EB4" w:rsidR="00312477" w:rsidRDefault="00312477" w:rsidP="00B6221B">
      <w:pPr>
        <w:keepNext/>
        <w:spacing w:after="0" w:line="240" w:lineRule="auto"/>
        <w:jc w:val="both"/>
        <w:rPr>
          <w:rFonts w:ascii="Times New Roman" w:eastAsia="Calibri" w:hAnsi="Times New Roman" w:cs="Times New Roman"/>
          <w:sz w:val="28"/>
          <w:szCs w:val="28"/>
        </w:rPr>
      </w:pPr>
      <w:bookmarkStart w:id="64" w:name="_Ref209635051"/>
      <w:r w:rsidRPr="00904F02">
        <w:rPr>
          <w:rFonts w:ascii="Times New Roman" w:eastAsia="Calibri" w:hAnsi="Times New Roman" w:cs="Times New Roman"/>
          <w:sz w:val="28"/>
          <w:szCs w:val="28"/>
        </w:rPr>
        <w:t xml:space="preserve">Таблица </w:t>
      </w:r>
      <w:bookmarkEnd w:id="63"/>
      <w:bookmarkEnd w:id="64"/>
      <w:r w:rsidR="0046112D">
        <w:rPr>
          <w:rFonts w:ascii="Times New Roman" w:eastAsia="Calibri" w:hAnsi="Times New Roman" w:cs="Times New Roman"/>
          <w:sz w:val="28"/>
          <w:szCs w:val="28"/>
        </w:rPr>
        <w:t>20</w:t>
      </w:r>
      <w:r w:rsidRPr="00904F02">
        <w:rPr>
          <w:rFonts w:ascii="Times New Roman" w:eastAsia="Calibri" w:hAnsi="Times New Roman" w:cs="Times New Roman"/>
          <w:sz w:val="28"/>
          <w:szCs w:val="28"/>
        </w:rPr>
        <w:t xml:space="preserve"> – Коэффициент выбросов действующего парка генерации (ОМ) энергетической зоны Запад</w:t>
      </w:r>
    </w:p>
    <w:p w14:paraId="0573BE80" w14:textId="77777777" w:rsidR="0046112D" w:rsidRPr="0046112D" w:rsidRDefault="0046112D" w:rsidP="00B6221B">
      <w:pPr>
        <w:keepNext/>
        <w:spacing w:after="0" w:line="240" w:lineRule="auto"/>
        <w:jc w:val="both"/>
        <w:rPr>
          <w:rFonts w:ascii="Times New Roman" w:eastAsia="Calibri" w:hAnsi="Times New Roman" w:cs="Times New Roman"/>
          <w:sz w:val="16"/>
          <w:szCs w:val="16"/>
        </w:rPr>
      </w:pPr>
    </w:p>
    <w:tbl>
      <w:tblPr>
        <w:tblW w:w="48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1995"/>
        <w:gridCol w:w="1031"/>
        <w:gridCol w:w="1031"/>
        <w:gridCol w:w="1031"/>
        <w:gridCol w:w="1035"/>
        <w:gridCol w:w="1479"/>
      </w:tblGrid>
      <w:tr w:rsidR="00C734B3" w:rsidRPr="0047407B" w14:paraId="66F50F3B" w14:textId="77777777" w:rsidTr="004335EB">
        <w:trPr>
          <w:trHeight w:val="859"/>
          <w:jc w:val="center"/>
        </w:trPr>
        <w:tc>
          <w:tcPr>
            <w:tcW w:w="1018" w:type="pct"/>
            <w:vMerge w:val="restart"/>
            <w:shd w:val="clear" w:color="auto" w:fill="auto"/>
            <w:vAlign w:val="center"/>
            <w:hideMark/>
          </w:tcPr>
          <w:p w14:paraId="11ED225A" w14:textId="76DCF7DB"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Регион</w:t>
            </w:r>
          </w:p>
        </w:tc>
        <w:tc>
          <w:tcPr>
            <w:tcW w:w="1045" w:type="pct"/>
            <w:vMerge w:val="restart"/>
            <w:shd w:val="clear" w:color="auto" w:fill="auto"/>
            <w:vAlign w:val="center"/>
          </w:tcPr>
          <w:p w14:paraId="514B7EA2"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Метод расчета</w:t>
            </w:r>
          </w:p>
        </w:tc>
        <w:tc>
          <w:tcPr>
            <w:tcW w:w="2162" w:type="pct"/>
            <w:gridSpan w:val="4"/>
            <w:shd w:val="clear" w:color="auto" w:fill="auto"/>
            <w:vAlign w:val="center"/>
            <w:hideMark/>
          </w:tcPr>
          <w:p w14:paraId="5845DF92" w14:textId="5346E6D3"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Коэффициент эмиссии действующего парка генерации (</w:t>
            </w:r>
            <w:r w:rsidRPr="0047407B">
              <w:rPr>
                <w:rFonts w:ascii="Times New Roman" w:eastAsia="Times New Roman" w:hAnsi="Times New Roman" w:cs="Times New Roman"/>
                <w:bCs/>
                <w:sz w:val="24"/>
                <w:szCs w:val="24"/>
                <w:lang w:val="en-US" w:eastAsia="ru-RU"/>
              </w:rPr>
              <w:t>EF</w:t>
            </w:r>
            <w:r w:rsidRPr="0047407B">
              <w:rPr>
                <w:rFonts w:ascii="Times New Roman" w:eastAsia="Times New Roman" w:hAnsi="Times New Roman" w:cs="Times New Roman"/>
                <w:bCs/>
                <w:sz w:val="24"/>
                <w:szCs w:val="24"/>
                <w:vertAlign w:val="subscript"/>
                <w:lang w:eastAsia="ru-RU"/>
              </w:rPr>
              <w:t>OM</w:t>
            </w:r>
            <w:r w:rsidRPr="0047407B">
              <w:rPr>
                <w:rFonts w:ascii="Times New Roman" w:eastAsia="Times New Roman" w:hAnsi="Times New Roman" w:cs="Times New Roman"/>
                <w:bCs/>
                <w:sz w:val="24"/>
                <w:szCs w:val="24"/>
                <w:lang w:eastAsia="ru-RU"/>
              </w:rPr>
              <w:t>), тCO</w:t>
            </w:r>
            <w:r w:rsidRPr="0047407B">
              <w:rPr>
                <w:rFonts w:ascii="Times New Roman" w:eastAsia="Times New Roman" w:hAnsi="Times New Roman" w:cs="Times New Roman"/>
                <w:bCs/>
                <w:sz w:val="24"/>
                <w:szCs w:val="24"/>
                <w:vertAlign w:val="subscript"/>
                <w:lang w:eastAsia="ru-RU"/>
              </w:rPr>
              <w:t>2</w:t>
            </w:r>
            <w:r w:rsidRPr="0047407B">
              <w:rPr>
                <w:rFonts w:ascii="Times New Roman" w:eastAsia="Times New Roman" w:hAnsi="Times New Roman" w:cs="Times New Roman"/>
                <w:bCs/>
                <w:sz w:val="24"/>
                <w:szCs w:val="24"/>
                <w:lang w:eastAsia="ru-RU"/>
              </w:rPr>
              <w:t>/МВт</w:t>
            </w:r>
          </w:p>
        </w:tc>
        <w:tc>
          <w:tcPr>
            <w:tcW w:w="775" w:type="pct"/>
            <w:vMerge w:val="restart"/>
            <w:shd w:val="clear" w:color="auto" w:fill="auto"/>
            <w:vAlign w:val="center"/>
          </w:tcPr>
          <w:p w14:paraId="0B9ED243" w14:textId="21EC94F1"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Средневзв. значение коэффиц.</w:t>
            </w:r>
          </w:p>
        </w:tc>
      </w:tr>
      <w:tr w:rsidR="00C734B3" w:rsidRPr="0047407B" w14:paraId="0BDB5EFA" w14:textId="77777777" w:rsidTr="004335EB">
        <w:trPr>
          <w:trHeight w:val="20"/>
          <w:jc w:val="center"/>
        </w:trPr>
        <w:tc>
          <w:tcPr>
            <w:tcW w:w="1018" w:type="pct"/>
            <w:vMerge/>
            <w:shd w:val="clear" w:color="auto" w:fill="auto"/>
            <w:vAlign w:val="center"/>
            <w:hideMark/>
          </w:tcPr>
          <w:p w14:paraId="2226F026" w14:textId="77777777" w:rsidR="00C734B3" w:rsidRPr="0047407B" w:rsidRDefault="00C734B3" w:rsidP="00B6221B">
            <w:pPr>
              <w:spacing w:after="0" w:line="240" w:lineRule="auto"/>
              <w:rPr>
                <w:rFonts w:ascii="Times New Roman" w:eastAsia="Times New Roman" w:hAnsi="Times New Roman" w:cs="Times New Roman"/>
                <w:bCs/>
                <w:sz w:val="24"/>
                <w:szCs w:val="24"/>
                <w:lang w:eastAsia="ru-RU"/>
              </w:rPr>
            </w:pPr>
          </w:p>
        </w:tc>
        <w:tc>
          <w:tcPr>
            <w:tcW w:w="1045" w:type="pct"/>
            <w:vMerge/>
            <w:shd w:val="clear" w:color="auto" w:fill="auto"/>
          </w:tcPr>
          <w:p w14:paraId="4AD7AEC1"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p>
        </w:tc>
        <w:tc>
          <w:tcPr>
            <w:tcW w:w="540" w:type="pct"/>
            <w:shd w:val="clear" w:color="auto" w:fill="auto"/>
            <w:vAlign w:val="center"/>
            <w:hideMark/>
          </w:tcPr>
          <w:p w14:paraId="4F5810DB"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2017 год</w:t>
            </w:r>
          </w:p>
        </w:tc>
        <w:tc>
          <w:tcPr>
            <w:tcW w:w="540" w:type="pct"/>
            <w:shd w:val="clear" w:color="auto" w:fill="auto"/>
            <w:vAlign w:val="center"/>
            <w:hideMark/>
          </w:tcPr>
          <w:p w14:paraId="008B8D3C"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2018 год</w:t>
            </w:r>
          </w:p>
        </w:tc>
        <w:tc>
          <w:tcPr>
            <w:tcW w:w="540" w:type="pct"/>
            <w:shd w:val="clear" w:color="auto" w:fill="auto"/>
            <w:vAlign w:val="center"/>
            <w:hideMark/>
          </w:tcPr>
          <w:p w14:paraId="04B5EAF3"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2019 год</w:t>
            </w:r>
          </w:p>
        </w:tc>
        <w:tc>
          <w:tcPr>
            <w:tcW w:w="542" w:type="pct"/>
            <w:shd w:val="clear" w:color="auto" w:fill="auto"/>
            <w:vAlign w:val="center"/>
            <w:hideMark/>
          </w:tcPr>
          <w:p w14:paraId="52032FF0"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2020 год</w:t>
            </w:r>
          </w:p>
        </w:tc>
        <w:tc>
          <w:tcPr>
            <w:tcW w:w="775" w:type="pct"/>
            <w:vMerge/>
            <w:shd w:val="clear" w:color="auto" w:fill="auto"/>
          </w:tcPr>
          <w:p w14:paraId="5F52F059" w14:textId="77777777" w:rsidR="00C734B3" w:rsidRPr="0047407B" w:rsidRDefault="00C734B3" w:rsidP="00B6221B">
            <w:pPr>
              <w:spacing w:after="0" w:line="240" w:lineRule="auto"/>
              <w:jc w:val="center"/>
              <w:rPr>
                <w:rFonts w:ascii="Times New Roman" w:eastAsia="Times New Roman" w:hAnsi="Times New Roman" w:cs="Times New Roman"/>
                <w:bCs/>
                <w:sz w:val="24"/>
                <w:szCs w:val="24"/>
                <w:lang w:eastAsia="ru-RU"/>
              </w:rPr>
            </w:pPr>
          </w:p>
        </w:tc>
      </w:tr>
      <w:tr w:rsidR="00C734B3" w:rsidRPr="0047407B" w14:paraId="4A2AE779" w14:textId="77777777" w:rsidTr="004335EB">
        <w:trPr>
          <w:trHeight w:val="20"/>
          <w:jc w:val="center"/>
        </w:trPr>
        <w:tc>
          <w:tcPr>
            <w:tcW w:w="1018" w:type="pct"/>
            <w:shd w:val="clear" w:color="auto" w:fill="auto"/>
            <w:vAlign w:val="center"/>
          </w:tcPr>
          <w:p w14:paraId="5380ED2B" w14:textId="2396C8D9" w:rsidR="00C734B3" w:rsidRPr="0047407B" w:rsidRDefault="00C734B3" w:rsidP="00B6221B">
            <w:pPr>
              <w:spacing w:after="0" w:line="240" w:lineRule="auto"/>
              <w:rPr>
                <w:rFonts w:ascii="Times New Roman" w:eastAsia="Calibri" w:hAnsi="Times New Roman" w:cs="Times New Roman"/>
                <w:sz w:val="24"/>
                <w:szCs w:val="24"/>
              </w:rPr>
            </w:pPr>
            <w:r w:rsidRPr="0047407B">
              <w:rPr>
                <w:rFonts w:ascii="Times New Roman" w:eastAsia="Calibri" w:hAnsi="Times New Roman" w:cs="Times New Roman"/>
                <w:sz w:val="24"/>
                <w:szCs w:val="24"/>
              </w:rPr>
              <w:t>Западная энергозона</w:t>
            </w:r>
          </w:p>
        </w:tc>
        <w:tc>
          <w:tcPr>
            <w:tcW w:w="1045" w:type="pct"/>
            <w:shd w:val="clear" w:color="auto" w:fill="auto"/>
            <w:vAlign w:val="center"/>
          </w:tcPr>
          <w:p w14:paraId="1417794B" w14:textId="77777777" w:rsidR="00C734B3" w:rsidRPr="0047407B" w:rsidRDefault="00C734B3"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Простой расчет (Simple OM)</w:t>
            </w:r>
          </w:p>
        </w:tc>
        <w:tc>
          <w:tcPr>
            <w:tcW w:w="540" w:type="pct"/>
            <w:shd w:val="clear" w:color="auto" w:fill="auto"/>
            <w:noWrap/>
            <w:vAlign w:val="center"/>
          </w:tcPr>
          <w:p w14:paraId="6394F096" w14:textId="77777777" w:rsidR="00C734B3" w:rsidRPr="0047407B" w:rsidRDefault="00C734B3"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1,0332</w:t>
            </w:r>
          </w:p>
        </w:tc>
        <w:tc>
          <w:tcPr>
            <w:tcW w:w="540" w:type="pct"/>
            <w:shd w:val="clear" w:color="auto" w:fill="auto"/>
            <w:noWrap/>
            <w:vAlign w:val="center"/>
          </w:tcPr>
          <w:p w14:paraId="63DE8920" w14:textId="77777777" w:rsidR="00C734B3" w:rsidRPr="0047407B" w:rsidRDefault="00C734B3"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1,0082</w:t>
            </w:r>
          </w:p>
        </w:tc>
        <w:tc>
          <w:tcPr>
            <w:tcW w:w="540" w:type="pct"/>
            <w:shd w:val="clear" w:color="auto" w:fill="auto"/>
            <w:noWrap/>
            <w:vAlign w:val="center"/>
          </w:tcPr>
          <w:p w14:paraId="6B3F7A46" w14:textId="77777777" w:rsidR="00C734B3" w:rsidRPr="0047407B" w:rsidRDefault="00C734B3"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1,0120</w:t>
            </w:r>
          </w:p>
        </w:tc>
        <w:tc>
          <w:tcPr>
            <w:tcW w:w="542" w:type="pct"/>
            <w:shd w:val="clear" w:color="auto" w:fill="auto"/>
            <w:vAlign w:val="center"/>
          </w:tcPr>
          <w:p w14:paraId="7D42AD9C" w14:textId="77777777" w:rsidR="00C734B3" w:rsidRPr="0047407B" w:rsidRDefault="00C734B3" w:rsidP="00B6221B">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0,9459</w:t>
            </w:r>
          </w:p>
        </w:tc>
        <w:tc>
          <w:tcPr>
            <w:tcW w:w="775" w:type="pct"/>
            <w:shd w:val="clear" w:color="auto" w:fill="auto"/>
            <w:vAlign w:val="center"/>
          </w:tcPr>
          <w:p w14:paraId="059542A8" w14:textId="6AA3FA02" w:rsidR="00C734B3" w:rsidRPr="0047407B" w:rsidRDefault="00C734B3" w:rsidP="00B6221B">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Calibri" w:hAnsi="Times New Roman" w:cs="Times New Roman"/>
                <w:bCs/>
                <w:sz w:val="24"/>
                <w:szCs w:val="24"/>
              </w:rPr>
              <w:t>0,9987</w:t>
            </w:r>
          </w:p>
        </w:tc>
      </w:tr>
    </w:tbl>
    <w:p w14:paraId="3C836E1F" w14:textId="7CC6305C" w:rsidR="0046112D" w:rsidRDefault="004335EB" w:rsidP="000E7E78">
      <w:pPr>
        <w:spacing w:after="0" w:line="240" w:lineRule="auto"/>
        <w:ind w:firstLine="709"/>
        <w:jc w:val="both"/>
        <w:rPr>
          <w:rFonts w:ascii="Times New Roman" w:eastAsia="Times New Roman" w:hAnsi="Times New Roman" w:cs="Times New Roman"/>
          <w:sz w:val="28"/>
          <w:szCs w:val="28"/>
          <w:lang w:val="kk-KZ" w:eastAsia="ru-RU"/>
        </w:rPr>
      </w:pPr>
      <w:r w:rsidRPr="0047407B">
        <w:rPr>
          <w:rFonts w:ascii="Times New Roman" w:eastAsia="Times New Roman" w:hAnsi="Times New Roman" w:cs="Times New Roman"/>
          <w:sz w:val="24"/>
          <w:szCs w:val="24"/>
          <w:lang w:eastAsia="ru-RU"/>
        </w:rPr>
        <w:t>Примечание – Составлено автором</w:t>
      </w:r>
    </w:p>
    <w:p w14:paraId="15E66798" w14:textId="77777777" w:rsidR="0046112D" w:rsidRDefault="0046112D" w:rsidP="0046112D">
      <w:pPr>
        <w:keepNext/>
        <w:spacing w:after="0" w:line="240" w:lineRule="auto"/>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21</w:t>
      </w:r>
      <w:r w:rsidRPr="00904F02">
        <w:rPr>
          <w:rFonts w:ascii="Times New Roman" w:eastAsia="Calibri" w:hAnsi="Times New Roman" w:cs="Times New Roman"/>
          <w:sz w:val="28"/>
          <w:szCs w:val="28"/>
        </w:rPr>
        <w:t xml:space="preserve"> – Коэффициент выбросов действующего парка генерации (ОМ</w:t>
      </w:r>
      <w:r w:rsidRPr="00904F02">
        <w:rPr>
          <w:rFonts w:ascii="Times New Roman" w:eastAsia="Calibri" w:hAnsi="Times New Roman" w:cs="Times New Roman"/>
          <w:sz w:val="28"/>
          <w:szCs w:val="28"/>
          <w:vertAlign w:val="subscript"/>
        </w:rPr>
        <w:t>adj</w:t>
      </w:r>
      <w:r w:rsidRPr="00904F02">
        <w:rPr>
          <w:rFonts w:ascii="Times New Roman" w:eastAsia="Calibri" w:hAnsi="Times New Roman" w:cs="Times New Roman"/>
          <w:sz w:val="28"/>
          <w:szCs w:val="28"/>
        </w:rPr>
        <w:t>) энергетической зоны Запад</w:t>
      </w:r>
    </w:p>
    <w:p w14:paraId="4320F7E7" w14:textId="77777777" w:rsidR="0046112D" w:rsidRPr="0046112D" w:rsidRDefault="0046112D" w:rsidP="0046112D">
      <w:pPr>
        <w:keepNext/>
        <w:spacing w:after="0" w:line="240" w:lineRule="auto"/>
        <w:jc w:val="both"/>
        <w:rPr>
          <w:rFonts w:ascii="Times New Roman" w:eastAsia="Calibri" w:hAnsi="Times New Roman" w:cs="Times New Roman"/>
          <w:sz w:val="16"/>
          <w:szCs w:val="16"/>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2040"/>
        <w:gridCol w:w="1093"/>
        <w:gridCol w:w="1095"/>
        <w:gridCol w:w="1093"/>
        <w:gridCol w:w="1099"/>
        <w:gridCol w:w="1470"/>
      </w:tblGrid>
      <w:tr w:rsidR="0046112D" w:rsidRPr="0047407B" w14:paraId="358CD50F" w14:textId="77777777" w:rsidTr="00B00172">
        <w:trPr>
          <w:trHeight w:val="20"/>
          <w:tblHeader/>
          <w:jc w:val="center"/>
        </w:trPr>
        <w:tc>
          <w:tcPr>
            <w:tcW w:w="893" w:type="pct"/>
            <w:vMerge w:val="restart"/>
            <w:shd w:val="clear" w:color="auto" w:fill="auto"/>
            <w:vAlign w:val="center"/>
            <w:hideMark/>
          </w:tcPr>
          <w:p w14:paraId="62D32FE8"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Регион</w:t>
            </w:r>
          </w:p>
        </w:tc>
        <w:tc>
          <w:tcPr>
            <w:tcW w:w="1062" w:type="pct"/>
            <w:vMerge w:val="restart"/>
            <w:shd w:val="clear" w:color="auto" w:fill="auto"/>
            <w:vAlign w:val="center"/>
          </w:tcPr>
          <w:p w14:paraId="5AE1D310"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Метод расчета</w:t>
            </w:r>
          </w:p>
        </w:tc>
        <w:tc>
          <w:tcPr>
            <w:tcW w:w="2280" w:type="pct"/>
            <w:gridSpan w:val="4"/>
            <w:shd w:val="clear" w:color="auto" w:fill="auto"/>
            <w:vAlign w:val="center"/>
            <w:hideMark/>
          </w:tcPr>
          <w:p w14:paraId="246AE95A"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Коэффициент эмиссии действующего парка генерации (</w:t>
            </w:r>
            <w:r w:rsidRPr="0047407B">
              <w:rPr>
                <w:rFonts w:ascii="Times New Roman" w:eastAsia="Times New Roman" w:hAnsi="Times New Roman" w:cs="Times New Roman"/>
                <w:bCs/>
                <w:sz w:val="24"/>
                <w:szCs w:val="24"/>
                <w:lang w:val="en-US" w:eastAsia="ru-RU"/>
              </w:rPr>
              <w:t>EF</w:t>
            </w:r>
            <w:r w:rsidRPr="0047407B">
              <w:rPr>
                <w:rFonts w:ascii="Times New Roman" w:eastAsia="Times New Roman" w:hAnsi="Times New Roman" w:cs="Times New Roman"/>
                <w:bCs/>
                <w:sz w:val="24"/>
                <w:szCs w:val="24"/>
                <w:vertAlign w:val="subscript"/>
                <w:lang w:eastAsia="ru-RU"/>
              </w:rPr>
              <w:t>OM</w:t>
            </w:r>
            <w:r w:rsidRPr="0047407B">
              <w:rPr>
                <w:rFonts w:ascii="Times New Roman" w:eastAsia="Times New Roman" w:hAnsi="Times New Roman" w:cs="Times New Roman"/>
                <w:bCs/>
                <w:sz w:val="24"/>
                <w:szCs w:val="24"/>
                <w:lang w:eastAsia="ru-RU"/>
              </w:rPr>
              <w:t>,</w:t>
            </w:r>
            <w:r w:rsidRPr="0047407B">
              <w:rPr>
                <w:rFonts w:ascii="Times New Roman" w:eastAsia="Calibri" w:hAnsi="Times New Roman" w:cs="Times New Roman"/>
                <w:bCs/>
                <w:sz w:val="24"/>
                <w:szCs w:val="24"/>
                <w:vertAlign w:val="subscript"/>
              </w:rPr>
              <w:t>adj</w:t>
            </w:r>
            <w:r w:rsidRPr="0047407B">
              <w:rPr>
                <w:rFonts w:ascii="Times New Roman" w:eastAsia="Times New Roman" w:hAnsi="Times New Roman" w:cs="Times New Roman"/>
                <w:bCs/>
                <w:sz w:val="24"/>
                <w:szCs w:val="24"/>
                <w:lang w:eastAsia="ru-RU"/>
              </w:rPr>
              <w:t>), тCO</w:t>
            </w:r>
            <w:r w:rsidRPr="0047407B">
              <w:rPr>
                <w:rFonts w:ascii="Times New Roman" w:eastAsia="Times New Roman" w:hAnsi="Times New Roman" w:cs="Times New Roman"/>
                <w:bCs/>
                <w:sz w:val="24"/>
                <w:szCs w:val="24"/>
                <w:vertAlign w:val="subscript"/>
                <w:lang w:eastAsia="ru-RU"/>
              </w:rPr>
              <w:t>2</w:t>
            </w:r>
            <w:r w:rsidRPr="0047407B">
              <w:rPr>
                <w:rFonts w:ascii="Times New Roman" w:eastAsia="Times New Roman" w:hAnsi="Times New Roman" w:cs="Times New Roman"/>
                <w:bCs/>
                <w:sz w:val="24"/>
                <w:szCs w:val="24"/>
                <w:lang w:eastAsia="ru-RU"/>
              </w:rPr>
              <w:t>/МВт</w:t>
            </w:r>
          </w:p>
        </w:tc>
        <w:tc>
          <w:tcPr>
            <w:tcW w:w="765" w:type="pct"/>
            <w:vMerge w:val="restart"/>
            <w:shd w:val="clear" w:color="auto" w:fill="auto"/>
            <w:vAlign w:val="center"/>
          </w:tcPr>
          <w:p w14:paraId="3486E1AF"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Средневзв. значение коэффиц.</w:t>
            </w:r>
          </w:p>
        </w:tc>
      </w:tr>
      <w:tr w:rsidR="0046112D" w:rsidRPr="0047407B" w14:paraId="65333175" w14:textId="77777777" w:rsidTr="004335EB">
        <w:trPr>
          <w:trHeight w:val="20"/>
          <w:tblHeader/>
          <w:jc w:val="center"/>
        </w:trPr>
        <w:tc>
          <w:tcPr>
            <w:tcW w:w="893" w:type="pct"/>
            <w:vMerge/>
            <w:shd w:val="clear" w:color="auto" w:fill="auto"/>
            <w:vAlign w:val="center"/>
            <w:hideMark/>
          </w:tcPr>
          <w:p w14:paraId="76D67C29" w14:textId="77777777" w:rsidR="0046112D" w:rsidRPr="0047407B" w:rsidRDefault="0046112D" w:rsidP="00B00172">
            <w:pPr>
              <w:spacing w:after="0" w:line="240" w:lineRule="auto"/>
              <w:rPr>
                <w:rFonts w:ascii="Times New Roman" w:eastAsia="Times New Roman" w:hAnsi="Times New Roman" w:cs="Times New Roman"/>
                <w:bCs/>
                <w:sz w:val="24"/>
                <w:szCs w:val="24"/>
                <w:lang w:eastAsia="ru-RU"/>
              </w:rPr>
            </w:pPr>
          </w:p>
        </w:tc>
        <w:tc>
          <w:tcPr>
            <w:tcW w:w="1062" w:type="pct"/>
            <w:vMerge/>
            <w:shd w:val="clear" w:color="000000" w:fill="FF0000"/>
          </w:tcPr>
          <w:p w14:paraId="1D661753"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p>
        </w:tc>
        <w:tc>
          <w:tcPr>
            <w:tcW w:w="569" w:type="pct"/>
            <w:shd w:val="clear" w:color="auto" w:fill="auto"/>
            <w:vAlign w:val="center"/>
            <w:hideMark/>
          </w:tcPr>
          <w:p w14:paraId="70998A50"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2017 год</w:t>
            </w:r>
          </w:p>
        </w:tc>
        <w:tc>
          <w:tcPr>
            <w:tcW w:w="570" w:type="pct"/>
            <w:shd w:val="clear" w:color="auto" w:fill="auto"/>
            <w:vAlign w:val="center"/>
            <w:hideMark/>
          </w:tcPr>
          <w:p w14:paraId="4D5C23FC"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2018 год</w:t>
            </w:r>
          </w:p>
        </w:tc>
        <w:tc>
          <w:tcPr>
            <w:tcW w:w="569" w:type="pct"/>
            <w:shd w:val="clear" w:color="auto" w:fill="auto"/>
            <w:vAlign w:val="center"/>
            <w:hideMark/>
          </w:tcPr>
          <w:p w14:paraId="62DD5D3A"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2019 год</w:t>
            </w:r>
          </w:p>
        </w:tc>
        <w:tc>
          <w:tcPr>
            <w:tcW w:w="572" w:type="pct"/>
            <w:shd w:val="clear" w:color="auto" w:fill="auto"/>
            <w:vAlign w:val="center"/>
            <w:hideMark/>
          </w:tcPr>
          <w:p w14:paraId="614E5C60"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r w:rsidRPr="0047407B">
              <w:rPr>
                <w:rFonts w:ascii="Times New Roman" w:eastAsia="Times New Roman" w:hAnsi="Times New Roman" w:cs="Times New Roman"/>
                <w:bCs/>
                <w:sz w:val="24"/>
                <w:szCs w:val="24"/>
                <w:lang w:eastAsia="ru-RU"/>
              </w:rPr>
              <w:t>2020 год</w:t>
            </w:r>
          </w:p>
        </w:tc>
        <w:tc>
          <w:tcPr>
            <w:tcW w:w="765" w:type="pct"/>
            <w:vMerge/>
            <w:shd w:val="clear" w:color="000000" w:fill="FF0000"/>
          </w:tcPr>
          <w:p w14:paraId="163AB4B5" w14:textId="77777777" w:rsidR="0046112D" w:rsidRPr="0047407B" w:rsidRDefault="0046112D" w:rsidP="00B00172">
            <w:pPr>
              <w:spacing w:after="0" w:line="240" w:lineRule="auto"/>
              <w:jc w:val="center"/>
              <w:rPr>
                <w:rFonts w:ascii="Times New Roman" w:eastAsia="Times New Roman" w:hAnsi="Times New Roman" w:cs="Times New Roman"/>
                <w:bCs/>
                <w:sz w:val="24"/>
                <w:szCs w:val="24"/>
                <w:lang w:eastAsia="ru-RU"/>
              </w:rPr>
            </w:pPr>
          </w:p>
        </w:tc>
      </w:tr>
      <w:tr w:rsidR="0046112D" w:rsidRPr="0047407B" w14:paraId="4E6C2A19" w14:textId="77777777" w:rsidTr="004335EB">
        <w:trPr>
          <w:trHeight w:val="20"/>
          <w:jc w:val="center"/>
        </w:trPr>
        <w:tc>
          <w:tcPr>
            <w:tcW w:w="893" w:type="pct"/>
            <w:shd w:val="clear" w:color="auto" w:fill="auto"/>
            <w:vAlign w:val="center"/>
          </w:tcPr>
          <w:p w14:paraId="77FD4E0F" w14:textId="77777777" w:rsidR="0046112D" w:rsidRPr="0047407B" w:rsidRDefault="0046112D" w:rsidP="00B00172">
            <w:pPr>
              <w:spacing w:after="0" w:line="240" w:lineRule="auto"/>
              <w:rPr>
                <w:rFonts w:ascii="Times New Roman" w:eastAsia="Calibri" w:hAnsi="Times New Roman" w:cs="Times New Roman"/>
                <w:sz w:val="24"/>
                <w:szCs w:val="24"/>
              </w:rPr>
            </w:pPr>
            <w:r w:rsidRPr="0047407B">
              <w:rPr>
                <w:rFonts w:ascii="Times New Roman" w:eastAsia="Calibri" w:hAnsi="Times New Roman" w:cs="Times New Roman"/>
                <w:sz w:val="24"/>
                <w:szCs w:val="24"/>
              </w:rPr>
              <w:t>Западная энергозона</w:t>
            </w:r>
          </w:p>
        </w:tc>
        <w:tc>
          <w:tcPr>
            <w:tcW w:w="1062" w:type="pct"/>
            <w:vAlign w:val="center"/>
          </w:tcPr>
          <w:p w14:paraId="4BA89F9E" w14:textId="77777777" w:rsidR="0046112D" w:rsidRPr="0047407B" w:rsidRDefault="0046112D" w:rsidP="00B00172">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Простой скорректир. расчет (Simple Adjusted OM)</w:t>
            </w:r>
          </w:p>
        </w:tc>
        <w:tc>
          <w:tcPr>
            <w:tcW w:w="569" w:type="pct"/>
            <w:shd w:val="clear" w:color="auto" w:fill="auto"/>
            <w:noWrap/>
            <w:vAlign w:val="center"/>
          </w:tcPr>
          <w:p w14:paraId="1F004824"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0,9508</w:t>
            </w:r>
          </w:p>
        </w:tc>
        <w:tc>
          <w:tcPr>
            <w:tcW w:w="570" w:type="pct"/>
            <w:shd w:val="clear" w:color="auto" w:fill="auto"/>
            <w:noWrap/>
            <w:vAlign w:val="center"/>
          </w:tcPr>
          <w:p w14:paraId="68DC5B73"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0,9494</w:t>
            </w:r>
          </w:p>
        </w:tc>
        <w:tc>
          <w:tcPr>
            <w:tcW w:w="569" w:type="pct"/>
            <w:shd w:val="clear" w:color="auto" w:fill="auto"/>
            <w:noWrap/>
            <w:vAlign w:val="center"/>
          </w:tcPr>
          <w:p w14:paraId="68AD4AD4"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0,9237</w:t>
            </w:r>
          </w:p>
        </w:tc>
        <w:tc>
          <w:tcPr>
            <w:tcW w:w="572" w:type="pct"/>
            <w:shd w:val="clear" w:color="auto" w:fill="auto"/>
            <w:vAlign w:val="center"/>
          </w:tcPr>
          <w:p w14:paraId="5B1C911D"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0,6270</w:t>
            </w:r>
          </w:p>
        </w:tc>
        <w:tc>
          <w:tcPr>
            <w:tcW w:w="765" w:type="pct"/>
            <w:vAlign w:val="center"/>
          </w:tcPr>
          <w:p w14:paraId="71F7E72A" w14:textId="77777777" w:rsidR="0046112D" w:rsidRPr="0047407B" w:rsidRDefault="0046112D" w:rsidP="00B00172">
            <w:pPr>
              <w:spacing w:after="0" w:line="240" w:lineRule="auto"/>
              <w:jc w:val="center"/>
              <w:rPr>
                <w:rFonts w:ascii="Times New Roman" w:eastAsia="Times New Roman" w:hAnsi="Times New Roman" w:cs="Times New Roman"/>
                <w:sz w:val="24"/>
                <w:szCs w:val="24"/>
                <w:lang w:eastAsia="ru-RU"/>
              </w:rPr>
            </w:pPr>
            <w:r w:rsidRPr="0047407B">
              <w:rPr>
                <w:rFonts w:ascii="Times New Roman" w:eastAsia="Times New Roman" w:hAnsi="Times New Roman" w:cs="Times New Roman"/>
                <w:sz w:val="24"/>
                <w:szCs w:val="24"/>
                <w:lang w:eastAsia="ru-RU"/>
              </w:rPr>
              <w:t>0,8617</w:t>
            </w:r>
          </w:p>
        </w:tc>
      </w:tr>
    </w:tbl>
    <w:p w14:paraId="33E8CA73" w14:textId="48D42BC0" w:rsidR="0046112D" w:rsidRDefault="004335EB" w:rsidP="000E7E78">
      <w:pPr>
        <w:spacing w:after="0" w:line="240" w:lineRule="auto"/>
        <w:ind w:firstLine="709"/>
        <w:jc w:val="both"/>
        <w:rPr>
          <w:rFonts w:ascii="Times New Roman" w:eastAsia="Times New Roman" w:hAnsi="Times New Roman" w:cs="Times New Roman"/>
          <w:sz w:val="28"/>
          <w:szCs w:val="28"/>
          <w:lang w:val="kk-KZ" w:eastAsia="ru-RU"/>
        </w:rPr>
      </w:pPr>
      <w:r w:rsidRPr="0047407B">
        <w:rPr>
          <w:rFonts w:ascii="Times New Roman" w:eastAsia="Times New Roman" w:hAnsi="Times New Roman" w:cs="Times New Roman"/>
          <w:sz w:val="24"/>
          <w:szCs w:val="24"/>
          <w:lang w:eastAsia="ru-RU"/>
        </w:rPr>
        <w:t>Примечание – Составлено автором</w:t>
      </w:r>
    </w:p>
    <w:p w14:paraId="45E73BAC" w14:textId="3EFA477E" w:rsidR="00A409F7" w:rsidRPr="00904F02" w:rsidRDefault="00A409F7" w:rsidP="0046112D">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 xml:space="preserve">Разница между коэффициентами </w:t>
      </w:r>
      <w:r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val="kk-KZ" w:eastAsia="ru-RU"/>
        </w:rPr>
        <w:t xml:space="preserve"> скорректированный коэффициент всегда ниже на 10-15% – связана с учётом особенностей структуры потребления, экспорта/импорта электроэнергии и обновлением состава действующих станций.</w:t>
      </w:r>
    </w:p>
    <w:p w14:paraId="3B94CBED" w14:textId="3FD3E8AF" w:rsidR="000112AB" w:rsidRDefault="000112AB" w:rsidP="0046112D">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Графическое сравнение (</w:t>
      </w:r>
      <w:r w:rsidR="0046112D">
        <w:rPr>
          <w:rFonts w:ascii="Times New Roman" w:eastAsia="Times New Roman" w:hAnsi="Times New Roman" w:cs="Times New Roman"/>
          <w:sz w:val="28"/>
          <w:szCs w:val="28"/>
          <w:lang w:val="kk-KZ" w:eastAsia="ru-RU"/>
        </w:rPr>
        <w:t>рисунок 30</w:t>
      </w:r>
      <w:r w:rsidRPr="00904F02">
        <w:rPr>
          <w:rFonts w:ascii="Times New Roman" w:eastAsia="Times New Roman" w:hAnsi="Times New Roman" w:cs="Times New Roman"/>
          <w:sz w:val="28"/>
          <w:szCs w:val="28"/>
          <w:lang w:val="kk-KZ" w:eastAsia="ru-RU"/>
        </w:rPr>
        <w:t>) наглядно показывает значительный разрыв между северной и западной зонами с одной стороны и южной зоной – с другой. Национальный показатель занимает промежуточное положение, что подтверждает необходимость учёта региональной дифференциации при формировании эмиссионных коэффициентов.</w:t>
      </w:r>
    </w:p>
    <w:p w14:paraId="3F926049" w14:textId="77777777" w:rsidR="0046112D" w:rsidRPr="00904F02" w:rsidRDefault="0046112D" w:rsidP="0046112D">
      <w:pPr>
        <w:spacing w:after="0" w:line="240" w:lineRule="auto"/>
        <w:ind w:firstLine="709"/>
        <w:jc w:val="both"/>
        <w:rPr>
          <w:rFonts w:ascii="Times New Roman" w:eastAsia="Times New Roman" w:hAnsi="Times New Roman" w:cs="Times New Roman"/>
          <w:sz w:val="28"/>
          <w:szCs w:val="28"/>
          <w:lang w:val="kk-KZ" w:eastAsia="ru-RU"/>
        </w:rPr>
      </w:pPr>
    </w:p>
    <w:p w14:paraId="11AD6302" w14:textId="77777777" w:rsidR="00312477" w:rsidRPr="00904F02" w:rsidRDefault="008741B1" w:rsidP="0046112D">
      <w:pPr>
        <w:keepNext/>
        <w:spacing w:after="0" w:line="240" w:lineRule="auto"/>
        <w:jc w:val="center"/>
      </w:pPr>
      <w:r w:rsidRPr="00904F02">
        <w:rPr>
          <w:rFonts w:ascii="Calibri" w:eastAsia="Calibri" w:hAnsi="Calibri" w:cs="Times New Roman"/>
          <w:noProof/>
          <w:lang w:eastAsia="ru-RU"/>
        </w:rPr>
        <w:drawing>
          <wp:inline distT="0" distB="0" distL="0" distR="0" wp14:anchorId="6D14A68A" wp14:editId="235D1860">
            <wp:extent cx="5645996" cy="3253563"/>
            <wp:effectExtent l="0" t="0" r="0" b="4445"/>
            <wp:docPr id="8" name="Рисунок 8" descr="D:\Desktop\Марат\Учеба в докторантуре\ДИССЕРТАЦИЯ\Диссертация моя\разные ответы и записи\ОМ граф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Марат\Учеба в докторантуре\ДИССЕРТАЦИЯ\Диссертация моя\разные ответы и записи\ОМ график.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4673"/>
                    <a:stretch/>
                  </pic:blipFill>
                  <pic:spPr bwMode="auto">
                    <a:xfrm>
                      <a:off x="0" y="0"/>
                      <a:ext cx="5692196" cy="3280186"/>
                    </a:xfrm>
                    <a:prstGeom prst="rect">
                      <a:avLst/>
                    </a:prstGeom>
                    <a:noFill/>
                    <a:ln>
                      <a:noFill/>
                    </a:ln>
                    <a:extLst>
                      <a:ext uri="{53640926-AAD7-44D8-BBD7-CCE9431645EC}">
                        <a14:shadowObscured xmlns:a14="http://schemas.microsoft.com/office/drawing/2010/main"/>
                      </a:ext>
                    </a:extLst>
                  </pic:spPr>
                </pic:pic>
              </a:graphicData>
            </a:graphic>
          </wp:inline>
        </w:drawing>
      </w:r>
    </w:p>
    <w:p w14:paraId="6D849AC5" w14:textId="77777777" w:rsidR="0046112D" w:rsidRPr="0046112D" w:rsidRDefault="0046112D" w:rsidP="00B6221B">
      <w:pPr>
        <w:pStyle w:val="aff3"/>
        <w:spacing w:after="0"/>
        <w:jc w:val="center"/>
        <w:rPr>
          <w:rFonts w:ascii="Times New Roman" w:hAnsi="Times New Roman" w:cs="Times New Roman"/>
          <w:b w:val="0"/>
          <w:color w:val="auto"/>
          <w:sz w:val="16"/>
          <w:szCs w:val="16"/>
        </w:rPr>
      </w:pPr>
      <w:bookmarkStart w:id="65" w:name="_Ref208770527"/>
    </w:p>
    <w:p w14:paraId="229570A9" w14:textId="20FF6B0F" w:rsidR="008741B1" w:rsidRPr="00904F02" w:rsidRDefault="00312477" w:rsidP="00B6221B">
      <w:pPr>
        <w:pStyle w:val="aff3"/>
        <w:spacing w:after="0"/>
        <w:jc w:val="center"/>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Рисунок </w:t>
      </w:r>
      <w:bookmarkEnd w:id="65"/>
      <w:r w:rsidR="0046112D">
        <w:rPr>
          <w:rFonts w:ascii="Times New Roman" w:hAnsi="Times New Roman" w:cs="Times New Roman"/>
          <w:b w:val="0"/>
          <w:color w:val="auto"/>
          <w:sz w:val="28"/>
          <w:szCs w:val="28"/>
        </w:rPr>
        <w:t>10</w:t>
      </w:r>
      <w:r w:rsidRPr="00904F02">
        <w:rPr>
          <w:rFonts w:ascii="Times New Roman" w:hAnsi="Times New Roman" w:cs="Times New Roman"/>
          <w:b w:val="0"/>
          <w:color w:val="auto"/>
          <w:sz w:val="28"/>
          <w:szCs w:val="28"/>
        </w:rPr>
        <w:t xml:space="preserve"> – Сравнение коэффициентов выбросов СО</w:t>
      </w:r>
      <w:r w:rsidRPr="00904F02">
        <w:rPr>
          <w:rFonts w:ascii="Times New Roman" w:hAnsi="Times New Roman" w:cs="Times New Roman"/>
          <w:b w:val="0"/>
          <w:color w:val="auto"/>
          <w:sz w:val="28"/>
          <w:szCs w:val="28"/>
          <w:vertAlign w:val="subscript"/>
        </w:rPr>
        <w:t>2</w:t>
      </w:r>
      <w:r w:rsidRPr="00904F02">
        <w:rPr>
          <w:rFonts w:ascii="Times New Roman" w:hAnsi="Times New Roman" w:cs="Times New Roman"/>
          <w:b w:val="0"/>
          <w:color w:val="auto"/>
          <w:sz w:val="28"/>
          <w:szCs w:val="28"/>
        </w:rPr>
        <w:t xml:space="preserve"> (ОМ) по зонам Казахстана</w:t>
      </w:r>
    </w:p>
    <w:p w14:paraId="01BADFA4" w14:textId="77777777" w:rsidR="0046112D" w:rsidRPr="0046112D" w:rsidRDefault="0046112D" w:rsidP="00B6221B">
      <w:pPr>
        <w:spacing w:after="0" w:line="240" w:lineRule="auto"/>
        <w:ind w:firstLine="709"/>
        <w:rPr>
          <w:rFonts w:ascii="Times New Roman" w:hAnsi="Times New Roman" w:cs="Times New Roman"/>
          <w:sz w:val="16"/>
          <w:szCs w:val="16"/>
        </w:rPr>
      </w:pPr>
    </w:p>
    <w:p w14:paraId="457CDCBD" w14:textId="5F10EC5C" w:rsidR="00312477" w:rsidRPr="0046112D" w:rsidRDefault="00312477" w:rsidP="00B6221B">
      <w:pPr>
        <w:spacing w:after="0" w:line="240" w:lineRule="auto"/>
        <w:ind w:firstLine="709"/>
        <w:rPr>
          <w:rFonts w:ascii="Times New Roman" w:hAnsi="Times New Roman" w:cs="Times New Roman"/>
          <w:sz w:val="24"/>
          <w:szCs w:val="24"/>
        </w:rPr>
      </w:pPr>
      <w:r w:rsidRPr="0046112D">
        <w:rPr>
          <w:rFonts w:ascii="Times New Roman" w:hAnsi="Times New Roman" w:cs="Times New Roman"/>
          <w:sz w:val="24"/>
          <w:szCs w:val="24"/>
        </w:rPr>
        <w:t>Примечание – Составлено автором</w:t>
      </w:r>
    </w:p>
    <w:p w14:paraId="34EE6E1B" w14:textId="77777777" w:rsidR="00B6221B" w:rsidRDefault="00B6221B" w:rsidP="00B6221B">
      <w:pPr>
        <w:spacing w:after="0" w:line="240" w:lineRule="auto"/>
        <w:ind w:firstLine="709"/>
        <w:jc w:val="both"/>
        <w:rPr>
          <w:rFonts w:ascii="Times New Roman" w:eastAsia="Times New Roman" w:hAnsi="Times New Roman" w:cs="Times New Roman"/>
          <w:sz w:val="28"/>
          <w:szCs w:val="28"/>
          <w:lang w:val="kk-KZ" w:eastAsia="ru-RU"/>
        </w:rPr>
      </w:pPr>
    </w:p>
    <w:p w14:paraId="63FE39BD" w14:textId="4052D594" w:rsidR="008741B1" w:rsidRPr="00904F02" w:rsidRDefault="008741B1" w:rsidP="0046112D">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Полученные результаты имеют как теоретическую, так и практическую значимость. С научной точки зрения, они подтверждают целесообразность использования дифференцированного подхода при оценке углеродоёмкости электроэнергии, поскольку усреднённый национальный коэффициент не отражает региональных особенностей. С практической точки зрения, эти данные могут быть использованы для корректировки распределения квот между предприятиями, работающими в разных зонах, а также для повышения точности расчётов при разработке проектов в рамках СТВ и механизмов верификации углеродных единиц.</w:t>
      </w:r>
    </w:p>
    <w:p w14:paraId="34607BD8" w14:textId="2AF9EAA4" w:rsidR="008741B1" w:rsidRPr="00904F02" w:rsidRDefault="008741B1" w:rsidP="0046112D">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Таким образом, проведённый анализ показал, что энергетическая система Казахстана характеризуется высокой углеродоёмкостью, при этом южная зона демонстрирует наименьший уровень эмиссий СО₂ на единицу выработанной энергии. Учет этих различий открывает возможности для более адресной климатической политики, стимулирования инвестиций в низкоуглеродные технологии и справедливого распределения обязательств в системе торговли выбросами.</w:t>
      </w:r>
    </w:p>
    <w:p w14:paraId="053CA6CF" w14:textId="77777777" w:rsidR="008741B1" w:rsidRPr="00904F02" w:rsidRDefault="008741B1" w:rsidP="0046112D">
      <w:pPr>
        <w:spacing w:after="0" w:line="240" w:lineRule="auto"/>
        <w:ind w:firstLine="709"/>
        <w:jc w:val="both"/>
        <w:rPr>
          <w:rFonts w:ascii="Times New Roman" w:eastAsia="Calibri" w:hAnsi="Times New Roman" w:cs="Times New Roman"/>
          <w:sz w:val="28"/>
          <w:szCs w:val="28"/>
        </w:rPr>
      </w:pPr>
      <w:bookmarkStart w:id="66" w:name="_Ref204876314"/>
      <w:bookmarkStart w:id="67" w:name="_Toc208308416"/>
      <w:r w:rsidRPr="00904F02">
        <w:rPr>
          <w:rFonts w:ascii="Times New Roman" w:eastAsia="Calibri" w:hAnsi="Times New Roman" w:cs="Times New Roman"/>
          <w:sz w:val="28"/>
          <w:szCs w:val="28"/>
        </w:rPr>
        <w:t>Коэффициент выбросов нового парка генерации применяется для оценки углеродоёмкости тех энергоблоков, которые вводятся в эксплуатацию или планируются к строительству. Он играет ключевую роль при:</w:t>
      </w:r>
    </w:p>
    <w:p w14:paraId="02D7FFDC" w14:textId="5930A52A" w:rsidR="008741B1" w:rsidRPr="00904F02" w:rsidRDefault="008741B1" w:rsidP="0046112D">
      <w:pPr>
        <w:pStyle w:val="af1"/>
        <w:numPr>
          <w:ilvl w:val="1"/>
          <w:numId w:val="54"/>
        </w:numPr>
        <w:tabs>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прогнозировании будущих выбросов СО</w:t>
      </w:r>
      <w:r w:rsidR="00C734B3" w:rsidRPr="00904F02">
        <w:rPr>
          <w:rFonts w:ascii="Times New Roman" w:eastAsia="Calibri" w:hAnsi="Times New Roman" w:cs="Times New Roman"/>
          <w:sz w:val="28"/>
          <w:szCs w:val="28"/>
          <w:vertAlign w:val="subscript"/>
        </w:rPr>
        <w:t>2</w:t>
      </w:r>
      <w:r w:rsidRPr="00904F02">
        <w:rPr>
          <w:rFonts w:ascii="Times New Roman" w:eastAsia="Calibri" w:hAnsi="Times New Roman" w:cs="Times New Roman"/>
          <w:sz w:val="28"/>
          <w:szCs w:val="28"/>
        </w:rPr>
        <w:t xml:space="preserve"> в электроэнергетике;</w:t>
      </w:r>
    </w:p>
    <w:p w14:paraId="337F584A" w14:textId="3A14DEEF" w:rsidR="008741B1" w:rsidRPr="00904F02" w:rsidRDefault="008741B1" w:rsidP="0046112D">
      <w:pPr>
        <w:pStyle w:val="af1"/>
        <w:numPr>
          <w:ilvl w:val="1"/>
          <w:numId w:val="54"/>
        </w:numPr>
        <w:tabs>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моделировании сценариев развития энергосистемы;</w:t>
      </w:r>
    </w:p>
    <w:p w14:paraId="6F1910D4" w14:textId="77777777" w:rsidR="009567F6" w:rsidRDefault="008741B1" w:rsidP="0046112D">
      <w:pPr>
        <w:pStyle w:val="af1"/>
        <w:numPr>
          <w:ilvl w:val="1"/>
          <w:numId w:val="54"/>
        </w:numPr>
        <w:tabs>
          <w:tab w:val="left" w:pos="993"/>
        </w:tabs>
        <w:spacing w:after="0" w:line="240" w:lineRule="auto"/>
        <w:ind w:left="0"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 xml:space="preserve">расчёте комбинированного коэффициента (CM), где BM учитывается совместно с ОМ для оценки возможного эффекта от проектов по замещению действующей генерации. </w:t>
      </w:r>
    </w:p>
    <w:p w14:paraId="74D6E283" w14:textId="2EF75BC4" w:rsidR="00A62362" w:rsidRDefault="00A62362" w:rsidP="0046112D">
      <w:pPr>
        <w:spacing w:after="0" w:line="240" w:lineRule="auto"/>
        <w:ind w:firstLine="709"/>
        <w:jc w:val="both"/>
        <w:rPr>
          <w:rFonts w:ascii="Times New Roman" w:eastAsia="Calibri" w:hAnsi="Times New Roman" w:cs="Times New Roman"/>
          <w:sz w:val="28"/>
          <w:szCs w:val="28"/>
          <w:lang w:val="kk-KZ"/>
        </w:rPr>
      </w:pPr>
      <w:r w:rsidRPr="00904F02">
        <w:rPr>
          <w:rFonts w:ascii="Times New Roman" w:eastAsia="Calibri" w:hAnsi="Times New Roman" w:cs="Times New Roman"/>
          <w:sz w:val="28"/>
          <w:szCs w:val="28"/>
        </w:rPr>
        <w:t>В каждой энергозоне (Север, Юг, Запад) и по Казахстану в целом для оценки будущих выбросов от «нового парка генерации» отбирались современные, относительно новые или модернизированные объекты (</w:t>
      </w:r>
      <w:r w:rsidR="008741B1" w:rsidRPr="0061760A">
        <w:rPr>
          <w:rFonts w:ascii="Times New Roman" w:eastAsia="Calibri" w:hAnsi="Times New Roman" w:cs="Times New Roman"/>
          <w:sz w:val="28"/>
          <w:szCs w:val="28"/>
        </w:rPr>
        <w:t xml:space="preserve">Приложение </w:t>
      </w:r>
      <w:r w:rsidR="009567F6" w:rsidRPr="0061760A">
        <w:rPr>
          <w:rFonts w:ascii="Times New Roman" w:eastAsia="Calibri" w:hAnsi="Times New Roman" w:cs="Times New Roman"/>
          <w:sz w:val="28"/>
          <w:szCs w:val="28"/>
        </w:rPr>
        <w:t>А</w:t>
      </w:r>
      <w:r w:rsidRPr="0061760A">
        <w:rPr>
          <w:rFonts w:ascii="Times New Roman" w:eastAsia="Calibri" w:hAnsi="Times New Roman" w:cs="Times New Roman"/>
          <w:sz w:val="28"/>
          <w:szCs w:val="28"/>
        </w:rPr>
        <w:t>).</w:t>
      </w:r>
      <w:r w:rsidR="008741B1" w:rsidRPr="0061760A">
        <w:rPr>
          <w:rFonts w:ascii="Times New Roman" w:eastAsia="Calibri" w:hAnsi="Times New Roman" w:cs="Times New Roman"/>
          <w:sz w:val="28"/>
          <w:szCs w:val="28"/>
        </w:rPr>
        <w:t xml:space="preserve"> Результаты</w:t>
      </w:r>
      <w:r w:rsidR="008741B1" w:rsidRPr="00904F02">
        <w:rPr>
          <w:rFonts w:ascii="Times New Roman" w:eastAsia="Calibri" w:hAnsi="Times New Roman" w:cs="Times New Roman"/>
          <w:sz w:val="28"/>
          <w:szCs w:val="28"/>
        </w:rPr>
        <w:t xml:space="preserve"> расчета представлены в таблице </w:t>
      </w:r>
      <w:r w:rsidR="0046112D">
        <w:rPr>
          <w:rFonts w:ascii="Times New Roman" w:eastAsia="Calibri" w:hAnsi="Times New Roman" w:cs="Times New Roman"/>
          <w:sz w:val="28"/>
          <w:szCs w:val="28"/>
        </w:rPr>
        <w:t>10</w:t>
      </w:r>
      <w:r w:rsidR="008741B1" w:rsidRPr="00904F02">
        <w:rPr>
          <w:rFonts w:ascii="Times New Roman" w:eastAsia="Calibri" w:hAnsi="Times New Roman" w:cs="Times New Roman"/>
          <w:sz w:val="28"/>
          <w:szCs w:val="28"/>
        </w:rPr>
        <w:t>.</w:t>
      </w:r>
    </w:p>
    <w:bookmarkEnd w:id="66"/>
    <w:bookmarkEnd w:id="67"/>
    <w:p w14:paraId="291358E7" w14:textId="2FA69EF5" w:rsidR="00E35F01" w:rsidRPr="00904F02" w:rsidRDefault="00E35F01" w:rsidP="0046112D">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Основу генерации Северной энергозоны (около 95%) составляют угольные и газовые крупные станции (Карагандинская ТЭЦ-3, ГРЭС-2 Экибастуз, ТЭЦ-2 Астана и др.). ВИЭ в 2020 г. достигли максимума, но занимают только 1,3% производства (973,9 тыс. МВт·ч). Современные газовые и газопоршневые станции – менее 4% от всей генерации зоны.</w:t>
      </w:r>
    </w:p>
    <w:p w14:paraId="66464D23" w14:textId="36E252D4" w:rsidR="00E35F01" w:rsidRPr="00904F02" w:rsidRDefault="00E35F01" w:rsidP="0046112D">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Южная энергозона исторически более «чистая»: большая доля ВИЭ и газовых ТЭС. Доля ВИЭ быстро растёт: с 2,8% (2017) до 11,3% (2020); по абсолютному</w:t>
      </w:r>
      <w:r w:rsidR="0046112D">
        <w:rPr>
          <w:rFonts w:ascii="Times New Roman" w:eastAsia="Calibri" w:hAnsi="Times New Roman" w:cs="Times New Roman"/>
          <w:sz w:val="28"/>
          <w:szCs w:val="28"/>
        </w:rPr>
        <w:t xml:space="preserve"> значению в 2020 г. – 1,07 млн. </w:t>
      </w:r>
      <w:r w:rsidRPr="00904F02">
        <w:rPr>
          <w:rFonts w:ascii="Times New Roman" w:eastAsia="Calibri" w:hAnsi="Times New Roman" w:cs="Times New Roman"/>
          <w:sz w:val="28"/>
          <w:szCs w:val="28"/>
        </w:rPr>
        <w:t>МВт·ч. Заметна высокая суммарная доля выработки с «новых» (по сравнению с Севером) газовых станций и прирост их генерации.</w:t>
      </w:r>
    </w:p>
    <w:p w14:paraId="320A32E6" w14:textId="77777777" w:rsidR="00E35F01" w:rsidRPr="00904F02" w:rsidRDefault="00E35F01" w:rsidP="0046112D">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Западная энергозона характеризуется выработкой возобновляемой энергии в 2020 г. – 3,9% (308,2 тыс. МВт·ч), рост с 0. Доля крупных ТЭЦ на газе (ТЭЦ Атырау, Уральск УГТЭС): в 2020 г. на них приходится около 48% выработки, ТЭЦ Уральск регулярно наращивает вклад в энергобаланс.</w:t>
      </w:r>
    </w:p>
    <w:p w14:paraId="4C4F6CB5" w14:textId="262E100F" w:rsidR="00E35F01" w:rsidRPr="00904F02" w:rsidRDefault="00E35F01" w:rsidP="0046112D">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В целом для ЕЭС Казахстана значительна роль ТЭЦ/ТЭС на газе и угле: крупных станций 19. Доля ВИЭ увеличивается с 0,2-0,6% (2017-2018) до 2,6% (2020).</w:t>
      </w:r>
    </w:p>
    <w:p w14:paraId="1E0A3CB7" w14:textId="77777777" w:rsidR="00E35F01" w:rsidRPr="00904F02" w:rsidRDefault="00E35F01" w:rsidP="0046112D">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В абсолютном выражении доминируют (и продолжают увеличиваться) выработки угольных и крупных газовых ТЭЦ/ГРЭС, но ВИЭ занимают всё более заметное место. Северная зона остаётся самой «традиционной» – медленнее внедрение новых технологий, высокий вклад «старых» станций.</w:t>
      </w:r>
    </w:p>
    <w:p w14:paraId="17F74A22" w14:textId="77777777" w:rsidR="00AA5DE5" w:rsidRDefault="00E35F01" w:rsidP="0046112D">
      <w:pPr>
        <w:spacing w:after="0" w:line="240" w:lineRule="auto"/>
        <w:ind w:firstLine="709"/>
        <w:jc w:val="both"/>
        <w:rPr>
          <w:rFonts w:ascii="Times New Roman" w:eastAsia="Calibri" w:hAnsi="Times New Roman" w:cs="Times New Roman"/>
          <w:sz w:val="28"/>
          <w:szCs w:val="28"/>
        </w:rPr>
      </w:pPr>
      <w:r w:rsidRPr="00904F02">
        <w:rPr>
          <w:rFonts w:ascii="Times New Roman" w:eastAsia="Calibri" w:hAnsi="Times New Roman" w:cs="Times New Roman"/>
          <w:sz w:val="28"/>
          <w:szCs w:val="28"/>
        </w:rPr>
        <w:t>Таким образом, Южная и Западная зоны наращивают вклад генерации энергии ВИЭ, Север – сохраняет домини</w:t>
      </w:r>
      <w:r w:rsidR="00AA5DE5">
        <w:rPr>
          <w:rFonts w:ascii="Times New Roman" w:eastAsia="Calibri" w:hAnsi="Times New Roman" w:cs="Times New Roman"/>
          <w:sz w:val="28"/>
          <w:szCs w:val="28"/>
        </w:rPr>
        <w:t>рование традиционной генерации.</w:t>
      </w:r>
    </w:p>
    <w:p w14:paraId="55F324D4" w14:textId="52321B27" w:rsidR="00E35F01" w:rsidRPr="00904F02" w:rsidRDefault="0046112D" w:rsidP="0046112D">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Таблица 22 </w:t>
      </w:r>
      <w:r w:rsidR="00E35F01" w:rsidRPr="00904F02">
        <w:rPr>
          <w:rFonts w:ascii="Times New Roman" w:eastAsia="Times New Roman" w:hAnsi="Times New Roman" w:cs="Times New Roman"/>
          <w:sz w:val="28"/>
          <w:szCs w:val="28"/>
          <w:lang w:val="kk-KZ" w:eastAsia="ru-RU"/>
        </w:rPr>
        <w:t xml:space="preserve">показывает, что коэффициент выбросов </w:t>
      </w:r>
      <w:r w:rsidR="00E35F01" w:rsidRPr="00904F02">
        <w:rPr>
          <w:rFonts w:ascii="Times New Roman" w:eastAsia="Times New Roman" w:hAnsi="Times New Roman" w:cs="Times New Roman"/>
          <w:sz w:val="28"/>
          <w:szCs w:val="28"/>
          <w:lang w:val="en-US" w:eastAsia="ru-RU"/>
        </w:rPr>
        <w:t>EF</w:t>
      </w:r>
      <w:r w:rsidR="00E35F01" w:rsidRPr="00904F02">
        <w:rPr>
          <w:rFonts w:ascii="Times New Roman" w:eastAsia="Times New Roman" w:hAnsi="Times New Roman" w:cs="Times New Roman"/>
          <w:sz w:val="28"/>
          <w:szCs w:val="28"/>
          <w:vertAlign w:val="subscript"/>
          <w:lang w:val="en-US" w:eastAsia="ru-RU"/>
        </w:rPr>
        <w:t>BM</w:t>
      </w:r>
      <w:r w:rsidR="00E35F01" w:rsidRPr="00904F02">
        <w:rPr>
          <w:rFonts w:ascii="Times New Roman" w:eastAsia="Times New Roman" w:hAnsi="Times New Roman" w:cs="Times New Roman"/>
          <w:sz w:val="28"/>
          <w:szCs w:val="28"/>
          <w:lang w:val="kk-KZ" w:eastAsia="ru-RU"/>
        </w:rPr>
        <w:t xml:space="preserve"> </w:t>
      </w:r>
      <w:r w:rsidR="00E35F01" w:rsidRPr="00904F02">
        <w:rPr>
          <w:rFonts w:ascii="Times New Roman" w:eastAsia="Times New Roman" w:hAnsi="Times New Roman" w:cs="Times New Roman"/>
          <w:sz w:val="28"/>
          <w:szCs w:val="28"/>
          <w:lang w:eastAsia="ru-RU"/>
        </w:rPr>
        <w:t xml:space="preserve">Северной энергозоны самый высокий в разрезе энергетических зон </w:t>
      </w:r>
      <w:r w:rsidR="00E35F01" w:rsidRPr="00904F02">
        <w:rPr>
          <w:rFonts w:ascii="Times New Roman" w:eastAsia="Times New Roman" w:hAnsi="Times New Roman" w:cs="Times New Roman"/>
          <w:sz w:val="28"/>
          <w:szCs w:val="28"/>
          <w:lang w:val="kk-KZ" w:eastAsia="ru-RU"/>
        </w:rPr>
        <w:t>1,3236 тCO</w:t>
      </w:r>
      <w:r w:rsidR="00E35F01" w:rsidRPr="00904F02">
        <w:rPr>
          <w:rFonts w:ascii="Times New Roman" w:eastAsia="Times New Roman" w:hAnsi="Times New Roman" w:cs="Times New Roman"/>
          <w:sz w:val="28"/>
          <w:szCs w:val="28"/>
          <w:vertAlign w:val="subscript"/>
          <w:lang w:val="kk-KZ" w:eastAsia="ru-RU"/>
        </w:rPr>
        <w:t>2</w:t>
      </w:r>
      <w:r w:rsidR="00E35F01" w:rsidRPr="00904F02">
        <w:rPr>
          <w:rFonts w:ascii="Times New Roman" w:eastAsia="Times New Roman" w:hAnsi="Times New Roman" w:cs="Times New Roman"/>
          <w:sz w:val="28"/>
          <w:szCs w:val="28"/>
          <w:lang w:val="kk-KZ" w:eastAsia="ru-RU"/>
        </w:rPr>
        <w:t>/МВт·ч в 2020 году и далее значения остаются стабильно высокими (в среднем за годы – 1,2316). Самый низкий коэффициент в Южной зоне: в 2020 году он составил 0,6482 тCO</w:t>
      </w:r>
      <w:r w:rsidR="00E35F01" w:rsidRPr="00904F02">
        <w:rPr>
          <w:rFonts w:ascii="Times New Roman" w:eastAsia="Times New Roman" w:hAnsi="Times New Roman" w:cs="Times New Roman"/>
          <w:sz w:val="28"/>
          <w:szCs w:val="28"/>
          <w:vertAlign w:val="subscript"/>
          <w:lang w:val="kk-KZ" w:eastAsia="ru-RU"/>
        </w:rPr>
        <w:t>2</w:t>
      </w:r>
      <w:r w:rsidR="00E35F01" w:rsidRPr="00904F02">
        <w:rPr>
          <w:rFonts w:ascii="Times New Roman" w:eastAsia="Times New Roman" w:hAnsi="Times New Roman" w:cs="Times New Roman"/>
          <w:sz w:val="28"/>
          <w:szCs w:val="28"/>
          <w:lang w:val="kk-KZ" w:eastAsia="ru-RU"/>
        </w:rPr>
        <w:t xml:space="preserve">/МВт·ч (среднее – 0,7051). </w:t>
      </w:r>
    </w:p>
    <w:p w14:paraId="61FB5237" w14:textId="77777777" w:rsidR="0046112D" w:rsidRPr="00B6221B" w:rsidRDefault="0046112D" w:rsidP="0046112D">
      <w:pPr>
        <w:spacing w:after="0" w:line="240" w:lineRule="auto"/>
        <w:ind w:firstLine="709"/>
        <w:jc w:val="both"/>
        <w:rPr>
          <w:rFonts w:ascii="Times New Roman" w:eastAsia="Calibri" w:hAnsi="Times New Roman" w:cs="Times New Roman"/>
          <w:sz w:val="28"/>
          <w:szCs w:val="28"/>
          <w:lang w:val="kk-KZ"/>
        </w:rPr>
      </w:pPr>
    </w:p>
    <w:p w14:paraId="018E050A" w14:textId="0805088E" w:rsidR="0046112D" w:rsidRDefault="0046112D" w:rsidP="0046112D">
      <w:pPr>
        <w:pStyle w:val="aff3"/>
        <w:keepNext/>
        <w:spacing w:after="0"/>
        <w:jc w:val="both"/>
        <w:rPr>
          <w:rFonts w:ascii="Times New Roman" w:eastAsia="Calibri" w:hAnsi="Times New Roman" w:cs="Times New Roman"/>
          <w:b w:val="0"/>
          <w:color w:val="auto"/>
          <w:sz w:val="28"/>
          <w:szCs w:val="28"/>
        </w:rPr>
      </w:pPr>
      <w:bookmarkStart w:id="68" w:name="_Ref208770696"/>
      <w:r w:rsidRPr="009567F6">
        <w:rPr>
          <w:rFonts w:ascii="Times New Roman" w:eastAsia="Calibri" w:hAnsi="Times New Roman" w:cs="Times New Roman"/>
          <w:b w:val="0"/>
          <w:color w:val="auto"/>
          <w:sz w:val="28"/>
          <w:szCs w:val="28"/>
        </w:rPr>
        <w:t xml:space="preserve">Таблица </w:t>
      </w:r>
      <w:bookmarkEnd w:id="68"/>
      <w:r>
        <w:rPr>
          <w:rFonts w:ascii="Times New Roman" w:eastAsia="Calibri" w:hAnsi="Times New Roman" w:cs="Times New Roman"/>
          <w:b w:val="0"/>
          <w:color w:val="auto"/>
          <w:sz w:val="28"/>
          <w:szCs w:val="28"/>
        </w:rPr>
        <w:t>22</w:t>
      </w:r>
      <w:r w:rsidRPr="009567F6">
        <w:rPr>
          <w:rFonts w:ascii="Times New Roman" w:eastAsia="Calibri" w:hAnsi="Times New Roman" w:cs="Times New Roman"/>
          <w:b w:val="0"/>
          <w:color w:val="auto"/>
          <w:sz w:val="28"/>
          <w:szCs w:val="28"/>
        </w:rPr>
        <w:t xml:space="preserve"> – Коэффициент выбросов эмиссий нового парка генерации электроэнергетической системы Казахстана и ее энергетических зон</w:t>
      </w:r>
    </w:p>
    <w:p w14:paraId="40640A2E" w14:textId="77777777" w:rsidR="0046112D" w:rsidRPr="0046112D" w:rsidRDefault="0046112D" w:rsidP="0046112D">
      <w:pPr>
        <w:spacing w:after="0" w:line="240" w:lineRule="auto"/>
        <w:rPr>
          <w:rFonts w:ascii="Times New Roman" w:hAnsi="Times New Roman" w:cs="Times New Roman"/>
          <w:sz w:val="16"/>
          <w:szCs w:val="16"/>
        </w:rPr>
      </w:pPr>
    </w:p>
    <w:tbl>
      <w:tblPr>
        <w:tblW w:w="4847" w:type="pct"/>
        <w:jc w:val="center"/>
        <w:tblLook w:val="04A0" w:firstRow="1" w:lastRow="0" w:firstColumn="1" w:lastColumn="0" w:noHBand="0" w:noVBand="1"/>
      </w:tblPr>
      <w:tblGrid>
        <w:gridCol w:w="2688"/>
        <w:gridCol w:w="1108"/>
        <w:gridCol w:w="1163"/>
        <w:gridCol w:w="1163"/>
        <w:gridCol w:w="1181"/>
        <w:gridCol w:w="2249"/>
      </w:tblGrid>
      <w:tr w:rsidR="0046112D" w:rsidRPr="0047407B" w14:paraId="221C5BB8" w14:textId="77777777" w:rsidTr="004335EB">
        <w:trPr>
          <w:trHeight w:val="20"/>
          <w:jc w:val="center"/>
        </w:trPr>
        <w:tc>
          <w:tcPr>
            <w:tcW w:w="1407" w:type="pct"/>
            <w:vMerge w:val="restart"/>
            <w:tcBorders>
              <w:top w:val="single" w:sz="4" w:space="0" w:color="auto"/>
              <w:left w:val="single" w:sz="4" w:space="0" w:color="auto"/>
              <w:right w:val="single" w:sz="4" w:space="0" w:color="auto"/>
            </w:tcBorders>
            <w:shd w:val="clear" w:color="auto" w:fill="auto"/>
            <w:vAlign w:val="center"/>
            <w:hideMark/>
          </w:tcPr>
          <w:p w14:paraId="58E74D5E"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Энергетические зоны</w:t>
            </w:r>
          </w:p>
        </w:tc>
        <w:tc>
          <w:tcPr>
            <w:tcW w:w="2416" w:type="pct"/>
            <w:gridSpan w:val="4"/>
            <w:tcBorders>
              <w:top w:val="single" w:sz="4" w:space="0" w:color="auto"/>
              <w:left w:val="nil"/>
              <w:bottom w:val="single" w:sz="4" w:space="0" w:color="auto"/>
              <w:right w:val="single" w:sz="4" w:space="0" w:color="auto"/>
            </w:tcBorders>
            <w:shd w:val="clear" w:color="auto" w:fill="auto"/>
            <w:vAlign w:val="center"/>
          </w:tcPr>
          <w:p w14:paraId="3C8FFF77"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Коэффициент эмиссии нового парка генерации (ВМ), тCO</w:t>
            </w:r>
            <w:r w:rsidRPr="0047407B">
              <w:rPr>
                <w:rFonts w:ascii="Times New Roman" w:eastAsia="Times New Roman" w:hAnsi="Times New Roman" w:cs="Times New Roman"/>
                <w:bCs/>
                <w:sz w:val="24"/>
                <w:szCs w:val="24"/>
                <w:vertAlign w:val="subscript"/>
              </w:rPr>
              <w:t>2</w:t>
            </w:r>
            <w:r w:rsidRPr="0047407B">
              <w:rPr>
                <w:rFonts w:ascii="Times New Roman" w:eastAsia="Times New Roman" w:hAnsi="Times New Roman" w:cs="Times New Roman"/>
                <w:bCs/>
                <w:sz w:val="24"/>
                <w:szCs w:val="24"/>
              </w:rPr>
              <w:t>/МВт·ч</w:t>
            </w:r>
          </w:p>
        </w:tc>
        <w:tc>
          <w:tcPr>
            <w:tcW w:w="1177" w:type="pct"/>
            <w:vMerge w:val="restart"/>
            <w:tcBorders>
              <w:top w:val="single" w:sz="4" w:space="0" w:color="auto"/>
              <w:left w:val="nil"/>
              <w:right w:val="single" w:sz="4" w:space="0" w:color="000000"/>
            </w:tcBorders>
            <w:shd w:val="clear" w:color="auto" w:fill="auto"/>
            <w:vAlign w:val="center"/>
          </w:tcPr>
          <w:p w14:paraId="7B485CC8"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Средневзвешенное значение</w:t>
            </w:r>
          </w:p>
        </w:tc>
      </w:tr>
      <w:tr w:rsidR="0046112D" w:rsidRPr="0047407B" w14:paraId="4900AEFD" w14:textId="77777777" w:rsidTr="004335EB">
        <w:trPr>
          <w:trHeight w:val="20"/>
          <w:jc w:val="center"/>
        </w:trPr>
        <w:tc>
          <w:tcPr>
            <w:tcW w:w="1407" w:type="pct"/>
            <w:vMerge/>
            <w:tcBorders>
              <w:left w:val="single" w:sz="4" w:space="0" w:color="auto"/>
              <w:bottom w:val="single" w:sz="4" w:space="0" w:color="000000"/>
              <w:right w:val="single" w:sz="4" w:space="0" w:color="auto"/>
            </w:tcBorders>
            <w:shd w:val="clear" w:color="auto" w:fill="auto"/>
            <w:vAlign w:val="center"/>
            <w:hideMark/>
          </w:tcPr>
          <w:p w14:paraId="34F76D73" w14:textId="77777777" w:rsidR="0046112D" w:rsidRPr="0047407B" w:rsidRDefault="0046112D" w:rsidP="00B00172">
            <w:pPr>
              <w:spacing w:after="0" w:line="240" w:lineRule="auto"/>
              <w:rPr>
                <w:rFonts w:ascii="Times New Roman" w:eastAsia="Times New Roman" w:hAnsi="Times New Roman" w:cs="Times New Roman"/>
                <w:bCs/>
                <w:sz w:val="24"/>
                <w:szCs w:val="24"/>
              </w:rPr>
            </w:pPr>
          </w:p>
        </w:tc>
        <w:tc>
          <w:tcPr>
            <w:tcW w:w="580" w:type="pct"/>
            <w:tcBorders>
              <w:top w:val="nil"/>
              <w:left w:val="nil"/>
              <w:bottom w:val="single" w:sz="4" w:space="0" w:color="auto"/>
              <w:right w:val="single" w:sz="4" w:space="0" w:color="auto"/>
            </w:tcBorders>
            <w:shd w:val="clear" w:color="auto" w:fill="auto"/>
            <w:vAlign w:val="center"/>
            <w:hideMark/>
          </w:tcPr>
          <w:p w14:paraId="132E92D2"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 xml:space="preserve">2017 год </w:t>
            </w:r>
          </w:p>
        </w:tc>
        <w:tc>
          <w:tcPr>
            <w:tcW w:w="609" w:type="pct"/>
            <w:tcBorders>
              <w:top w:val="nil"/>
              <w:left w:val="nil"/>
              <w:bottom w:val="single" w:sz="4" w:space="0" w:color="auto"/>
              <w:right w:val="single" w:sz="4" w:space="0" w:color="auto"/>
            </w:tcBorders>
            <w:shd w:val="clear" w:color="auto" w:fill="auto"/>
            <w:vAlign w:val="center"/>
            <w:hideMark/>
          </w:tcPr>
          <w:p w14:paraId="7CC3450C"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2018 год</w:t>
            </w:r>
          </w:p>
        </w:tc>
        <w:tc>
          <w:tcPr>
            <w:tcW w:w="609" w:type="pct"/>
            <w:tcBorders>
              <w:top w:val="nil"/>
              <w:left w:val="nil"/>
              <w:bottom w:val="single" w:sz="4" w:space="0" w:color="auto"/>
              <w:right w:val="single" w:sz="4" w:space="0" w:color="auto"/>
            </w:tcBorders>
            <w:shd w:val="clear" w:color="auto" w:fill="auto"/>
            <w:vAlign w:val="center"/>
            <w:hideMark/>
          </w:tcPr>
          <w:p w14:paraId="6A3CD77E"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2019 год</w:t>
            </w:r>
          </w:p>
        </w:tc>
        <w:tc>
          <w:tcPr>
            <w:tcW w:w="618" w:type="pct"/>
            <w:tcBorders>
              <w:top w:val="single" w:sz="4" w:space="0" w:color="auto"/>
              <w:left w:val="nil"/>
              <w:bottom w:val="single" w:sz="4" w:space="0" w:color="auto"/>
              <w:right w:val="single" w:sz="4" w:space="0" w:color="auto"/>
            </w:tcBorders>
            <w:shd w:val="clear" w:color="auto" w:fill="auto"/>
            <w:vAlign w:val="center"/>
          </w:tcPr>
          <w:p w14:paraId="3B23D976"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2020 год</w:t>
            </w:r>
          </w:p>
        </w:tc>
        <w:tc>
          <w:tcPr>
            <w:tcW w:w="1177" w:type="pct"/>
            <w:vMerge/>
            <w:tcBorders>
              <w:left w:val="nil"/>
              <w:bottom w:val="single" w:sz="4" w:space="0" w:color="auto"/>
              <w:right w:val="single" w:sz="4" w:space="0" w:color="000000"/>
            </w:tcBorders>
            <w:shd w:val="clear" w:color="auto" w:fill="auto"/>
            <w:vAlign w:val="center"/>
          </w:tcPr>
          <w:p w14:paraId="695A51CA" w14:textId="77777777" w:rsidR="0046112D" w:rsidRPr="0047407B" w:rsidRDefault="0046112D" w:rsidP="00B00172">
            <w:pPr>
              <w:spacing w:after="0" w:line="240" w:lineRule="auto"/>
              <w:jc w:val="center"/>
              <w:rPr>
                <w:rFonts w:ascii="Times New Roman" w:eastAsia="Times New Roman" w:hAnsi="Times New Roman" w:cs="Times New Roman"/>
                <w:bCs/>
                <w:sz w:val="24"/>
                <w:szCs w:val="24"/>
              </w:rPr>
            </w:pPr>
          </w:p>
        </w:tc>
      </w:tr>
      <w:tr w:rsidR="0046112D" w:rsidRPr="0047407B" w14:paraId="4C2AB167" w14:textId="77777777" w:rsidTr="004335EB">
        <w:trPr>
          <w:trHeight w:val="20"/>
          <w:jc w:val="center"/>
        </w:trPr>
        <w:tc>
          <w:tcPr>
            <w:tcW w:w="1407" w:type="pct"/>
            <w:tcBorders>
              <w:top w:val="nil"/>
              <w:left w:val="single" w:sz="4" w:space="0" w:color="auto"/>
              <w:bottom w:val="single" w:sz="4" w:space="0" w:color="auto"/>
              <w:right w:val="single" w:sz="4" w:space="0" w:color="auto"/>
            </w:tcBorders>
            <w:shd w:val="clear" w:color="auto" w:fill="auto"/>
            <w:vAlign w:val="center"/>
          </w:tcPr>
          <w:p w14:paraId="3A45FC5F" w14:textId="77777777" w:rsidR="0046112D" w:rsidRPr="0047407B" w:rsidRDefault="0046112D" w:rsidP="00B00172">
            <w:pPr>
              <w:spacing w:after="0" w:line="240" w:lineRule="auto"/>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Север</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9EFA7E6"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1,3229</w:t>
            </w:r>
          </w:p>
        </w:tc>
        <w:tc>
          <w:tcPr>
            <w:tcW w:w="609" w:type="pct"/>
            <w:tcBorders>
              <w:top w:val="single" w:sz="4" w:space="0" w:color="auto"/>
              <w:left w:val="nil"/>
              <w:bottom w:val="single" w:sz="4" w:space="0" w:color="auto"/>
              <w:right w:val="single" w:sz="4" w:space="0" w:color="auto"/>
            </w:tcBorders>
            <w:shd w:val="clear" w:color="auto" w:fill="auto"/>
            <w:vAlign w:val="center"/>
          </w:tcPr>
          <w:p w14:paraId="6A08DECB"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1,2855</w:t>
            </w:r>
          </w:p>
        </w:tc>
        <w:tc>
          <w:tcPr>
            <w:tcW w:w="609" w:type="pct"/>
            <w:tcBorders>
              <w:top w:val="single" w:sz="4" w:space="0" w:color="auto"/>
              <w:left w:val="nil"/>
              <w:bottom w:val="single" w:sz="4" w:space="0" w:color="auto"/>
              <w:right w:val="single" w:sz="4" w:space="0" w:color="auto"/>
            </w:tcBorders>
            <w:shd w:val="clear" w:color="auto" w:fill="auto"/>
            <w:vAlign w:val="center"/>
          </w:tcPr>
          <w:p w14:paraId="71581372"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1,3283</w:t>
            </w:r>
          </w:p>
        </w:tc>
        <w:tc>
          <w:tcPr>
            <w:tcW w:w="618" w:type="pct"/>
            <w:tcBorders>
              <w:top w:val="single" w:sz="4" w:space="0" w:color="auto"/>
              <w:left w:val="nil"/>
              <w:bottom w:val="single" w:sz="4" w:space="0" w:color="auto"/>
              <w:right w:val="single" w:sz="4" w:space="0" w:color="auto"/>
            </w:tcBorders>
            <w:shd w:val="clear" w:color="auto" w:fill="auto"/>
            <w:vAlign w:val="center"/>
          </w:tcPr>
          <w:p w14:paraId="5AEEE65D"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1,3236</w:t>
            </w:r>
          </w:p>
        </w:tc>
        <w:tc>
          <w:tcPr>
            <w:tcW w:w="1177" w:type="pct"/>
            <w:tcBorders>
              <w:top w:val="nil"/>
              <w:left w:val="nil"/>
              <w:bottom w:val="single" w:sz="4" w:space="0" w:color="auto"/>
              <w:right w:val="single" w:sz="4" w:space="0" w:color="auto"/>
            </w:tcBorders>
            <w:shd w:val="clear" w:color="auto" w:fill="auto"/>
            <w:vAlign w:val="center"/>
          </w:tcPr>
          <w:p w14:paraId="1A08517C"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1,2316</w:t>
            </w:r>
          </w:p>
        </w:tc>
      </w:tr>
      <w:tr w:rsidR="0046112D" w:rsidRPr="0047407B" w14:paraId="601744A0" w14:textId="77777777" w:rsidTr="004335EB">
        <w:trPr>
          <w:trHeight w:val="20"/>
          <w:jc w:val="center"/>
        </w:trPr>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1CE48E78" w14:textId="77777777" w:rsidR="0046112D" w:rsidRPr="0047407B" w:rsidRDefault="0046112D" w:rsidP="00B00172">
            <w:pPr>
              <w:spacing w:after="0" w:line="240" w:lineRule="auto"/>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Юг</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73A411A"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0,7086</w:t>
            </w:r>
          </w:p>
        </w:tc>
        <w:tc>
          <w:tcPr>
            <w:tcW w:w="609" w:type="pct"/>
            <w:tcBorders>
              <w:top w:val="single" w:sz="4" w:space="0" w:color="auto"/>
              <w:left w:val="nil"/>
              <w:bottom w:val="single" w:sz="4" w:space="0" w:color="auto"/>
              <w:right w:val="single" w:sz="4" w:space="0" w:color="auto"/>
            </w:tcBorders>
            <w:shd w:val="clear" w:color="auto" w:fill="auto"/>
            <w:vAlign w:val="center"/>
          </w:tcPr>
          <w:p w14:paraId="60E03C10"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0,7445</w:t>
            </w:r>
          </w:p>
        </w:tc>
        <w:tc>
          <w:tcPr>
            <w:tcW w:w="609" w:type="pct"/>
            <w:tcBorders>
              <w:top w:val="single" w:sz="4" w:space="0" w:color="auto"/>
              <w:left w:val="nil"/>
              <w:bottom w:val="single" w:sz="4" w:space="0" w:color="auto"/>
              <w:right w:val="single" w:sz="4" w:space="0" w:color="auto"/>
            </w:tcBorders>
            <w:shd w:val="clear" w:color="auto" w:fill="auto"/>
            <w:vAlign w:val="center"/>
          </w:tcPr>
          <w:p w14:paraId="156D25CE"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0,7273</w:t>
            </w:r>
          </w:p>
        </w:tc>
        <w:tc>
          <w:tcPr>
            <w:tcW w:w="618" w:type="pct"/>
            <w:tcBorders>
              <w:top w:val="single" w:sz="4" w:space="0" w:color="auto"/>
              <w:left w:val="nil"/>
              <w:bottom w:val="single" w:sz="4" w:space="0" w:color="auto"/>
              <w:right w:val="single" w:sz="4" w:space="0" w:color="auto"/>
            </w:tcBorders>
            <w:shd w:val="clear" w:color="auto" w:fill="auto"/>
            <w:vAlign w:val="center"/>
          </w:tcPr>
          <w:p w14:paraId="17500A35"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0,6482</w:t>
            </w:r>
          </w:p>
        </w:tc>
        <w:tc>
          <w:tcPr>
            <w:tcW w:w="1177" w:type="pct"/>
            <w:tcBorders>
              <w:top w:val="single" w:sz="4" w:space="0" w:color="auto"/>
              <w:left w:val="nil"/>
              <w:bottom w:val="single" w:sz="4" w:space="0" w:color="auto"/>
              <w:right w:val="single" w:sz="4" w:space="0" w:color="auto"/>
            </w:tcBorders>
            <w:shd w:val="clear" w:color="auto" w:fill="auto"/>
            <w:vAlign w:val="center"/>
          </w:tcPr>
          <w:p w14:paraId="74A459D5"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0,7051</w:t>
            </w:r>
          </w:p>
        </w:tc>
      </w:tr>
      <w:tr w:rsidR="0046112D" w:rsidRPr="0047407B" w14:paraId="60A9AEA1" w14:textId="77777777" w:rsidTr="004335EB">
        <w:trPr>
          <w:trHeight w:val="20"/>
          <w:jc w:val="center"/>
        </w:trPr>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77B09EE4" w14:textId="77777777" w:rsidR="0046112D" w:rsidRPr="0047407B" w:rsidRDefault="0046112D" w:rsidP="00B00172">
            <w:pPr>
              <w:spacing w:after="0" w:line="240" w:lineRule="auto"/>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Запад</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DCC78D4"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0,9131</w:t>
            </w:r>
          </w:p>
        </w:tc>
        <w:tc>
          <w:tcPr>
            <w:tcW w:w="609" w:type="pct"/>
            <w:tcBorders>
              <w:top w:val="single" w:sz="4" w:space="0" w:color="auto"/>
              <w:left w:val="nil"/>
              <w:bottom w:val="single" w:sz="4" w:space="0" w:color="auto"/>
              <w:right w:val="single" w:sz="4" w:space="0" w:color="auto"/>
            </w:tcBorders>
            <w:shd w:val="clear" w:color="auto" w:fill="auto"/>
            <w:vAlign w:val="center"/>
          </w:tcPr>
          <w:p w14:paraId="38443B5A"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0,9211</w:t>
            </w:r>
          </w:p>
        </w:tc>
        <w:tc>
          <w:tcPr>
            <w:tcW w:w="609" w:type="pct"/>
            <w:tcBorders>
              <w:top w:val="single" w:sz="4" w:space="0" w:color="auto"/>
              <w:left w:val="nil"/>
              <w:bottom w:val="single" w:sz="4" w:space="0" w:color="auto"/>
              <w:right w:val="single" w:sz="4" w:space="0" w:color="auto"/>
            </w:tcBorders>
            <w:shd w:val="clear" w:color="auto" w:fill="auto"/>
            <w:vAlign w:val="center"/>
          </w:tcPr>
          <w:p w14:paraId="2CA5B979"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0,8972</w:t>
            </w:r>
          </w:p>
        </w:tc>
        <w:tc>
          <w:tcPr>
            <w:tcW w:w="618" w:type="pct"/>
            <w:tcBorders>
              <w:top w:val="single" w:sz="4" w:space="0" w:color="auto"/>
              <w:left w:val="nil"/>
              <w:bottom w:val="single" w:sz="4" w:space="0" w:color="auto"/>
              <w:right w:val="single" w:sz="4" w:space="0" w:color="auto"/>
            </w:tcBorders>
            <w:shd w:val="clear" w:color="auto" w:fill="auto"/>
            <w:vAlign w:val="center"/>
          </w:tcPr>
          <w:p w14:paraId="6CC91F43"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0,8001</w:t>
            </w:r>
          </w:p>
        </w:tc>
        <w:tc>
          <w:tcPr>
            <w:tcW w:w="1177" w:type="pct"/>
            <w:tcBorders>
              <w:top w:val="single" w:sz="4" w:space="0" w:color="auto"/>
              <w:left w:val="nil"/>
              <w:bottom w:val="single" w:sz="4" w:space="0" w:color="auto"/>
              <w:right w:val="single" w:sz="4" w:space="0" w:color="auto"/>
            </w:tcBorders>
            <w:shd w:val="clear" w:color="auto" w:fill="auto"/>
            <w:vAlign w:val="center"/>
          </w:tcPr>
          <w:p w14:paraId="7AC1320A"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0,9102</w:t>
            </w:r>
          </w:p>
        </w:tc>
      </w:tr>
      <w:tr w:rsidR="0046112D" w:rsidRPr="0047407B" w14:paraId="16907166" w14:textId="77777777" w:rsidTr="004335EB">
        <w:trPr>
          <w:trHeight w:val="20"/>
          <w:jc w:val="center"/>
        </w:trPr>
        <w:tc>
          <w:tcPr>
            <w:tcW w:w="1407" w:type="pct"/>
            <w:tcBorders>
              <w:top w:val="nil"/>
              <w:left w:val="single" w:sz="4" w:space="0" w:color="auto"/>
              <w:bottom w:val="single" w:sz="4" w:space="0" w:color="auto"/>
              <w:right w:val="single" w:sz="4" w:space="0" w:color="auto"/>
            </w:tcBorders>
            <w:shd w:val="clear" w:color="auto" w:fill="auto"/>
            <w:vAlign w:val="center"/>
          </w:tcPr>
          <w:p w14:paraId="689D4036" w14:textId="77777777" w:rsidR="0046112D" w:rsidRPr="0047407B" w:rsidRDefault="0046112D" w:rsidP="00B00172">
            <w:pPr>
              <w:spacing w:after="0" w:line="240" w:lineRule="auto"/>
              <w:rPr>
                <w:rFonts w:ascii="Times New Roman" w:eastAsia="Times New Roman" w:hAnsi="Times New Roman" w:cs="Times New Roman"/>
                <w:bCs/>
                <w:sz w:val="24"/>
                <w:szCs w:val="24"/>
              </w:rPr>
            </w:pPr>
            <w:r w:rsidRPr="0047407B">
              <w:rPr>
                <w:rFonts w:ascii="Times New Roman" w:eastAsia="Times New Roman" w:hAnsi="Times New Roman" w:cs="Times New Roman"/>
                <w:bCs/>
                <w:sz w:val="24"/>
                <w:szCs w:val="24"/>
              </w:rPr>
              <w:t>Казахстан</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3B53CC4"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1,0565</w:t>
            </w:r>
          </w:p>
        </w:tc>
        <w:tc>
          <w:tcPr>
            <w:tcW w:w="609" w:type="pct"/>
            <w:tcBorders>
              <w:top w:val="single" w:sz="4" w:space="0" w:color="auto"/>
              <w:left w:val="nil"/>
              <w:bottom w:val="single" w:sz="4" w:space="0" w:color="auto"/>
              <w:right w:val="single" w:sz="4" w:space="0" w:color="auto"/>
            </w:tcBorders>
            <w:shd w:val="clear" w:color="auto" w:fill="auto"/>
            <w:vAlign w:val="center"/>
          </w:tcPr>
          <w:p w14:paraId="0AE933A7"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1,0450</w:t>
            </w:r>
          </w:p>
        </w:tc>
        <w:tc>
          <w:tcPr>
            <w:tcW w:w="609" w:type="pct"/>
            <w:tcBorders>
              <w:top w:val="single" w:sz="4" w:space="0" w:color="auto"/>
              <w:left w:val="nil"/>
              <w:bottom w:val="single" w:sz="4" w:space="0" w:color="auto"/>
              <w:right w:val="single" w:sz="4" w:space="0" w:color="auto"/>
            </w:tcBorders>
            <w:shd w:val="clear" w:color="auto" w:fill="auto"/>
            <w:vAlign w:val="center"/>
          </w:tcPr>
          <w:p w14:paraId="2F6F384E"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1,0530</w:t>
            </w:r>
          </w:p>
        </w:tc>
        <w:tc>
          <w:tcPr>
            <w:tcW w:w="618" w:type="pct"/>
            <w:tcBorders>
              <w:top w:val="single" w:sz="4" w:space="0" w:color="auto"/>
              <w:left w:val="nil"/>
              <w:bottom w:val="single" w:sz="4" w:space="0" w:color="auto"/>
              <w:right w:val="single" w:sz="4" w:space="0" w:color="auto"/>
            </w:tcBorders>
            <w:shd w:val="clear" w:color="auto" w:fill="auto"/>
            <w:vAlign w:val="center"/>
          </w:tcPr>
          <w:p w14:paraId="58CFC95F"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0,9909</w:t>
            </w:r>
          </w:p>
        </w:tc>
        <w:tc>
          <w:tcPr>
            <w:tcW w:w="1177" w:type="pct"/>
            <w:tcBorders>
              <w:top w:val="nil"/>
              <w:left w:val="nil"/>
              <w:bottom w:val="single" w:sz="4" w:space="0" w:color="auto"/>
              <w:right w:val="single" w:sz="4" w:space="0" w:color="auto"/>
            </w:tcBorders>
            <w:shd w:val="clear" w:color="auto" w:fill="auto"/>
            <w:vAlign w:val="center"/>
          </w:tcPr>
          <w:p w14:paraId="366D34D4" w14:textId="77777777" w:rsidR="0046112D" w:rsidRPr="0047407B" w:rsidRDefault="0046112D" w:rsidP="00B00172">
            <w:pPr>
              <w:spacing w:after="0" w:line="240" w:lineRule="auto"/>
              <w:jc w:val="center"/>
              <w:rPr>
                <w:rFonts w:ascii="Times New Roman" w:eastAsia="Calibri" w:hAnsi="Times New Roman" w:cs="Times New Roman"/>
                <w:bCs/>
                <w:sz w:val="24"/>
                <w:szCs w:val="24"/>
              </w:rPr>
            </w:pPr>
            <w:r w:rsidRPr="0047407B">
              <w:rPr>
                <w:rFonts w:ascii="Times New Roman" w:eastAsia="Calibri" w:hAnsi="Times New Roman" w:cs="Times New Roman"/>
                <w:bCs/>
                <w:sz w:val="24"/>
                <w:szCs w:val="24"/>
              </w:rPr>
              <w:t>0,9830</w:t>
            </w:r>
          </w:p>
        </w:tc>
      </w:tr>
    </w:tbl>
    <w:p w14:paraId="4B46E2A2" w14:textId="6C2E4FDD" w:rsidR="0046112D" w:rsidRDefault="004335EB" w:rsidP="000E7E78">
      <w:pPr>
        <w:spacing w:after="0" w:line="240" w:lineRule="auto"/>
        <w:ind w:firstLine="709"/>
        <w:jc w:val="both"/>
        <w:rPr>
          <w:rFonts w:ascii="Times New Roman" w:eastAsia="Calibri" w:hAnsi="Times New Roman" w:cs="Times New Roman"/>
          <w:sz w:val="28"/>
          <w:szCs w:val="28"/>
          <w:lang w:val="kk-KZ"/>
        </w:rPr>
      </w:pPr>
      <w:r w:rsidRPr="0047407B">
        <w:rPr>
          <w:rFonts w:ascii="Times New Roman" w:eastAsia="Times New Roman" w:hAnsi="Times New Roman" w:cs="Times New Roman"/>
          <w:sz w:val="24"/>
          <w:szCs w:val="24"/>
          <w:lang w:eastAsia="ru-RU"/>
        </w:rPr>
        <w:t>Примечание – Составлено автором</w:t>
      </w:r>
    </w:p>
    <w:p w14:paraId="6E7E5AC8" w14:textId="77777777" w:rsidR="000C1159" w:rsidRDefault="000C1159" w:rsidP="0046112D">
      <w:pPr>
        <w:spacing w:after="0" w:line="240" w:lineRule="auto"/>
        <w:ind w:firstLine="709"/>
        <w:jc w:val="both"/>
        <w:rPr>
          <w:rFonts w:ascii="Times New Roman" w:eastAsia="Times New Roman" w:hAnsi="Times New Roman" w:cs="Times New Roman"/>
          <w:sz w:val="28"/>
          <w:szCs w:val="28"/>
          <w:lang w:val="kk-KZ" w:eastAsia="ru-RU"/>
        </w:rPr>
      </w:pPr>
    </w:p>
    <w:p w14:paraId="6BD8CAD4" w14:textId="4D0907D5" w:rsidR="00E35F01" w:rsidRPr="00904F02" w:rsidRDefault="00E35F01" w:rsidP="0046112D">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Западная зона характеризуется значением коэффициента выше, чем на Юге, но ниже Северной энергозоны: по состоянию на конец 2020 года составляет 0,8001 тCO</w:t>
      </w:r>
      <w:r w:rsidRPr="00904F02">
        <w:rPr>
          <w:rFonts w:ascii="Times New Roman" w:eastAsia="Times New Roman" w:hAnsi="Times New Roman" w:cs="Times New Roman"/>
          <w:sz w:val="28"/>
          <w:szCs w:val="28"/>
          <w:vertAlign w:val="subscript"/>
          <w:lang w:val="kk-KZ" w:eastAsia="ru-RU"/>
        </w:rPr>
        <w:t>2</w:t>
      </w:r>
      <w:r w:rsidRPr="00904F02">
        <w:rPr>
          <w:rFonts w:ascii="Times New Roman" w:eastAsia="Times New Roman" w:hAnsi="Times New Roman" w:cs="Times New Roman"/>
          <w:sz w:val="28"/>
          <w:szCs w:val="28"/>
          <w:lang w:val="kk-KZ" w:eastAsia="ru-RU"/>
        </w:rPr>
        <w:t>/МВт·ч (среднее – 0,9102).</w:t>
      </w:r>
    </w:p>
    <w:p w14:paraId="76EA23D8" w14:textId="77777777" w:rsidR="00E35F01" w:rsidRPr="00904F02" w:rsidRDefault="00E35F01" w:rsidP="0046112D">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 xml:space="preserve">В целом по Казахстану коэффициент выбросов </w:t>
      </w:r>
      <w:r w:rsidRPr="00904F02">
        <w:rPr>
          <w:rFonts w:ascii="Times New Roman" w:eastAsia="Times New Roman" w:hAnsi="Times New Roman" w:cs="Times New Roman"/>
          <w:sz w:val="28"/>
          <w:szCs w:val="28"/>
          <w:lang w:val="en-US" w:eastAsia="ru-RU"/>
        </w:rPr>
        <w:t>EF</w:t>
      </w:r>
      <w:r w:rsidRPr="00904F02">
        <w:rPr>
          <w:rFonts w:ascii="Times New Roman" w:eastAsia="Times New Roman" w:hAnsi="Times New Roman" w:cs="Times New Roman"/>
          <w:sz w:val="28"/>
          <w:szCs w:val="28"/>
          <w:vertAlign w:val="subscript"/>
          <w:lang w:val="kk-KZ" w:eastAsia="ru-RU"/>
        </w:rPr>
        <w:t>ВМ</w:t>
      </w:r>
      <w:r w:rsidRPr="00904F02">
        <w:rPr>
          <w:rFonts w:ascii="Times New Roman" w:eastAsia="Times New Roman" w:hAnsi="Times New Roman" w:cs="Times New Roman"/>
          <w:sz w:val="28"/>
          <w:szCs w:val="28"/>
          <w:lang w:val="kk-KZ" w:eastAsia="ru-RU"/>
        </w:rPr>
        <w:t xml:space="preserve"> составил 0,9830 тCO</w:t>
      </w:r>
      <w:r w:rsidRPr="00904F02">
        <w:rPr>
          <w:rFonts w:ascii="Times New Roman" w:eastAsia="Times New Roman" w:hAnsi="Times New Roman" w:cs="Times New Roman"/>
          <w:sz w:val="28"/>
          <w:szCs w:val="28"/>
          <w:vertAlign w:val="subscript"/>
          <w:lang w:val="kk-KZ" w:eastAsia="ru-RU"/>
        </w:rPr>
        <w:t>2</w:t>
      </w:r>
      <w:r w:rsidRPr="00904F02">
        <w:rPr>
          <w:rFonts w:ascii="Times New Roman" w:eastAsia="Times New Roman" w:hAnsi="Times New Roman" w:cs="Times New Roman"/>
          <w:sz w:val="28"/>
          <w:szCs w:val="28"/>
          <w:lang w:val="kk-KZ" w:eastAsia="ru-RU"/>
        </w:rPr>
        <w:t>/МВт·ч. Новый парк генерирующих мощностей обеспечивает снижение удельных выбросов по сравнению с «традиционным» парком.</w:t>
      </w:r>
    </w:p>
    <w:p w14:paraId="0F6E06FD" w14:textId="3E467533" w:rsidR="00E35F01" w:rsidRPr="00904F02" w:rsidRDefault="00E35F01" w:rsidP="005643DC">
      <w:pPr>
        <w:spacing w:after="0" w:line="240" w:lineRule="auto"/>
        <w:ind w:firstLine="709"/>
        <w:jc w:val="both"/>
        <w:rPr>
          <w:rFonts w:ascii="Times New Roman" w:eastAsia="Times New Roman" w:hAnsi="Times New Roman" w:cs="Times New Roman"/>
          <w:sz w:val="28"/>
          <w:szCs w:val="28"/>
          <w:lang w:val="kk-KZ" w:eastAsia="ru-RU"/>
        </w:rPr>
      </w:pPr>
      <w:r w:rsidRPr="00904F02">
        <w:rPr>
          <w:rFonts w:ascii="Times New Roman" w:eastAsia="Times New Roman" w:hAnsi="Times New Roman" w:cs="Times New Roman"/>
          <w:sz w:val="28"/>
          <w:szCs w:val="28"/>
          <w:lang w:val="kk-KZ" w:eastAsia="ru-RU"/>
        </w:rPr>
        <w:t>В новом парке генерации электроэнергии коэффициент выбросов СО</w:t>
      </w:r>
      <w:r w:rsidRPr="00904F02">
        <w:rPr>
          <w:rFonts w:ascii="Times New Roman" w:eastAsia="Times New Roman" w:hAnsi="Times New Roman" w:cs="Times New Roman"/>
          <w:sz w:val="28"/>
          <w:szCs w:val="28"/>
          <w:vertAlign w:val="subscript"/>
          <w:lang w:val="kk-KZ" w:eastAsia="ru-RU"/>
        </w:rPr>
        <w:t>2</w:t>
      </w:r>
      <w:r w:rsidRPr="00904F02">
        <w:rPr>
          <w:rFonts w:ascii="Times New Roman" w:eastAsia="Times New Roman" w:hAnsi="Times New Roman" w:cs="Times New Roman"/>
          <w:sz w:val="28"/>
          <w:szCs w:val="28"/>
          <w:lang w:val="kk-KZ" w:eastAsia="ru-RU"/>
        </w:rPr>
        <w:t xml:space="preserve"> существенно ниже, чем в старом парке, особенно в Южной и Западной энергетических зонах. Но страна в целом сохраняет высокую углеродоёмкость из-за сохраняющегося значительного вклада угольных станций Северной зоны. Тренд на снижение выбросов сохраняется, что говорит о положительных сдвигах в модернизации энергетики Казахстана.</w:t>
      </w:r>
    </w:p>
    <w:p w14:paraId="300B02F7" w14:textId="3AF513C7" w:rsidR="008741B1" w:rsidRDefault="005643DC" w:rsidP="005643DC">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Рисунок 11 </w:t>
      </w:r>
      <w:r w:rsidR="005D1DB6" w:rsidRPr="00904F02">
        <w:rPr>
          <w:rFonts w:ascii="Times New Roman" w:eastAsia="Times New Roman" w:hAnsi="Times New Roman" w:cs="Times New Roman"/>
          <w:sz w:val="28"/>
          <w:szCs w:val="28"/>
          <w:lang w:val="kk-KZ" w:eastAsia="ru-RU"/>
        </w:rPr>
        <w:t>наглядно иллюстрирует, что северный регион резко выделяется по уровню выбросов, в то время как южный, напротив, демонстрирует наименьшее значение BM. Национальный показатель занимает промежуточное положение, отражая разнонаправленные процессы в разных зонах. Расчёты коэффициента выбросов нового парка генерации (Build Margin, BM) для национальной электроэнергетической системы Республики Казахстан показали</w:t>
      </w:r>
      <w:r w:rsidR="005D1DB6" w:rsidRPr="00904F02">
        <w:t xml:space="preserve"> </w:t>
      </w:r>
      <w:r w:rsidR="005D1DB6" w:rsidRPr="00904F02">
        <w:rPr>
          <w:rFonts w:ascii="Times New Roman" w:eastAsia="Times New Roman" w:hAnsi="Times New Roman" w:cs="Times New Roman"/>
          <w:sz w:val="28"/>
          <w:szCs w:val="28"/>
          <w:lang w:val="kk-KZ" w:eastAsia="ru-RU"/>
        </w:rPr>
        <w:t>сохранение высокой углеродоёмкости вводимых в эксплуатацию энергоблоков. Несмотря на постепенное расширение доли газовой генерации и возобновляемых источников, новые объекты в целом остаются зависимыми от углеводородного топлива.</w:t>
      </w:r>
    </w:p>
    <w:p w14:paraId="23BA73B1" w14:textId="47EC3180" w:rsidR="0046112D" w:rsidRPr="005643DC" w:rsidRDefault="0046112D" w:rsidP="005643DC">
      <w:pPr>
        <w:spacing w:after="0" w:line="240" w:lineRule="auto"/>
        <w:ind w:firstLine="720"/>
        <w:jc w:val="both"/>
        <w:rPr>
          <w:rFonts w:ascii="Times New Roman" w:hAnsi="Times New Roman" w:cs="Times New Roman"/>
          <w:b/>
          <w:sz w:val="16"/>
          <w:szCs w:val="16"/>
        </w:rPr>
      </w:pPr>
      <w:r w:rsidRPr="005643DC">
        <w:rPr>
          <w:rFonts w:ascii="Times New Roman" w:eastAsia="Times New Roman" w:hAnsi="Times New Roman" w:cs="Times New Roman"/>
          <w:noProof/>
          <w:sz w:val="16"/>
          <w:szCs w:val="16"/>
          <w:lang w:eastAsia="ru-RU"/>
        </w:rPr>
        <w:drawing>
          <wp:anchor distT="0" distB="0" distL="114300" distR="114300" simplePos="0" relativeHeight="251681280" behindDoc="0" locked="0" layoutInCell="1" allowOverlap="1" wp14:anchorId="3359ADB4" wp14:editId="200FDC3D">
            <wp:simplePos x="0" y="0"/>
            <wp:positionH relativeFrom="column">
              <wp:posOffset>60960</wp:posOffset>
            </wp:positionH>
            <wp:positionV relativeFrom="paragraph">
              <wp:posOffset>69850</wp:posOffset>
            </wp:positionV>
            <wp:extent cx="5854700" cy="2879090"/>
            <wp:effectExtent l="0" t="0" r="0" b="0"/>
            <wp:wrapTopAndBottom/>
            <wp:docPr id="17" name="Рисунок 17" descr="D:\Desktop\Марат\Учеба в докторантуре\ДИССЕРТАЦИЯ\Диссертация моя\разные ответы и записи\BM граф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Марат\Учеба в докторантуре\ДИССЕРТАЦИЯ\Диссертация моя\разные ответы и записи\BM график.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892"/>
                    <a:stretch/>
                  </pic:blipFill>
                  <pic:spPr bwMode="auto">
                    <a:xfrm>
                      <a:off x="0" y="0"/>
                      <a:ext cx="5854700" cy="2879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69" w:name="_Ref208771391"/>
    </w:p>
    <w:p w14:paraId="09AA3EE7" w14:textId="7C9E1219" w:rsidR="008741B1" w:rsidRPr="00904F02" w:rsidRDefault="005D1DB6" w:rsidP="00B6221B">
      <w:pPr>
        <w:pStyle w:val="aff3"/>
        <w:spacing w:after="0"/>
        <w:jc w:val="center"/>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Рисунок </w:t>
      </w:r>
      <w:bookmarkEnd w:id="69"/>
      <w:r w:rsidR="005643DC">
        <w:rPr>
          <w:rFonts w:ascii="Times New Roman" w:hAnsi="Times New Roman" w:cs="Times New Roman"/>
          <w:b w:val="0"/>
          <w:color w:val="auto"/>
          <w:sz w:val="28"/>
          <w:szCs w:val="28"/>
        </w:rPr>
        <w:t>11</w:t>
      </w:r>
      <w:r w:rsidRPr="00904F02">
        <w:rPr>
          <w:rFonts w:ascii="Times New Roman" w:hAnsi="Times New Roman" w:cs="Times New Roman"/>
          <w:b w:val="0"/>
          <w:color w:val="auto"/>
          <w:sz w:val="28"/>
          <w:szCs w:val="28"/>
        </w:rPr>
        <w:t xml:space="preserve"> – Сравнение коэффициентов выбросов СО</w:t>
      </w:r>
      <w:r w:rsidRPr="00904F02">
        <w:rPr>
          <w:rFonts w:ascii="Times New Roman" w:hAnsi="Times New Roman" w:cs="Times New Roman"/>
          <w:b w:val="0"/>
          <w:color w:val="auto"/>
          <w:sz w:val="28"/>
          <w:szCs w:val="28"/>
          <w:vertAlign w:val="subscript"/>
        </w:rPr>
        <w:t>2</w:t>
      </w:r>
      <w:r w:rsidRPr="00904F02">
        <w:rPr>
          <w:rFonts w:ascii="Times New Roman" w:hAnsi="Times New Roman" w:cs="Times New Roman"/>
          <w:b w:val="0"/>
          <w:color w:val="auto"/>
          <w:sz w:val="28"/>
          <w:szCs w:val="28"/>
        </w:rPr>
        <w:t xml:space="preserve"> (ВМ) по зонам Казахстана</w:t>
      </w:r>
    </w:p>
    <w:p w14:paraId="572952E0" w14:textId="77777777" w:rsidR="005643DC" w:rsidRPr="005643DC" w:rsidRDefault="005643DC" w:rsidP="00B6221B">
      <w:pPr>
        <w:spacing w:after="0" w:line="240" w:lineRule="auto"/>
        <w:ind w:firstLine="709"/>
        <w:rPr>
          <w:rFonts w:ascii="Times New Roman" w:hAnsi="Times New Roman" w:cs="Times New Roman"/>
          <w:sz w:val="16"/>
          <w:szCs w:val="16"/>
        </w:rPr>
      </w:pPr>
    </w:p>
    <w:p w14:paraId="1616EE9D" w14:textId="60ABD6DD" w:rsidR="005D1DB6" w:rsidRPr="005643DC" w:rsidRDefault="005D1DB6" w:rsidP="00B6221B">
      <w:pPr>
        <w:spacing w:after="0" w:line="240" w:lineRule="auto"/>
        <w:ind w:firstLine="709"/>
        <w:rPr>
          <w:rFonts w:ascii="Times New Roman" w:hAnsi="Times New Roman" w:cs="Times New Roman"/>
          <w:sz w:val="24"/>
          <w:szCs w:val="24"/>
        </w:rPr>
      </w:pPr>
      <w:r w:rsidRPr="005643DC">
        <w:rPr>
          <w:rFonts w:ascii="Times New Roman" w:hAnsi="Times New Roman" w:cs="Times New Roman"/>
          <w:sz w:val="24"/>
          <w:szCs w:val="24"/>
        </w:rPr>
        <w:t>Примечание – Составлено автором</w:t>
      </w:r>
    </w:p>
    <w:p w14:paraId="675D36B6" w14:textId="77777777" w:rsidR="005643DC" w:rsidRDefault="005643DC" w:rsidP="00B6221B">
      <w:pPr>
        <w:spacing w:after="0" w:line="240" w:lineRule="auto"/>
        <w:ind w:firstLine="720"/>
        <w:jc w:val="both"/>
        <w:rPr>
          <w:rFonts w:ascii="Times New Roman" w:hAnsi="Times New Roman" w:cs="Times New Roman"/>
          <w:sz w:val="28"/>
          <w:szCs w:val="28"/>
          <w:lang w:val="kk-KZ" w:eastAsia="ru-RU"/>
        </w:rPr>
      </w:pPr>
    </w:p>
    <w:p w14:paraId="3441C437" w14:textId="2057BE9B" w:rsidR="005D1DB6" w:rsidRDefault="005D1DB6" w:rsidP="005643DC">
      <w:pPr>
        <w:spacing w:after="0" w:line="240" w:lineRule="auto"/>
        <w:ind w:firstLine="709"/>
        <w:jc w:val="both"/>
        <w:rPr>
          <w:rFonts w:ascii="Times New Roman" w:hAnsi="Times New Roman" w:cs="Times New Roman"/>
          <w:sz w:val="28"/>
          <w:szCs w:val="28"/>
          <w:lang w:val="kk-KZ" w:eastAsia="ru-RU"/>
        </w:rPr>
      </w:pPr>
      <w:r w:rsidRPr="00904F02">
        <w:rPr>
          <w:rFonts w:ascii="Times New Roman" w:hAnsi="Times New Roman" w:cs="Times New Roman"/>
          <w:sz w:val="28"/>
          <w:szCs w:val="28"/>
          <w:lang w:val="kk-KZ" w:eastAsia="ru-RU"/>
        </w:rPr>
        <w:t xml:space="preserve">Расчёт </w:t>
      </w:r>
      <w:r w:rsidRPr="00904F02">
        <w:rPr>
          <w:rFonts w:ascii="Times New Roman" w:eastAsia="Times New Roman" w:hAnsi="Times New Roman" w:cs="Times New Roman"/>
          <w:sz w:val="28"/>
          <w:szCs w:val="28"/>
          <w:lang w:val="kk-KZ" w:eastAsia="ru-RU"/>
        </w:rPr>
        <w:t>смешанных</w:t>
      </w:r>
      <w:r w:rsidRPr="00904F02">
        <w:rPr>
          <w:rFonts w:ascii="Times New Roman" w:hAnsi="Times New Roman" w:cs="Times New Roman"/>
          <w:sz w:val="28"/>
          <w:szCs w:val="28"/>
          <w:lang w:val="kk-KZ" w:eastAsia="ru-RU"/>
        </w:rPr>
        <w:t xml:space="preserve"> коэффициентов выбросов (Combined Margin, CM) показал различия между национальным уровнем и отдельными энергетическими зонами Казахстана, а также между проектами возобновляемой энергетики (ветровой и солнечной) и другими типами проектов (</w:t>
      </w:r>
      <w:r w:rsidR="005643DC">
        <w:rPr>
          <w:rFonts w:ascii="Times New Roman" w:hAnsi="Times New Roman" w:cs="Times New Roman"/>
          <w:sz w:val="28"/>
          <w:szCs w:val="28"/>
          <w:lang w:val="kk-KZ" w:eastAsia="ru-RU"/>
        </w:rPr>
        <w:t>таблица 23</w:t>
      </w:r>
      <w:r w:rsidRPr="00904F02">
        <w:rPr>
          <w:rFonts w:ascii="Times New Roman" w:hAnsi="Times New Roman" w:cs="Times New Roman"/>
          <w:sz w:val="28"/>
          <w:szCs w:val="28"/>
          <w:lang w:val="kk-KZ" w:eastAsia="ru-RU"/>
        </w:rPr>
        <w:t>).</w:t>
      </w:r>
    </w:p>
    <w:p w14:paraId="288F6438" w14:textId="77777777" w:rsidR="00B6221B" w:rsidRPr="00904F02" w:rsidRDefault="00B6221B" w:rsidP="00B6221B">
      <w:pPr>
        <w:spacing w:after="0" w:line="240" w:lineRule="auto"/>
        <w:ind w:firstLine="720"/>
        <w:jc w:val="both"/>
        <w:rPr>
          <w:rFonts w:ascii="Times New Roman" w:hAnsi="Times New Roman" w:cs="Times New Roman"/>
          <w:sz w:val="28"/>
          <w:szCs w:val="28"/>
          <w:lang w:val="kk-KZ" w:eastAsia="ru-RU"/>
        </w:rPr>
      </w:pPr>
    </w:p>
    <w:p w14:paraId="420CAAD0" w14:textId="6F59B4D2" w:rsidR="005D1DB6" w:rsidRDefault="005D1DB6" w:rsidP="00B6221B">
      <w:pPr>
        <w:pStyle w:val="aff3"/>
        <w:keepNext/>
        <w:spacing w:after="0"/>
        <w:rPr>
          <w:rFonts w:ascii="Times New Roman" w:hAnsi="Times New Roman" w:cs="Times New Roman"/>
          <w:b w:val="0"/>
          <w:color w:val="auto"/>
          <w:sz w:val="28"/>
          <w:szCs w:val="28"/>
        </w:rPr>
      </w:pPr>
      <w:bookmarkStart w:id="70" w:name="_Ref208771640"/>
      <w:r w:rsidRPr="00904F02">
        <w:rPr>
          <w:rFonts w:ascii="Times New Roman" w:hAnsi="Times New Roman" w:cs="Times New Roman"/>
          <w:b w:val="0"/>
          <w:color w:val="auto"/>
          <w:sz w:val="28"/>
          <w:szCs w:val="28"/>
        </w:rPr>
        <w:t xml:space="preserve">Таблица </w:t>
      </w:r>
      <w:r w:rsidRPr="00904F02">
        <w:rPr>
          <w:rFonts w:ascii="Times New Roman" w:hAnsi="Times New Roman" w:cs="Times New Roman"/>
          <w:b w:val="0"/>
          <w:color w:val="auto"/>
          <w:sz w:val="28"/>
          <w:szCs w:val="28"/>
        </w:rPr>
        <w:fldChar w:fldCharType="begin"/>
      </w:r>
      <w:r w:rsidRPr="00904F02">
        <w:rPr>
          <w:rFonts w:ascii="Times New Roman" w:hAnsi="Times New Roman" w:cs="Times New Roman"/>
          <w:b w:val="0"/>
          <w:color w:val="auto"/>
          <w:sz w:val="28"/>
          <w:szCs w:val="28"/>
        </w:rPr>
        <w:instrText xml:space="preserve"> SEQ Таблица \* ARABIC </w:instrText>
      </w:r>
      <w:r w:rsidRPr="00904F02">
        <w:rPr>
          <w:rFonts w:ascii="Times New Roman" w:hAnsi="Times New Roman" w:cs="Times New Roman"/>
          <w:b w:val="0"/>
          <w:color w:val="auto"/>
          <w:sz w:val="28"/>
          <w:szCs w:val="28"/>
        </w:rPr>
        <w:fldChar w:fldCharType="separate"/>
      </w:r>
      <w:r w:rsidR="00CE0290">
        <w:rPr>
          <w:rFonts w:ascii="Times New Roman" w:hAnsi="Times New Roman" w:cs="Times New Roman"/>
          <w:b w:val="0"/>
          <w:noProof/>
          <w:color w:val="auto"/>
          <w:sz w:val="28"/>
          <w:szCs w:val="28"/>
        </w:rPr>
        <w:t>10</w:t>
      </w:r>
      <w:r w:rsidRPr="00904F02">
        <w:rPr>
          <w:rFonts w:ascii="Times New Roman" w:hAnsi="Times New Roman" w:cs="Times New Roman"/>
          <w:b w:val="0"/>
          <w:color w:val="auto"/>
          <w:sz w:val="28"/>
          <w:szCs w:val="28"/>
        </w:rPr>
        <w:fldChar w:fldCharType="end"/>
      </w:r>
      <w:bookmarkEnd w:id="70"/>
      <w:r w:rsidRPr="00904F02">
        <w:rPr>
          <w:rFonts w:ascii="Times New Roman" w:hAnsi="Times New Roman" w:cs="Times New Roman"/>
          <w:b w:val="0"/>
          <w:color w:val="auto"/>
          <w:sz w:val="28"/>
          <w:szCs w:val="28"/>
        </w:rPr>
        <w:t xml:space="preserve"> – Результаты расчета смешанного коэффициента эмиссии</w:t>
      </w:r>
    </w:p>
    <w:p w14:paraId="613805D7" w14:textId="77777777" w:rsidR="005643DC" w:rsidRPr="005643DC" w:rsidRDefault="005643DC" w:rsidP="005643DC">
      <w:pPr>
        <w:spacing w:after="0" w:line="240" w:lineRule="auto"/>
        <w:jc w:val="right"/>
        <w:rPr>
          <w:rFonts w:ascii="Times New Roman" w:hAnsi="Times New Roman" w:cs="Times New Roman"/>
          <w:sz w:val="16"/>
          <w:szCs w:val="16"/>
        </w:rPr>
      </w:pPr>
    </w:p>
    <w:tbl>
      <w:tblPr>
        <w:tblW w:w="4895" w:type="pct"/>
        <w:jc w:val="center"/>
        <w:tblLook w:val="04A0" w:firstRow="1" w:lastRow="0" w:firstColumn="1" w:lastColumn="0" w:noHBand="0" w:noVBand="1"/>
      </w:tblPr>
      <w:tblGrid>
        <w:gridCol w:w="1835"/>
        <w:gridCol w:w="2110"/>
        <w:gridCol w:w="770"/>
        <w:gridCol w:w="774"/>
        <w:gridCol w:w="772"/>
        <w:gridCol w:w="778"/>
        <w:gridCol w:w="1308"/>
        <w:gridCol w:w="1300"/>
      </w:tblGrid>
      <w:tr w:rsidR="00121707" w:rsidRPr="005643DC" w14:paraId="392AE15D" w14:textId="77777777" w:rsidTr="00D22992">
        <w:trPr>
          <w:trHeight w:val="20"/>
          <w:tblHeader/>
          <w:jc w:val="center"/>
        </w:trPr>
        <w:tc>
          <w:tcPr>
            <w:tcW w:w="9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2566EA"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Энергетическая зона</w:t>
            </w:r>
          </w:p>
        </w:tc>
        <w:tc>
          <w:tcPr>
            <w:tcW w:w="1094" w:type="pct"/>
            <w:vMerge w:val="restart"/>
            <w:tcBorders>
              <w:top w:val="single" w:sz="4" w:space="0" w:color="auto"/>
              <w:left w:val="nil"/>
              <w:right w:val="single" w:sz="4" w:space="0" w:color="auto"/>
            </w:tcBorders>
            <w:shd w:val="clear" w:color="auto" w:fill="auto"/>
            <w:vAlign w:val="center"/>
            <w:hideMark/>
          </w:tcPr>
          <w:p w14:paraId="41EA250E"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Метод</w:t>
            </w:r>
          </w:p>
        </w:tc>
        <w:tc>
          <w:tcPr>
            <w:tcW w:w="1603" w:type="pct"/>
            <w:gridSpan w:val="4"/>
            <w:tcBorders>
              <w:top w:val="single" w:sz="4" w:space="0" w:color="auto"/>
              <w:left w:val="nil"/>
              <w:bottom w:val="single" w:sz="4" w:space="0" w:color="auto"/>
              <w:right w:val="single" w:sz="4" w:space="0" w:color="auto"/>
            </w:tcBorders>
            <w:shd w:val="clear" w:color="auto" w:fill="auto"/>
            <w:vAlign w:val="center"/>
            <w:hideMark/>
          </w:tcPr>
          <w:p w14:paraId="4E9C6247"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Вклад</w:t>
            </w:r>
          </w:p>
        </w:tc>
        <w:tc>
          <w:tcPr>
            <w:tcW w:w="1353" w:type="pct"/>
            <w:gridSpan w:val="2"/>
            <w:tcBorders>
              <w:top w:val="single" w:sz="4" w:space="0" w:color="auto"/>
              <w:left w:val="nil"/>
              <w:bottom w:val="single" w:sz="4" w:space="0" w:color="auto"/>
              <w:right w:val="single" w:sz="4" w:space="0" w:color="auto"/>
            </w:tcBorders>
            <w:shd w:val="clear" w:color="auto" w:fill="auto"/>
            <w:vAlign w:val="center"/>
            <w:hideMark/>
          </w:tcPr>
          <w:p w14:paraId="60730F9D"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Смешанный коэффициент эмиссии (СМ), тCO</w:t>
            </w:r>
            <w:r w:rsidRPr="005643DC">
              <w:rPr>
                <w:rFonts w:ascii="Times New Roman" w:eastAsia="Times New Roman" w:hAnsi="Times New Roman" w:cs="Times New Roman"/>
                <w:sz w:val="24"/>
                <w:szCs w:val="24"/>
                <w:vertAlign w:val="subscript"/>
                <w:lang w:eastAsia="ru-RU"/>
              </w:rPr>
              <w:t>2</w:t>
            </w:r>
            <w:r w:rsidRPr="005643DC">
              <w:rPr>
                <w:rFonts w:ascii="Times New Roman" w:eastAsia="Times New Roman" w:hAnsi="Times New Roman" w:cs="Times New Roman"/>
                <w:sz w:val="24"/>
                <w:szCs w:val="24"/>
                <w:lang w:eastAsia="ru-RU"/>
              </w:rPr>
              <w:t>/МВт·ч</w:t>
            </w:r>
          </w:p>
        </w:tc>
      </w:tr>
      <w:tr w:rsidR="00121707" w:rsidRPr="005643DC" w14:paraId="58DB44F0" w14:textId="77777777" w:rsidTr="00D22992">
        <w:trPr>
          <w:trHeight w:val="20"/>
          <w:tblHeader/>
          <w:jc w:val="center"/>
        </w:trPr>
        <w:tc>
          <w:tcPr>
            <w:tcW w:w="95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1472C5"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1094" w:type="pct"/>
            <w:vMerge/>
            <w:tcBorders>
              <w:left w:val="single" w:sz="4" w:space="0" w:color="auto"/>
              <w:right w:val="single" w:sz="4" w:space="0" w:color="auto"/>
            </w:tcBorders>
            <w:shd w:val="clear" w:color="auto" w:fill="auto"/>
            <w:vAlign w:val="center"/>
            <w:hideMark/>
          </w:tcPr>
          <w:p w14:paraId="5483BC11"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p>
        </w:tc>
        <w:tc>
          <w:tcPr>
            <w:tcW w:w="800" w:type="pct"/>
            <w:gridSpan w:val="2"/>
            <w:tcBorders>
              <w:top w:val="single" w:sz="4" w:space="0" w:color="auto"/>
              <w:left w:val="nil"/>
              <w:bottom w:val="single" w:sz="4" w:space="0" w:color="auto"/>
              <w:right w:val="single" w:sz="4" w:space="0" w:color="000000"/>
            </w:tcBorders>
            <w:shd w:val="clear" w:color="auto" w:fill="auto"/>
            <w:vAlign w:val="center"/>
            <w:hideMark/>
          </w:tcPr>
          <w:p w14:paraId="5CD2C379" w14:textId="01EC2658" w:rsidR="00121707" w:rsidRPr="005643DC" w:rsidRDefault="005643DC"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 xml:space="preserve">для </w:t>
            </w:r>
            <w:r w:rsidR="00121707" w:rsidRPr="005643DC">
              <w:rPr>
                <w:rFonts w:ascii="Times New Roman" w:eastAsia="Times New Roman" w:hAnsi="Times New Roman" w:cs="Times New Roman"/>
                <w:sz w:val="24"/>
                <w:szCs w:val="24"/>
                <w:lang w:eastAsia="ru-RU"/>
              </w:rPr>
              <w:t xml:space="preserve">проектов </w:t>
            </w:r>
            <w:r w:rsidR="00C734B3" w:rsidRPr="005643DC">
              <w:rPr>
                <w:rFonts w:ascii="Times New Roman" w:eastAsia="Times New Roman" w:hAnsi="Times New Roman" w:cs="Times New Roman"/>
                <w:sz w:val="24"/>
                <w:szCs w:val="24"/>
                <w:lang w:eastAsia="ru-RU"/>
              </w:rPr>
              <w:t>ВЭС и СЭС</w:t>
            </w:r>
          </w:p>
        </w:tc>
        <w:tc>
          <w:tcPr>
            <w:tcW w:w="802" w:type="pct"/>
            <w:gridSpan w:val="2"/>
            <w:tcBorders>
              <w:top w:val="single" w:sz="4" w:space="0" w:color="auto"/>
              <w:left w:val="nil"/>
              <w:bottom w:val="single" w:sz="4" w:space="0" w:color="auto"/>
              <w:right w:val="single" w:sz="4" w:space="0" w:color="000000"/>
            </w:tcBorders>
            <w:shd w:val="clear" w:color="auto" w:fill="auto"/>
            <w:vAlign w:val="center"/>
            <w:hideMark/>
          </w:tcPr>
          <w:p w14:paraId="1CA1D6FF" w14:textId="41B48C15" w:rsidR="00121707" w:rsidRPr="005643DC" w:rsidRDefault="005643DC"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 xml:space="preserve">для </w:t>
            </w:r>
            <w:r w:rsidR="00121707" w:rsidRPr="005643DC">
              <w:rPr>
                <w:rFonts w:ascii="Times New Roman" w:eastAsia="Times New Roman" w:hAnsi="Times New Roman" w:cs="Times New Roman"/>
                <w:sz w:val="24"/>
                <w:szCs w:val="24"/>
                <w:lang w:eastAsia="ru-RU"/>
              </w:rPr>
              <w:t>других проектов</w:t>
            </w:r>
          </w:p>
        </w:tc>
        <w:tc>
          <w:tcPr>
            <w:tcW w:w="678" w:type="pct"/>
            <w:vMerge w:val="restart"/>
            <w:tcBorders>
              <w:top w:val="nil"/>
              <w:left w:val="single" w:sz="4" w:space="0" w:color="auto"/>
              <w:bottom w:val="single" w:sz="4" w:space="0" w:color="auto"/>
              <w:right w:val="single" w:sz="4" w:space="0" w:color="auto"/>
            </w:tcBorders>
            <w:shd w:val="clear" w:color="auto" w:fill="auto"/>
            <w:vAlign w:val="center"/>
            <w:hideMark/>
          </w:tcPr>
          <w:p w14:paraId="07C1A68B" w14:textId="03416FE1" w:rsidR="00121707" w:rsidRPr="005643DC" w:rsidRDefault="005643DC"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 xml:space="preserve">для </w:t>
            </w:r>
            <w:r w:rsidR="00121707" w:rsidRPr="005643DC">
              <w:rPr>
                <w:rFonts w:ascii="Times New Roman" w:eastAsia="Times New Roman" w:hAnsi="Times New Roman" w:cs="Times New Roman"/>
                <w:sz w:val="24"/>
                <w:szCs w:val="24"/>
                <w:lang w:eastAsia="ru-RU"/>
              </w:rPr>
              <w:t xml:space="preserve">проектов </w:t>
            </w:r>
            <w:r w:rsidR="00C734B3" w:rsidRPr="005643DC">
              <w:rPr>
                <w:rFonts w:ascii="Times New Roman" w:eastAsia="Times New Roman" w:hAnsi="Times New Roman" w:cs="Times New Roman"/>
                <w:sz w:val="24"/>
                <w:szCs w:val="24"/>
                <w:lang w:eastAsia="ru-RU"/>
              </w:rPr>
              <w:t>ВЭС и СЭС</w:t>
            </w:r>
          </w:p>
        </w:tc>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2B1ED4ED" w14:textId="183BD011" w:rsidR="00121707" w:rsidRPr="005643DC" w:rsidRDefault="005643DC"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для других проектов</w:t>
            </w:r>
          </w:p>
        </w:tc>
      </w:tr>
      <w:tr w:rsidR="00121707" w:rsidRPr="005643DC" w14:paraId="3AD8B9ED" w14:textId="77777777" w:rsidTr="00D22992">
        <w:trPr>
          <w:trHeight w:val="20"/>
          <w:tblHeader/>
          <w:jc w:val="center"/>
        </w:trPr>
        <w:tc>
          <w:tcPr>
            <w:tcW w:w="95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F097E8"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1094" w:type="pct"/>
            <w:vMerge/>
            <w:tcBorders>
              <w:left w:val="single" w:sz="4" w:space="0" w:color="auto"/>
              <w:bottom w:val="single" w:sz="4" w:space="0" w:color="auto"/>
              <w:right w:val="single" w:sz="4" w:space="0" w:color="auto"/>
            </w:tcBorders>
            <w:shd w:val="clear" w:color="auto" w:fill="auto"/>
            <w:vAlign w:val="center"/>
            <w:hideMark/>
          </w:tcPr>
          <w:p w14:paraId="1F008EA1"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399" w:type="pct"/>
            <w:tcBorders>
              <w:top w:val="nil"/>
              <w:left w:val="nil"/>
              <w:bottom w:val="single" w:sz="4" w:space="0" w:color="auto"/>
              <w:right w:val="single" w:sz="4" w:space="0" w:color="auto"/>
            </w:tcBorders>
            <w:shd w:val="clear" w:color="auto" w:fill="auto"/>
            <w:vAlign w:val="center"/>
            <w:hideMark/>
          </w:tcPr>
          <w:p w14:paraId="736C66F7"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ОМ</w:t>
            </w:r>
          </w:p>
        </w:tc>
        <w:tc>
          <w:tcPr>
            <w:tcW w:w="401" w:type="pct"/>
            <w:tcBorders>
              <w:top w:val="nil"/>
              <w:left w:val="nil"/>
              <w:bottom w:val="single" w:sz="4" w:space="0" w:color="auto"/>
              <w:right w:val="single" w:sz="4" w:space="0" w:color="auto"/>
            </w:tcBorders>
            <w:shd w:val="clear" w:color="auto" w:fill="auto"/>
            <w:vAlign w:val="center"/>
            <w:hideMark/>
          </w:tcPr>
          <w:p w14:paraId="20B6FF94"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BМ</w:t>
            </w:r>
          </w:p>
        </w:tc>
        <w:tc>
          <w:tcPr>
            <w:tcW w:w="400" w:type="pct"/>
            <w:tcBorders>
              <w:top w:val="nil"/>
              <w:left w:val="nil"/>
              <w:bottom w:val="single" w:sz="4" w:space="0" w:color="auto"/>
              <w:right w:val="single" w:sz="4" w:space="0" w:color="auto"/>
            </w:tcBorders>
            <w:shd w:val="clear" w:color="auto" w:fill="auto"/>
            <w:vAlign w:val="center"/>
            <w:hideMark/>
          </w:tcPr>
          <w:p w14:paraId="27778F55"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ОМ</w:t>
            </w:r>
          </w:p>
        </w:tc>
        <w:tc>
          <w:tcPr>
            <w:tcW w:w="402" w:type="pct"/>
            <w:tcBorders>
              <w:top w:val="nil"/>
              <w:left w:val="nil"/>
              <w:bottom w:val="single" w:sz="4" w:space="0" w:color="auto"/>
              <w:right w:val="single" w:sz="4" w:space="0" w:color="auto"/>
            </w:tcBorders>
            <w:shd w:val="clear" w:color="auto" w:fill="auto"/>
            <w:vAlign w:val="center"/>
            <w:hideMark/>
          </w:tcPr>
          <w:p w14:paraId="30C27D0E"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BМ</w:t>
            </w:r>
          </w:p>
        </w:tc>
        <w:tc>
          <w:tcPr>
            <w:tcW w:w="678" w:type="pct"/>
            <w:vMerge/>
            <w:tcBorders>
              <w:top w:val="nil"/>
              <w:left w:val="single" w:sz="4" w:space="0" w:color="auto"/>
              <w:bottom w:val="single" w:sz="4" w:space="0" w:color="auto"/>
              <w:right w:val="single" w:sz="4" w:space="0" w:color="auto"/>
            </w:tcBorders>
            <w:shd w:val="clear" w:color="auto" w:fill="auto"/>
            <w:vAlign w:val="center"/>
            <w:hideMark/>
          </w:tcPr>
          <w:p w14:paraId="30445F5F"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675" w:type="pct"/>
            <w:vMerge/>
            <w:tcBorders>
              <w:top w:val="nil"/>
              <w:left w:val="single" w:sz="4" w:space="0" w:color="auto"/>
              <w:bottom w:val="single" w:sz="4" w:space="0" w:color="auto"/>
              <w:right w:val="single" w:sz="4" w:space="0" w:color="auto"/>
            </w:tcBorders>
            <w:shd w:val="clear" w:color="auto" w:fill="auto"/>
            <w:vAlign w:val="center"/>
            <w:hideMark/>
          </w:tcPr>
          <w:p w14:paraId="4A0B9ED2"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r>
      <w:tr w:rsidR="00121707" w:rsidRPr="005643DC" w14:paraId="4F0A0046" w14:textId="77777777" w:rsidTr="00D22992">
        <w:trPr>
          <w:trHeight w:val="20"/>
          <w:jc w:val="center"/>
        </w:trPr>
        <w:tc>
          <w:tcPr>
            <w:tcW w:w="951" w:type="pct"/>
            <w:tcBorders>
              <w:top w:val="nil"/>
              <w:left w:val="single" w:sz="4" w:space="0" w:color="auto"/>
              <w:bottom w:val="single" w:sz="4" w:space="0" w:color="auto"/>
              <w:right w:val="single" w:sz="4" w:space="0" w:color="auto"/>
            </w:tcBorders>
            <w:shd w:val="clear" w:color="auto" w:fill="auto"/>
            <w:vAlign w:val="center"/>
            <w:hideMark/>
          </w:tcPr>
          <w:p w14:paraId="2761988F"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Север</w:t>
            </w:r>
          </w:p>
        </w:tc>
        <w:tc>
          <w:tcPr>
            <w:tcW w:w="1094" w:type="pct"/>
            <w:tcBorders>
              <w:top w:val="nil"/>
              <w:left w:val="nil"/>
              <w:bottom w:val="single" w:sz="4" w:space="0" w:color="auto"/>
              <w:right w:val="single" w:sz="4" w:space="0" w:color="auto"/>
            </w:tcBorders>
            <w:shd w:val="clear" w:color="auto" w:fill="auto"/>
            <w:vAlign w:val="center"/>
            <w:hideMark/>
          </w:tcPr>
          <w:p w14:paraId="66266928"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Простой ОМ</w:t>
            </w:r>
          </w:p>
        </w:tc>
        <w:tc>
          <w:tcPr>
            <w:tcW w:w="399" w:type="pct"/>
            <w:vMerge w:val="restart"/>
            <w:tcBorders>
              <w:top w:val="nil"/>
              <w:left w:val="single" w:sz="4" w:space="0" w:color="auto"/>
              <w:bottom w:val="single" w:sz="4" w:space="0" w:color="000000"/>
              <w:right w:val="single" w:sz="4" w:space="0" w:color="auto"/>
            </w:tcBorders>
            <w:shd w:val="clear" w:color="auto" w:fill="auto"/>
            <w:vAlign w:val="center"/>
            <w:hideMark/>
          </w:tcPr>
          <w:p w14:paraId="6A9D211C"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75%</w:t>
            </w:r>
          </w:p>
        </w:tc>
        <w:tc>
          <w:tcPr>
            <w:tcW w:w="401" w:type="pct"/>
            <w:vMerge w:val="restart"/>
            <w:tcBorders>
              <w:top w:val="nil"/>
              <w:left w:val="single" w:sz="4" w:space="0" w:color="auto"/>
              <w:bottom w:val="single" w:sz="4" w:space="0" w:color="000000"/>
              <w:right w:val="single" w:sz="4" w:space="0" w:color="auto"/>
            </w:tcBorders>
            <w:shd w:val="clear" w:color="auto" w:fill="auto"/>
            <w:vAlign w:val="center"/>
            <w:hideMark/>
          </w:tcPr>
          <w:p w14:paraId="290C197F"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25%</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14:paraId="503AED4F"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50%</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14:paraId="7FAED72C"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50%</w:t>
            </w:r>
          </w:p>
        </w:tc>
        <w:tc>
          <w:tcPr>
            <w:tcW w:w="678" w:type="pct"/>
            <w:tcBorders>
              <w:top w:val="nil"/>
              <w:left w:val="nil"/>
              <w:bottom w:val="single" w:sz="4" w:space="0" w:color="auto"/>
              <w:right w:val="single" w:sz="4" w:space="0" w:color="auto"/>
            </w:tcBorders>
            <w:shd w:val="clear" w:color="auto" w:fill="auto"/>
            <w:vAlign w:val="center"/>
            <w:hideMark/>
          </w:tcPr>
          <w:p w14:paraId="7181AD44"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1,0708</w:t>
            </w:r>
          </w:p>
        </w:tc>
        <w:tc>
          <w:tcPr>
            <w:tcW w:w="675" w:type="pct"/>
            <w:tcBorders>
              <w:top w:val="nil"/>
              <w:left w:val="nil"/>
              <w:bottom w:val="single" w:sz="4" w:space="0" w:color="auto"/>
              <w:right w:val="single" w:sz="4" w:space="0" w:color="auto"/>
            </w:tcBorders>
            <w:shd w:val="clear" w:color="auto" w:fill="auto"/>
            <w:vAlign w:val="center"/>
            <w:hideMark/>
          </w:tcPr>
          <w:p w14:paraId="16E0F454"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1,1244</w:t>
            </w:r>
          </w:p>
        </w:tc>
      </w:tr>
      <w:tr w:rsidR="00121707" w:rsidRPr="005643DC" w14:paraId="1F2F3DB4" w14:textId="77777777" w:rsidTr="00D22992">
        <w:trPr>
          <w:trHeight w:val="20"/>
          <w:jc w:val="center"/>
        </w:trPr>
        <w:tc>
          <w:tcPr>
            <w:tcW w:w="951" w:type="pct"/>
            <w:vMerge w:val="restart"/>
            <w:tcBorders>
              <w:top w:val="nil"/>
              <w:left w:val="single" w:sz="4" w:space="0" w:color="auto"/>
              <w:bottom w:val="single" w:sz="4" w:space="0" w:color="000000"/>
              <w:right w:val="single" w:sz="4" w:space="0" w:color="auto"/>
            </w:tcBorders>
            <w:shd w:val="clear" w:color="auto" w:fill="auto"/>
            <w:vAlign w:val="center"/>
            <w:hideMark/>
          </w:tcPr>
          <w:p w14:paraId="4DB95B64"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Юг</w:t>
            </w:r>
          </w:p>
        </w:tc>
        <w:tc>
          <w:tcPr>
            <w:tcW w:w="1094" w:type="pct"/>
            <w:tcBorders>
              <w:top w:val="nil"/>
              <w:left w:val="nil"/>
              <w:bottom w:val="single" w:sz="4" w:space="0" w:color="auto"/>
              <w:right w:val="single" w:sz="4" w:space="0" w:color="auto"/>
            </w:tcBorders>
            <w:shd w:val="clear" w:color="auto" w:fill="auto"/>
            <w:vAlign w:val="center"/>
            <w:hideMark/>
          </w:tcPr>
          <w:p w14:paraId="5AF3DCA0"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Простой ОМ</w:t>
            </w:r>
          </w:p>
        </w:tc>
        <w:tc>
          <w:tcPr>
            <w:tcW w:w="399" w:type="pct"/>
            <w:vMerge/>
            <w:tcBorders>
              <w:top w:val="nil"/>
              <w:left w:val="single" w:sz="4" w:space="0" w:color="auto"/>
              <w:bottom w:val="single" w:sz="4" w:space="0" w:color="000000"/>
              <w:right w:val="single" w:sz="4" w:space="0" w:color="auto"/>
            </w:tcBorders>
            <w:shd w:val="clear" w:color="auto" w:fill="auto"/>
            <w:vAlign w:val="center"/>
            <w:hideMark/>
          </w:tcPr>
          <w:p w14:paraId="5863C309"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1" w:type="pct"/>
            <w:vMerge/>
            <w:tcBorders>
              <w:top w:val="nil"/>
              <w:left w:val="single" w:sz="4" w:space="0" w:color="auto"/>
              <w:bottom w:val="single" w:sz="4" w:space="0" w:color="000000"/>
              <w:right w:val="single" w:sz="4" w:space="0" w:color="auto"/>
            </w:tcBorders>
            <w:shd w:val="clear" w:color="auto" w:fill="auto"/>
            <w:vAlign w:val="center"/>
            <w:hideMark/>
          </w:tcPr>
          <w:p w14:paraId="063E131B"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0" w:type="pct"/>
            <w:vMerge/>
            <w:tcBorders>
              <w:top w:val="nil"/>
              <w:left w:val="single" w:sz="4" w:space="0" w:color="auto"/>
              <w:bottom w:val="single" w:sz="4" w:space="0" w:color="000000"/>
              <w:right w:val="single" w:sz="4" w:space="0" w:color="auto"/>
            </w:tcBorders>
            <w:shd w:val="clear" w:color="auto" w:fill="auto"/>
            <w:vAlign w:val="center"/>
            <w:hideMark/>
          </w:tcPr>
          <w:p w14:paraId="166F9654"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2" w:type="pct"/>
            <w:vMerge/>
            <w:tcBorders>
              <w:top w:val="nil"/>
              <w:left w:val="single" w:sz="4" w:space="0" w:color="auto"/>
              <w:bottom w:val="single" w:sz="4" w:space="0" w:color="000000"/>
              <w:right w:val="single" w:sz="4" w:space="0" w:color="auto"/>
            </w:tcBorders>
            <w:shd w:val="clear" w:color="auto" w:fill="auto"/>
            <w:vAlign w:val="center"/>
            <w:hideMark/>
          </w:tcPr>
          <w:p w14:paraId="51E6CBBD"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678" w:type="pct"/>
            <w:tcBorders>
              <w:top w:val="nil"/>
              <w:left w:val="nil"/>
              <w:bottom w:val="single" w:sz="4" w:space="0" w:color="auto"/>
              <w:right w:val="single" w:sz="4" w:space="0" w:color="auto"/>
            </w:tcBorders>
            <w:shd w:val="clear" w:color="auto" w:fill="auto"/>
            <w:vAlign w:val="center"/>
            <w:hideMark/>
          </w:tcPr>
          <w:p w14:paraId="1E22E67B"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0,5981</w:t>
            </w:r>
          </w:p>
        </w:tc>
        <w:tc>
          <w:tcPr>
            <w:tcW w:w="675" w:type="pct"/>
            <w:tcBorders>
              <w:top w:val="nil"/>
              <w:left w:val="nil"/>
              <w:bottom w:val="single" w:sz="4" w:space="0" w:color="auto"/>
              <w:right w:val="single" w:sz="4" w:space="0" w:color="auto"/>
            </w:tcBorders>
            <w:shd w:val="clear" w:color="auto" w:fill="auto"/>
            <w:vAlign w:val="center"/>
            <w:hideMark/>
          </w:tcPr>
          <w:p w14:paraId="3BF0C7D6"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0,6338</w:t>
            </w:r>
          </w:p>
        </w:tc>
      </w:tr>
      <w:tr w:rsidR="00121707" w:rsidRPr="005643DC" w14:paraId="344C54BF" w14:textId="77777777" w:rsidTr="00D22992">
        <w:trPr>
          <w:trHeight w:val="20"/>
          <w:jc w:val="center"/>
        </w:trPr>
        <w:tc>
          <w:tcPr>
            <w:tcW w:w="951" w:type="pct"/>
            <w:vMerge/>
            <w:tcBorders>
              <w:top w:val="nil"/>
              <w:left w:val="single" w:sz="4" w:space="0" w:color="auto"/>
              <w:bottom w:val="single" w:sz="4" w:space="0" w:color="000000"/>
              <w:right w:val="single" w:sz="4" w:space="0" w:color="auto"/>
            </w:tcBorders>
            <w:shd w:val="clear" w:color="auto" w:fill="auto"/>
            <w:vAlign w:val="center"/>
            <w:hideMark/>
          </w:tcPr>
          <w:p w14:paraId="725ED783"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1094" w:type="pct"/>
            <w:tcBorders>
              <w:top w:val="nil"/>
              <w:left w:val="nil"/>
              <w:bottom w:val="single" w:sz="4" w:space="0" w:color="auto"/>
              <w:right w:val="single" w:sz="4" w:space="0" w:color="auto"/>
            </w:tcBorders>
            <w:shd w:val="clear" w:color="auto" w:fill="auto"/>
            <w:vAlign w:val="center"/>
            <w:hideMark/>
          </w:tcPr>
          <w:p w14:paraId="3B7EB47A" w14:textId="47D3E901"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Простой скоррек</w:t>
            </w:r>
            <w:r w:rsidR="005643DC">
              <w:rPr>
                <w:rFonts w:ascii="Times New Roman" w:eastAsia="Times New Roman" w:hAnsi="Times New Roman" w:cs="Times New Roman"/>
                <w:sz w:val="24"/>
                <w:szCs w:val="24"/>
                <w:lang w:eastAsia="ru-RU"/>
              </w:rPr>
              <w:t xml:space="preserve"> </w:t>
            </w:r>
            <w:r w:rsidRPr="005643DC">
              <w:rPr>
                <w:rFonts w:ascii="Times New Roman" w:eastAsia="Times New Roman" w:hAnsi="Times New Roman" w:cs="Times New Roman"/>
                <w:sz w:val="24"/>
                <w:szCs w:val="24"/>
                <w:lang w:eastAsia="ru-RU"/>
              </w:rPr>
              <w:t>тирован</w:t>
            </w:r>
            <w:r w:rsidR="00C734B3" w:rsidRPr="005643DC">
              <w:rPr>
                <w:rFonts w:ascii="Times New Roman" w:eastAsia="Times New Roman" w:hAnsi="Times New Roman" w:cs="Times New Roman"/>
                <w:sz w:val="24"/>
                <w:szCs w:val="24"/>
                <w:lang w:eastAsia="ru-RU"/>
              </w:rPr>
              <w:t>.</w:t>
            </w:r>
            <w:r w:rsidRPr="005643DC">
              <w:rPr>
                <w:rFonts w:ascii="Times New Roman" w:eastAsia="Times New Roman" w:hAnsi="Times New Roman" w:cs="Times New Roman"/>
                <w:sz w:val="24"/>
                <w:szCs w:val="24"/>
                <w:lang w:eastAsia="ru-RU"/>
              </w:rPr>
              <w:t xml:space="preserve"> ОМ</w:t>
            </w:r>
          </w:p>
        </w:tc>
        <w:tc>
          <w:tcPr>
            <w:tcW w:w="399" w:type="pct"/>
            <w:vMerge/>
            <w:tcBorders>
              <w:top w:val="nil"/>
              <w:left w:val="single" w:sz="4" w:space="0" w:color="auto"/>
              <w:bottom w:val="single" w:sz="4" w:space="0" w:color="000000"/>
              <w:right w:val="single" w:sz="4" w:space="0" w:color="auto"/>
            </w:tcBorders>
            <w:shd w:val="clear" w:color="auto" w:fill="auto"/>
            <w:vAlign w:val="center"/>
            <w:hideMark/>
          </w:tcPr>
          <w:p w14:paraId="06DE77C7"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1" w:type="pct"/>
            <w:vMerge/>
            <w:tcBorders>
              <w:top w:val="nil"/>
              <w:left w:val="single" w:sz="4" w:space="0" w:color="auto"/>
              <w:bottom w:val="single" w:sz="4" w:space="0" w:color="000000"/>
              <w:right w:val="single" w:sz="4" w:space="0" w:color="auto"/>
            </w:tcBorders>
            <w:shd w:val="clear" w:color="auto" w:fill="auto"/>
            <w:vAlign w:val="center"/>
            <w:hideMark/>
          </w:tcPr>
          <w:p w14:paraId="1FA5BD66"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0" w:type="pct"/>
            <w:vMerge/>
            <w:tcBorders>
              <w:top w:val="nil"/>
              <w:left w:val="single" w:sz="4" w:space="0" w:color="auto"/>
              <w:bottom w:val="single" w:sz="4" w:space="0" w:color="000000"/>
              <w:right w:val="single" w:sz="4" w:space="0" w:color="auto"/>
            </w:tcBorders>
            <w:shd w:val="clear" w:color="auto" w:fill="auto"/>
            <w:vAlign w:val="center"/>
            <w:hideMark/>
          </w:tcPr>
          <w:p w14:paraId="345FBD0F"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2" w:type="pct"/>
            <w:vMerge/>
            <w:tcBorders>
              <w:top w:val="nil"/>
              <w:left w:val="single" w:sz="4" w:space="0" w:color="auto"/>
              <w:bottom w:val="single" w:sz="4" w:space="0" w:color="000000"/>
              <w:right w:val="single" w:sz="4" w:space="0" w:color="auto"/>
            </w:tcBorders>
            <w:shd w:val="clear" w:color="auto" w:fill="auto"/>
            <w:vAlign w:val="center"/>
            <w:hideMark/>
          </w:tcPr>
          <w:p w14:paraId="57E4BB78"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678" w:type="pct"/>
            <w:tcBorders>
              <w:top w:val="nil"/>
              <w:left w:val="nil"/>
              <w:bottom w:val="single" w:sz="4" w:space="0" w:color="auto"/>
              <w:right w:val="single" w:sz="4" w:space="0" w:color="auto"/>
            </w:tcBorders>
            <w:shd w:val="clear" w:color="auto" w:fill="auto"/>
            <w:vAlign w:val="center"/>
            <w:hideMark/>
          </w:tcPr>
          <w:p w14:paraId="7CF8CE52"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0,5874</w:t>
            </w:r>
          </w:p>
        </w:tc>
        <w:tc>
          <w:tcPr>
            <w:tcW w:w="675" w:type="pct"/>
            <w:tcBorders>
              <w:top w:val="nil"/>
              <w:left w:val="nil"/>
              <w:bottom w:val="single" w:sz="4" w:space="0" w:color="auto"/>
              <w:right w:val="single" w:sz="4" w:space="0" w:color="auto"/>
            </w:tcBorders>
            <w:shd w:val="clear" w:color="auto" w:fill="auto"/>
            <w:vAlign w:val="center"/>
            <w:hideMark/>
          </w:tcPr>
          <w:p w14:paraId="701016EC"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0,6267</w:t>
            </w:r>
          </w:p>
        </w:tc>
      </w:tr>
      <w:tr w:rsidR="00121707" w:rsidRPr="005643DC" w14:paraId="016A5148" w14:textId="77777777" w:rsidTr="00D22992">
        <w:trPr>
          <w:trHeight w:val="20"/>
          <w:jc w:val="center"/>
        </w:trPr>
        <w:tc>
          <w:tcPr>
            <w:tcW w:w="951" w:type="pct"/>
            <w:vMerge w:val="restart"/>
            <w:tcBorders>
              <w:top w:val="nil"/>
              <w:left w:val="single" w:sz="4" w:space="0" w:color="auto"/>
              <w:bottom w:val="single" w:sz="4" w:space="0" w:color="000000"/>
              <w:right w:val="single" w:sz="4" w:space="0" w:color="auto"/>
            </w:tcBorders>
            <w:shd w:val="clear" w:color="auto" w:fill="auto"/>
            <w:vAlign w:val="center"/>
            <w:hideMark/>
          </w:tcPr>
          <w:p w14:paraId="6F5BE459"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Запад</w:t>
            </w:r>
          </w:p>
        </w:tc>
        <w:tc>
          <w:tcPr>
            <w:tcW w:w="1094" w:type="pct"/>
            <w:tcBorders>
              <w:top w:val="nil"/>
              <w:left w:val="nil"/>
              <w:bottom w:val="single" w:sz="4" w:space="0" w:color="auto"/>
              <w:right w:val="single" w:sz="4" w:space="0" w:color="auto"/>
            </w:tcBorders>
            <w:shd w:val="clear" w:color="auto" w:fill="auto"/>
            <w:vAlign w:val="center"/>
            <w:hideMark/>
          </w:tcPr>
          <w:p w14:paraId="335416AE"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Простой ОМ</w:t>
            </w:r>
          </w:p>
        </w:tc>
        <w:tc>
          <w:tcPr>
            <w:tcW w:w="399" w:type="pct"/>
            <w:vMerge/>
            <w:tcBorders>
              <w:top w:val="nil"/>
              <w:left w:val="single" w:sz="4" w:space="0" w:color="auto"/>
              <w:bottom w:val="single" w:sz="4" w:space="0" w:color="000000"/>
              <w:right w:val="single" w:sz="4" w:space="0" w:color="auto"/>
            </w:tcBorders>
            <w:shd w:val="clear" w:color="auto" w:fill="auto"/>
            <w:vAlign w:val="center"/>
            <w:hideMark/>
          </w:tcPr>
          <w:p w14:paraId="3BF6DDDD"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1" w:type="pct"/>
            <w:vMerge/>
            <w:tcBorders>
              <w:top w:val="nil"/>
              <w:left w:val="single" w:sz="4" w:space="0" w:color="auto"/>
              <w:bottom w:val="single" w:sz="4" w:space="0" w:color="000000"/>
              <w:right w:val="single" w:sz="4" w:space="0" w:color="auto"/>
            </w:tcBorders>
            <w:shd w:val="clear" w:color="auto" w:fill="auto"/>
            <w:vAlign w:val="center"/>
            <w:hideMark/>
          </w:tcPr>
          <w:p w14:paraId="08AA3A29"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0" w:type="pct"/>
            <w:vMerge/>
            <w:tcBorders>
              <w:top w:val="nil"/>
              <w:left w:val="single" w:sz="4" w:space="0" w:color="auto"/>
              <w:bottom w:val="single" w:sz="4" w:space="0" w:color="000000"/>
              <w:right w:val="single" w:sz="4" w:space="0" w:color="auto"/>
            </w:tcBorders>
            <w:shd w:val="clear" w:color="auto" w:fill="auto"/>
            <w:vAlign w:val="center"/>
            <w:hideMark/>
          </w:tcPr>
          <w:p w14:paraId="0585E654"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2" w:type="pct"/>
            <w:vMerge/>
            <w:tcBorders>
              <w:top w:val="nil"/>
              <w:left w:val="single" w:sz="4" w:space="0" w:color="auto"/>
              <w:bottom w:val="single" w:sz="4" w:space="0" w:color="000000"/>
              <w:right w:val="single" w:sz="4" w:space="0" w:color="auto"/>
            </w:tcBorders>
            <w:shd w:val="clear" w:color="auto" w:fill="auto"/>
            <w:vAlign w:val="center"/>
            <w:hideMark/>
          </w:tcPr>
          <w:p w14:paraId="7CE1D72A"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678" w:type="pct"/>
            <w:tcBorders>
              <w:top w:val="nil"/>
              <w:left w:val="nil"/>
              <w:bottom w:val="single" w:sz="4" w:space="0" w:color="auto"/>
              <w:right w:val="single" w:sz="4" w:space="0" w:color="auto"/>
            </w:tcBorders>
            <w:shd w:val="clear" w:color="auto" w:fill="auto"/>
            <w:vAlign w:val="center"/>
            <w:hideMark/>
          </w:tcPr>
          <w:p w14:paraId="7F085E5D"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1,2497</w:t>
            </w:r>
          </w:p>
        </w:tc>
        <w:tc>
          <w:tcPr>
            <w:tcW w:w="675" w:type="pct"/>
            <w:tcBorders>
              <w:top w:val="nil"/>
              <w:left w:val="nil"/>
              <w:bottom w:val="single" w:sz="4" w:space="0" w:color="auto"/>
              <w:right w:val="single" w:sz="4" w:space="0" w:color="auto"/>
            </w:tcBorders>
            <w:shd w:val="clear" w:color="auto" w:fill="auto"/>
            <w:vAlign w:val="center"/>
            <w:hideMark/>
          </w:tcPr>
          <w:p w14:paraId="7F191C94"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1,1365</w:t>
            </w:r>
          </w:p>
        </w:tc>
      </w:tr>
      <w:tr w:rsidR="00121707" w:rsidRPr="005643DC" w14:paraId="0D171EF1" w14:textId="77777777" w:rsidTr="00D22992">
        <w:trPr>
          <w:trHeight w:val="20"/>
          <w:jc w:val="center"/>
        </w:trPr>
        <w:tc>
          <w:tcPr>
            <w:tcW w:w="951" w:type="pct"/>
            <w:vMerge/>
            <w:tcBorders>
              <w:top w:val="nil"/>
              <w:left w:val="single" w:sz="4" w:space="0" w:color="auto"/>
              <w:bottom w:val="single" w:sz="4" w:space="0" w:color="000000"/>
              <w:right w:val="single" w:sz="4" w:space="0" w:color="auto"/>
            </w:tcBorders>
            <w:shd w:val="clear" w:color="auto" w:fill="auto"/>
            <w:vAlign w:val="center"/>
            <w:hideMark/>
          </w:tcPr>
          <w:p w14:paraId="66BCDFD7"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1094" w:type="pct"/>
            <w:tcBorders>
              <w:top w:val="nil"/>
              <w:left w:val="nil"/>
              <w:bottom w:val="single" w:sz="4" w:space="0" w:color="auto"/>
              <w:right w:val="single" w:sz="4" w:space="0" w:color="auto"/>
            </w:tcBorders>
            <w:shd w:val="clear" w:color="auto" w:fill="auto"/>
            <w:vAlign w:val="center"/>
            <w:hideMark/>
          </w:tcPr>
          <w:p w14:paraId="76E42D25" w14:textId="4D300F9D"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Простой скоррек</w:t>
            </w:r>
            <w:r w:rsidR="005643DC">
              <w:rPr>
                <w:rFonts w:ascii="Times New Roman" w:eastAsia="Times New Roman" w:hAnsi="Times New Roman" w:cs="Times New Roman"/>
                <w:sz w:val="24"/>
                <w:szCs w:val="24"/>
                <w:lang w:eastAsia="ru-RU"/>
              </w:rPr>
              <w:t xml:space="preserve"> </w:t>
            </w:r>
            <w:r w:rsidRPr="005643DC">
              <w:rPr>
                <w:rFonts w:ascii="Times New Roman" w:eastAsia="Times New Roman" w:hAnsi="Times New Roman" w:cs="Times New Roman"/>
                <w:sz w:val="24"/>
                <w:szCs w:val="24"/>
                <w:lang w:eastAsia="ru-RU"/>
              </w:rPr>
              <w:t>тирован</w:t>
            </w:r>
            <w:r w:rsidR="00C734B3" w:rsidRPr="005643DC">
              <w:rPr>
                <w:rFonts w:ascii="Times New Roman" w:eastAsia="Times New Roman" w:hAnsi="Times New Roman" w:cs="Times New Roman"/>
                <w:sz w:val="24"/>
                <w:szCs w:val="24"/>
                <w:lang w:eastAsia="ru-RU"/>
              </w:rPr>
              <w:t>.</w:t>
            </w:r>
            <w:r w:rsidRPr="005643DC">
              <w:rPr>
                <w:rFonts w:ascii="Times New Roman" w:eastAsia="Times New Roman" w:hAnsi="Times New Roman" w:cs="Times New Roman"/>
                <w:sz w:val="24"/>
                <w:szCs w:val="24"/>
                <w:lang w:eastAsia="ru-RU"/>
              </w:rPr>
              <w:t xml:space="preserve"> ОМ</w:t>
            </w:r>
          </w:p>
        </w:tc>
        <w:tc>
          <w:tcPr>
            <w:tcW w:w="399" w:type="pct"/>
            <w:vMerge/>
            <w:tcBorders>
              <w:top w:val="nil"/>
              <w:left w:val="single" w:sz="4" w:space="0" w:color="auto"/>
              <w:bottom w:val="single" w:sz="4" w:space="0" w:color="000000"/>
              <w:right w:val="single" w:sz="4" w:space="0" w:color="auto"/>
            </w:tcBorders>
            <w:shd w:val="clear" w:color="auto" w:fill="auto"/>
            <w:vAlign w:val="center"/>
            <w:hideMark/>
          </w:tcPr>
          <w:p w14:paraId="2AA4DB48"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1" w:type="pct"/>
            <w:vMerge/>
            <w:tcBorders>
              <w:top w:val="nil"/>
              <w:left w:val="single" w:sz="4" w:space="0" w:color="auto"/>
              <w:bottom w:val="single" w:sz="4" w:space="0" w:color="000000"/>
              <w:right w:val="single" w:sz="4" w:space="0" w:color="auto"/>
            </w:tcBorders>
            <w:shd w:val="clear" w:color="auto" w:fill="auto"/>
            <w:vAlign w:val="center"/>
            <w:hideMark/>
          </w:tcPr>
          <w:p w14:paraId="117D0FEF"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0" w:type="pct"/>
            <w:vMerge/>
            <w:tcBorders>
              <w:top w:val="nil"/>
              <w:left w:val="single" w:sz="4" w:space="0" w:color="auto"/>
              <w:bottom w:val="single" w:sz="4" w:space="0" w:color="000000"/>
              <w:right w:val="single" w:sz="4" w:space="0" w:color="auto"/>
            </w:tcBorders>
            <w:shd w:val="clear" w:color="auto" w:fill="auto"/>
            <w:vAlign w:val="center"/>
            <w:hideMark/>
          </w:tcPr>
          <w:p w14:paraId="05D8EED6"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2" w:type="pct"/>
            <w:vMerge/>
            <w:tcBorders>
              <w:top w:val="nil"/>
              <w:left w:val="single" w:sz="4" w:space="0" w:color="auto"/>
              <w:bottom w:val="single" w:sz="4" w:space="0" w:color="000000"/>
              <w:right w:val="single" w:sz="4" w:space="0" w:color="auto"/>
            </w:tcBorders>
            <w:shd w:val="clear" w:color="auto" w:fill="auto"/>
            <w:vAlign w:val="center"/>
            <w:hideMark/>
          </w:tcPr>
          <w:p w14:paraId="6E4F4541"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678" w:type="pct"/>
            <w:tcBorders>
              <w:top w:val="nil"/>
              <w:left w:val="nil"/>
              <w:bottom w:val="single" w:sz="4" w:space="0" w:color="auto"/>
              <w:right w:val="single" w:sz="4" w:space="0" w:color="auto"/>
            </w:tcBorders>
            <w:shd w:val="clear" w:color="auto" w:fill="auto"/>
            <w:vAlign w:val="center"/>
            <w:hideMark/>
          </w:tcPr>
          <w:p w14:paraId="7220D3AF"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0,9331</w:t>
            </w:r>
          </w:p>
        </w:tc>
        <w:tc>
          <w:tcPr>
            <w:tcW w:w="675" w:type="pct"/>
            <w:tcBorders>
              <w:top w:val="nil"/>
              <w:left w:val="nil"/>
              <w:bottom w:val="single" w:sz="4" w:space="0" w:color="auto"/>
              <w:right w:val="single" w:sz="4" w:space="0" w:color="auto"/>
            </w:tcBorders>
            <w:shd w:val="clear" w:color="auto" w:fill="auto"/>
            <w:vAlign w:val="center"/>
            <w:hideMark/>
          </w:tcPr>
          <w:p w14:paraId="7065D130"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0,9255</w:t>
            </w:r>
          </w:p>
        </w:tc>
      </w:tr>
      <w:tr w:rsidR="00121707" w:rsidRPr="005643DC" w14:paraId="0CDDC51B" w14:textId="77777777" w:rsidTr="00D22992">
        <w:trPr>
          <w:trHeight w:val="20"/>
          <w:jc w:val="center"/>
        </w:trPr>
        <w:tc>
          <w:tcPr>
            <w:tcW w:w="951" w:type="pct"/>
            <w:tcBorders>
              <w:top w:val="nil"/>
              <w:left w:val="single" w:sz="4" w:space="0" w:color="auto"/>
              <w:bottom w:val="single" w:sz="4" w:space="0" w:color="auto"/>
              <w:right w:val="single" w:sz="4" w:space="0" w:color="auto"/>
            </w:tcBorders>
            <w:shd w:val="clear" w:color="auto" w:fill="auto"/>
            <w:vAlign w:val="center"/>
            <w:hideMark/>
          </w:tcPr>
          <w:p w14:paraId="4B0ACACF"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Казахстан</w:t>
            </w:r>
          </w:p>
        </w:tc>
        <w:tc>
          <w:tcPr>
            <w:tcW w:w="1094" w:type="pct"/>
            <w:tcBorders>
              <w:top w:val="nil"/>
              <w:left w:val="nil"/>
              <w:bottom w:val="single" w:sz="4" w:space="0" w:color="auto"/>
              <w:right w:val="single" w:sz="4" w:space="0" w:color="auto"/>
            </w:tcBorders>
            <w:shd w:val="clear" w:color="auto" w:fill="auto"/>
            <w:vAlign w:val="center"/>
            <w:hideMark/>
          </w:tcPr>
          <w:p w14:paraId="78133712"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Простой ОМ</w:t>
            </w:r>
          </w:p>
        </w:tc>
        <w:tc>
          <w:tcPr>
            <w:tcW w:w="399" w:type="pct"/>
            <w:vMerge/>
            <w:tcBorders>
              <w:top w:val="nil"/>
              <w:left w:val="single" w:sz="4" w:space="0" w:color="auto"/>
              <w:bottom w:val="single" w:sz="4" w:space="0" w:color="auto"/>
              <w:right w:val="single" w:sz="4" w:space="0" w:color="auto"/>
            </w:tcBorders>
            <w:shd w:val="clear" w:color="auto" w:fill="auto"/>
            <w:vAlign w:val="center"/>
            <w:hideMark/>
          </w:tcPr>
          <w:p w14:paraId="14349F82"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1" w:type="pct"/>
            <w:vMerge/>
            <w:tcBorders>
              <w:top w:val="nil"/>
              <w:left w:val="single" w:sz="4" w:space="0" w:color="auto"/>
              <w:bottom w:val="single" w:sz="4" w:space="0" w:color="auto"/>
              <w:right w:val="single" w:sz="4" w:space="0" w:color="auto"/>
            </w:tcBorders>
            <w:shd w:val="clear" w:color="auto" w:fill="auto"/>
            <w:vAlign w:val="center"/>
            <w:hideMark/>
          </w:tcPr>
          <w:p w14:paraId="41D7FC58"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0" w:type="pct"/>
            <w:vMerge/>
            <w:tcBorders>
              <w:top w:val="nil"/>
              <w:left w:val="single" w:sz="4" w:space="0" w:color="auto"/>
              <w:bottom w:val="single" w:sz="4" w:space="0" w:color="auto"/>
              <w:right w:val="single" w:sz="4" w:space="0" w:color="auto"/>
            </w:tcBorders>
            <w:shd w:val="clear" w:color="auto" w:fill="auto"/>
            <w:vAlign w:val="center"/>
            <w:hideMark/>
          </w:tcPr>
          <w:p w14:paraId="15F885B3"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402" w:type="pct"/>
            <w:vMerge/>
            <w:tcBorders>
              <w:top w:val="nil"/>
              <w:left w:val="single" w:sz="4" w:space="0" w:color="auto"/>
              <w:bottom w:val="single" w:sz="4" w:space="0" w:color="auto"/>
              <w:right w:val="single" w:sz="4" w:space="0" w:color="auto"/>
            </w:tcBorders>
            <w:shd w:val="clear" w:color="auto" w:fill="auto"/>
            <w:vAlign w:val="center"/>
            <w:hideMark/>
          </w:tcPr>
          <w:p w14:paraId="7A2DF3AC" w14:textId="77777777" w:rsidR="00121707" w:rsidRPr="005643DC" w:rsidRDefault="00121707" w:rsidP="00B6221B">
            <w:pPr>
              <w:spacing w:after="0" w:line="240" w:lineRule="auto"/>
              <w:rPr>
                <w:rFonts w:ascii="Times New Roman" w:eastAsia="Times New Roman" w:hAnsi="Times New Roman" w:cs="Times New Roman"/>
                <w:sz w:val="24"/>
                <w:szCs w:val="24"/>
                <w:lang w:eastAsia="ru-RU"/>
              </w:rPr>
            </w:pPr>
          </w:p>
        </w:tc>
        <w:tc>
          <w:tcPr>
            <w:tcW w:w="678" w:type="pct"/>
            <w:tcBorders>
              <w:top w:val="nil"/>
              <w:left w:val="nil"/>
              <w:bottom w:val="single" w:sz="4" w:space="0" w:color="auto"/>
              <w:right w:val="single" w:sz="4" w:space="0" w:color="auto"/>
            </w:tcBorders>
            <w:shd w:val="clear" w:color="auto" w:fill="auto"/>
            <w:vAlign w:val="center"/>
            <w:hideMark/>
          </w:tcPr>
          <w:p w14:paraId="4FEA10E8"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0,9465</w:t>
            </w:r>
          </w:p>
        </w:tc>
        <w:tc>
          <w:tcPr>
            <w:tcW w:w="675" w:type="pct"/>
            <w:tcBorders>
              <w:top w:val="nil"/>
              <w:left w:val="nil"/>
              <w:bottom w:val="single" w:sz="4" w:space="0" w:color="auto"/>
              <w:right w:val="single" w:sz="4" w:space="0" w:color="auto"/>
            </w:tcBorders>
            <w:shd w:val="clear" w:color="auto" w:fill="auto"/>
            <w:vAlign w:val="center"/>
            <w:hideMark/>
          </w:tcPr>
          <w:p w14:paraId="61978532" w14:textId="77777777" w:rsidR="00121707" w:rsidRPr="005643DC" w:rsidRDefault="00121707" w:rsidP="00B6221B">
            <w:pPr>
              <w:spacing w:after="0" w:line="240" w:lineRule="auto"/>
              <w:jc w:val="center"/>
              <w:rPr>
                <w:rFonts w:ascii="Times New Roman" w:eastAsia="Times New Roman" w:hAnsi="Times New Roman" w:cs="Times New Roman"/>
                <w:sz w:val="24"/>
                <w:szCs w:val="24"/>
                <w:lang w:eastAsia="ru-RU"/>
              </w:rPr>
            </w:pPr>
            <w:r w:rsidRPr="005643DC">
              <w:rPr>
                <w:rFonts w:ascii="Times New Roman" w:eastAsia="Times New Roman" w:hAnsi="Times New Roman" w:cs="Times New Roman"/>
                <w:sz w:val="24"/>
                <w:szCs w:val="24"/>
                <w:lang w:eastAsia="ru-RU"/>
              </w:rPr>
              <w:t>0,9587</w:t>
            </w:r>
          </w:p>
        </w:tc>
      </w:tr>
    </w:tbl>
    <w:p w14:paraId="20047629" w14:textId="30455E71" w:rsidR="00B6221B" w:rsidRDefault="00D22992" w:rsidP="000E7E78">
      <w:pPr>
        <w:spacing w:after="0" w:line="240" w:lineRule="auto"/>
        <w:ind w:firstLine="709"/>
        <w:jc w:val="both"/>
        <w:rPr>
          <w:rFonts w:ascii="Times New Roman" w:hAnsi="Times New Roman" w:cs="Times New Roman"/>
          <w:sz w:val="28"/>
          <w:szCs w:val="28"/>
          <w:lang w:val="kk-KZ" w:eastAsia="ru-RU"/>
        </w:rPr>
      </w:pPr>
      <w:r w:rsidRPr="0047407B">
        <w:rPr>
          <w:rFonts w:ascii="Times New Roman" w:eastAsia="Times New Roman" w:hAnsi="Times New Roman" w:cs="Times New Roman"/>
          <w:sz w:val="24"/>
          <w:szCs w:val="24"/>
          <w:lang w:eastAsia="ru-RU"/>
        </w:rPr>
        <w:t>Примечание – Составлено автором</w:t>
      </w:r>
    </w:p>
    <w:p w14:paraId="0922922C" w14:textId="358B0D6C" w:rsidR="005E7176" w:rsidRPr="00904F02" w:rsidRDefault="005E7176" w:rsidP="005643DC">
      <w:pPr>
        <w:spacing w:after="0" w:line="240" w:lineRule="auto"/>
        <w:ind w:firstLine="709"/>
        <w:jc w:val="both"/>
        <w:rPr>
          <w:rFonts w:ascii="Times New Roman" w:hAnsi="Times New Roman" w:cs="Times New Roman"/>
          <w:sz w:val="28"/>
          <w:szCs w:val="28"/>
          <w:lang w:val="kk-KZ" w:eastAsia="ru-RU"/>
        </w:rPr>
      </w:pPr>
      <w:r w:rsidRPr="00904F02">
        <w:rPr>
          <w:rFonts w:ascii="Times New Roman" w:hAnsi="Times New Roman" w:cs="Times New Roman"/>
          <w:sz w:val="28"/>
          <w:szCs w:val="28"/>
          <w:lang w:val="kk-KZ" w:eastAsia="ru-RU"/>
        </w:rPr>
        <w:t>На национальном уровне коэффициент для проектов ветровой и солнечной энергетики составил 0,9465 тCO</w:t>
      </w:r>
      <w:r w:rsidR="0074212A" w:rsidRPr="00904F02">
        <w:rPr>
          <w:rFonts w:ascii="Times New Roman" w:hAnsi="Times New Roman" w:cs="Times New Roman"/>
          <w:sz w:val="28"/>
          <w:szCs w:val="28"/>
          <w:vertAlign w:val="subscript"/>
          <w:lang w:val="kk-KZ" w:eastAsia="ru-RU"/>
        </w:rPr>
        <w:t>2</w:t>
      </w:r>
      <w:r w:rsidRPr="00904F02">
        <w:rPr>
          <w:rFonts w:ascii="Times New Roman" w:hAnsi="Times New Roman" w:cs="Times New Roman"/>
          <w:sz w:val="28"/>
          <w:szCs w:val="28"/>
          <w:lang w:val="kk-KZ" w:eastAsia="ru-RU"/>
        </w:rPr>
        <w:t>/МВт·ч, а для других проектов – 0,9587 тCO</w:t>
      </w:r>
      <w:r w:rsidR="0074212A" w:rsidRPr="00904F02">
        <w:rPr>
          <w:rFonts w:ascii="Times New Roman" w:hAnsi="Times New Roman" w:cs="Times New Roman"/>
          <w:sz w:val="28"/>
          <w:szCs w:val="28"/>
          <w:vertAlign w:val="subscript"/>
          <w:lang w:val="kk-KZ" w:eastAsia="ru-RU"/>
        </w:rPr>
        <w:t>2</w:t>
      </w:r>
      <w:r w:rsidRPr="00904F02">
        <w:rPr>
          <w:rFonts w:ascii="Times New Roman" w:hAnsi="Times New Roman" w:cs="Times New Roman"/>
          <w:sz w:val="28"/>
          <w:szCs w:val="28"/>
          <w:lang w:val="kk-KZ" w:eastAsia="ru-RU"/>
        </w:rPr>
        <w:t>/МВт·ч. Разница между показателями относительно невелика, что подтверждает устойчивую зависимость национальной энергосистемы от углеродоёмких источников.</w:t>
      </w:r>
    </w:p>
    <w:p w14:paraId="72114498" w14:textId="76EC8628" w:rsidR="008F1277"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 результатам </w:t>
      </w:r>
      <w:r w:rsidR="008F1277" w:rsidRPr="00904F02">
        <w:rPr>
          <w:rFonts w:ascii="Times New Roman" w:hAnsi="Times New Roman" w:cs="Times New Roman"/>
          <w:sz w:val="28"/>
          <w:szCs w:val="28"/>
        </w:rPr>
        <w:t>исследования установлено, что энергетическая система Казахстана исторически сосредоточена на севере страны (Северная энергетическая зона), где расположено большинство станций, в том числе самые крупные по количеству котлов. В структуре генерации преобладают ТЭЦ, что объясняется широким использованием когенерации (производство пара и электроэнергии для городов и промышленных предприятий). Более половины исследуемых объектов введены в эксплуатацию до 1980 года. В последние 15 лет вводятся в эксплуатацию небольшие современные газовые/газотурбинные станции (преимущественно в Западной и Южной энергетических зонах)</w:t>
      </w:r>
      <w:r w:rsidR="0074212A" w:rsidRPr="00904F02">
        <w:rPr>
          <w:rFonts w:ascii="Times New Roman" w:hAnsi="Times New Roman" w:cs="Times New Roman"/>
          <w:sz w:val="28"/>
          <w:szCs w:val="28"/>
        </w:rPr>
        <w:t>,</w:t>
      </w:r>
      <w:r w:rsidR="008F1277" w:rsidRPr="00904F02">
        <w:rPr>
          <w:rFonts w:ascii="Times New Roman" w:hAnsi="Times New Roman" w:cs="Times New Roman"/>
          <w:sz w:val="28"/>
          <w:szCs w:val="28"/>
        </w:rPr>
        <w:t xml:space="preserve"> что связано с освоением месторождений газа и развитием газовой инфраструктуры. </w:t>
      </w:r>
    </w:p>
    <w:p w14:paraId="24CE68CE" w14:textId="77777777" w:rsidR="008F1277" w:rsidRPr="00904F02" w:rsidRDefault="008F1277"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Запад и Юг – наименее обеспеченные с точки зрения количества станций, однако здесь наблюдается тенденция к модернизации. ВИЭ (ветер и солнце) демонстрируют экспоненциальный рост, но пока доля в структуре генерации низкая. ГЭС и газовые электростанции – стабильный, но ограниченный показатель: значимого роста нет, ГЭС даже немного снижает объём генерации. </w:t>
      </w:r>
    </w:p>
    <w:p w14:paraId="6E360384" w14:textId="77777777" w:rsidR="006A69B3" w:rsidRPr="00904F02" w:rsidRDefault="008F1277"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Снижение экспорта и рост потерь могут свидетельствовать о внутреннем росте потребления, износе сетей, либо о сбоях в инфраструктуре в 2019</w:t>
      </w:r>
      <w:r w:rsidR="006A69B3" w:rsidRPr="00904F02">
        <w:rPr>
          <w:rFonts w:ascii="Times New Roman" w:hAnsi="Times New Roman" w:cs="Times New Roman"/>
          <w:sz w:val="28"/>
          <w:szCs w:val="28"/>
        </w:rPr>
        <w:t xml:space="preserve"> году</w:t>
      </w:r>
      <w:r w:rsidRPr="00904F02">
        <w:rPr>
          <w:rFonts w:ascii="Times New Roman" w:hAnsi="Times New Roman" w:cs="Times New Roman"/>
          <w:sz w:val="28"/>
          <w:szCs w:val="28"/>
        </w:rPr>
        <w:t xml:space="preserve">. Импорт незначителен, Казахстан практически энергонезависимая страна. </w:t>
      </w:r>
      <w:r w:rsidR="006A69B3" w:rsidRPr="00904F02">
        <w:rPr>
          <w:rFonts w:ascii="Times New Roman" w:hAnsi="Times New Roman" w:cs="Times New Roman"/>
          <w:sz w:val="28"/>
          <w:szCs w:val="28"/>
        </w:rPr>
        <w:t>Снижение экспорта может указывать на рост внутреннего спроса (экономика, бытовое потребление); сокращение избыточных мощностей для экспорта из-за устаревания/нагрузки на сеть; возможные изменения в межгосударственных соглашениях или спросе со стороны соседей.</w:t>
      </w:r>
    </w:p>
    <w:p w14:paraId="2931D0B2" w14:textId="77777777" w:rsidR="006A69B3" w:rsidRPr="00904F02" w:rsidRDefault="006A69B3"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Рост импорта (пусть и незначительный) говорит о потребности закрывать локальные/сезонные дефициты в определённых регионах или пиковые нагрузки. В период роста доли ВИЭ возрастает техническая потребность в импортных потоках для балансировки энергосистемы.</w:t>
      </w:r>
    </w:p>
    <w:p w14:paraId="5226DDDF" w14:textId="1B1770F3" w:rsidR="008F1277" w:rsidRPr="00904F02" w:rsidRDefault="006A69B3"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Казахстан продолжает обеспечивать себя электроэнергией, оставаясь энергонезависимой страной, однако запас нетто-экспорта сокращается, что служит сигналом к необходимости наращивать или модернизировать внутренние мощности.</w:t>
      </w:r>
    </w:p>
    <w:p w14:paraId="2F579EAA" w14:textId="77D2F73D"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Анализ данных КПД электростанций свидетельствует о значительном разбросе эффективности генерирующих мощностей в зависимости от региона, типа станции и применяемого топлива (Приложение </w:t>
      </w:r>
      <w:r w:rsidR="003B6CA4">
        <w:rPr>
          <w:rFonts w:ascii="Times New Roman" w:hAnsi="Times New Roman" w:cs="Times New Roman"/>
          <w:sz w:val="28"/>
          <w:szCs w:val="28"/>
        </w:rPr>
        <w:t>А</w:t>
      </w:r>
      <w:r w:rsidRPr="00904F02">
        <w:rPr>
          <w:rFonts w:ascii="Times New Roman" w:hAnsi="Times New Roman" w:cs="Times New Roman"/>
          <w:sz w:val="28"/>
          <w:szCs w:val="28"/>
        </w:rPr>
        <w:t>). Значительная часть казахстанских электростанций демонстрирует КПД ниже 30%, что существенно уступает мировым стандартам даже для старых угольных и паровых станций. Предприятия на современном оборудовании либо на газе достигают КПД 35-49%.</w:t>
      </w:r>
    </w:p>
    <w:p w14:paraId="4F6EB912"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Наибольший разброс значений КПД наблюдается в Северной энергозоне. В зоне присутствуют как объекты с очень низкой эффективностью (КПД 4-5% на отдельных, вероятно, устаревших или «холостых» блоках, а также малых и резервных установках), так и современные электростанции с высокими показателями (ГПЭС АРБЗ – 45-49%, крупные ГРЭС – 36-38%). Основные установки ТЭЦ и ГРЭС работают в диапазоне КПД 16-27%, что отражает возраст, износ и устаревшие схемы выработки (преимущественно паротурбинные циклы на угле).</w:t>
      </w:r>
    </w:p>
    <w:p w14:paraId="65BED528"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Городские и промышленные ТЭЦ (Актобе, Согринская, некоторые энергетические блоки Арселлор Миттал Темиртау) характеризуются предельно низкими значениями КПД (16-18%).</w:t>
      </w:r>
    </w:p>
    <w:p w14:paraId="650455C4"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 Большинство ТЭЦ и ТЭС Южной зоны показывают значения 19-26%, наиболее часто встречающийся диапазон – 23-26%. Новые газовые станции (ГПЭС, ГТЭС) достигают КПД 28-30%, но это скорее исключение.</w:t>
      </w:r>
    </w:p>
    <w:p w14:paraId="725B322B"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ТЭЦ Алматы, ТЭЦ Кызылорда, ТЭЦ Тараз с высоким сроком эксплуатации генерируют энергию с низкой эффективностью, иногда показывая резкие колебания КПД между годами, что скорее всего связано со спецификой режима работы и переходами между топливами. Среди новых станций заметно, что переход на газ или введение новых технологий способствует росту КПД – 30% и выше.</w:t>
      </w:r>
    </w:p>
    <w:p w14:paraId="2FA08007"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Встречаются показатели КПД (например, 139%), что обусловлено, вероятнее всего, ошибками учёта.</w:t>
      </w:r>
    </w:p>
    <w:p w14:paraId="3B5C4F4E" w14:textId="0EF54F13"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Подавляющее большинство крупных ТЭЦ (Атыраусккая, МАЭК, Уральск) Западной энергозоны работают с КПД 15-26%. В среднем результаты не выходят за пределы 19-26%, что характерно для старых мазутных и газовых турбин. Положительная динамика наблюдается на отдельных ГТЭС: Уральская ГТЭС показывает рост КПД с 16 до 29% к 2020 году, что говорит о модернизации или поэтапном вводе новых типов турбин. Самый высокий показатель КПД наблюдается для ТЭС МАЭК – 33-35%, однако это все равно уступает мировым аналогам на газе (до 55-60%).</w:t>
      </w:r>
    </w:p>
    <w:p w14:paraId="5F5B371B"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Низкий показатель КПД в большинстве случаев обусловлен возрастом и отсутствием модернизации генерирующих мощностей, особенно на городских и промышленных ТЭЦ. При производстве как тепла, так и электроэнергии, общий топливный КПД может быть выше, но «электрический» КПД статистически падает.</w:t>
      </w:r>
    </w:p>
    <w:p w14:paraId="18945658" w14:textId="26AEDE4D" w:rsidR="005961CC" w:rsidRDefault="005961CC" w:rsidP="005643DC">
      <w:pPr>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 xml:space="preserve">Стандартные мировые показатели КПД для новых угольных электростанций достигают значений 38-42%, для газовых парогазовых установок – 50-60%. Казахстанские объекты за единичным исключением этих показателей не достигают. </w:t>
      </w:r>
    </w:p>
    <w:p w14:paraId="6635D71D" w14:textId="77777777" w:rsidR="00B6221B" w:rsidRPr="00B6221B" w:rsidRDefault="00B6221B" w:rsidP="005643DC">
      <w:pPr>
        <w:spacing w:after="0" w:line="240" w:lineRule="auto"/>
        <w:ind w:firstLine="709"/>
        <w:jc w:val="both"/>
        <w:rPr>
          <w:rFonts w:ascii="Times New Roman" w:hAnsi="Times New Roman" w:cs="Times New Roman"/>
          <w:sz w:val="28"/>
          <w:szCs w:val="28"/>
          <w:lang w:val="kk-KZ"/>
        </w:rPr>
      </w:pPr>
    </w:p>
    <w:p w14:paraId="25D89F27" w14:textId="62FF3FFA" w:rsidR="005961CC" w:rsidRPr="00904F02" w:rsidRDefault="00D54B44" w:rsidP="005643DC">
      <w:pPr>
        <w:pStyle w:val="21"/>
        <w:spacing w:before="0" w:beforeAutospacing="0" w:after="0" w:afterAutospacing="0"/>
        <w:ind w:firstLine="709"/>
        <w:rPr>
          <w:sz w:val="28"/>
          <w:szCs w:val="28"/>
        </w:rPr>
      </w:pPr>
      <w:bookmarkStart w:id="71" w:name="_Toc212026777"/>
      <w:r>
        <w:rPr>
          <w:sz w:val="28"/>
          <w:szCs w:val="28"/>
        </w:rPr>
        <w:t>3.3</w:t>
      </w:r>
      <w:r w:rsidR="005961CC" w:rsidRPr="00904F02">
        <w:rPr>
          <w:sz w:val="28"/>
          <w:szCs w:val="28"/>
        </w:rPr>
        <w:t xml:space="preserve"> Структура и динамика энергогенерации</w:t>
      </w:r>
      <w:bookmarkEnd w:id="71"/>
    </w:p>
    <w:p w14:paraId="07194654"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Проведённый анализ выявил, что ТЭЦ продемонстрировали диспропорционально высокую долю в общем объёме выбросов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несмотря на их меньший вклад в производство электроэнергии по сравнению с ТЭС. Это обусловлено особенностями когенерации: при производстве тепловой энергии на ТЭЦ сжигается то же ископаемое топливо, однако методология IPCC и CDM Tool 07 предписывают учитывать все выбросы топлива в расчёте коэффициента выбросов электрической генерации, без разграничения между тепловым и электрическим выходом.</w:t>
      </w:r>
    </w:p>
    <w:p w14:paraId="6FABB7B0"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Таким образом, энергетический профиль Казахстана демонстрирует высокую чувствительность коэффициентов эмиссии к структуре генерации, в особенности к доле ТЭЦ, использующих уголь с низкой теплотворной способностью и высоким содержанием углерода.</w:t>
      </w:r>
    </w:p>
    <w:p w14:paraId="4DE6E1E4" w14:textId="217D32AF"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 Северной энергетической зоне </w:t>
      </w:r>
      <w:r w:rsidRPr="0061760A">
        <w:rPr>
          <w:rFonts w:ascii="Times New Roman" w:hAnsi="Times New Roman" w:cs="Times New Roman"/>
          <w:sz w:val="28"/>
          <w:szCs w:val="28"/>
        </w:rPr>
        <w:t>(</w:t>
      </w:r>
      <w:r w:rsidR="0061760A" w:rsidRPr="0061760A">
        <w:rPr>
          <w:rFonts w:ascii="Times New Roman" w:hAnsi="Times New Roman" w:cs="Times New Roman"/>
          <w:sz w:val="28"/>
          <w:szCs w:val="28"/>
        </w:rPr>
        <w:t>Приложение А</w:t>
      </w:r>
      <w:r w:rsidRPr="0061760A">
        <w:rPr>
          <w:rFonts w:ascii="Times New Roman" w:hAnsi="Times New Roman" w:cs="Times New Roman"/>
          <w:sz w:val="28"/>
          <w:szCs w:val="28"/>
        </w:rPr>
        <w:t>)</w:t>
      </w:r>
      <w:r w:rsidRPr="00904F02">
        <w:rPr>
          <w:rFonts w:ascii="Times New Roman" w:hAnsi="Times New Roman" w:cs="Times New Roman"/>
          <w:sz w:val="28"/>
          <w:szCs w:val="28"/>
        </w:rPr>
        <w:t xml:space="preserve"> наблюдается общая тенденция к росту генерации: с 62,9 млн. МВт·ч (2017) до 65,0 млн. МВт·ч (2020) (+3,4% за 4 года). Наибольшая доля электричества производится именно на ТЭС (тепловые электростанции на угле и газе), доля ТЭЦ (теплоэлектроцентрали) – около 25-30% от общего объёма.</w:t>
      </w:r>
    </w:p>
    <w:p w14:paraId="2D74C27E" w14:textId="0B8DEB70"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Выработка электроэнергии ТЭЦ за 2017–2020 – от 16,5 до 19,6 млн. МВт·ч, вклад в общий баланс – 25-31%, выбросы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стабильно 25-30 млн. т/год. Выработка ТЭС – 44,2-47,5 млн. МВт·ч, выбросы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 43-47,5 млн. т/год. Несмотря на рост выработки, выбросы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снизились с 75,7 млн. т (2017) до 73,5 млн. т (2020). Это свидетельствует о постепенном повышении энергоэффективности или изменении топливной структуры.</w:t>
      </w:r>
    </w:p>
    <w:p w14:paraId="73562D5E"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Средний коэффициент эмиссии варьирует от 0,4 до 9,6 тCO</w:t>
      </w:r>
      <w:r w:rsidRPr="005643DC">
        <w:rPr>
          <w:rFonts w:ascii="Times New Roman" w:hAnsi="Times New Roman" w:cs="Times New Roman"/>
          <w:sz w:val="28"/>
          <w:szCs w:val="28"/>
          <w:vertAlign w:val="subscript"/>
        </w:rPr>
        <w:t>2</w:t>
      </w:r>
      <w:r w:rsidRPr="00904F02">
        <w:rPr>
          <w:rFonts w:ascii="Times New Roman" w:hAnsi="Times New Roman" w:cs="Times New Roman"/>
          <w:sz w:val="28"/>
          <w:szCs w:val="28"/>
        </w:rPr>
        <w:t>/МВт·ч. Самые высокие коэффициенты – на отдельных старых или маломощных ТЭЦ (например, ТЭЦ-1 Астана, Карагандинская ТЭЦ-1), у них показатели кратно выше средней по региону.</w:t>
      </w:r>
    </w:p>
    <w:p w14:paraId="4C1767EF" w14:textId="29EF31F0"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Наиболее «грязными» источниками являются ТЭЦ-2 Арселор Миттал Темиртау – до 2,18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Карагандинская ТЭЦ-1 – скачки до 4,47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Павлодар Алюминий – 2,08 (2017), резко сокращается далее.</w:t>
      </w:r>
    </w:p>
    <w:p w14:paraId="38FB0E2C"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ГРЭС Аксу и ГРЭС Экибастуз – крупнейшие по генерации, при этом коэффициенты эмиссии у них относительно невысокие (0,8-1,0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w:t>
      </w:r>
    </w:p>
    <w:p w14:paraId="125B795E"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Многие объекты введены в 1960-1970-х годах, что связывает износ оборудования и низкую топливную эффективность с высокими выбросами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w:t>
      </w:r>
    </w:p>
    <w:p w14:paraId="5A4BB448" w14:textId="2AA3BD3F"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Южная энергетическая зона представлена группой тепловых электростанций (ТЭС и ТЭЦ), обеспечивающих около 8 млн. МВт·ч электроэнергии в год (</w:t>
      </w:r>
      <w:r w:rsidR="0082792C" w:rsidRPr="0061760A">
        <w:rPr>
          <w:rFonts w:ascii="Times New Roman" w:hAnsi="Times New Roman" w:cs="Times New Roman"/>
          <w:sz w:val="28"/>
          <w:szCs w:val="28"/>
        </w:rPr>
        <w:t>Приложение А</w:t>
      </w:r>
      <w:r w:rsidRPr="00904F02">
        <w:rPr>
          <w:rFonts w:ascii="Times New Roman" w:hAnsi="Times New Roman" w:cs="Times New Roman"/>
          <w:sz w:val="28"/>
          <w:szCs w:val="28"/>
        </w:rPr>
        <w:t>). Основной вклад в производство вносят ТЭЦ (58–67% в разные годы), при этом на них же приходится подавляющая часть выбросов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За 2017-2020 годы наблюдается стабилизация производства и вместе с тем небольшой рост суммарных выбросов углекислого газа.</w:t>
      </w:r>
    </w:p>
    <w:p w14:paraId="255023A5"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Годовая генерация не показывает значительных изменений, что говорит о стабильном спросе на электроэнергию и возможностях электростанций. При почти постоянном уровне генерации объём выбросов увеличился на 8% за 4 года. Это указывает на снижение энергоэффективности части электростанций.</w:t>
      </w:r>
    </w:p>
    <w:p w14:paraId="0E744397" w14:textId="01A1EB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ТЭЦ входят станции разных годов ввода (1959–1996), с преимущественным использованием угля. Показатели выработки по ТЭЦ (2017-2020) составляют 4,69-5,40 млн. МВт·ч (рост на 15%). Выбросы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при этом составили 2,83-3,55 млн. т (рост на 26%), что является 70% от общего количества выбросов </w:t>
      </w:r>
      <w:r w:rsidR="00052567">
        <w:rPr>
          <w:rFonts w:ascii="Times New Roman" w:hAnsi="Times New Roman" w:cs="Times New Roman"/>
          <w:sz w:val="28"/>
          <w:szCs w:val="28"/>
        </w:rPr>
        <w:t>в</w:t>
      </w:r>
      <w:r w:rsidRPr="00904F02">
        <w:rPr>
          <w:rFonts w:ascii="Times New Roman" w:hAnsi="Times New Roman" w:cs="Times New Roman"/>
          <w:sz w:val="28"/>
          <w:szCs w:val="28"/>
        </w:rPr>
        <w:t xml:space="preserve"> Южной энергозоне. ТЭЦ, введенные в эксплуатацию в 1960-1970-х годах, работают заметно менее эффективно, даже при стабильной генерации наращивают выбросы из-за снижения КПД.</w:t>
      </w:r>
    </w:p>
    <w:p w14:paraId="1D51B8BF" w14:textId="3D91480C"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Самая низкая углеродоемкость энергии на Акшабулакской ГТЭС, показатель коэффициента выбросов колеблется в пределах – 0,53-0,56 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что соответствует современным газовым станциям. Жамбылская ГРЭС – основной источник выбросов среди ТЭС – показала стабильность в показателе удел</w:t>
      </w:r>
      <w:r w:rsidR="00AC45C0">
        <w:rPr>
          <w:rFonts w:ascii="Times New Roman" w:hAnsi="Times New Roman" w:cs="Times New Roman"/>
          <w:sz w:val="28"/>
          <w:szCs w:val="28"/>
        </w:rPr>
        <w:t>ьного коэффициента (0,58-0,59 т</w:t>
      </w:r>
      <w:r w:rsidRPr="00904F02">
        <w:rPr>
          <w:rFonts w:ascii="Times New Roman" w:hAnsi="Times New Roman" w:cs="Times New Roman"/>
          <w:sz w:val="28"/>
          <w:szCs w:val="28"/>
        </w:rPr>
        <w:t>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w:t>
      </w:r>
    </w:p>
    <w:p w14:paraId="63293666" w14:textId="06D1057A"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Показатели выбросов Алматинской ТЭЦ-3 и Текелийской ТЭЦ выделяются среди всех установок </w:t>
      </w:r>
      <w:r w:rsidR="00AC45C0">
        <w:rPr>
          <w:rFonts w:ascii="Times New Roman" w:hAnsi="Times New Roman" w:cs="Times New Roman"/>
          <w:sz w:val="28"/>
          <w:szCs w:val="28"/>
        </w:rPr>
        <w:t>по углеродоемкости: 1,41-1,44 т</w:t>
      </w:r>
      <w:r w:rsidRPr="00904F02">
        <w:rPr>
          <w:rFonts w:ascii="Times New Roman" w:hAnsi="Times New Roman" w:cs="Times New Roman"/>
          <w:sz w:val="28"/>
          <w:szCs w:val="28"/>
        </w:rPr>
        <w:t>CO</w:t>
      </w:r>
      <w:r w:rsidRPr="00904F02">
        <w:rPr>
          <w:rFonts w:ascii="Times New Roman" w:hAnsi="Times New Roman" w:cs="Times New Roman"/>
          <w:sz w:val="28"/>
          <w:szCs w:val="28"/>
          <w:vertAlign w:val="subscript"/>
        </w:rPr>
        <w:t>2</w:t>
      </w:r>
      <w:r w:rsidR="00AC45C0">
        <w:rPr>
          <w:rFonts w:ascii="Times New Roman" w:hAnsi="Times New Roman" w:cs="Times New Roman"/>
          <w:sz w:val="28"/>
          <w:szCs w:val="28"/>
        </w:rPr>
        <w:t>/МВт·ч и 1,40-1,48 т</w:t>
      </w:r>
      <w:r w:rsidRPr="00904F02">
        <w:rPr>
          <w:rFonts w:ascii="Times New Roman" w:hAnsi="Times New Roman" w:cs="Times New Roman"/>
          <w:sz w:val="28"/>
          <w:szCs w:val="28"/>
        </w:rPr>
        <w:t>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соответственно. На показатели оказывает влияние вид энергоносителей – уголь и мазут.</w:t>
      </w:r>
    </w:p>
    <w:p w14:paraId="3F18DE0B" w14:textId="70D9CF65"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 Западной энергетической зоне в течение 2017-2020 годов уровень генерации держится стабильно на уровне 7,5-8 млн. МВт·ч, небольшое повышение в 2018-2019 </w:t>
      </w:r>
      <w:r w:rsidRPr="0061760A">
        <w:rPr>
          <w:rFonts w:ascii="Times New Roman" w:hAnsi="Times New Roman" w:cs="Times New Roman"/>
          <w:sz w:val="28"/>
          <w:szCs w:val="28"/>
        </w:rPr>
        <w:t>г. (</w:t>
      </w:r>
      <w:r w:rsidR="0061760A" w:rsidRPr="0061760A">
        <w:rPr>
          <w:rFonts w:ascii="Times New Roman" w:hAnsi="Times New Roman" w:cs="Times New Roman"/>
          <w:sz w:val="28"/>
          <w:szCs w:val="28"/>
        </w:rPr>
        <w:t>Приложение А</w:t>
      </w:r>
      <w:r w:rsidRPr="0061760A">
        <w:rPr>
          <w:rFonts w:ascii="Times New Roman" w:hAnsi="Times New Roman" w:cs="Times New Roman"/>
          <w:sz w:val="28"/>
          <w:szCs w:val="28"/>
        </w:rPr>
        <w:t>).</w:t>
      </w:r>
      <w:r w:rsidRPr="00904F02">
        <w:rPr>
          <w:rFonts w:ascii="Times New Roman" w:hAnsi="Times New Roman" w:cs="Times New Roman"/>
          <w:sz w:val="28"/>
          <w:szCs w:val="28"/>
        </w:rPr>
        <w:t xml:space="preserve">  Выбросы CO</w:t>
      </w:r>
      <w:r w:rsidRPr="00855B68">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растут до 2019 года, затем в 2020 году наблюдается резкое снижение (10%).</w:t>
      </w:r>
    </w:p>
    <w:p w14:paraId="380B108E" w14:textId="7777777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Доля ТЭЦ во всей генерации Западной энергозоны составила 60-64% (снижается к 2020 году), выработка составила 4,5-4,9 млн. МВт·ч ежегодно.</w:t>
      </w:r>
    </w:p>
    <w:p w14:paraId="1B86F925" w14:textId="3ED72B57"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Основные выбросы происходят при генерации энергии МАЭК ТЭЦ-2 и Атырауской ТЭЦ (дают свыше 60% выбросов ТЭЦ). На старых блоках (МАЭК ТЭЦ-1 и МАЭК ТЭЦ-2) коэф</w:t>
      </w:r>
      <w:r w:rsidR="00AC45C0">
        <w:rPr>
          <w:rFonts w:ascii="Times New Roman" w:hAnsi="Times New Roman" w:cs="Times New Roman"/>
          <w:sz w:val="28"/>
          <w:szCs w:val="28"/>
        </w:rPr>
        <w:t>фициенты выбросов превышают 1</w:t>
      </w:r>
      <w:r w:rsidR="00AC45C0">
        <w:rPr>
          <w:rFonts w:ascii="Times New Roman" w:hAnsi="Times New Roman" w:cs="Times New Roman"/>
          <w:sz w:val="28"/>
          <w:szCs w:val="28"/>
          <w:lang w:val="en-US"/>
        </w:rPr>
        <w:t> </w:t>
      </w:r>
      <w:r w:rsidR="00AC45C0">
        <w:rPr>
          <w:rFonts w:ascii="Times New Roman" w:hAnsi="Times New Roman" w:cs="Times New Roman"/>
          <w:sz w:val="28"/>
          <w:szCs w:val="28"/>
        </w:rPr>
        <w:t>т</w:t>
      </w:r>
      <w:r w:rsidRPr="00904F02">
        <w:rPr>
          <w:rFonts w:ascii="Times New Roman" w:hAnsi="Times New Roman" w:cs="Times New Roman"/>
          <w:sz w:val="28"/>
          <w:szCs w:val="28"/>
        </w:rPr>
        <w:t>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 выше лучших мировых практик.</w:t>
      </w:r>
    </w:p>
    <w:p w14:paraId="17E28F9C" w14:textId="2410C6F3" w:rsidR="005961CC" w:rsidRPr="00904F02" w:rsidRDefault="005961C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Структура схожа с Южной зоной, основная нагрузка по выбросам лежит на устаревающих ТЭЦ.</w:t>
      </w:r>
    </w:p>
    <w:p w14:paraId="678D48A0" w14:textId="6553B6BF" w:rsidR="006A69B3" w:rsidRPr="00904F02" w:rsidRDefault="008F1277" w:rsidP="005643DC">
      <w:pPr>
        <w:spacing w:after="0" w:line="240" w:lineRule="auto"/>
        <w:ind w:firstLine="709"/>
        <w:jc w:val="both"/>
      </w:pPr>
      <w:r w:rsidRPr="00904F02">
        <w:rPr>
          <w:rFonts w:ascii="Times New Roman" w:hAnsi="Times New Roman" w:cs="Times New Roman"/>
          <w:sz w:val="28"/>
          <w:szCs w:val="28"/>
        </w:rPr>
        <w:t>Основные гидроресурсы Казахстана находятся в Восточно-Казахстанской области, где три крупнейшие ГЭС (Бухтарминская, Шульбинская, Усть-Каменогорская) генерируют половину всей гидроэнергии страны (</w:t>
      </w:r>
      <w:r w:rsidR="00D44D94">
        <w:rPr>
          <w:rFonts w:ascii="Times New Roman" w:hAnsi="Times New Roman" w:cs="Times New Roman"/>
          <w:sz w:val="28"/>
          <w:szCs w:val="28"/>
        </w:rPr>
        <w:t>таблица 7</w:t>
      </w:r>
      <w:r w:rsidRPr="00904F02">
        <w:rPr>
          <w:rFonts w:ascii="Times New Roman" w:hAnsi="Times New Roman" w:cs="Times New Roman"/>
          <w:sz w:val="28"/>
          <w:szCs w:val="28"/>
        </w:rPr>
        <w:t>). Общий уровень выработки гидроэнергии за 4 года существенно снижается на фоне стабильной или растущей установленной мощности – ключевые причины, вероятно, связаны с изменением притока воды. ГЭС Южной энергозоны развиваются, особенно заметен скачок на Шардаринской ГЭС (возможно, вследствие модернизации). Коэффициенты использования (КИУМ) довольно низкие, особенно для южных (Капшагай, Мойнак) станций, что говорит об ограничениях по водности или внутреннему спросу.</w:t>
      </w:r>
      <w:r w:rsidR="006A69B3" w:rsidRPr="00904F02">
        <w:t xml:space="preserve"> </w:t>
      </w:r>
    </w:p>
    <w:p w14:paraId="04A2DE73" w14:textId="77777777" w:rsidR="00AA5DE5" w:rsidRDefault="006A69B3"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части развития ВИЭ установлено, что концентрация ВИЭ объектов наблюдается в Южной энергозоне энергосистемы Казахстана, где установлено более половины ВИЭ-мощностей и производится большая часть «зеленой» энергии страны. Причина – благоприятные климатические и ресурсные условия (инсоляция, ветровой потенциал, гидроресурсы). Северная энергетическая системы также занимает важное место в структуре ВИЭ, с уклоном в солнечные и малые гидроэлектростанции. Энергозона Запад практически полностью ориентирована на ветровую энергию – почти 100% ВИЭ-мощностей там составляют ВЭС, и по выработке доля ВЭС на Западе доминирует. Ключевыми типами источников возобновляемой энергии являются СЭС и ВЭС: за 2017-2020 доля произведённой солнечной энергии увеличилась в 11 раз, ветровой – более чем в 3 раза. Таким образом, именно они определяют будущую структуру обновляемого энергетического баланса. Биоэнергетика в энергетической структуре Казахстана пока играет незначительную роль – практически нулевая мощность и доля в генерации. Рост доли ВИЭ сопровождается существенным географическим неравенством: Южная энергозона явно опережает остальные зоны, что надо учитывать при планировании развития инфраструктуры и межрегиональных энергопотоков. Доля ВИЭ в общем энергобалансе Казахстана пока мала, но темпы роста очень высокие – особенно по направлению солнечной и ветровой энергии.</w:t>
      </w:r>
    </w:p>
    <w:p w14:paraId="382EA1D8" w14:textId="17FA9E98"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Данные, полученные в ходе диссертационног</w:t>
      </w:r>
      <w:r w:rsidR="005850B5" w:rsidRPr="00904F02">
        <w:rPr>
          <w:rFonts w:ascii="Times New Roman" w:hAnsi="Times New Roman" w:cs="Times New Roman"/>
          <w:sz w:val="28"/>
          <w:szCs w:val="28"/>
        </w:rPr>
        <w:t>о исследования и отраженные выше</w:t>
      </w:r>
      <w:r w:rsidRPr="00904F02">
        <w:rPr>
          <w:rFonts w:ascii="Times New Roman" w:hAnsi="Times New Roman" w:cs="Times New Roman"/>
          <w:sz w:val="28"/>
          <w:szCs w:val="28"/>
        </w:rPr>
        <w:t>, позволяют провести анализ и сделать следующие выводы:</w:t>
      </w:r>
    </w:p>
    <w:p w14:paraId="5A3B1EC4" w14:textId="36DF8A3E" w:rsidR="007D03E9" w:rsidRPr="005643DC" w:rsidRDefault="007D03E9" w:rsidP="005643DC">
      <w:pPr>
        <w:pStyle w:val="af1"/>
        <w:spacing w:after="0" w:line="240" w:lineRule="auto"/>
        <w:ind w:left="709"/>
        <w:jc w:val="both"/>
        <w:rPr>
          <w:rFonts w:ascii="Times New Roman" w:hAnsi="Times New Roman" w:cs="Times New Roman"/>
          <w:i/>
          <w:sz w:val="28"/>
          <w:szCs w:val="28"/>
        </w:rPr>
      </w:pPr>
      <w:r w:rsidRPr="005643DC">
        <w:rPr>
          <w:rFonts w:ascii="Times New Roman" w:hAnsi="Times New Roman" w:cs="Times New Roman"/>
          <w:i/>
          <w:sz w:val="28"/>
          <w:szCs w:val="28"/>
        </w:rPr>
        <w:t>Северная энергетическа</w:t>
      </w:r>
      <w:r w:rsidR="005643DC">
        <w:rPr>
          <w:rFonts w:ascii="Times New Roman" w:hAnsi="Times New Roman" w:cs="Times New Roman"/>
          <w:i/>
          <w:sz w:val="28"/>
          <w:szCs w:val="28"/>
        </w:rPr>
        <w:t>я зона</w:t>
      </w:r>
    </w:p>
    <w:p w14:paraId="291825F0" w14:textId="5DEE083D"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Полученное значение </w:t>
      </w:r>
      <w:r w:rsidR="009C0F8B" w:rsidRPr="00904F02">
        <w:rPr>
          <w:rFonts w:ascii="Times New Roman" w:hAnsi="Times New Roman" w:cs="Times New Roman"/>
          <w:sz w:val="28"/>
          <w:szCs w:val="28"/>
        </w:rPr>
        <w:t xml:space="preserve">коэффициента эмиссии действующего парка генерации </w:t>
      </w:r>
      <w:r w:rsidRPr="00904F02">
        <w:rPr>
          <w:rFonts w:ascii="Times New Roman" w:hAnsi="Times New Roman" w:cs="Times New Roman"/>
          <w:sz w:val="28"/>
          <w:szCs w:val="28"/>
        </w:rPr>
        <w:t>(1,0</w:t>
      </w:r>
      <w:r w:rsidR="00802696" w:rsidRPr="00904F02">
        <w:rPr>
          <w:rFonts w:ascii="Times New Roman" w:hAnsi="Times New Roman" w:cs="Times New Roman"/>
          <w:sz w:val="28"/>
          <w:szCs w:val="28"/>
        </w:rPr>
        <w:t>171</w:t>
      </w:r>
      <w:r w:rsidRPr="00904F02">
        <w:rPr>
          <w:rFonts w:ascii="Times New Roman" w:hAnsi="Times New Roman" w:cs="Times New Roman"/>
          <w:sz w:val="28"/>
          <w:szCs w:val="28"/>
        </w:rPr>
        <w:t xml:space="preserve"> тCO</w:t>
      </w:r>
      <w:r w:rsidR="00A4258A"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/МВт·ч) </w:t>
      </w:r>
      <w:r w:rsidR="00D55E1A" w:rsidRPr="00904F02">
        <w:rPr>
          <w:rFonts w:ascii="Times New Roman" w:hAnsi="Times New Roman" w:cs="Times New Roman"/>
          <w:sz w:val="28"/>
          <w:szCs w:val="28"/>
        </w:rPr>
        <w:t>демонстрирует</w:t>
      </w:r>
      <w:r w:rsidRPr="00904F02">
        <w:rPr>
          <w:rFonts w:ascii="Times New Roman" w:hAnsi="Times New Roman" w:cs="Times New Roman"/>
          <w:sz w:val="28"/>
          <w:szCs w:val="28"/>
        </w:rPr>
        <w:t xml:space="preserve"> высокий вклад действующих электростанций, топливом для которых является преимущественно уголь и мазут, в валовые выбросы ПГ энергетического сектора Казахстана.</w:t>
      </w:r>
    </w:p>
    <w:p w14:paraId="1E742EC6" w14:textId="4B4009B9"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Показатель </w:t>
      </w:r>
      <w:r w:rsidR="009C0F8B" w:rsidRPr="00904F02">
        <w:rPr>
          <w:rFonts w:ascii="Times New Roman" w:hAnsi="Times New Roman" w:cs="Times New Roman"/>
          <w:sz w:val="28"/>
          <w:szCs w:val="28"/>
        </w:rPr>
        <w:t xml:space="preserve">коэффициента эмиссии нового парка генерации </w:t>
      </w:r>
      <w:r w:rsidRPr="00904F02">
        <w:rPr>
          <w:rFonts w:ascii="Times New Roman" w:hAnsi="Times New Roman" w:cs="Times New Roman"/>
          <w:sz w:val="28"/>
          <w:szCs w:val="28"/>
        </w:rPr>
        <w:t>(1,</w:t>
      </w:r>
      <w:r w:rsidR="00802696" w:rsidRPr="00904F02">
        <w:rPr>
          <w:rFonts w:ascii="Times New Roman" w:hAnsi="Times New Roman" w:cs="Times New Roman"/>
          <w:sz w:val="28"/>
          <w:szCs w:val="28"/>
        </w:rPr>
        <w:t>2316</w:t>
      </w:r>
      <w:r w:rsidR="00AF26F0">
        <w:rPr>
          <w:rFonts w:ascii="Times New Roman" w:hAnsi="Times New Roman" w:cs="Times New Roman"/>
          <w:sz w:val="28"/>
          <w:szCs w:val="28"/>
        </w:rPr>
        <w:t> </w:t>
      </w:r>
      <w:r w:rsidRPr="00904F02">
        <w:rPr>
          <w:rFonts w:ascii="Times New Roman" w:hAnsi="Times New Roman" w:cs="Times New Roman"/>
          <w:sz w:val="28"/>
          <w:szCs w:val="28"/>
        </w:rPr>
        <w:t>тCO</w:t>
      </w:r>
      <w:r w:rsidR="00A4258A"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 говорит о наличии тенденции в использовании угля в качестве топлива для новых станций, и, как следствие получение «грязной» энергии.</w:t>
      </w:r>
    </w:p>
    <w:p w14:paraId="6A331973" w14:textId="248DE333"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Результаты расчета (с учетом показателя выбросов </w:t>
      </w:r>
      <w:r w:rsidR="00D43086" w:rsidRPr="00904F02">
        <w:rPr>
          <w:rFonts w:ascii="Times New Roman" w:hAnsi="Times New Roman" w:cs="Times New Roman"/>
          <w:sz w:val="28"/>
          <w:szCs w:val="28"/>
        </w:rPr>
        <w:t xml:space="preserve">по </w:t>
      </w:r>
      <w:r w:rsidR="00E6055C" w:rsidRPr="00904F02">
        <w:rPr>
          <w:rFonts w:ascii="Times New Roman" w:hAnsi="Times New Roman" w:cs="Times New Roman"/>
          <w:sz w:val="28"/>
          <w:szCs w:val="28"/>
        </w:rPr>
        <w:t>смешанному коэффициенту</w:t>
      </w:r>
      <w:r w:rsidRPr="00904F02">
        <w:rPr>
          <w:rFonts w:ascii="Times New Roman" w:hAnsi="Times New Roman" w:cs="Times New Roman"/>
          <w:sz w:val="28"/>
          <w:szCs w:val="28"/>
        </w:rPr>
        <w:t>) позволяют сделать окончательный вывод о сильной зависимости региона от угольной генерации. ВИЭ-проекты здесь дают наибольший климатический эффект ввиду наибольшей разницы с фоновым уровнем выбросов.</w:t>
      </w:r>
    </w:p>
    <w:p w14:paraId="323079A1" w14:textId="4D878A9D" w:rsidR="007D03E9" w:rsidRPr="005643DC" w:rsidRDefault="007D03E9" w:rsidP="005643DC">
      <w:pPr>
        <w:pStyle w:val="af1"/>
        <w:spacing w:after="0" w:line="240" w:lineRule="auto"/>
        <w:ind w:left="709"/>
        <w:jc w:val="both"/>
        <w:rPr>
          <w:rFonts w:ascii="Times New Roman" w:hAnsi="Times New Roman" w:cs="Times New Roman"/>
          <w:i/>
          <w:sz w:val="28"/>
          <w:szCs w:val="28"/>
        </w:rPr>
      </w:pPr>
      <w:r w:rsidRPr="005643DC">
        <w:rPr>
          <w:rFonts w:ascii="Times New Roman" w:hAnsi="Times New Roman" w:cs="Times New Roman"/>
          <w:i/>
          <w:sz w:val="28"/>
          <w:szCs w:val="28"/>
        </w:rPr>
        <w:t>Южная энерге</w:t>
      </w:r>
      <w:r w:rsidR="005643DC">
        <w:rPr>
          <w:rFonts w:ascii="Times New Roman" w:hAnsi="Times New Roman" w:cs="Times New Roman"/>
          <w:i/>
          <w:sz w:val="28"/>
          <w:szCs w:val="28"/>
        </w:rPr>
        <w:t>тическая зона</w:t>
      </w:r>
    </w:p>
    <w:p w14:paraId="08B6D196" w14:textId="0B7E8EE5"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Показатель выбросов </w:t>
      </w:r>
      <w:r w:rsidR="00E6055C" w:rsidRPr="00904F02">
        <w:rPr>
          <w:rFonts w:ascii="Times New Roman" w:hAnsi="Times New Roman" w:cs="Times New Roman"/>
          <w:sz w:val="28"/>
          <w:szCs w:val="28"/>
        </w:rPr>
        <w:t xml:space="preserve">коэффициента эмиссии действующего </w:t>
      </w:r>
      <w:r w:rsidRPr="00904F02">
        <w:rPr>
          <w:rFonts w:ascii="Times New Roman" w:hAnsi="Times New Roman" w:cs="Times New Roman"/>
          <w:sz w:val="28"/>
          <w:szCs w:val="28"/>
        </w:rPr>
        <w:t>и</w:t>
      </w:r>
      <w:r w:rsidR="00E6055C" w:rsidRPr="00904F02">
        <w:rPr>
          <w:rFonts w:ascii="Times New Roman" w:hAnsi="Times New Roman" w:cs="Times New Roman"/>
          <w:sz w:val="28"/>
          <w:szCs w:val="28"/>
        </w:rPr>
        <w:t xml:space="preserve"> нового</w:t>
      </w:r>
      <w:r w:rsidRPr="00904F02">
        <w:rPr>
          <w:rFonts w:ascii="Times New Roman" w:hAnsi="Times New Roman" w:cs="Times New Roman"/>
          <w:sz w:val="28"/>
          <w:szCs w:val="28"/>
        </w:rPr>
        <w:t xml:space="preserve"> </w:t>
      </w:r>
      <w:r w:rsidR="00E6055C" w:rsidRPr="00904F02">
        <w:rPr>
          <w:rFonts w:ascii="Times New Roman" w:hAnsi="Times New Roman" w:cs="Times New Roman"/>
          <w:sz w:val="28"/>
          <w:szCs w:val="28"/>
        </w:rPr>
        <w:t>парка генерации</w:t>
      </w:r>
      <w:r w:rsidRPr="00904F02">
        <w:rPr>
          <w:rFonts w:ascii="Times New Roman" w:hAnsi="Times New Roman" w:cs="Times New Roman"/>
          <w:sz w:val="28"/>
          <w:szCs w:val="28"/>
        </w:rPr>
        <w:t xml:space="preserve"> в 2 раза ниже, чем в Северной энергозоне, что является следствием использования природного газа в качестве топлива наряду с углем и мазутом, которые используются в значительно меньшем количестве.</w:t>
      </w:r>
    </w:p>
    <w:p w14:paraId="68930E87" w14:textId="711DE92B" w:rsidR="007D03E9" w:rsidRPr="00904F02" w:rsidRDefault="00D5646D"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В целом,</w:t>
      </w:r>
      <w:r w:rsidR="007D03E9" w:rsidRPr="00904F02">
        <w:rPr>
          <w:rFonts w:ascii="Times New Roman" w:hAnsi="Times New Roman" w:cs="Times New Roman"/>
          <w:sz w:val="28"/>
          <w:szCs w:val="28"/>
        </w:rPr>
        <w:t xml:space="preserve"> значение коэффициентов выбросов, полученное для Южной энергозоны, демонстрирует наибольшую чистоту ее энергосистемы по сравнению с </w:t>
      </w:r>
      <w:r w:rsidRPr="00904F02">
        <w:rPr>
          <w:rFonts w:ascii="Times New Roman" w:hAnsi="Times New Roman" w:cs="Times New Roman"/>
          <w:sz w:val="28"/>
          <w:szCs w:val="28"/>
        </w:rPr>
        <w:t>Северной.</w:t>
      </w:r>
      <w:r w:rsidR="007D03E9" w:rsidRPr="00904F02">
        <w:rPr>
          <w:rFonts w:ascii="Times New Roman" w:hAnsi="Times New Roman" w:cs="Times New Roman"/>
          <w:sz w:val="28"/>
          <w:szCs w:val="28"/>
        </w:rPr>
        <w:t xml:space="preserve"> </w:t>
      </w:r>
      <w:r w:rsidRPr="00904F02">
        <w:rPr>
          <w:rFonts w:ascii="Times New Roman" w:hAnsi="Times New Roman" w:cs="Times New Roman"/>
          <w:sz w:val="28"/>
          <w:szCs w:val="28"/>
          <w:lang w:val="kk-KZ"/>
        </w:rPr>
        <w:t>Н</w:t>
      </w:r>
      <w:r w:rsidR="007D03E9" w:rsidRPr="00904F02">
        <w:rPr>
          <w:rFonts w:ascii="Times New Roman" w:hAnsi="Times New Roman" w:cs="Times New Roman"/>
          <w:sz w:val="28"/>
          <w:szCs w:val="28"/>
        </w:rPr>
        <w:t>о</w:t>
      </w:r>
      <w:r w:rsidRPr="00904F02">
        <w:rPr>
          <w:rFonts w:ascii="Times New Roman" w:hAnsi="Times New Roman" w:cs="Times New Roman"/>
          <w:sz w:val="28"/>
          <w:szCs w:val="28"/>
        </w:rPr>
        <w:t>,</w:t>
      </w:r>
      <w:r w:rsidR="007D03E9" w:rsidRPr="00904F02">
        <w:rPr>
          <w:rFonts w:ascii="Times New Roman" w:hAnsi="Times New Roman" w:cs="Times New Roman"/>
          <w:sz w:val="28"/>
          <w:szCs w:val="28"/>
        </w:rPr>
        <w:t xml:space="preserve"> стоит отметить</w:t>
      </w:r>
      <w:r w:rsidRPr="00904F02">
        <w:rPr>
          <w:rFonts w:ascii="Times New Roman" w:hAnsi="Times New Roman" w:cs="Times New Roman"/>
          <w:sz w:val="28"/>
          <w:szCs w:val="28"/>
        </w:rPr>
        <w:t>,</w:t>
      </w:r>
      <w:r w:rsidR="007D03E9" w:rsidRPr="00904F02">
        <w:rPr>
          <w:rFonts w:ascii="Times New Roman" w:hAnsi="Times New Roman" w:cs="Times New Roman"/>
          <w:sz w:val="28"/>
          <w:szCs w:val="28"/>
        </w:rPr>
        <w:t xml:space="preserve"> что эффект проектов ВИЭ оценивается ниже.</w:t>
      </w:r>
    </w:p>
    <w:p w14:paraId="019D27BF" w14:textId="471778D6" w:rsidR="007D03E9" w:rsidRPr="005643DC" w:rsidRDefault="007D03E9" w:rsidP="005643DC">
      <w:pPr>
        <w:pStyle w:val="af1"/>
        <w:spacing w:after="0" w:line="240" w:lineRule="auto"/>
        <w:ind w:left="709"/>
        <w:jc w:val="both"/>
        <w:rPr>
          <w:rFonts w:ascii="Times New Roman" w:hAnsi="Times New Roman" w:cs="Times New Roman"/>
          <w:i/>
          <w:sz w:val="28"/>
          <w:szCs w:val="28"/>
        </w:rPr>
      </w:pPr>
      <w:r w:rsidRPr="005643DC">
        <w:rPr>
          <w:rFonts w:ascii="Times New Roman" w:hAnsi="Times New Roman" w:cs="Times New Roman"/>
          <w:i/>
          <w:sz w:val="28"/>
          <w:szCs w:val="28"/>
        </w:rPr>
        <w:t>Западная э</w:t>
      </w:r>
      <w:r w:rsidR="005643DC">
        <w:rPr>
          <w:rFonts w:ascii="Times New Roman" w:hAnsi="Times New Roman" w:cs="Times New Roman"/>
          <w:i/>
          <w:sz w:val="28"/>
          <w:szCs w:val="28"/>
        </w:rPr>
        <w:t>нергетическая зона</w:t>
      </w:r>
    </w:p>
    <w:p w14:paraId="050A80DD" w14:textId="655D3848"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Значение выбросов ПГ </w:t>
      </w:r>
      <w:r w:rsidR="00E6055C" w:rsidRPr="00904F02">
        <w:rPr>
          <w:rFonts w:ascii="Times New Roman" w:hAnsi="Times New Roman" w:cs="Times New Roman"/>
          <w:sz w:val="28"/>
          <w:szCs w:val="28"/>
        </w:rPr>
        <w:t>коэффициента эмиссии действующего парка</w:t>
      </w:r>
      <w:r w:rsidRPr="00904F02">
        <w:rPr>
          <w:rFonts w:ascii="Times New Roman" w:hAnsi="Times New Roman" w:cs="Times New Roman"/>
          <w:sz w:val="28"/>
          <w:szCs w:val="28"/>
        </w:rPr>
        <w:t xml:space="preserve"> сравним с аналогичным показателем Северной энергозоны. Топливом для генерации энергии преимущественно является </w:t>
      </w:r>
      <w:r w:rsidR="00401A21" w:rsidRPr="00904F02">
        <w:rPr>
          <w:rFonts w:ascii="Times New Roman" w:hAnsi="Times New Roman" w:cs="Times New Roman"/>
          <w:sz w:val="28"/>
          <w:szCs w:val="28"/>
        </w:rPr>
        <w:t xml:space="preserve">природный газ и </w:t>
      </w:r>
      <w:r w:rsidRPr="00904F02">
        <w:rPr>
          <w:rFonts w:ascii="Times New Roman" w:hAnsi="Times New Roman" w:cs="Times New Roman"/>
          <w:sz w:val="28"/>
          <w:szCs w:val="28"/>
        </w:rPr>
        <w:t>дизельное топливо.</w:t>
      </w:r>
    </w:p>
    <w:p w14:paraId="7EFE53C8" w14:textId="13346AD5"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Показатель выбросов </w:t>
      </w:r>
      <w:r w:rsidR="00E6055C" w:rsidRPr="00904F02">
        <w:rPr>
          <w:rFonts w:ascii="Times New Roman" w:hAnsi="Times New Roman" w:cs="Times New Roman"/>
          <w:sz w:val="28"/>
          <w:szCs w:val="28"/>
        </w:rPr>
        <w:t>коэффициента эмиссии нового парка генерации</w:t>
      </w:r>
      <w:r w:rsidRPr="00904F02">
        <w:rPr>
          <w:rFonts w:ascii="Times New Roman" w:hAnsi="Times New Roman" w:cs="Times New Roman"/>
          <w:sz w:val="28"/>
          <w:szCs w:val="28"/>
        </w:rPr>
        <w:t xml:space="preserve"> говорит о введении более «чистых» новых мощностей.</w:t>
      </w:r>
    </w:p>
    <w:p w14:paraId="7DE11F83" w14:textId="4A0A47A1"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 полученным результатам, можно сделать выводы о лучшей ситуации в Западной энергозоне по новым станциям по сравнению с Северной. Однако уровень выбросов можно идентифицировать как высокий.</w:t>
      </w:r>
    </w:p>
    <w:p w14:paraId="06B09730" w14:textId="5E9F7ADA" w:rsidR="007D03E9" w:rsidRPr="00904F02" w:rsidRDefault="007D03E9"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Рассматривая результаты расчетов</w:t>
      </w:r>
      <w:r w:rsidR="00D5646D" w:rsidRPr="00904F02">
        <w:rPr>
          <w:rFonts w:ascii="Times New Roman" w:hAnsi="Times New Roman" w:cs="Times New Roman"/>
          <w:sz w:val="28"/>
          <w:szCs w:val="28"/>
        </w:rPr>
        <w:t xml:space="preserve"> за период 2017-2020 гг.</w:t>
      </w:r>
      <w:r w:rsidRPr="00904F02">
        <w:rPr>
          <w:rFonts w:ascii="Times New Roman" w:hAnsi="Times New Roman" w:cs="Times New Roman"/>
          <w:sz w:val="28"/>
          <w:szCs w:val="28"/>
        </w:rPr>
        <w:t xml:space="preserve">, проведенных в рамках диссертационного исследования, можно сделать вывод о среднем коэффициенте выбросов ПГ по </w:t>
      </w:r>
      <w:r w:rsidR="00D5646D" w:rsidRPr="00904F02">
        <w:rPr>
          <w:rFonts w:ascii="Times New Roman" w:hAnsi="Times New Roman" w:cs="Times New Roman"/>
          <w:sz w:val="28"/>
          <w:szCs w:val="28"/>
        </w:rPr>
        <w:t>Казахстану</w:t>
      </w:r>
      <w:r w:rsidRPr="00904F02">
        <w:rPr>
          <w:rFonts w:ascii="Times New Roman" w:hAnsi="Times New Roman" w:cs="Times New Roman"/>
          <w:sz w:val="28"/>
          <w:szCs w:val="28"/>
        </w:rPr>
        <w:t xml:space="preserve"> ~0,</w:t>
      </w:r>
      <w:r w:rsidR="00E6055C" w:rsidRPr="00904F02">
        <w:rPr>
          <w:rFonts w:ascii="Times New Roman" w:hAnsi="Times New Roman" w:cs="Times New Roman"/>
          <w:sz w:val="28"/>
          <w:szCs w:val="28"/>
        </w:rPr>
        <w:t>9</w:t>
      </w:r>
      <w:r w:rsidR="00E873A8" w:rsidRPr="00904F02">
        <w:rPr>
          <w:rFonts w:ascii="Times New Roman" w:hAnsi="Times New Roman" w:cs="Times New Roman"/>
          <w:sz w:val="28"/>
          <w:szCs w:val="28"/>
        </w:rPr>
        <w:t>6</w:t>
      </w:r>
      <w:r w:rsidRPr="00904F02">
        <w:rPr>
          <w:rFonts w:ascii="Times New Roman" w:hAnsi="Times New Roman" w:cs="Times New Roman"/>
          <w:sz w:val="28"/>
          <w:szCs w:val="28"/>
        </w:rPr>
        <w:t xml:space="preserve"> тCO</w:t>
      </w:r>
      <w:r w:rsidR="00A4258A"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/МВт·ч</w:t>
      </w:r>
      <w:r w:rsidR="003E685F" w:rsidRPr="00904F02">
        <w:rPr>
          <w:rFonts w:ascii="Times New Roman" w:hAnsi="Times New Roman" w:cs="Times New Roman"/>
          <w:sz w:val="28"/>
          <w:szCs w:val="28"/>
        </w:rPr>
        <w:t xml:space="preserve">. </w:t>
      </w:r>
      <w:r w:rsidR="00E6055C" w:rsidRPr="00904F02">
        <w:rPr>
          <w:rFonts w:ascii="Times New Roman" w:hAnsi="Times New Roman" w:cs="Times New Roman"/>
          <w:sz w:val="28"/>
          <w:szCs w:val="28"/>
        </w:rPr>
        <w:t xml:space="preserve">Средневзвешенные показатели указывают на высокую углеродоёмкость национальной электроэнергетической системы, обусловленную преобладанием угольной генерации в северной зоне, которая формирует энергетический «экспортный» баланс. </w:t>
      </w:r>
      <w:r w:rsidR="003E685F" w:rsidRPr="00904F02">
        <w:rPr>
          <w:rFonts w:ascii="Times New Roman" w:hAnsi="Times New Roman" w:cs="Times New Roman"/>
          <w:sz w:val="28"/>
          <w:szCs w:val="28"/>
        </w:rPr>
        <w:t xml:space="preserve">Исследования выявили </w:t>
      </w:r>
      <w:r w:rsidRPr="00904F02">
        <w:rPr>
          <w:rFonts w:ascii="Times New Roman" w:hAnsi="Times New Roman" w:cs="Times New Roman"/>
          <w:sz w:val="28"/>
          <w:szCs w:val="28"/>
        </w:rPr>
        <w:t xml:space="preserve">различия между </w:t>
      </w:r>
      <w:r w:rsidR="003E685F" w:rsidRPr="00904F02">
        <w:rPr>
          <w:rFonts w:ascii="Times New Roman" w:hAnsi="Times New Roman" w:cs="Times New Roman"/>
          <w:sz w:val="28"/>
          <w:szCs w:val="28"/>
        </w:rPr>
        <w:t>энерго</w:t>
      </w:r>
      <w:r w:rsidRPr="00904F02">
        <w:rPr>
          <w:rFonts w:ascii="Times New Roman" w:hAnsi="Times New Roman" w:cs="Times New Roman"/>
          <w:sz w:val="28"/>
          <w:szCs w:val="28"/>
        </w:rPr>
        <w:t>зонами</w:t>
      </w:r>
      <w:r w:rsidR="003E685F" w:rsidRPr="00904F02">
        <w:rPr>
          <w:rFonts w:ascii="Times New Roman" w:hAnsi="Times New Roman" w:cs="Times New Roman"/>
          <w:sz w:val="28"/>
          <w:szCs w:val="28"/>
        </w:rPr>
        <w:t xml:space="preserve"> Казахстана</w:t>
      </w:r>
      <w:r w:rsidRPr="00904F02">
        <w:rPr>
          <w:rFonts w:ascii="Times New Roman" w:hAnsi="Times New Roman" w:cs="Times New Roman"/>
          <w:sz w:val="28"/>
          <w:szCs w:val="28"/>
        </w:rPr>
        <w:t xml:space="preserve">, что </w:t>
      </w:r>
      <w:r w:rsidR="003E685F" w:rsidRPr="00904F02">
        <w:rPr>
          <w:rFonts w:ascii="Times New Roman" w:hAnsi="Times New Roman" w:cs="Times New Roman"/>
          <w:sz w:val="28"/>
          <w:szCs w:val="28"/>
        </w:rPr>
        <w:t>демонстрирует необходимость</w:t>
      </w:r>
      <w:r w:rsidRPr="00904F02">
        <w:rPr>
          <w:rFonts w:ascii="Times New Roman" w:hAnsi="Times New Roman" w:cs="Times New Roman"/>
          <w:sz w:val="28"/>
          <w:szCs w:val="28"/>
        </w:rPr>
        <w:t xml:space="preserve"> принятия дифференцированных подходов в политике сокращения выбросов.</w:t>
      </w:r>
    </w:p>
    <w:p w14:paraId="2C188BF9" w14:textId="32DFA501" w:rsidR="00267D12" w:rsidRPr="00904F02" w:rsidRDefault="005643DC" w:rsidP="005643DC">
      <w:pPr>
        <w:pStyle w:val="af5"/>
        <w:shd w:val="clear" w:color="auto" w:fill="FFFFFF"/>
        <w:spacing w:before="0" w:beforeAutospacing="0" w:after="0" w:afterAutospacing="0"/>
        <w:ind w:firstLine="709"/>
        <w:jc w:val="both"/>
        <w:rPr>
          <w:sz w:val="28"/>
          <w:szCs w:val="28"/>
        </w:rPr>
      </w:pPr>
      <w:r>
        <w:rPr>
          <w:noProof/>
          <w:sz w:val="28"/>
          <w:szCs w:val="28"/>
        </w:rPr>
        <w:drawing>
          <wp:anchor distT="0" distB="0" distL="114300" distR="114300" simplePos="0" relativeHeight="251607552" behindDoc="0" locked="0" layoutInCell="1" allowOverlap="1" wp14:anchorId="48C9DE3F" wp14:editId="02004E52">
            <wp:simplePos x="0" y="0"/>
            <wp:positionH relativeFrom="column">
              <wp:posOffset>61036</wp:posOffset>
            </wp:positionH>
            <wp:positionV relativeFrom="paragraph">
              <wp:posOffset>1219860</wp:posOffset>
            </wp:positionV>
            <wp:extent cx="6080125" cy="4514850"/>
            <wp:effectExtent l="0" t="0" r="0" b="0"/>
            <wp:wrapTopAndBottom/>
            <wp:docPr id="4" name="Диаграмма 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CAE3C14-ED69-525A-CC14-351B4D29D4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Pr="007B4BB7">
        <w:rPr>
          <w:noProof/>
          <w:sz w:val="28"/>
          <w:szCs w:val="28"/>
        </w:rPr>
        <mc:AlternateContent>
          <mc:Choice Requires="wps">
            <w:drawing>
              <wp:anchor distT="0" distB="0" distL="114300" distR="114300" simplePos="0" relativeHeight="251714048" behindDoc="0" locked="0" layoutInCell="1" allowOverlap="1" wp14:anchorId="64309CFB" wp14:editId="11ABAC5E">
                <wp:simplePos x="0" y="0"/>
                <wp:positionH relativeFrom="column">
                  <wp:posOffset>-579120</wp:posOffset>
                </wp:positionH>
                <wp:positionV relativeFrom="paragraph">
                  <wp:posOffset>1941830</wp:posOffset>
                </wp:positionV>
                <wp:extent cx="1028700" cy="247650"/>
                <wp:effectExtent l="0" t="0" r="0" b="0"/>
                <wp:wrapNone/>
                <wp:docPr id="3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28700" cy="247650"/>
                        </a:xfrm>
                        <a:prstGeom prst="rect">
                          <a:avLst/>
                        </a:prstGeom>
                        <a:noFill/>
                        <a:ln w="9525">
                          <a:noFill/>
                          <a:miter lim="800000"/>
                          <a:headEnd/>
                          <a:tailEnd/>
                        </a:ln>
                      </wps:spPr>
                      <wps:txbx>
                        <w:txbxContent>
                          <w:p w14:paraId="42221EFB" w14:textId="19AB78DB" w:rsidR="008A2222" w:rsidRPr="007B4BB7" w:rsidRDefault="008A2222">
                            <w:pPr>
                              <w:rPr>
                                <w:rFonts w:ascii="Times New Roman" w:hAnsi="Times New Roman" w:cs="Times New Roman"/>
                              </w:rPr>
                            </w:pPr>
                            <w:r w:rsidRPr="007B4BB7">
                              <w:rPr>
                                <w:rFonts w:ascii="Times New Roman" w:hAnsi="Times New Roman" w:cs="Times New Roman"/>
                              </w:rPr>
                              <w:t>т</w:t>
                            </w:r>
                            <w:r>
                              <w:rPr>
                                <w:rFonts w:ascii="Times New Roman" w:hAnsi="Times New Roman" w:cs="Times New Roman"/>
                              </w:rPr>
                              <w:t>СО</w:t>
                            </w:r>
                            <w:r w:rsidRPr="003C099B">
                              <w:rPr>
                                <w:rFonts w:ascii="Times New Roman" w:hAnsi="Times New Roman" w:cs="Times New Roman"/>
                                <w:vertAlign w:val="subscript"/>
                              </w:rPr>
                              <w:t>2</w:t>
                            </w:r>
                            <w:r>
                              <w:rPr>
                                <w:rFonts w:ascii="Times New Roman" w:hAnsi="Times New Roman" w:cs="Times New Roman"/>
                              </w:rPr>
                              <w:t>/МВт·ч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09CFB" id="_x0000_s1053" type="#_x0000_t202" style="position:absolute;left:0;text-align:left;margin-left:-45.6pt;margin-top:152.9pt;width:81pt;height:19.5pt;rotation:-90;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" filled="f" stroked="f">
                <v:textbox>
                  <w:txbxContent>
                    <w:p w14:paraId="42221EFB" w14:textId="19AB78DB" w:rsidR="008A2222" w:rsidRPr="007B4BB7" w:rsidRDefault="008A2222">
                      <w:pPr>
                        <w:rPr>
                          <w:rFonts w:ascii="Times New Roman" w:hAnsi="Times New Roman" w:cs="Times New Roman"/>
                        </w:rPr>
                      </w:pPr>
                      <w:r w:rsidRPr="007B4BB7">
                        <w:rPr>
                          <w:rFonts w:ascii="Times New Roman" w:hAnsi="Times New Roman" w:cs="Times New Roman"/>
                        </w:rPr>
                        <w:t>т</w:t>
                      </w:r>
                      <w:r>
                        <w:rPr>
                          <w:rFonts w:ascii="Times New Roman" w:hAnsi="Times New Roman" w:cs="Times New Roman"/>
                        </w:rPr>
                        <w:t>СО</w:t>
                      </w:r>
                      <w:r w:rsidRPr="003C099B">
                        <w:rPr>
                          <w:rFonts w:ascii="Times New Roman" w:hAnsi="Times New Roman" w:cs="Times New Roman"/>
                          <w:vertAlign w:val="subscript"/>
                        </w:rPr>
                        <w:t>2</w:t>
                      </w:r>
                      <w:r>
                        <w:rPr>
                          <w:rFonts w:ascii="Times New Roman" w:hAnsi="Times New Roman" w:cs="Times New Roman"/>
                        </w:rPr>
                        <w:t>/МВт·ч</w:t>
                      </w:r>
                    </w:p>
                  </w:txbxContent>
                </v:textbox>
              </v:shape>
            </w:pict>
          </mc:Fallback>
        </mc:AlternateContent>
      </w:r>
      <w:r w:rsidR="00267D12" w:rsidRPr="00904F02">
        <w:rPr>
          <w:sz w:val="28"/>
          <w:szCs w:val="28"/>
        </w:rPr>
        <w:t>Результатом диссертационного исследования являются коэффициенты эмиссий СО</w:t>
      </w:r>
      <w:r w:rsidR="00267D12" w:rsidRPr="00904F02">
        <w:rPr>
          <w:sz w:val="28"/>
          <w:szCs w:val="28"/>
          <w:vertAlign w:val="subscript"/>
        </w:rPr>
        <w:t>2</w:t>
      </w:r>
      <w:r w:rsidR="00267D12" w:rsidRPr="00904F02">
        <w:rPr>
          <w:sz w:val="28"/>
          <w:szCs w:val="28"/>
        </w:rPr>
        <w:t xml:space="preserve"> для электроэнергетической сети Казахстана как в разрезе энергетических зон, так и для Республики в целом. </w:t>
      </w:r>
      <w:r>
        <w:rPr>
          <w:sz w:val="28"/>
          <w:szCs w:val="28"/>
        </w:rPr>
        <w:t xml:space="preserve">Рисунок 12 </w:t>
      </w:r>
      <w:r w:rsidR="00267D12" w:rsidRPr="00904F02">
        <w:rPr>
          <w:sz w:val="28"/>
          <w:szCs w:val="28"/>
        </w:rPr>
        <w:t>отражает значения коэффициентов эмиссий СО</w:t>
      </w:r>
      <w:r w:rsidR="00267D12" w:rsidRPr="00904F02">
        <w:rPr>
          <w:sz w:val="28"/>
          <w:szCs w:val="28"/>
          <w:vertAlign w:val="subscript"/>
        </w:rPr>
        <w:t>2</w:t>
      </w:r>
      <w:r w:rsidR="00267D12" w:rsidRPr="00904F02">
        <w:rPr>
          <w:sz w:val="28"/>
          <w:szCs w:val="28"/>
        </w:rPr>
        <w:t xml:space="preserve"> для электроэнергетической системы Казахстана, полученные в диссертационном исследовании.</w:t>
      </w:r>
    </w:p>
    <w:p w14:paraId="0ABEC9DC" w14:textId="77777777" w:rsidR="005643DC" w:rsidRPr="005643DC" w:rsidRDefault="005643DC" w:rsidP="00B6221B">
      <w:pPr>
        <w:autoSpaceDE w:val="0"/>
        <w:autoSpaceDN w:val="0"/>
        <w:adjustRightInd w:val="0"/>
        <w:spacing w:after="0" w:line="240" w:lineRule="auto"/>
        <w:ind w:firstLine="709"/>
        <w:jc w:val="both"/>
        <w:rPr>
          <w:rFonts w:ascii="Times New Roman" w:hAnsi="Times New Roman" w:cs="Times New Roman"/>
          <w:sz w:val="16"/>
          <w:szCs w:val="16"/>
        </w:rPr>
      </w:pPr>
    </w:p>
    <w:p w14:paraId="7808063F" w14:textId="77777777" w:rsidR="005643DC" w:rsidRPr="005643DC" w:rsidRDefault="005643DC" w:rsidP="005643DC">
      <w:pPr>
        <w:autoSpaceDE w:val="0"/>
        <w:autoSpaceDN w:val="0"/>
        <w:adjustRightInd w:val="0"/>
        <w:spacing w:after="0" w:line="240" w:lineRule="auto"/>
        <w:jc w:val="center"/>
        <w:rPr>
          <w:rFonts w:ascii="Times New Roman" w:hAnsi="Times New Roman" w:cs="Times New Roman"/>
          <w:sz w:val="16"/>
          <w:szCs w:val="16"/>
        </w:rPr>
      </w:pPr>
      <w:bookmarkStart w:id="72" w:name="_Ref208779056"/>
    </w:p>
    <w:p w14:paraId="5452A109" w14:textId="2EDA2F2C" w:rsidR="005643DC" w:rsidRPr="005643DC" w:rsidRDefault="005643DC" w:rsidP="005643DC">
      <w:pPr>
        <w:autoSpaceDE w:val="0"/>
        <w:autoSpaceDN w:val="0"/>
        <w:adjustRightInd w:val="0"/>
        <w:spacing w:after="0" w:line="240" w:lineRule="auto"/>
        <w:jc w:val="center"/>
        <w:rPr>
          <w:rFonts w:ascii="Times New Roman" w:hAnsi="Times New Roman" w:cs="Times New Roman"/>
          <w:sz w:val="28"/>
          <w:szCs w:val="28"/>
        </w:rPr>
      </w:pPr>
      <w:r w:rsidRPr="005643DC">
        <w:rPr>
          <w:rFonts w:ascii="Times New Roman" w:hAnsi="Times New Roman" w:cs="Times New Roman"/>
          <w:sz w:val="28"/>
          <w:szCs w:val="28"/>
        </w:rPr>
        <w:t xml:space="preserve">Рисунок </w:t>
      </w:r>
      <w:bookmarkEnd w:id="72"/>
      <w:r w:rsidRPr="005643DC">
        <w:rPr>
          <w:rFonts w:ascii="Times New Roman" w:hAnsi="Times New Roman" w:cs="Times New Roman"/>
          <w:sz w:val="28"/>
          <w:szCs w:val="28"/>
        </w:rPr>
        <w:t>12 – Сравнительный анализ коэффициентов СО</w:t>
      </w:r>
      <w:r w:rsidRPr="005643DC">
        <w:rPr>
          <w:rFonts w:ascii="Times New Roman" w:hAnsi="Times New Roman" w:cs="Times New Roman"/>
          <w:sz w:val="28"/>
          <w:szCs w:val="28"/>
          <w:vertAlign w:val="subscript"/>
        </w:rPr>
        <w:t>2</w:t>
      </w:r>
      <w:r w:rsidRPr="005643DC">
        <w:rPr>
          <w:rFonts w:ascii="Times New Roman" w:hAnsi="Times New Roman" w:cs="Times New Roman"/>
          <w:sz w:val="28"/>
          <w:szCs w:val="28"/>
        </w:rPr>
        <w:t xml:space="preserve"> </w:t>
      </w:r>
      <w:r w:rsidRPr="005643DC">
        <w:rPr>
          <w:rFonts w:ascii="Times New Roman" w:hAnsi="Times New Roman" w:cs="Times New Roman"/>
          <w:sz w:val="28"/>
          <w:szCs w:val="28"/>
        </w:rPr>
        <w:br/>
        <w:t>энергетической сети Казахстана</w:t>
      </w:r>
    </w:p>
    <w:p w14:paraId="7C771509" w14:textId="77777777" w:rsidR="005643DC" w:rsidRPr="005643DC" w:rsidRDefault="005643DC" w:rsidP="00B6221B">
      <w:pPr>
        <w:autoSpaceDE w:val="0"/>
        <w:autoSpaceDN w:val="0"/>
        <w:adjustRightInd w:val="0"/>
        <w:spacing w:after="0" w:line="240" w:lineRule="auto"/>
        <w:ind w:firstLine="709"/>
        <w:jc w:val="both"/>
        <w:rPr>
          <w:rFonts w:ascii="Times New Roman" w:hAnsi="Times New Roman" w:cs="Times New Roman"/>
          <w:sz w:val="16"/>
          <w:szCs w:val="16"/>
        </w:rPr>
      </w:pPr>
    </w:p>
    <w:p w14:paraId="0003EE83" w14:textId="58A1F5F1" w:rsidR="00665B80" w:rsidRPr="005643DC" w:rsidRDefault="00CD3C31" w:rsidP="00B6221B">
      <w:pPr>
        <w:autoSpaceDE w:val="0"/>
        <w:autoSpaceDN w:val="0"/>
        <w:adjustRightInd w:val="0"/>
        <w:spacing w:after="0" w:line="240" w:lineRule="auto"/>
        <w:ind w:firstLine="709"/>
        <w:jc w:val="both"/>
        <w:rPr>
          <w:rFonts w:ascii="Times New Roman" w:hAnsi="Times New Roman" w:cs="Times New Roman"/>
          <w:sz w:val="24"/>
          <w:szCs w:val="24"/>
        </w:rPr>
      </w:pPr>
      <w:r w:rsidRPr="005643DC">
        <w:rPr>
          <w:rFonts w:ascii="Times New Roman" w:hAnsi="Times New Roman" w:cs="Times New Roman"/>
          <w:noProof/>
          <w:sz w:val="24"/>
          <w:szCs w:val="24"/>
          <w:lang w:eastAsia="ru-RU"/>
        </w:rPr>
        <mc:AlternateContent>
          <mc:Choice Requires="wps">
            <w:drawing>
              <wp:anchor distT="0" distB="0" distL="114300" distR="114300" simplePos="0" relativeHeight="251736576" behindDoc="0" locked="0" layoutInCell="1" allowOverlap="1" wp14:anchorId="495A3D61" wp14:editId="4781CBF4">
                <wp:simplePos x="0" y="0"/>
                <wp:positionH relativeFrom="column">
                  <wp:posOffset>3493135</wp:posOffset>
                </wp:positionH>
                <wp:positionV relativeFrom="paragraph">
                  <wp:posOffset>4272280</wp:posOffset>
                </wp:positionV>
                <wp:extent cx="1028700" cy="247650"/>
                <wp:effectExtent l="0" t="0" r="0" b="0"/>
                <wp:wrapNone/>
                <wp:docPr id="3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47650"/>
                        </a:xfrm>
                        <a:prstGeom prst="rect">
                          <a:avLst/>
                        </a:prstGeom>
                        <a:noFill/>
                        <a:ln w="9525">
                          <a:noFill/>
                          <a:miter lim="800000"/>
                          <a:headEnd/>
                          <a:tailEnd/>
                        </a:ln>
                      </wps:spPr>
                      <wps:txbx>
                        <w:txbxContent>
                          <w:p w14:paraId="5CC255DA" w14:textId="77777777" w:rsidR="008A2222" w:rsidRPr="003C099B" w:rsidRDefault="008A2222" w:rsidP="003C099B">
                            <w:pPr>
                              <w:shd w:val="clear" w:color="auto" w:fill="FFFFFF" w:themeFill="background1"/>
                              <w:rPr>
                                <w:rFonts w:ascii="Times New Roman" w:hAnsi="Times New Roman" w:cs="Times New Roman"/>
                                <w:sz w:val="20"/>
                              </w:rPr>
                            </w:pPr>
                            <w:r w:rsidRPr="003C099B">
                              <w:rPr>
                                <w:rFonts w:ascii="Times New Roman" w:hAnsi="Times New Roman" w:cs="Times New Roman"/>
                                <w:sz w:val="20"/>
                              </w:rPr>
                              <w:t>тСО</w:t>
                            </w:r>
                            <w:r w:rsidRPr="003C099B">
                              <w:rPr>
                                <w:rFonts w:ascii="Times New Roman" w:hAnsi="Times New Roman" w:cs="Times New Roman"/>
                                <w:sz w:val="20"/>
                                <w:vertAlign w:val="subscript"/>
                              </w:rPr>
                              <w:t>2</w:t>
                            </w:r>
                            <w:r w:rsidRPr="003C099B">
                              <w:rPr>
                                <w:rFonts w:ascii="Times New Roman" w:hAnsi="Times New Roman" w:cs="Times New Roman"/>
                                <w:sz w:val="20"/>
                              </w:rPr>
                              <w:t>/МВт·ч</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A3D61" id="_x0000_s1054" type="#_x0000_t202" style="position:absolute;left:0;text-align:left;margin-left:275.05pt;margin-top:336.4pt;width:81pt;height:19.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" filled="f" stroked="f">
                <v:textbox inset="0,0,0,0">
                  <w:txbxContent>
                    <w:p w14:paraId="5CC255DA" w14:textId="77777777" w:rsidR="008A2222" w:rsidRPr="003C099B" w:rsidRDefault="008A2222" w:rsidP="003C099B">
                      <w:pPr>
                        <w:shd w:val="clear" w:color="auto" w:fill="FFFFFF" w:themeFill="background1"/>
                        <w:rPr>
                          <w:rFonts w:ascii="Times New Roman" w:hAnsi="Times New Roman" w:cs="Times New Roman"/>
                          <w:sz w:val="20"/>
                        </w:rPr>
                      </w:pPr>
                      <w:r w:rsidRPr="003C099B">
                        <w:rPr>
                          <w:rFonts w:ascii="Times New Roman" w:hAnsi="Times New Roman" w:cs="Times New Roman"/>
                          <w:sz w:val="20"/>
                        </w:rPr>
                        <w:t>тСО</w:t>
                      </w:r>
                      <w:r w:rsidRPr="003C099B">
                        <w:rPr>
                          <w:rFonts w:ascii="Times New Roman" w:hAnsi="Times New Roman" w:cs="Times New Roman"/>
                          <w:sz w:val="20"/>
                          <w:vertAlign w:val="subscript"/>
                        </w:rPr>
                        <w:t>2</w:t>
                      </w:r>
                      <w:r w:rsidRPr="003C099B">
                        <w:rPr>
                          <w:rFonts w:ascii="Times New Roman" w:hAnsi="Times New Roman" w:cs="Times New Roman"/>
                          <w:sz w:val="20"/>
                        </w:rPr>
                        <w:t>/МВт·ч</w:t>
                      </w:r>
                    </w:p>
                  </w:txbxContent>
                </v:textbox>
              </v:shape>
            </w:pict>
          </mc:Fallback>
        </mc:AlternateContent>
      </w:r>
      <w:r w:rsidRPr="005643DC">
        <w:rPr>
          <w:rFonts w:ascii="Times New Roman" w:hAnsi="Times New Roman" w:cs="Times New Roman"/>
          <w:noProof/>
          <w:sz w:val="24"/>
          <w:szCs w:val="24"/>
          <w:lang w:eastAsia="ru-RU"/>
        </w:rPr>
        <mc:AlternateContent>
          <mc:Choice Requires="wps">
            <w:drawing>
              <wp:anchor distT="0" distB="0" distL="114300" distR="114300" simplePos="0" relativeHeight="251747840" behindDoc="0" locked="0" layoutInCell="1" allowOverlap="1" wp14:anchorId="4C87C294" wp14:editId="4E53479C">
                <wp:simplePos x="0" y="0"/>
                <wp:positionH relativeFrom="column">
                  <wp:posOffset>3493135</wp:posOffset>
                </wp:positionH>
                <wp:positionV relativeFrom="paragraph">
                  <wp:posOffset>4457065</wp:posOffset>
                </wp:positionV>
                <wp:extent cx="1028700" cy="247650"/>
                <wp:effectExtent l="0" t="0" r="0" b="0"/>
                <wp:wrapNone/>
                <wp:docPr id="3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47650"/>
                        </a:xfrm>
                        <a:prstGeom prst="rect">
                          <a:avLst/>
                        </a:prstGeom>
                        <a:noFill/>
                        <a:ln w="9525">
                          <a:noFill/>
                          <a:miter lim="800000"/>
                          <a:headEnd/>
                          <a:tailEnd/>
                        </a:ln>
                      </wps:spPr>
                      <wps:txbx>
                        <w:txbxContent>
                          <w:p w14:paraId="30E995E9" w14:textId="77777777" w:rsidR="008A2222" w:rsidRPr="003C099B" w:rsidRDefault="008A2222" w:rsidP="003C099B">
                            <w:pPr>
                              <w:shd w:val="clear" w:color="auto" w:fill="FFFFFF" w:themeFill="background1"/>
                              <w:rPr>
                                <w:rFonts w:ascii="Times New Roman" w:hAnsi="Times New Roman" w:cs="Times New Roman"/>
                                <w:sz w:val="20"/>
                              </w:rPr>
                            </w:pPr>
                            <w:r w:rsidRPr="003C099B">
                              <w:rPr>
                                <w:rFonts w:ascii="Times New Roman" w:hAnsi="Times New Roman" w:cs="Times New Roman"/>
                                <w:sz w:val="20"/>
                              </w:rPr>
                              <w:t>тСО</w:t>
                            </w:r>
                            <w:r w:rsidRPr="003C099B">
                              <w:rPr>
                                <w:rFonts w:ascii="Times New Roman" w:hAnsi="Times New Roman" w:cs="Times New Roman"/>
                                <w:sz w:val="20"/>
                                <w:vertAlign w:val="subscript"/>
                              </w:rPr>
                              <w:t>2</w:t>
                            </w:r>
                            <w:r w:rsidRPr="003C099B">
                              <w:rPr>
                                <w:rFonts w:ascii="Times New Roman" w:hAnsi="Times New Roman" w:cs="Times New Roman"/>
                                <w:sz w:val="20"/>
                              </w:rPr>
                              <w:t>/МВт·ч</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87C294" id="_x0000_s1055" type="#_x0000_t202" style="position:absolute;left:0;text-align:left;margin-left:275.05pt;margin-top:350.95pt;width:81pt;height:19.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" filled="f" stroked="f">
                <v:textbox inset="0,0,0,0">
                  <w:txbxContent>
                    <w:p w14:paraId="30E995E9" w14:textId="77777777" w:rsidR="008A2222" w:rsidRPr="003C099B" w:rsidRDefault="008A2222" w:rsidP="003C099B">
                      <w:pPr>
                        <w:shd w:val="clear" w:color="auto" w:fill="FFFFFF" w:themeFill="background1"/>
                        <w:rPr>
                          <w:rFonts w:ascii="Times New Roman" w:hAnsi="Times New Roman" w:cs="Times New Roman"/>
                          <w:sz w:val="20"/>
                        </w:rPr>
                      </w:pPr>
                      <w:r w:rsidRPr="003C099B">
                        <w:rPr>
                          <w:rFonts w:ascii="Times New Roman" w:hAnsi="Times New Roman" w:cs="Times New Roman"/>
                          <w:sz w:val="20"/>
                        </w:rPr>
                        <w:t>тСО</w:t>
                      </w:r>
                      <w:r w:rsidRPr="003C099B">
                        <w:rPr>
                          <w:rFonts w:ascii="Times New Roman" w:hAnsi="Times New Roman" w:cs="Times New Roman"/>
                          <w:sz w:val="20"/>
                          <w:vertAlign w:val="subscript"/>
                        </w:rPr>
                        <w:t>2</w:t>
                      </w:r>
                      <w:r w:rsidRPr="003C099B">
                        <w:rPr>
                          <w:rFonts w:ascii="Times New Roman" w:hAnsi="Times New Roman" w:cs="Times New Roman"/>
                          <w:sz w:val="20"/>
                        </w:rPr>
                        <w:t>/МВт·ч</w:t>
                      </w:r>
                    </w:p>
                  </w:txbxContent>
                </v:textbox>
              </v:shape>
            </w:pict>
          </mc:Fallback>
        </mc:AlternateContent>
      </w:r>
      <w:r w:rsidRPr="005643DC">
        <w:rPr>
          <w:rFonts w:ascii="Times New Roman" w:hAnsi="Times New Roman" w:cs="Times New Roman"/>
          <w:noProof/>
          <w:sz w:val="24"/>
          <w:szCs w:val="24"/>
          <w:lang w:eastAsia="ru-RU"/>
        </w:rPr>
        <mc:AlternateContent>
          <mc:Choice Requires="wps">
            <w:drawing>
              <wp:anchor distT="0" distB="0" distL="114300" distR="114300" simplePos="0" relativeHeight="251725312" behindDoc="0" locked="0" layoutInCell="1" allowOverlap="1" wp14:anchorId="093FC970" wp14:editId="7DFA958A">
                <wp:simplePos x="0" y="0"/>
                <wp:positionH relativeFrom="column">
                  <wp:posOffset>3199765</wp:posOffset>
                </wp:positionH>
                <wp:positionV relativeFrom="paragraph">
                  <wp:posOffset>4095115</wp:posOffset>
                </wp:positionV>
                <wp:extent cx="1028700" cy="247650"/>
                <wp:effectExtent l="0" t="0" r="0" b="0"/>
                <wp:wrapNone/>
                <wp:docPr id="3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47650"/>
                        </a:xfrm>
                        <a:prstGeom prst="rect">
                          <a:avLst/>
                        </a:prstGeom>
                        <a:noFill/>
                        <a:ln w="9525">
                          <a:noFill/>
                          <a:miter lim="800000"/>
                          <a:headEnd/>
                          <a:tailEnd/>
                        </a:ln>
                      </wps:spPr>
                      <wps:txbx>
                        <w:txbxContent>
                          <w:p w14:paraId="3BEE1E8B" w14:textId="77777777" w:rsidR="008A2222" w:rsidRPr="003C099B" w:rsidRDefault="008A2222" w:rsidP="003C099B">
                            <w:pPr>
                              <w:shd w:val="clear" w:color="auto" w:fill="FFFFFF" w:themeFill="background1"/>
                              <w:rPr>
                                <w:rFonts w:ascii="Times New Roman" w:hAnsi="Times New Roman" w:cs="Times New Roman"/>
                                <w:sz w:val="20"/>
                              </w:rPr>
                            </w:pPr>
                            <w:r w:rsidRPr="003C099B">
                              <w:rPr>
                                <w:rFonts w:ascii="Times New Roman" w:hAnsi="Times New Roman" w:cs="Times New Roman"/>
                                <w:sz w:val="20"/>
                              </w:rPr>
                              <w:t>тСО</w:t>
                            </w:r>
                            <w:r w:rsidRPr="003C099B">
                              <w:rPr>
                                <w:rFonts w:ascii="Times New Roman" w:hAnsi="Times New Roman" w:cs="Times New Roman"/>
                                <w:sz w:val="20"/>
                                <w:vertAlign w:val="subscript"/>
                              </w:rPr>
                              <w:t>2</w:t>
                            </w:r>
                            <w:r w:rsidRPr="003C099B">
                              <w:rPr>
                                <w:rFonts w:ascii="Times New Roman" w:hAnsi="Times New Roman" w:cs="Times New Roman"/>
                                <w:sz w:val="20"/>
                              </w:rPr>
                              <w:t>/МВт·ч</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FC970" id="_x0000_s1056" type="#_x0000_t202" style="position:absolute;left:0;text-align:left;margin-left:251.95pt;margin-top:322.45pt;width:81pt;height:19.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" filled="f" stroked="f">
                <v:textbox inset="0,0,0,0">
                  <w:txbxContent>
                    <w:p w14:paraId="3BEE1E8B" w14:textId="77777777" w:rsidR="008A2222" w:rsidRPr="003C099B" w:rsidRDefault="008A2222" w:rsidP="003C099B">
                      <w:pPr>
                        <w:shd w:val="clear" w:color="auto" w:fill="FFFFFF" w:themeFill="background1"/>
                        <w:rPr>
                          <w:rFonts w:ascii="Times New Roman" w:hAnsi="Times New Roman" w:cs="Times New Roman"/>
                          <w:sz w:val="20"/>
                        </w:rPr>
                      </w:pPr>
                      <w:r w:rsidRPr="003C099B">
                        <w:rPr>
                          <w:rFonts w:ascii="Times New Roman" w:hAnsi="Times New Roman" w:cs="Times New Roman"/>
                          <w:sz w:val="20"/>
                        </w:rPr>
                        <w:t>тСО</w:t>
                      </w:r>
                      <w:r w:rsidRPr="003C099B">
                        <w:rPr>
                          <w:rFonts w:ascii="Times New Roman" w:hAnsi="Times New Roman" w:cs="Times New Roman"/>
                          <w:sz w:val="20"/>
                          <w:vertAlign w:val="subscript"/>
                        </w:rPr>
                        <w:t>2</w:t>
                      </w:r>
                      <w:r w:rsidRPr="003C099B">
                        <w:rPr>
                          <w:rFonts w:ascii="Times New Roman" w:hAnsi="Times New Roman" w:cs="Times New Roman"/>
                          <w:sz w:val="20"/>
                        </w:rPr>
                        <w:t>/МВт·ч</w:t>
                      </w:r>
                    </w:p>
                  </w:txbxContent>
                </v:textbox>
              </v:shape>
            </w:pict>
          </mc:Fallback>
        </mc:AlternateContent>
      </w:r>
      <w:r w:rsidR="00665B80" w:rsidRPr="005643DC">
        <w:rPr>
          <w:rFonts w:ascii="Times New Roman" w:hAnsi="Times New Roman" w:cs="Times New Roman"/>
          <w:sz w:val="24"/>
          <w:szCs w:val="24"/>
        </w:rPr>
        <w:t xml:space="preserve">Примечание – </w:t>
      </w:r>
      <w:r w:rsidR="005643DC" w:rsidRPr="005643DC">
        <w:rPr>
          <w:rFonts w:ascii="Times New Roman" w:hAnsi="Times New Roman" w:cs="Times New Roman"/>
          <w:sz w:val="24"/>
          <w:szCs w:val="24"/>
        </w:rPr>
        <w:t xml:space="preserve">Составлено </w:t>
      </w:r>
      <w:r w:rsidR="00665B80" w:rsidRPr="005643DC">
        <w:rPr>
          <w:rFonts w:ascii="Times New Roman" w:hAnsi="Times New Roman" w:cs="Times New Roman"/>
          <w:sz w:val="24"/>
          <w:szCs w:val="24"/>
        </w:rPr>
        <w:t xml:space="preserve">автором </w:t>
      </w:r>
    </w:p>
    <w:p w14:paraId="5796A982" w14:textId="77777777" w:rsidR="00D44D94" w:rsidRDefault="00D44D94" w:rsidP="00B6221B">
      <w:pPr>
        <w:autoSpaceDE w:val="0"/>
        <w:autoSpaceDN w:val="0"/>
        <w:adjustRightInd w:val="0"/>
        <w:spacing w:after="0" w:line="240" w:lineRule="auto"/>
        <w:ind w:firstLine="709"/>
        <w:jc w:val="both"/>
        <w:rPr>
          <w:rFonts w:ascii="Times New Roman" w:hAnsi="Times New Roman" w:cs="Times New Roman"/>
          <w:sz w:val="28"/>
          <w:szCs w:val="28"/>
        </w:rPr>
      </w:pPr>
    </w:p>
    <w:p w14:paraId="44BE913E" w14:textId="49F1BE30" w:rsidR="00267D12" w:rsidRPr="00904F02" w:rsidRDefault="00267D12" w:rsidP="005643DC">
      <w:pPr>
        <w:autoSpaceDE w:val="0"/>
        <w:autoSpaceDN w:val="0"/>
        <w:adjustRightInd w:val="0"/>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Как показано на рисунке</w:t>
      </w:r>
      <w:r w:rsidR="00D44D94">
        <w:rPr>
          <w:rFonts w:ascii="Times New Roman" w:hAnsi="Times New Roman" w:cs="Times New Roman"/>
          <w:sz w:val="28"/>
          <w:szCs w:val="28"/>
        </w:rPr>
        <w:t xml:space="preserve"> 12</w:t>
      </w:r>
      <w:r w:rsidRPr="00904F02">
        <w:rPr>
          <w:rFonts w:ascii="Times New Roman" w:hAnsi="Times New Roman" w:cs="Times New Roman"/>
          <w:sz w:val="28"/>
          <w:szCs w:val="28"/>
        </w:rPr>
        <w:t>, значения коэффициентов свыше 1 тонны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на МВт·ч указывают на углеродоёмкую структуру как существующей, так и вводимой генерации Северной энергетической зоны. Это делает Северную зону приоритетной с точки зрения потенциального сокращения выбросов при реализации проектов декарбонизации.</w:t>
      </w:r>
    </w:p>
    <w:p w14:paraId="5DD6E3CB" w14:textId="77777777" w:rsidR="00267D12" w:rsidRPr="00904F02" w:rsidRDefault="00267D12" w:rsidP="005643DC">
      <w:pPr>
        <w:autoSpaceDE w:val="0"/>
        <w:autoSpaceDN w:val="0"/>
        <w:adjustRightInd w:val="0"/>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Южная энергетическая зона характеризуется наиболее низкими показателями по всем коэффициентам, что обусловлено сравнительно высокой долей гидроэнергетики и меньшей угольной составляющей. Южная зона представляет наиболее низкий потенциал снижения выбросов на 1 МВт·ч, что критично учитывать при экономической оценке проектов.</w:t>
      </w:r>
    </w:p>
    <w:p w14:paraId="17EDCEA5" w14:textId="77777777" w:rsidR="00267D12" w:rsidRPr="00904F02" w:rsidRDefault="00267D12" w:rsidP="005643DC">
      <w:pPr>
        <w:autoSpaceDE w:val="0"/>
        <w:autoSpaceDN w:val="0"/>
        <w:adjustRightInd w:val="0"/>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Западная энергетическая зона характеризуется промежуточными значениями. Показатели указывают на значительный вклад газовой генерации, однако скорректированный метод сигнализирует о наличии низконагруженных установок, которые были исключены из расчёта.</w:t>
      </w:r>
    </w:p>
    <w:p w14:paraId="191D5900" w14:textId="77777777" w:rsidR="00267D12" w:rsidRPr="00904F02" w:rsidRDefault="00267D12" w:rsidP="005643DC">
      <w:pPr>
        <w:autoSpaceDE w:val="0"/>
        <w:autoSpaceDN w:val="0"/>
        <w:adjustRightInd w:val="0"/>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Средневзвешенные показатели по Казахстану указывают на высокую углеродоёмкость национальной электроэнергетической системы.</w:t>
      </w:r>
    </w:p>
    <w:p w14:paraId="15EC0C4D" w14:textId="77777777" w:rsidR="00267D12" w:rsidRPr="00904F02" w:rsidRDefault="00267D12" w:rsidP="005643DC">
      <w:pPr>
        <w:autoSpaceDE w:val="0"/>
        <w:autoSpaceDN w:val="0"/>
        <w:adjustRightInd w:val="0"/>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Проведённый анализ демонстрирует существенную региональную дифференциацию коэффициентов выбросов, связанную со структурой генерации и типом вводимых мощностей.</w:t>
      </w:r>
    </w:p>
    <w:p w14:paraId="3A8A53AB" w14:textId="77777777" w:rsidR="00B6221B" w:rsidRDefault="00B6221B" w:rsidP="005643DC">
      <w:pPr>
        <w:pStyle w:val="21"/>
        <w:spacing w:before="0" w:beforeAutospacing="0" w:after="0" w:afterAutospacing="0"/>
        <w:ind w:firstLine="709"/>
        <w:jc w:val="both"/>
        <w:rPr>
          <w:sz w:val="28"/>
          <w:szCs w:val="28"/>
          <w:lang w:val="kk-KZ"/>
        </w:rPr>
      </w:pPr>
      <w:bookmarkStart w:id="73" w:name="_Toc212026778"/>
    </w:p>
    <w:p w14:paraId="50082746" w14:textId="1CE77822" w:rsidR="00A26277" w:rsidRPr="00904F02" w:rsidRDefault="00D54B44" w:rsidP="005643DC">
      <w:pPr>
        <w:pStyle w:val="21"/>
        <w:spacing w:before="0" w:beforeAutospacing="0" w:after="0" w:afterAutospacing="0"/>
        <w:ind w:firstLine="709"/>
        <w:jc w:val="both"/>
        <w:rPr>
          <w:sz w:val="28"/>
          <w:szCs w:val="28"/>
        </w:rPr>
      </w:pPr>
      <w:r>
        <w:rPr>
          <w:sz w:val="28"/>
          <w:szCs w:val="28"/>
        </w:rPr>
        <w:t>3.4</w:t>
      </w:r>
      <w:r w:rsidR="005850B5" w:rsidRPr="00904F02">
        <w:rPr>
          <w:sz w:val="28"/>
          <w:szCs w:val="28"/>
        </w:rPr>
        <w:t xml:space="preserve"> </w:t>
      </w:r>
      <w:r w:rsidR="00A26277" w:rsidRPr="00904F02">
        <w:rPr>
          <w:sz w:val="28"/>
          <w:szCs w:val="28"/>
        </w:rPr>
        <w:t xml:space="preserve">Сравнение </w:t>
      </w:r>
      <w:r w:rsidR="0067755A" w:rsidRPr="00904F02">
        <w:rPr>
          <w:sz w:val="28"/>
          <w:szCs w:val="28"/>
        </w:rPr>
        <w:t xml:space="preserve">полученных электросетевых коэффициентов </w:t>
      </w:r>
      <w:r w:rsidR="00A26277" w:rsidRPr="00904F02">
        <w:rPr>
          <w:sz w:val="28"/>
          <w:szCs w:val="28"/>
        </w:rPr>
        <w:t xml:space="preserve">с международными </w:t>
      </w:r>
      <w:r w:rsidR="00454EC0">
        <w:rPr>
          <w:sz w:val="28"/>
          <w:szCs w:val="28"/>
        </w:rPr>
        <w:t>показателями</w:t>
      </w:r>
      <w:bookmarkEnd w:id="73"/>
    </w:p>
    <w:p w14:paraId="6FC1AEFC" w14:textId="1236923A" w:rsidR="00FC3AC1" w:rsidRPr="00904F02" w:rsidRDefault="00B95D8C"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Для более полного понимания ситуации проведено сравнение </w:t>
      </w:r>
      <w:r w:rsidR="00D55E1A" w:rsidRPr="00904F02">
        <w:rPr>
          <w:rFonts w:ascii="Times New Roman" w:hAnsi="Times New Roman" w:cs="Times New Roman"/>
          <w:sz w:val="28"/>
          <w:szCs w:val="28"/>
        </w:rPr>
        <w:t xml:space="preserve">коэффициентов выбросов ПГ на единицу электроэнергии, </w:t>
      </w:r>
      <w:r w:rsidRPr="00904F02">
        <w:rPr>
          <w:rFonts w:ascii="Times New Roman" w:hAnsi="Times New Roman" w:cs="Times New Roman"/>
          <w:sz w:val="28"/>
          <w:szCs w:val="28"/>
        </w:rPr>
        <w:t>полученн</w:t>
      </w:r>
      <w:r w:rsidR="00D55E1A" w:rsidRPr="00904F02">
        <w:rPr>
          <w:rFonts w:ascii="Times New Roman" w:hAnsi="Times New Roman" w:cs="Times New Roman"/>
          <w:sz w:val="28"/>
          <w:szCs w:val="28"/>
        </w:rPr>
        <w:t>ых</w:t>
      </w:r>
      <w:r w:rsidRPr="00904F02">
        <w:rPr>
          <w:rFonts w:ascii="Times New Roman" w:hAnsi="Times New Roman" w:cs="Times New Roman"/>
          <w:sz w:val="28"/>
          <w:szCs w:val="28"/>
        </w:rPr>
        <w:t xml:space="preserve"> в результате диссертационного исследования</w:t>
      </w:r>
      <w:r w:rsidR="00BA7260" w:rsidRPr="00904F02">
        <w:rPr>
          <w:rFonts w:ascii="Times New Roman" w:hAnsi="Times New Roman" w:cs="Times New Roman"/>
          <w:sz w:val="28"/>
          <w:szCs w:val="28"/>
        </w:rPr>
        <w:t>,</w:t>
      </w:r>
      <w:r w:rsidRPr="00904F02">
        <w:rPr>
          <w:rFonts w:ascii="Times New Roman" w:hAnsi="Times New Roman" w:cs="Times New Roman"/>
          <w:sz w:val="28"/>
          <w:szCs w:val="28"/>
        </w:rPr>
        <w:t xml:space="preserve"> с </w:t>
      </w:r>
      <w:r w:rsidR="00CD313A" w:rsidRPr="00904F02">
        <w:rPr>
          <w:rFonts w:ascii="Times New Roman" w:hAnsi="Times New Roman" w:cs="Times New Roman"/>
          <w:sz w:val="28"/>
          <w:szCs w:val="28"/>
        </w:rPr>
        <w:t>типичными коэффициентами других стран.</w:t>
      </w:r>
      <w:r w:rsidR="009A43A4" w:rsidRPr="00904F02">
        <w:rPr>
          <w:rFonts w:ascii="Times New Roman" w:hAnsi="Times New Roman" w:cs="Times New Roman"/>
          <w:sz w:val="28"/>
          <w:szCs w:val="28"/>
        </w:rPr>
        <w:t xml:space="preserve"> </w:t>
      </w:r>
      <w:r w:rsidR="00FC3AC1" w:rsidRPr="00904F02">
        <w:rPr>
          <w:rFonts w:ascii="Times New Roman" w:hAnsi="Times New Roman" w:cs="Times New Roman"/>
          <w:sz w:val="28"/>
          <w:szCs w:val="28"/>
        </w:rPr>
        <w:t>Предварительно страны были разделены на несколько групп:</w:t>
      </w:r>
    </w:p>
    <w:p w14:paraId="7462EDE8" w14:textId="00F87D86" w:rsidR="00FC3AC1" w:rsidRPr="00904F02" w:rsidRDefault="00FC3AC1" w:rsidP="005643DC">
      <w:pPr>
        <w:pStyle w:val="af1"/>
        <w:spacing w:after="0" w:line="240" w:lineRule="auto"/>
        <w:ind w:left="0" w:firstLine="709"/>
        <w:jc w:val="both"/>
        <w:rPr>
          <w:rFonts w:ascii="Times New Roman" w:hAnsi="Times New Roman" w:cs="Times New Roman"/>
          <w:sz w:val="28"/>
          <w:szCs w:val="28"/>
        </w:rPr>
      </w:pPr>
      <w:r w:rsidRPr="005643DC">
        <w:rPr>
          <w:rFonts w:ascii="Times New Roman" w:hAnsi="Times New Roman" w:cs="Times New Roman"/>
          <w:i/>
          <w:sz w:val="28"/>
          <w:szCs w:val="28"/>
        </w:rPr>
        <w:t>Страны с высокой зависимостью от угля</w:t>
      </w:r>
      <w:r w:rsidRPr="00904F02">
        <w:rPr>
          <w:rFonts w:ascii="Times New Roman" w:hAnsi="Times New Roman" w:cs="Times New Roman"/>
          <w:sz w:val="28"/>
          <w:szCs w:val="28"/>
        </w:rPr>
        <w:t>, например, такие как Южная Африка</w:t>
      </w:r>
      <w:r w:rsidR="00167014" w:rsidRPr="00904F02">
        <w:rPr>
          <w:rFonts w:ascii="Times New Roman" w:hAnsi="Times New Roman" w:cs="Times New Roman"/>
          <w:sz w:val="28"/>
          <w:szCs w:val="28"/>
        </w:rPr>
        <w:t xml:space="preserve">, </w:t>
      </w:r>
      <w:r w:rsidRPr="00904F02">
        <w:rPr>
          <w:rFonts w:ascii="Times New Roman" w:hAnsi="Times New Roman" w:cs="Times New Roman"/>
          <w:sz w:val="28"/>
          <w:szCs w:val="28"/>
        </w:rPr>
        <w:t>Индия</w:t>
      </w:r>
      <w:r w:rsidR="00167014" w:rsidRPr="00904F02">
        <w:rPr>
          <w:rFonts w:ascii="Times New Roman" w:hAnsi="Times New Roman" w:cs="Times New Roman"/>
          <w:sz w:val="28"/>
          <w:szCs w:val="28"/>
        </w:rPr>
        <w:t xml:space="preserve">, </w:t>
      </w:r>
      <w:r w:rsidR="00167014" w:rsidRPr="00AF26F0">
        <w:rPr>
          <w:rFonts w:ascii="Times New Roman" w:hAnsi="Times New Roman" w:cs="Times New Roman"/>
          <w:sz w:val="28"/>
          <w:szCs w:val="28"/>
        </w:rPr>
        <w:t>Польша</w:t>
      </w:r>
      <w:r w:rsidRPr="00AF26F0">
        <w:rPr>
          <w:rFonts w:ascii="Times New Roman" w:hAnsi="Times New Roman" w:cs="Times New Roman"/>
          <w:sz w:val="28"/>
          <w:szCs w:val="28"/>
        </w:rPr>
        <w:t xml:space="preserve"> [</w:t>
      </w:r>
      <w:r w:rsidR="00AF26F0" w:rsidRPr="00AF26F0">
        <w:rPr>
          <w:rFonts w:ascii="Times New Roman" w:hAnsi="Times New Roman" w:cs="Times New Roman"/>
          <w:sz w:val="28"/>
          <w:szCs w:val="28"/>
        </w:rPr>
        <w:t>156</w:t>
      </w:r>
      <w:r w:rsidRPr="00AF26F0">
        <w:rPr>
          <w:rFonts w:ascii="Times New Roman" w:hAnsi="Times New Roman" w:cs="Times New Roman"/>
          <w:sz w:val="28"/>
          <w:szCs w:val="28"/>
        </w:rPr>
        <w:t xml:space="preserve">]. Сравнение с этими странами позволяет оценить эффективность угольной генерации в Казахстане </w:t>
      </w:r>
      <w:r w:rsidRPr="00904F02">
        <w:rPr>
          <w:rFonts w:ascii="Times New Roman" w:hAnsi="Times New Roman" w:cs="Times New Roman"/>
          <w:sz w:val="28"/>
          <w:szCs w:val="28"/>
        </w:rPr>
        <w:t>по сравнению с другими регионами, где уголь также является основным источником энергии. Более глубокий анализ может выявить различия в технологиях, применяемых для сжигания угля, системах очистки выбросов и общем уровне энергоэффективности</w:t>
      </w:r>
      <w:r w:rsidR="00D55E1A" w:rsidRPr="00904F02">
        <w:rPr>
          <w:rFonts w:ascii="Times New Roman" w:hAnsi="Times New Roman" w:cs="Times New Roman"/>
          <w:sz w:val="28"/>
          <w:szCs w:val="28"/>
        </w:rPr>
        <w:t>, для принятия решений в рамках стратегий по декарбонизации энергетического сектора.</w:t>
      </w:r>
    </w:p>
    <w:p w14:paraId="124DE0EF" w14:textId="32D06548" w:rsidR="00FC3AC1" w:rsidRPr="00904F02" w:rsidRDefault="00FC3AC1" w:rsidP="005643DC">
      <w:pPr>
        <w:pStyle w:val="af1"/>
        <w:spacing w:after="0" w:line="240" w:lineRule="auto"/>
        <w:ind w:left="0" w:firstLine="709"/>
        <w:jc w:val="both"/>
        <w:rPr>
          <w:rFonts w:ascii="Times New Roman" w:hAnsi="Times New Roman" w:cs="Times New Roman"/>
          <w:sz w:val="28"/>
          <w:szCs w:val="28"/>
        </w:rPr>
      </w:pPr>
      <w:r w:rsidRPr="005643DC">
        <w:rPr>
          <w:rFonts w:ascii="Times New Roman" w:hAnsi="Times New Roman" w:cs="Times New Roman"/>
          <w:i/>
          <w:sz w:val="28"/>
          <w:szCs w:val="28"/>
        </w:rPr>
        <w:t>Страны с диверсифицированной энергетической структурой,</w:t>
      </w:r>
      <w:r w:rsidRPr="00904F02">
        <w:rPr>
          <w:rFonts w:ascii="Times New Roman" w:hAnsi="Times New Roman" w:cs="Times New Roman"/>
          <w:sz w:val="28"/>
          <w:szCs w:val="28"/>
        </w:rPr>
        <w:t xml:space="preserve"> например, такие как, Германия и Франция [</w:t>
      </w:r>
      <w:r w:rsidR="00D44D94">
        <w:rPr>
          <w:rFonts w:ascii="Times New Roman" w:hAnsi="Times New Roman" w:cs="Times New Roman"/>
          <w:sz w:val="28"/>
          <w:szCs w:val="28"/>
        </w:rPr>
        <w:t>22</w:t>
      </w:r>
      <w:r w:rsidR="00AF26F0">
        <w:rPr>
          <w:rFonts w:ascii="Times New Roman" w:hAnsi="Times New Roman" w:cs="Times New Roman"/>
          <w:sz w:val="28"/>
          <w:szCs w:val="28"/>
        </w:rPr>
        <w:t>1</w:t>
      </w:r>
      <w:r w:rsidR="00D44D94">
        <w:rPr>
          <w:rFonts w:ascii="Times New Roman" w:hAnsi="Times New Roman" w:cs="Times New Roman"/>
          <w:sz w:val="28"/>
          <w:szCs w:val="28"/>
        </w:rPr>
        <w:t>, 22</w:t>
      </w:r>
      <w:r w:rsidR="00AF26F0">
        <w:rPr>
          <w:rFonts w:ascii="Times New Roman" w:hAnsi="Times New Roman" w:cs="Times New Roman"/>
          <w:sz w:val="28"/>
          <w:szCs w:val="28"/>
        </w:rPr>
        <w:t>2</w:t>
      </w:r>
      <w:r w:rsidRPr="00904F02">
        <w:rPr>
          <w:rFonts w:ascii="Times New Roman" w:hAnsi="Times New Roman" w:cs="Times New Roman"/>
          <w:sz w:val="28"/>
          <w:szCs w:val="28"/>
        </w:rPr>
        <w:t xml:space="preserve">]. Эти страны, как правило, имеют более низкие коэффициенты выбросов ПГ благодаря значительной доле атомной энергетики, гидроэнергетики и ВИЭ в их энергобалансе. Сравнение с ними подчеркнет необходимость диверсификации энергетического сектора Казахстана и инвестиций в </w:t>
      </w:r>
      <w:r w:rsidR="00D55E1A" w:rsidRPr="00904F02">
        <w:rPr>
          <w:rFonts w:ascii="Times New Roman" w:hAnsi="Times New Roman" w:cs="Times New Roman"/>
          <w:sz w:val="28"/>
          <w:szCs w:val="28"/>
        </w:rPr>
        <w:t>«</w:t>
      </w:r>
      <w:r w:rsidRPr="00904F02">
        <w:rPr>
          <w:rFonts w:ascii="Times New Roman" w:hAnsi="Times New Roman" w:cs="Times New Roman"/>
          <w:sz w:val="28"/>
          <w:szCs w:val="28"/>
        </w:rPr>
        <w:t>чистые</w:t>
      </w:r>
      <w:r w:rsidR="00D55E1A" w:rsidRPr="00904F02">
        <w:rPr>
          <w:rFonts w:ascii="Times New Roman" w:hAnsi="Times New Roman" w:cs="Times New Roman"/>
          <w:sz w:val="28"/>
          <w:szCs w:val="28"/>
        </w:rPr>
        <w:t>»</w:t>
      </w:r>
      <w:r w:rsidRPr="00904F02">
        <w:rPr>
          <w:rFonts w:ascii="Times New Roman" w:hAnsi="Times New Roman" w:cs="Times New Roman"/>
          <w:sz w:val="28"/>
          <w:szCs w:val="28"/>
        </w:rPr>
        <w:t xml:space="preserve"> источники энергии.</w:t>
      </w:r>
    </w:p>
    <w:p w14:paraId="50BAE9D8" w14:textId="0A666CD8" w:rsidR="00FC3AC1" w:rsidRPr="00904F02" w:rsidRDefault="00FC3AC1" w:rsidP="005643DC">
      <w:pPr>
        <w:pStyle w:val="af1"/>
        <w:spacing w:after="0" w:line="240" w:lineRule="auto"/>
        <w:ind w:left="0" w:firstLine="709"/>
        <w:jc w:val="both"/>
        <w:rPr>
          <w:rFonts w:ascii="Times New Roman" w:hAnsi="Times New Roman" w:cs="Times New Roman"/>
          <w:sz w:val="28"/>
          <w:szCs w:val="28"/>
        </w:rPr>
      </w:pPr>
      <w:r w:rsidRPr="005643DC">
        <w:rPr>
          <w:rFonts w:ascii="Times New Roman" w:hAnsi="Times New Roman" w:cs="Times New Roman"/>
          <w:i/>
          <w:sz w:val="28"/>
          <w:szCs w:val="28"/>
        </w:rPr>
        <w:t>Страны с развитой атомной энергетикой,</w:t>
      </w:r>
      <w:r w:rsidRPr="00904F02">
        <w:rPr>
          <w:rFonts w:ascii="Times New Roman" w:hAnsi="Times New Roman" w:cs="Times New Roman"/>
          <w:sz w:val="28"/>
          <w:szCs w:val="28"/>
        </w:rPr>
        <w:t xml:space="preserve"> такие как, например, Россия и США [</w:t>
      </w:r>
      <w:r w:rsidR="00AF26F0">
        <w:rPr>
          <w:rFonts w:ascii="Times New Roman" w:hAnsi="Times New Roman" w:cs="Times New Roman"/>
          <w:sz w:val="28"/>
          <w:szCs w:val="28"/>
        </w:rPr>
        <w:t xml:space="preserve">147, р. 111324; </w:t>
      </w:r>
      <w:r w:rsidR="00D44D94">
        <w:rPr>
          <w:rFonts w:ascii="Times New Roman" w:hAnsi="Times New Roman" w:cs="Times New Roman"/>
          <w:sz w:val="28"/>
          <w:szCs w:val="28"/>
        </w:rPr>
        <w:t>22</w:t>
      </w:r>
      <w:r w:rsidR="00AF26F0">
        <w:rPr>
          <w:rFonts w:ascii="Times New Roman" w:hAnsi="Times New Roman" w:cs="Times New Roman"/>
          <w:sz w:val="28"/>
          <w:szCs w:val="28"/>
        </w:rPr>
        <w:t>3</w:t>
      </w:r>
      <w:r w:rsidRPr="00904F02">
        <w:rPr>
          <w:rFonts w:ascii="Times New Roman" w:hAnsi="Times New Roman" w:cs="Times New Roman"/>
          <w:sz w:val="28"/>
          <w:szCs w:val="28"/>
        </w:rPr>
        <w:t>]. Атомная энергетика, являясь низкоуглеродным источником энергии, значительно снижает общий коэффициент выбросов ПГ. Сравнение с этими странами позволит оценить потенциал развития атомной энергетики в Казахстане как способа сокращения выбросов.</w:t>
      </w:r>
    </w:p>
    <w:p w14:paraId="2DA9E613" w14:textId="05B3404F" w:rsidR="00FC3AC1" w:rsidRPr="005643DC" w:rsidRDefault="00FC3AC1" w:rsidP="005643DC">
      <w:pPr>
        <w:spacing w:after="0" w:line="240" w:lineRule="auto"/>
        <w:ind w:firstLine="709"/>
        <w:jc w:val="both"/>
        <w:rPr>
          <w:rFonts w:ascii="Times New Roman" w:hAnsi="Times New Roman" w:cs="Times New Roman"/>
          <w:sz w:val="28"/>
          <w:szCs w:val="28"/>
        </w:rPr>
      </w:pPr>
      <w:r w:rsidRPr="005643DC">
        <w:rPr>
          <w:rFonts w:ascii="Times New Roman" w:hAnsi="Times New Roman" w:cs="Times New Roman"/>
          <w:i/>
          <w:sz w:val="28"/>
          <w:szCs w:val="28"/>
        </w:rPr>
        <w:t>Страны с активным развитием ВИЭ,</w:t>
      </w:r>
      <w:r w:rsidRPr="005643DC">
        <w:rPr>
          <w:rFonts w:ascii="Times New Roman" w:hAnsi="Times New Roman" w:cs="Times New Roman"/>
          <w:sz w:val="28"/>
          <w:szCs w:val="28"/>
        </w:rPr>
        <w:t xml:space="preserve"> такие как, например, </w:t>
      </w:r>
      <w:r w:rsidR="00167014" w:rsidRPr="005643DC">
        <w:rPr>
          <w:rFonts w:ascii="Times New Roman" w:hAnsi="Times New Roman" w:cs="Times New Roman"/>
          <w:sz w:val="28"/>
          <w:szCs w:val="28"/>
        </w:rPr>
        <w:t>Норвегия</w:t>
      </w:r>
      <w:r w:rsidRPr="005643DC">
        <w:rPr>
          <w:rFonts w:ascii="Times New Roman" w:hAnsi="Times New Roman" w:cs="Times New Roman"/>
          <w:sz w:val="28"/>
          <w:szCs w:val="28"/>
        </w:rPr>
        <w:t xml:space="preserve"> и </w:t>
      </w:r>
      <w:r w:rsidR="00167014" w:rsidRPr="005643DC">
        <w:rPr>
          <w:rFonts w:ascii="Times New Roman" w:hAnsi="Times New Roman" w:cs="Times New Roman"/>
          <w:sz w:val="28"/>
          <w:szCs w:val="28"/>
        </w:rPr>
        <w:t>Канада</w:t>
      </w:r>
      <w:r w:rsidRPr="005643DC">
        <w:rPr>
          <w:rFonts w:ascii="Times New Roman" w:hAnsi="Times New Roman" w:cs="Times New Roman"/>
          <w:sz w:val="28"/>
          <w:szCs w:val="28"/>
        </w:rPr>
        <w:t xml:space="preserve"> [</w:t>
      </w:r>
      <w:r w:rsidR="00D44D94" w:rsidRPr="005643DC">
        <w:rPr>
          <w:rFonts w:ascii="Times New Roman" w:hAnsi="Times New Roman" w:cs="Times New Roman"/>
          <w:sz w:val="28"/>
          <w:szCs w:val="28"/>
        </w:rPr>
        <w:t>22</w:t>
      </w:r>
      <w:r w:rsidR="00AF26F0">
        <w:rPr>
          <w:rFonts w:ascii="Times New Roman" w:hAnsi="Times New Roman" w:cs="Times New Roman"/>
          <w:sz w:val="28"/>
          <w:szCs w:val="28"/>
        </w:rPr>
        <w:t>4</w:t>
      </w:r>
      <w:r w:rsidRPr="005643DC">
        <w:rPr>
          <w:rFonts w:ascii="Times New Roman" w:hAnsi="Times New Roman" w:cs="Times New Roman"/>
          <w:sz w:val="28"/>
          <w:szCs w:val="28"/>
        </w:rPr>
        <w:t>]. Эти страны демонстрируют успешные примеры интеграции ВИЭ в энергосистему, что приводит к существенному снижению выбросов ПГ. Сравнение с ними позволит изучить лучшие практики и определить возможности для масштабирования ВИЭ в Казахстане.</w:t>
      </w:r>
    </w:p>
    <w:p w14:paraId="2A53BDC7" w14:textId="77F94A65" w:rsidR="00CD313A" w:rsidRDefault="009A43A4" w:rsidP="005643DC">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Сводные данные </w:t>
      </w:r>
      <w:r w:rsidR="00FC3AC1" w:rsidRPr="00904F02">
        <w:rPr>
          <w:rFonts w:ascii="Times New Roman" w:hAnsi="Times New Roman" w:cs="Times New Roman"/>
          <w:sz w:val="28"/>
          <w:szCs w:val="28"/>
        </w:rPr>
        <w:t xml:space="preserve">и информацию </w:t>
      </w:r>
      <w:r w:rsidRPr="00904F02">
        <w:rPr>
          <w:rFonts w:ascii="Times New Roman" w:hAnsi="Times New Roman" w:cs="Times New Roman"/>
          <w:sz w:val="28"/>
          <w:szCs w:val="28"/>
        </w:rPr>
        <w:t xml:space="preserve">для сравнительного анализа отражает </w:t>
      </w:r>
      <w:r w:rsidR="005643DC">
        <w:rPr>
          <w:rFonts w:ascii="Times New Roman" w:hAnsi="Times New Roman" w:cs="Times New Roman"/>
          <w:sz w:val="28"/>
          <w:szCs w:val="28"/>
        </w:rPr>
        <w:t>таблица 24</w:t>
      </w:r>
      <w:r w:rsidR="00167014" w:rsidRPr="00904F02">
        <w:rPr>
          <w:rFonts w:ascii="Times New Roman" w:hAnsi="Times New Roman" w:cs="Times New Roman"/>
          <w:sz w:val="28"/>
          <w:szCs w:val="28"/>
        </w:rPr>
        <w:t>.</w:t>
      </w:r>
    </w:p>
    <w:p w14:paraId="31A7EDBE" w14:textId="50D178BE" w:rsidR="00D22992" w:rsidRDefault="00D22992" w:rsidP="005643DC">
      <w:pPr>
        <w:spacing w:after="0" w:line="240" w:lineRule="auto"/>
        <w:ind w:firstLine="709"/>
        <w:jc w:val="both"/>
        <w:rPr>
          <w:rFonts w:ascii="Times New Roman" w:hAnsi="Times New Roman" w:cs="Times New Roman"/>
          <w:sz w:val="28"/>
          <w:szCs w:val="28"/>
        </w:rPr>
      </w:pPr>
    </w:p>
    <w:p w14:paraId="0F11F475" w14:textId="77777777" w:rsidR="00D22992" w:rsidRPr="00904F02" w:rsidRDefault="00D22992" w:rsidP="005643DC">
      <w:pPr>
        <w:spacing w:after="0" w:line="240" w:lineRule="auto"/>
        <w:ind w:firstLine="709"/>
        <w:jc w:val="both"/>
        <w:rPr>
          <w:rFonts w:ascii="Times New Roman" w:hAnsi="Times New Roman" w:cs="Times New Roman"/>
          <w:sz w:val="28"/>
          <w:szCs w:val="28"/>
        </w:rPr>
      </w:pPr>
    </w:p>
    <w:p w14:paraId="3540F01B" w14:textId="6E197C44" w:rsidR="00FC3AC1" w:rsidRDefault="00FC3AC1" w:rsidP="00B6221B">
      <w:pPr>
        <w:pStyle w:val="aff3"/>
        <w:keepNext/>
        <w:spacing w:after="0"/>
        <w:rPr>
          <w:rFonts w:ascii="Times New Roman" w:hAnsi="Times New Roman" w:cs="Times New Roman"/>
          <w:b w:val="0"/>
          <w:bCs w:val="0"/>
          <w:color w:val="auto"/>
          <w:sz w:val="28"/>
          <w:szCs w:val="28"/>
        </w:rPr>
      </w:pPr>
      <w:bookmarkStart w:id="74" w:name="_Ref199186029"/>
      <w:bookmarkStart w:id="75" w:name="_Toc208308419"/>
      <w:r w:rsidRPr="00904F02">
        <w:rPr>
          <w:rFonts w:ascii="Times New Roman" w:hAnsi="Times New Roman" w:cs="Times New Roman"/>
          <w:b w:val="0"/>
          <w:bCs w:val="0"/>
          <w:color w:val="auto"/>
          <w:sz w:val="28"/>
          <w:szCs w:val="28"/>
        </w:rPr>
        <w:t xml:space="preserve">Таблица </w:t>
      </w:r>
      <w:r w:rsidRPr="00904F02">
        <w:rPr>
          <w:rFonts w:ascii="Times New Roman" w:hAnsi="Times New Roman" w:cs="Times New Roman"/>
          <w:b w:val="0"/>
          <w:bCs w:val="0"/>
          <w:color w:val="auto"/>
          <w:sz w:val="28"/>
          <w:szCs w:val="28"/>
        </w:rPr>
        <w:fldChar w:fldCharType="begin"/>
      </w:r>
      <w:r w:rsidRPr="00904F02">
        <w:rPr>
          <w:rFonts w:ascii="Times New Roman" w:hAnsi="Times New Roman" w:cs="Times New Roman"/>
          <w:b w:val="0"/>
          <w:bCs w:val="0"/>
          <w:color w:val="auto"/>
          <w:sz w:val="28"/>
          <w:szCs w:val="28"/>
        </w:rPr>
        <w:instrText xml:space="preserve"> SEQ Таблица \* ARABIC </w:instrText>
      </w:r>
      <w:r w:rsidRPr="00904F02">
        <w:rPr>
          <w:rFonts w:ascii="Times New Roman" w:hAnsi="Times New Roman" w:cs="Times New Roman"/>
          <w:b w:val="0"/>
          <w:bCs w:val="0"/>
          <w:color w:val="auto"/>
          <w:sz w:val="28"/>
          <w:szCs w:val="28"/>
        </w:rPr>
        <w:fldChar w:fldCharType="separate"/>
      </w:r>
      <w:r w:rsidR="00CE0290">
        <w:rPr>
          <w:rFonts w:ascii="Times New Roman" w:hAnsi="Times New Roman" w:cs="Times New Roman"/>
          <w:b w:val="0"/>
          <w:bCs w:val="0"/>
          <w:noProof/>
          <w:color w:val="auto"/>
          <w:sz w:val="28"/>
          <w:szCs w:val="28"/>
        </w:rPr>
        <w:t>11</w:t>
      </w:r>
      <w:r w:rsidRPr="00904F02">
        <w:rPr>
          <w:rFonts w:ascii="Times New Roman" w:hAnsi="Times New Roman" w:cs="Times New Roman"/>
          <w:b w:val="0"/>
          <w:bCs w:val="0"/>
          <w:color w:val="auto"/>
          <w:sz w:val="28"/>
          <w:szCs w:val="28"/>
        </w:rPr>
        <w:fldChar w:fldCharType="end"/>
      </w:r>
      <w:bookmarkEnd w:id="74"/>
      <w:r w:rsidR="00D72F08"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bCs w:val="0"/>
          <w:color w:val="auto"/>
          <w:sz w:val="28"/>
          <w:szCs w:val="28"/>
        </w:rPr>
        <w:t>Страновые коэффициенты выбросов энергетических сетей</w:t>
      </w:r>
      <w:bookmarkEnd w:id="75"/>
    </w:p>
    <w:p w14:paraId="3AE2C2BD" w14:textId="77777777" w:rsidR="005643DC" w:rsidRPr="005643DC" w:rsidRDefault="005643DC" w:rsidP="008D30B7">
      <w:pPr>
        <w:spacing w:after="0" w:line="240" w:lineRule="auto"/>
        <w:jc w:val="right"/>
        <w:rPr>
          <w:rFonts w:ascii="Times New Roman" w:hAnsi="Times New Roman" w:cs="Times New Roman"/>
          <w:sz w:val="16"/>
          <w:szCs w:val="16"/>
        </w:rPr>
      </w:pPr>
    </w:p>
    <w:tbl>
      <w:tblPr>
        <w:tblStyle w:val="af8"/>
        <w:tblW w:w="0" w:type="auto"/>
        <w:jc w:val="center"/>
        <w:tblLook w:val="04A0" w:firstRow="1" w:lastRow="0" w:firstColumn="1" w:lastColumn="0" w:noHBand="0" w:noVBand="1"/>
      </w:tblPr>
      <w:tblGrid>
        <w:gridCol w:w="2103"/>
        <w:gridCol w:w="2967"/>
        <w:gridCol w:w="4501"/>
      </w:tblGrid>
      <w:tr w:rsidR="009A43A4" w:rsidRPr="0047407B" w14:paraId="1531FD37" w14:textId="77777777" w:rsidTr="005643DC">
        <w:trPr>
          <w:jc w:val="center"/>
        </w:trPr>
        <w:tc>
          <w:tcPr>
            <w:tcW w:w="2103" w:type="dxa"/>
            <w:vAlign w:val="center"/>
          </w:tcPr>
          <w:p w14:paraId="11776A47" w14:textId="1A3898FE" w:rsidR="009A43A4" w:rsidRPr="0047407B" w:rsidRDefault="009A43A4" w:rsidP="00B6221B">
            <w:pPr>
              <w:jc w:val="center"/>
              <w:rPr>
                <w:rFonts w:ascii="Times New Roman" w:hAnsi="Times New Roman" w:cs="Times New Roman"/>
                <w:sz w:val="24"/>
                <w:szCs w:val="24"/>
              </w:rPr>
            </w:pPr>
            <w:r w:rsidRPr="0047407B">
              <w:rPr>
                <w:rFonts w:ascii="Times New Roman" w:hAnsi="Times New Roman" w:cs="Times New Roman"/>
                <w:sz w:val="24"/>
                <w:szCs w:val="24"/>
              </w:rPr>
              <w:t>Страна</w:t>
            </w:r>
          </w:p>
        </w:tc>
        <w:tc>
          <w:tcPr>
            <w:tcW w:w="2967" w:type="dxa"/>
            <w:vAlign w:val="center"/>
          </w:tcPr>
          <w:p w14:paraId="2D34D45D" w14:textId="41FCB430" w:rsidR="009A43A4" w:rsidRPr="0047407B" w:rsidRDefault="009A43A4"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Коэффициент выбросов, т</w:t>
            </w:r>
            <w:r w:rsidRPr="0047407B">
              <w:rPr>
                <w:rFonts w:ascii="Times New Roman" w:hAnsi="Times New Roman" w:cs="Times New Roman"/>
                <w:sz w:val="24"/>
                <w:szCs w:val="24"/>
              </w:rPr>
              <w:t>CO</w:t>
            </w:r>
            <w:r w:rsidR="00A4258A" w:rsidRPr="0047407B">
              <w:rPr>
                <w:rFonts w:ascii="Times New Roman" w:hAnsi="Times New Roman" w:cs="Times New Roman"/>
                <w:sz w:val="24"/>
                <w:szCs w:val="24"/>
                <w:vertAlign w:val="subscript"/>
                <w:lang w:val="ru-RU"/>
              </w:rPr>
              <w:t>2</w:t>
            </w:r>
            <w:r w:rsidRPr="0047407B">
              <w:rPr>
                <w:rFonts w:ascii="Times New Roman" w:hAnsi="Times New Roman" w:cs="Times New Roman"/>
                <w:sz w:val="24"/>
                <w:szCs w:val="24"/>
                <w:lang w:val="ru-RU"/>
              </w:rPr>
              <w:t>/МВт·ч</w:t>
            </w:r>
          </w:p>
        </w:tc>
        <w:tc>
          <w:tcPr>
            <w:tcW w:w="4501" w:type="dxa"/>
            <w:vAlign w:val="center"/>
          </w:tcPr>
          <w:p w14:paraId="5EC3B635" w14:textId="3BB2D7FC" w:rsidR="009A43A4" w:rsidRPr="0047407B" w:rsidRDefault="00C95BFB"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Примечание</w:t>
            </w:r>
          </w:p>
        </w:tc>
      </w:tr>
      <w:tr w:rsidR="00FC3AC1" w:rsidRPr="0047407B" w14:paraId="392099BD" w14:textId="77777777" w:rsidTr="005643DC">
        <w:trPr>
          <w:jc w:val="center"/>
        </w:trPr>
        <w:tc>
          <w:tcPr>
            <w:tcW w:w="2103" w:type="dxa"/>
            <w:vAlign w:val="center"/>
          </w:tcPr>
          <w:p w14:paraId="0C99E879" w14:textId="16F12EE6" w:rsidR="00FC3AC1" w:rsidRPr="0047407B" w:rsidRDefault="00FC3AC1"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Южная Африка</w:t>
            </w:r>
          </w:p>
        </w:tc>
        <w:tc>
          <w:tcPr>
            <w:tcW w:w="2967" w:type="dxa"/>
            <w:vAlign w:val="center"/>
          </w:tcPr>
          <w:p w14:paraId="0778114C" w14:textId="72C145F5" w:rsidR="00FC3AC1"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1,070</w:t>
            </w:r>
          </w:p>
        </w:tc>
        <w:tc>
          <w:tcPr>
            <w:tcW w:w="4501" w:type="dxa"/>
            <w:vAlign w:val="center"/>
          </w:tcPr>
          <w:p w14:paraId="243C51F3" w14:textId="6F28247D" w:rsidR="00FC3AC1" w:rsidRPr="0047407B" w:rsidRDefault="00167014"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 xml:space="preserve">Доминирующая роль угля </w:t>
            </w:r>
          </w:p>
        </w:tc>
      </w:tr>
      <w:tr w:rsidR="009A43A4" w:rsidRPr="0047407B" w14:paraId="23E7FDC4" w14:textId="77777777" w:rsidTr="005643DC">
        <w:trPr>
          <w:jc w:val="center"/>
        </w:trPr>
        <w:tc>
          <w:tcPr>
            <w:tcW w:w="2103" w:type="dxa"/>
          </w:tcPr>
          <w:p w14:paraId="39CBDCA1" w14:textId="7A7063EC"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Германия</w:t>
            </w:r>
          </w:p>
        </w:tc>
        <w:tc>
          <w:tcPr>
            <w:tcW w:w="2967" w:type="dxa"/>
          </w:tcPr>
          <w:p w14:paraId="5CDBE86D" w14:textId="42773AA8"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0,650</w:t>
            </w:r>
          </w:p>
        </w:tc>
        <w:tc>
          <w:tcPr>
            <w:tcW w:w="4501" w:type="dxa"/>
          </w:tcPr>
          <w:p w14:paraId="7B707290" w14:textId="20925E39"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 xml:space="preserve">Высокая доля ВИЭ, сокращение </w:t>
            </w:r>
            <w:r w:rsidR="00FC3AC1" w:rsidRPr="0047407B">
              <w:rPr>
                <w:rFonts w:ascii="Times New Roman" w:hAnsi="Times New Roman" w:cs="Times New Roman"/>
                <w:sz w:val="24"/>
                <w:szCs w:val="24"/>
                <w:lang w:val="ru-RU"/>
              </w:rPr>
              <w:t xml:space="preserve">потребления </w:t>
            </w:r>
            <w:r w:rsidRPr="0047407B">
              <w:rPr>
                <w:rFonts w:ascii="Times New Roman" w:hAnsi="Times New Roman" w:cs="Times New Roman"/>
                <w:sz w:val="24"/>
                <w:szCs w:val="24"/>
                <w:lang w:val="ru-RU"/>
              </w:rPr>
              <w:t>угля</w:t>
            </w:r>
          </w:p>
        </w:tc>
      </w:tr>
      <w:tr w:rsidR="009A43A4" w:rsidRPr="0047407B" w14:paraId="7BA61B0C" w14:textId="77777777" w:rsidTr="005643DC">
        <w:trPr>
          <w:jc w:val="center"/>
        </w:trPr>
        <w:tc>
          <w:tcPr>
            <w:tcW w:w="2103" w:type="dxa"/>
          </w:tcPr>
          <w:p w14:paraId="15FF20FF" w14:textId="1155D576"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Франция</w:t>
            </w:r>
          </w:p>
        </w:tc>
        <w:tc>
          <w:tcPr>
            <w:tcW w:w="2967" w:type="dxa"/>
            <w:vAlign w:val="center"/>
          </w:tcPr>
          <w:p w14:paraId="77A1937A" w14:textId="745FCB2A"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0,158</w:t>
            </w:r>
          </w:p>
        </w:tc>
        <w:tc>
          <w:tcPr>
            <w:tcW w:w="4501" w:type="dxa"/>
          </w:tcPr>
          <w:p w14:paraId="0CA39C0B" w14:textId="6406CB6E" w:rsidR="009A43A4" w:rsidRPr="0047407B" w:rsidRDefault="004F7F7D"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Крупная ядерная программа (АЭС &gt; 70%), высокая доля низкоуглеродной генерации</w:t>
            </w:r>
          </w:p>
        </w:tc>
      </w:tr>
      <w:tr w:rsidR="009A43A4" w:rsidRPr="0047407B" w14:paraId="743193AF" w14:textId="77777777" w:rsidTr="005643DC">
        <w:trPr>
          <w:jc w:val="center"/>
        </w:trPr>
        <w:tc>
          <w:tcPr>
            <w:tcW w:w="2103" w:type="dxa"/>
          </w:tcPr>
          <w:p w14:paraId="2E689F62" w14:textId="3135117E"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Польша</w:t>
            </w:r>
          </w:p>
        </w:tc>
        <w:tc>
          <w:tcPr>
            <w:tcW w:w="2967" w:type="dxa"/>
            <w:vAlign w:val="center"/>
          </w:tcPr>
          <w:p w14:paraId="7EB74E89" w14:textId="141C0545"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0,828</w:t>
            </w:r>
          </w:p>
        </w:tc>
        <w:tc>
          <w:tcPr>
            <w:tcW w:w="4501" w:type="dxa"/>
          </w:tcPr>
          <w:p w14:paraId="594CD91A" w14:textId="2840ED60"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 xml:space="preserve">Угольная генерация, </w:t>
            </w:r>
            <w:r w:rsidR="00FC3AC1" w:rsidRPr="0047407B">
              <w:rPr>
                <w:rFonts w:ascii="Times New Roman" w:hAnsi="Times New Roman" w:cs="Times New Roman"/>
                <w:sz w:val="24"/>
                <w:szCs w:val="24"/>
                <w:lang w:val="ru-RU"/>
              </w:rPr>
              <w:t xml:space="preserve">наблюдается тенденция к снижению </w:t>
            </w:r>
            <w:r w:rsidRPr="0047407B">
              <w:rPr>
                <w:rFonts w:ascii="Times New Roman" w:hAnsi="Times New Roman" w:cs="Times New Roman"/>
                <w:sz w:val="24"/>
                <w:szCs w:val="24"/>
                <w:lang w:val="ru-RU"/>
              </w:rPr>
              <w:t>коэффициент</w:t>
            </w:r>
            <w:r w:rsidR="00FC3AC1" w:rsidRPr="0047407B">
              <w:rPr>
                <w:rFonts w:ascii="Times New Roman" w:hAnsi="Times New Roman" w:cs="Times New Roman"/>
                <w:sz w:val="24"/>
                <w:szCs w:val="24"/>
                <w:lang w:val="ru-RU"/>
              </w:rPr>
              <w:t>а</w:t>
            </w:r>
          </w:p>
        </w:tc>
      </w:tr>
      <w:tr w:rsidR="009A43A4" w:rsidRPr="0047407B" w14:paraId="1C9DD621" w14:textId="77777777" w:rsidTr="005643DC">
        <w:trPr>
          <w:jc w:val="center"/>
        </w:trPr>
        <w:tc>
          <w:tcPr>
            <w:tcW w:w="2103" w:type="dxa"/>
          </w:tcPr>
          <w:p w14:paraId="2CFB873A" w14:textId="63B98AC5"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США</w:t>
            </w:r>
          </w:p>
        </w:tc>
        <w:tc>
          <w:tcPr>
            <w:tcW w:w="2967" w:type="dxa"/>
            <w:vAlign w:val="center"/>
          </w:tcPr>
          <w:p w14:paraId="487F9037" w14:textId="211E4850"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0,416</w:t>
            </w:r>
          </w:p>
        </w:tc>
        <w:tc>
          <w:tcPr>
            <w:tcW w:w="4501" w:type="dxa"/>
          </w:tcPr>
          <w:p w14:paraId="60CC6725" w14:textId="5023C2BC" w:rsidR="009A43A4" w:rsidRPr="0047407B" w:rsidRDefault="004F7F7D"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Относительно с</w:t>
            </w:r>
            <w:r w:rsidR="009A43A4" w:rsidRPr="0047407B">
              <w:rPr>
                <w:rFonts w:ascii="Times New Roman" w:hAnsi="Times New Roman" w:cs="Times New Roman"/>
                <w:sz w:val="24"/>
                <w:szCs w:val="24"/>
                <w:lang w:val="ru-RU"/>
              </w:rPr>
              <w:t>мешанная генерация</w:t>
            </w:r>
            <w:r w:rsidRPr="0047407B">
              <w:rPr>
                <w:rFonts w:ascii="Times New Roman" w:hAnsi="Times New Roman" w:cs="Times New Roman"/>
                <w:sz w:val="24"/>
                <w:szCs w:val="24"/>
                <w:lang w:val="ru-RU"/>
              </w:rPr>
              <w:t xml:space="preserve"> (ВИЭ, ядерная, использование газа)</w:t>
            </w:r>
          </w:p>
        </w:tc>
      </w:tr>
      <w:tr w:rsidR="009A43A4" w:rsidRPr="0047407B" w14:paraId="6DFCD021" w14:textId="77777777" w:rsidTr="005643DC">
        <w:trPr>
          <w:jc w:val="center"/>
        </w:trPr>
        <w:tc>
          <w:tcPr>
            <w:tcW w:w="2103" w:type="dxa"/>
          </w:tcPr>
          <w:p w14:paraId="6E2C61BD" w14:textId="7B7AC701"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Россия</w:t>
            </w:r>
          </w:p>
        </w:tc>
        <w:tc>
          <w:tcPr>
            <w:tcW w:w="2967" w:type="dxa"/>
            <w:vAlign w:val="center"/>
          </w:tcPr>
          <w:p w14:paraId="37AE80E1" w14:textId="25D92BF1"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0,476</w:t>
            </w:r>
          </w:p>
        </w:tc>
        <w:tc>
          <w:tcPr>
            <w:tcW w:w="4501" w:type="dxa"/>
          </w:tcPr>
          <w:p w14:paraId="3C92FCE6" w14:textId="0E5FC27C"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 xml:space="preserve">Значительная часть </w:t>
            </w:r>
            <w:r w:rsidR="00167014" w:rsidRPr="0047407B">
              <w:rPr>
                <w:rFonts w:ascii="Times New Roman" w:hAnsi="Times New Roman" w:cs="Times New Roman"/>
                <w:sz w:val="24"/>
                <w:szCs w:val="24"/>
                <w:lang w:val="ru-RU"/>
              </w:rPr>
              <w:t>генерируемой энергии посредством использования газа,</w:t>
            </w:r>
            <w:r w:rsidRPr="0047407B">
              <w:rPr>
                <w:rFonts w:ascii="Times New Roman" w:hAnsi="Times New Roman" w:cs="Times New Roman"/>
                <w:sz w:val="24"/>
                <w:szCs w:val="24"/>
                <w:lang w:val="ru-RU"/>
              </w:rPr>
              <w:t xml:space="preserve"> АЭС, ГЭС</w:t>
            </w:r>
          </w:p>
        </w:tc>
      </w:tr>
      <w:tr w:rsidR="009A43A4" w:rsidRPr="0047407B" w14:paraId="590A32BB" w14:textId="77777777" w:rsidTr="005643DC">
        <w:trPr>
          <w:jc w:val="center"/>
        </w:trPr>
        <w:tc>
          <w:tcPr>
            <w:tcW w:w="2103" w:type="dxa"/>
          </w:tcPr>
          <w:p w14:paraId="16C97442" w14:textId="7EEE039E"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Китай</w:t>
            </w:r>
          </w:p>
        </w:tc>
        <w:tc>
          <w:tcPr>
            <w:tcW w:w="2967" w:type="dxa"/>
            <w:vAlign w:val="center"/>
          </w:tcPr>
          <w:p w14:paraId="497DBB9A" w14:textId="1C51AF53"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0,899</w:t>
            </w:r>
          </w:p>
        </w:tc>
        <w:tc>
          <w:tcPr>
            <w:tcW w:w="4501" w:type="dxa"/>
          </w:tcPr>
          <w:p w14:paraId="7792E28D" w14:textId="51ED5CF8" w:rsidR="009A43A4" w:rsidRPr="0047407B" w:rsidRDefault="004F7F7D"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Активная политика декарбонизации, но пока значительная доля потребления угля</w:t>
            </w:r>
          </w:p>
        </w:tc>
      </w:tr>
      <w:tr w:rsidR="009A43A4" w:rsidRPr="0047407B" w14:paraId="4E2826D4" w14:textId="77777777" w:rsidTr="005643DC">
        <w:trPr>
          <w:jc w:val="center"/>
        </w:trPr>
        <w:tc>
          <w:tcPr>
            <w:tcW w:w="2103" w:type="dxa"/>
          </w:tcPr>
          <w:p w14:paraId="77492558" w14:textId="6210E849"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Индия</w:t>
            </w:r>
          </w:p>
        </w:tc>
        <w:tc>
          <w:tcPr>
            <w:tcW w:w="2967" w:type="dxa"/>
            <w:vAlign w:val="center"/>
          </w:tcPr>
          <w:p w14:paraId="4C2A9302" w14:textId="72777B18"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0,951</w:t>
            </w:r>
          </w:p>
        </w:tc>
        <w:tc>
          <w:tcPr>
            <w:tcW w:w="4501" w:type="dxa"/>
          </w:tcPr>
          <w:p w14:paraId="18569F40" w14:textId="5D09B249" w:rsidR="009A43A4" w:rsidRPr="0047407B" w:rsidRDefault="00167014"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Доминирующая роль угля</w:t>
            </w:r>
          </w:p>
        </w:tc>
      </w:tr>
      <w:tr w:rsidR="009A43A4" w:rsidRPr="0047407B" w14:paraId="20B8AA01" w14:textId="77777777" w:rsidTr="005643DC">
        <w:trPr>
          <w:jc w:val="center"/>
        </w:trPr>
        <w:tc>
          <w:tcPr>
            <w:tcW w:w="2103" w:type="dxa"/>
          </w:tcPr>
          <w:p w14:paraId="05DB0681" w14:textId="6D895EC0"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Казахстан</w:t>
            </w:r>
          </w:p>
        </w:tc>
        <w:tc>
          <w:tcPr>
            <w:tcW w:w="2967" w:type="dxa"/>
            <w:vAlign w:val="center"/>
          </w:tcPr>
          <w:p w14:paraId="3E95416E" w14:textId="2453D3C6" w:rsidR="009A43A4" w:rsidRPr="0047407B" w:rsidRDefault="00D81B56"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0,9</w:t>
            </w:r>
            <w:r w:rsidR="00E873A8" w:rsidRPr="0047407B">
              <w:rPr>
                <w:rFonts w:ascii="Times New Roman" w:hAnsi="Times New Roman" w:cs="Times New Roman"/>
                <w:sz w:val="24"/>
                <w:szCs w:val="24"/>
                <w:lang w:val="ru-RU"/>
              </w:rPr>
              <w:t>587</w:t>
            </w:r>
          </w:p>
        </w:tc>
        <w:tc>
          <w:tcPr>
            <w:tcW w:w="4501" w:type="dxa"/>
          </w:tcPr>
          <w:p w14:paraId="7EFBE622" w14:textId="714A82A9" w:rsidR="009A43A4" w:rsidRPr="0047407B" w:rsidRDefault="00167014"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Доминирующая роль угля</w:t>
            </w:r>
          </w:p>
        </w:tc>
      </w:tr>
      <w:tr w:rsidR="009A43A4" w:rsidRPr="0047407B" w14:paraId="4F295276" w14:textId="77777777" w:rsidTr="005643DC">
        <w:trPr>
          <w:jc w:val="center"/>
        </w:trPr>
        <w:tc>
          <w:tcPr>
            <w:tcW w:w="2103" w:type="dxa"/>
          </w:tcPr>
          <w:p w14:paraId="22E391D4" w14:textId="62F07240"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Норвегия</w:t>
            </w:r>
          </w:p>
        </w:tc>
        <w:tc>
          <w:tcPr>
            <w:tcW w:w="2967" w:type="dxa"/>
            <w:vAlign w:val="center"/>
          </w:tcPr>
          <w:p w14:paraId="0F5E357E" w14:textId="7B301E0F"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0,047</w:t>
            </w:r>
          </w:p>
        </w:tc>
        <w:tc>
          <w:tcPr>
            <w:tcW w:w="4501" w:type="dxa"/>
          </w:tcPr>
          <w:p w14:paraId="2C36D8D6" w14:textId="146189BC" w:rsidR="009A43A4" w:rsidRPr="0047407B" w:rsidRDefault="00C95BFB"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 xml:space="preserve">Генерация </w:t>
            </w:r>
            <w:r w:rsidRPr="0047407B">
              <w:rPr>
                <w:rFonts w:ascii="Times New Roman" w:hAnsi="Times New Roman" w:cs="Times New Roman"/>
                <w:sz w:val="24"/>
                <w:szCs w:val="24"/>
              </w:rPr>
              <w:t>95%</w:t>
            </w:r>
            <w:r w:rsidR="00A72422" w:rsidRPr="0047407B">
              <w:rPr>
                <w:rFonts w:ascii="Times New Roman" w:hAnsi="Times New Roman" w:cs="Times New Roman"/>
                <w:sz w:val="24"/>
                <w:szCs w:val="24"/>
              </w:rPr>
              <w:t xml:space="preserve"> </w:t>
            </w:r>
            <w:r w:rsidRPr="0047407B">
              <w:rPr>
                <w:rFonts w:ascii="Times New Roman" w:hAnsi="Times New Roman" w:cs="Times New Roman"/>
                <w:sz w:val="24"/>
                <w:szCs w:val="24"/>
                <w:lang w:val="ru-RU"/>
              </w:rPr>
              <w:t xml:space="preserve">электроэнергии посредством </w:t>
            </w:r>
            <w:r w:rsidR="009A43A4" w:rsidRPr="0047407B">
              <w:rPr>
                <w:rFonts w:ascii="Times New Roman" w:hAnsi="Times New Roman" w:cs="Times New Roman"/>
                <w:sz w:val="24"/>
                <w:szCs w:val="24"/>
              </w:rPr>
              <w:t xml:space="preserve">ГЭС </w:t>
            </w:r>
          </w:p>
        </w:tc>
      </w:tr>
      <w:tr w:rsidR="009A43A4" w:rsidRPr="0047407B" w14:paraId="01617BAD" w14:textId="77777777" w:rsidTr="005643DC">
        <w:trPr>
          <w:jc w:val="center"/>
        </w:trPr>
        <w:tc>
          <w:tcPr>
            <w:tcW w:w="2103" w:type="dxa"/>
          </w:tcPr>
          <w:p w14:paraId="3F0A6DCE" w14:textId="34B86CFD" w:rsidR="009A43A4" w:rsidRPr="0047407B" w:rsidRDefault="009A43A4" w:rsidP="00B6221B">
            <w:pPr>
              <w:rPr>
                <w:rFonts w:ascii="Times New Roman" w:hAnsi="Times New Roman" w:cs="Times New Roman"/>
                <w:sz w:val="24"/>
                <w:szCs w:val="24"/>
                <w:lang w:val="ru-RU"/>
              </w:rPr>
            </w:pPr>
            <w:r w:rsidRPr="0047407B">
              <w:rPr>
                <w:rFonts w:ascii="Times New Roman" w:hAnsi="Times New Roman" w:cs="Times New Roman"/>
                <w:sz w:val="24"/>
                <w:szCs w:val="24"/>
              </w:rPr>
              <w:t>Канада</w:t>
            </w:r>
          </w:p>
        </w:tc>
        <w:tc>
          <w:tcPr>
            <w:tcW w:w="2967" w:type="dxa"/>
            <w:vAlign w:val="center"/>
          </w:tcPr>
          <w:p w14:paraId="0E234B89" w14:textId="785784F7" w:rsidR="009A43A4" w:rsidRPr="0047407B" w:rsidRDefault="00FC3AC1" w:rsidP="00B6221B">
            <w:pPr>
              <w:jc w:val="center"/>
              <w:rPr>
                <w:rFonts w:ascii="Times New Roman" w:hAnsi="Times New Roman" w:cs="Times New Roman"/>
                <w:sz w:val="24"/>
                <w:szCs w:val="24"/>
                <w:lang w:val="ru-RU"/>
              </w:rPr>
            </w:pPr>
            <w:r w:rsidRPr="0047407B">
              <w:rPr>
                <w:rFonts w:ascii="Times New Roman" w:hAnsi="Times New Roman" w:cs="Times New Roman"/>
                <w:sz w:val="24"/>
                <w:szCs w:val="24"/>
                <w:lang w:val="ru-RU"/>
              </w:rPr>
              <w:t>0,372</w:t>
            </w:r>
          </w:p>
        </w:tc>
        <w:tc>
          <w:tcPr>
            <w:tcW w:w="4501" w:type="dxa"/>
          </w:tcPr>
          <w:p w14:paraId="7B15761F" w14:textId="78492518" w:rsidR="009A43A4" w:rsidRPr="0047407B" w:rsidRDefault="00C95BFB" w:rsidP="00B6221B">
            <w:pPr>
              <w:rPr>
                <w:rFonts w:ascii="Times New Roman" w:hAnsi="Times New Roman" w:cs="Times New Roman"/>
                <w:sz w:val="24"/>
                <w:szCs w:val="24"/>
                <w:lang w:val="ru-RU"/>
              </w:rPr>
            </w:pPr>
            <w:r w:rsidRPr="0047407B">
              <w:rPr>
                <w:rFonts w:ascii="Times New Roman" w:hAnsi="Times New Roman" w:cs="Times New Roman"/>
                <w:sz w:val="24"/>
                <w:szCs w:val="24"/>
                <w:lang w:val="ru-RU"/>
              </w:rPr>
              <w:t>Генерация 60%</w:t>
            </w:r>
            <w:r w:rsidR="00A72422" w:rsidRPr="0047407B">
              <w:rPr>
                <w:rFonts w:ascii="Times New Roman" w:hAnsi="Times New Roman" w:cs="Times New Roman"/>
                <w:sz w:val="24"/>
                <w:szCs w:val="24"/>
                <w:lang w:val="ru-RU"/>
              </w:rPr>
              <w:t xml:space="preserve"> </w:t>
            </w:r>
            <w:r w:rsidRPr="0047407B">
              <w:rPr>
                <w:rFonts w:ascii="Times New Roman" w:hAnsi="Times New Roman" w:cs="Times New Roman"/>
                <w:sz w:val="24"/>
                <w:szCs w:val="24"/>
                <w:lang w:val="ru-RU"/>
              </w:rPr>
              <w:t xml:space="preserve">электроэнергии посредством </w:t>
            </w:r>
            <w:r w:rsidR="009A43A4" w:rsidRPr="0047407B">
              <w:rPr>
                <w:rFonts w:ascii="Times New Roman" w:hAnsi="Times New Roman" w:cs="Times New Roman"/>
                <w:sz w:val="24"/>
                <w:szCs w:val="24"/>
                <w:lang w:val="ru-RU"/>
              </w:rPr>
              <w:t>ГЭС, частично АЭС</w:t>
            </w:r>
          </w:p>
        </w:tc>
      </w:tr>
    </w:tbl>
    <w:p w14:paraId="477CDF24" w14:textId="69446845" w:rsidR="005643DC" w:rsidRDefault="005A510F" w:rsidP="005A510F">
      <w:pPr>
        <w:spacing w:after="0" w:line="240" w:lineRule="auto"/>
        <w:ind w:firstLine="709"/>
        <w:jc w:val="both"/>
        <w:rPr>
          <w:rFonts w:ascii="Times New Roman" w:hAnsi="Times New Roman" w:cs="Times New Roman"/>
          <w:sz w:val="28"/>
          <w:szCs w:val="28"/>
        </w:rPr>
      </w:pPr>
      <w:r>
        <w:rPr>
          <w:rFonts w:ascii="Times New Roman" w:hAnsi="Times New Roman" w:cs="Times New Roman"/>
          <w:sz w:val="24"/>
          <w:szCs w:val="24"/>
        </w:rPr>
        <w:t>Примеча</w:t>
      </w:r>
      <w:r w:rsidR="00D22992" w:rsidRPr="00AF26F0">
        <w:rPr>
          <w:rFonts w:ascii="Times New Roman" w:hAnsi="Times New Roman" w:cs="Times New Roman"/>
          <w:sz w:val="24"/>
          <w:szCs w:val="24"/>
        </w:rPr>
        <w:t>ние – Составлено автором на основании источников [28; 43; 131; 134]</w:t>
      </w:r>
    </w:p>
    <w:p w14:paraId="4D37E5A2" w14:textId="6980D6F6" w:rsidR="00CD313A" w:rsidRPr="00904F02" w:rsidRDefault="00ED354F"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На основании сравнительного анализа характеристик энергетических систем указанных выше стран с показателями, рассчитанными для энергетического сектора </w:t>
      </w:r>
      <w:r w:rsidR="00CD313A" w:rsidRPr="00904F02">
        <w:rPr>
          <w:rFonts w:ascii="Times New Roman" w:hAnsi="Times New Roman" w:cs="Times New Roman"/>
          <w:sz w:val="28"/>
          <w:szCs w:val="28"/>
        </w:rPr>
        <w:t>Казахстан</w:t>
      </w:r>
      <w:r w:rsidRPr="00904F02">
        <w:rPr>
          <w:rFonts w:ascii="Times New Roman" w:hAnsi="Times New Roman" w:cs="Times New Roman"/>
          <w:sz w:val="28"/>
          <w:szCs w:val="28"/>
        </w:rPr>
        <w:t>а, можно сделать вывод, что Казахстан является одним из лидеров</w:t>
      </w:r>
      <w:r w:rsidR="00CD313A" w:rsidRPr="00904F02">
        <w:rPr>
          <w:rFonts w:ascii="Times New Roman" w:hAnsi="Times New Roman" w:cs="Times New Roman"/>
          <w:sz w:val="28"/>
          <w:szCs w:val="28"/>
        </w:rPr>
        <w:t xml:space="preserve"> по углеродоемкости электроэнергии</w:t>
      </w:r>
      <w:r w:rsidRPr="00904F02">
        <w:rPr>
          <w:rFonts w:ascii="Times New Roman" w:hAnsi="Times New Roman" w:cs="Times New Roman"/>
          <w:sz w:val="28"/>
          <w:szCs w:val="28"/>
        </w:rPr>
        <w:t>.</w:t>
      </w:r>
    </w:p>
    <w:p w14:paraId="74714553" w14:textId="2DBD5DC6" w:rsidR="00CD313A" w:rsidRPr="00AF26F0" w:rsidRDefault="00CD313A"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Средний показатель </w:t>
      </w:r>
      <w:r w:rsidRPr="00AF26F0">
        <w:rPr>
          <w:rFonts w:ascii="Times New Roman" w:hAnsi="Times New Roman" w:cs="Times New Roman"/>
          <w:sz w:val="28"/>
          <w:szCs w:val="28"/>
        </w:rPr>
        <w:t>(0,</w:t>
      </w:r>
      <w:r w:rsidR="00D81B56" w:rsidRPr="00AF26F0">
        <w:rPr>
          <w:rFonts w:ascii="Times New Roman" w:hAnsi="Times New Roman" w:cs="Times New Roman"/>
          <w:sz w:val="28"/>
          <w:szCs w:val="28"/>
        </w:rPr>
        <w:t>9</w:t>
      </w:r>
      <w:r w:rsidR="00E873A8" w:rsidRPr="00AF26F0">
        <w:rPr>
          <w:rFonts w:ascii="Times New Roman" w:hAnsi="Times New Roman" w:cs="Times New Roman"/>
          <w:sz w:val="28"/>
          <w:szCs w:val="28"/>
        </w:rPr>
        <w:t>587</w:t>
      </w:r>
      <w:r w:rsidRPr="00AF26F0">
        <w:rPr>
          <w:rFonts w:ascii="Times New Roman" w:hAnsi="Times New Roman" w:cs="Times New Roman"/>
          <w:sz w:val="28"/>
          <w:szCs w:val="28"/>
        </w:rPr>
        <w:t xml:space="preserve"> тCO</w:t>
      </w:r>
      <w:r w:rsidRPr="00AF26F0">
        <w:rPr>
          <w:rFonts w:ascii="Cambria Math" w:hAnsi="Cambria Math" w:cs="Cambria Math"/>
          <w:sz w:val="28"/>
          <w:szCs w:val="28"/>
        </w:rPr>
        <w:t>₂</w:t>
      </w:r>
      <w:r w:rsidRPr="00AF26F0">
        <w:rPr>
          <w:rFonts w:ascii="Times New Roman" w:hAnsi="Times New Roman" w:cs="Times New Roman"/>
          <w:sz w:val="28"/>
          <w:szCs w:val="28"/>
        </w:rPr>
        <w:t>/МВт·ч) приближается к худшим мировым значениям (Индия, ЮАР).</w:t>
      </w:r>
    </w:p>
    <w:p w14:paraId="387D7A50" w14:textId="7BFB70D9" w:rsidR="00CD313A" w:rsidRPr="00904F02" w:rsidRDefault="00ED354F" w:rsidP="008D30B7">
      <w:pPr>
        <w:tabs>
          <w:tab w:val="left" w:pos="1134"/>
        </w:tabs>
        <w:spacing w:after="0" w:line="240" w:lineRule="auto"/>
        <w:ind w:firstLine="709"/>
        <w:jc w:val="both"/>
        <w:rPr>
          <w:rFonts w:ascii="Times New Roman" w:hAnsi="Times New Roman" w:cs="Times New Roman"/>
          <w:sz w:val="28"/>
          <w:szCs w:val="28"/>
        </w:rPr>
      </w:pPr>
      <w:r w:rsidRPr="00AF26F0">
        <w:rPr>
          <w:rFonts w:ascii="Times New Roman" w:hAnsi="Times New Roman" w:cs="Times New Roman"/>
          <w:sz w:val="28"/>
          <w:szCs w:val="28"/>
        </w:rPr>
        <w:t xml:space="preserve">Показатель выбросов </w:t>
      </w:r>
      <w:r w:rsidR="00CD313A" w:rsidRPr="00AF26F0">
        <w:rPr>
          <w:rFonts w:ascii="Times New Roman" w:hAnsi="Times New Roman" w:cs="Times New Roman"/>
          <w:sz w:val="28"/>
          <w:szCs w:val="28"/>
        </w:rPr>
        <w:t>Север</w:t>
      </w:r>
      <w:r w:rsidRPr="00AF26F0">
        <w:rPr>
          <w:rFonts w:ascii="Times New Roman" w:hAnsi="Times New Roman" w:cs="Times New Roman"/>
          <w:sz w:val="28"/>
          <w:szCs w:val="28"/>
        </w:rPr>
        <w:t>ной энергетической зоны</w:t>
      </w:r>
      <w:r w:rsidR="00CD313A" w:rsidRPr="00AF26F0">
        <w:rPr>
          <w:rFonts w:ascii="Times New Roman" w:hAnsi="Times New Roman" w:cs="Times New Roman"/>
          <w:sz w:val="28"/>
          <w:szCs w:val="28"/>
        </w:rPr>
        <w:t xml:space="preserve"> Казахстана</w:t>
      </w:r>
      <w:r w:rsidRPr="00904F02">
        <w:rPr>
          <w:rFonts w:ascii="Times New Roman" w:hAnsi="Times New Roman" w:cs="Times New Roman"/>
          <w:sz w:val="28"/>
          <w:szCs w:val="28"/>
        </w:rPr>
        <w:t xml:space="preserve"> </w:t>
      </w:r>
      <w:r w:rsidR="00CD313A" w:rsidRPr="00904F02">
        <w:rPr>
          <w:rFonts w:ascii="Times New Roman" w:hAnsi="Times New Roman" w:cs="Times New Roman"/>
          <w:sz w:val="28"/>
          <w:szCs w:val="28"/>
        </w:rPr>
        <w:t>близ</w:t>
      </w:r>
      <w:r w:rsidRPr="00904F02">
        <w:rPr>
          <w:rFonts w:ascii="Times New Roman" w:hAnsi="Times New Roman" w:cs="Times New Roman"/>
          <w:sz w:val="28"/>
          <w:szCs w:val="28"/>
        </w:rPr>
        <w:t>ок</w:t>
      </w:r>
      <w:r w:rsidR="00CD313A" w:rsidRPr="00904F02">
        <w:rPr>
          <w:rFonts w:ascii="Times New Roman" w:hAnsi="Times New Roman" w:cs="Times New Roman"/>
          <w:sz w:val="28"/>
          <w:szCs w:val="28"/>
        </w:rPr>
        <w:t xml:space="preserve"> к максимальным мировым значениям среди крупных экономик.</w:t>
      </w:r>
    </w:p>
    <w:p w14:paraId="32F3C282" w14:textId="0178EB5B" w:rsidR="00CD313A" w:rsidRPr="00904F02" w:rsidRDefault="00CD313A"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 странах с высоким уровнем ВИЭ и ядерной энергетики (Франция, Канада, Норвегия) выбросы </w:t>
      </w:r>
      <w:r w:rsidR="00ED354F" w:rsidRPr="00904F02">
        <w:rPr>
          <w:rFonts w:ascii="Times New Roman" w:hAnsi="Times New Roman" w:cs="Times New Roman"/>
          <w:sz w:val="28"/>
          <w:szCs w:val="28"/>
        </w:rPr>
        <w:t>значительно</w:t>
      </w:r>
      <w:r w:rsidRPr="00904F02">
        <w:rPr>
          <w:rFonts w:ascii="Times New Roman" w:hAnsi="Times New Roman" w:cs="Times New Roman"/>
          <w:sz w:val="28"/>
          <w:szCs w:val="28"/>
        </w:rPr>
        <w:t xml:space="preserve"> ниже </w:t>
      </w:r>
      <w:r w:rsidR="00ED354F" w:rsidRPr="00904F02">
        <w:rPr>
          <w:rFonts w:ascii="Times New Roman" w:hAnsi="Times New Roman" w:cs="Times New Roman"/>
          <w:sz w:val="28"/>
          <w:szCs w:val="28"/>
        </w:rPr>
        <w:t>показателя выбросов Казахстана</w:t>
      </w:r>
      <w:r w:rsidRPr="00904F02">
        <w:rPr>
          <w:rFonts w:ascii="Times New Roman" w:hAnsi="Times New Roman" w:cs="Times New Roman"/>
          <w:sz w:val="28"/>
          <w:szCs w:val="28"/>
        </w:rPr>
        <w:t>.</w:t>
      </w:r>
    </w:p>
    <w:p w14:paraId="4C79D06A" w14:textId="54C34208" w:rsidR="00CD313A" w:rsidRPr="00904F02" w:rsidRDefault="00CD313A"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 странах, активно переходящих с угля на газ и ВИЭ (Германия, Россия, США), </w:t>
      </w:r>
      <w:r w:rsidR="00ED354F" w:rsidRPr="00904F02">
        <w:rPr>
          <w:rFonts w:ascii="Times New Roman" w:hAnsi="Times New Roman" w:cs="Times New Roman"/>
          <w:sz w:val="28"/>
          <w:szCs w:val="28"/>
        </w:rPr>
        <w:t>показатели выбросов близки к показателю выбросов Южной энергосистемы Казахстана.</w:t>
      </w:r>
    </w:p>
    <w:p w14:paraId="10858AA2" w14:textId="77777777" w:rsidR="001465C6" w:rsidRDefault="00A26277"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Сравнительный анализ показал, что удельный коэффициент эмиссии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w:t>
      </w:r>
      <w:r w:rsidR="00E6055C" w:rsidRPr="00904F02">
        <w:rPr>
          <w:rFonts w:ascii="Times New Roman" w:hAnsi="Times New Roman" w:cs="Times New Roman"/>
          <w:sz w:val="28"/>
          <w:szCs w:val="28"/>
        </w:rPr>
        <w:t xml:space="preserve">электрической сети </w:t>
      </w:r>
      <w:r w:rsidRPr="00904F02">
        <w:rPr>
          <w:rFonts w:ascii="Times New Roman" w:hAnsi="Times New Roman" w:cs="Times New Roman"/>
          <w:sz w:val="28"/>
          <w:szCs w:val="28"/>
        </w:rPr>
        <w:t xml:space="preserve">в Казахстане остается выше, чем аналогичные показатели для </w:t>
      </w:r>
      <w:r w:rsidR="002D4868" w:rsidRPr="00904F02">
        <w:rPr>
          <w:rFonts w:ascii="Times New Roman" w:hAnsi="Times New Roman" w:cs="Times New Roman"/>
          <w:sz w:val="28"/>
          <w:szCs w:val="28"/>
        </w:rPr>
        <w:t>указанных стран</w:t>
      </w:r>
      <w:r w:rsidRPr="00904F02">
        <w:rPr>
          <w:rFonts w:ascii="Times New Roman" w:hAnsi="Times New Roman" w:cs="Times New Roman"/>
          <w:sz w:val="28"/>
          <w:szCs w:val="28"/>
        </w:rPr>
        <w:t>, что обусловлено высокой д</w:t>
      </w:r>
      <w:r w:rsidR="00306DEA" w:rsidRPr="00904F02">
        <w:rPr>
          <w:rFonts w:ascii="Times New Roman" w:hAnsi="Times New Roman" w:cs="Times New Roman"/>
          <w:sz w:val="28"/>
          <w:szCs w:val="28"/>
        </w:rPr>
        <w:t>олей угольной генерации.</w:t>
      </w:r>
    </w:p>
    <w:p w14:paraId="63D7790D" w14:textId="6E24282A" w:rsidR="00A26277" w:rsidRPr="00904F02" w:rsidRDefault="00306DEA"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 </w:t>
      </w:r>
    </w:p>
    <w:p w14:paraId="13DF5D86" w14:textId="0160B1DC" w:rsidR="00267D12" w:rsidRPr="00904F02" w:rsidRDefault="00267D12" w:rsidP="008D30B7">
      <w:pPr>
        <w:pStyle w:val="21"/>
        <w:numPr>
          <w:ilvl w:val="1"/>
          <w:numId w:val="62"/>
        </w:numPr>
        <w:tabs>
          <w:tab w:val="left" w:pos="1134"/>
        </w:tabs>
        <w:spacing w:before="0" w:beforeAutospacing="0" w:after="0" w:afterAutospacing="0"/>
        <w:ind w:left="0" w:firstLine="709"/>
        <w:jc w:val="both"/>
        <w:rPr>
          <w:sz w:val="28"/>
          <w:szCs w:val="28"/>
        </w:rPr>
      </w:pPr>
      <w:bookmarkStart w:id="76" w:name="_Toc212026779"/>
      <w:r w:rsidRPr="00904F02">
        <w:rPr>
          <w:sz w:val="28"/>
          <w:szCs w:val="28"/>
        </w:rPr>
        <w:t>Практическая применимость результатов</w:t>
      </w:r>
      <w:bookmarkEnd w:id="76"/>
    </w:p>
    <w:p w14:paraId="7B13A96E" w14:textId="2940779B" w:rsidR="00267D12" w:rsidRPr="00904F02" w:rsidRDefault="00267D12" w:rsidP="008D30B7">
      <w:pPr>
        <w:tabs>
          <w:tab w:val="left" w:pos="1134"/>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Полученные в ходе исследования результаты позволяют сформулировать конкретные предложения по совершенствованию национальной системы торговли выбросами ПГ в Республике Казахстан. Одним из ключевых направлений является необходимость создания постоянно обновляемой и верифицированной базы данных по удельным коэффициентам выбросов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применимой к объектам энергетического сектора. Наличие такой базы данных обеспечит повышение точности при определении квот и эффективности механизма контроля над их соблюдением, что особенно важно для энергетики как крупнейшего источника выбросов ПГ в стране.</w:t>
      </w:r>
    </w:p>
    <w:p w14:paraId="3C57D34D" w14:textId="4A791E09" w:rsidR="00267D12" w:rsidRDefault="00267D12" w:rsidP="008D30B7">
      <w:pPr>
        <w:tabs>
          <w:tab w:val="left" w:pos="1134"/>
        </w:tabs>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Одним из ярких примеров практического использования полученных коэффициентов является проект, зарегистрированный Министерством экологии  в качестве офсетного и получающий ежегодно углеродные единицы – проект ТОО «Первая ветровая электрическая станция» г. Ерейментау (</w:t>
      </w:r>
      <w:r w:rsidR="008D30B7">
        <w:rPr>
          <w:rFonts w:ascii="Times New Roman" w:eastAsia="Times New Roman" w:hAnsi="Times New Roman" w:cs="Times New Roman"/>
          <w:sz w:val="28"/>
          <w:szCs w:val="28"/>
        </w:rPr>
        <w:t>таблица 25</w:t>
      </w:r>
      <w:r w:rsidRPr="00904F02">
        <w:rPr>
          <w:rFonts w:ascii="Times New Roman" w:eastAsia="Times New Roman" w:hAnsi="Times New Roman" w:cs="Times New Roman"/>
          <w:sz w:val="28"/>
          <w:szCs w:val="28"/>
        </w:rPr>
        <w:t>). Данный проект был рассчитан с использованием коэффициента АО «Жасыл Даму», равного 0,844 тCO</w:t>
      </w:r>
      <w:r w:rsidRPr="00904F02">
        <w:rPr>
          <w:rFonts w:ascii="Times New Roman" w:eastAsia="Times New Roman" w:hAnsi="Times New Roman" w:cs="Times New Roman"/>
          <w:sz w:val="28"/>
          <w:szCs w:val="28"/>
          <w:vertAlign w:val="subscript"/>
        </w:rPr>
        <w:t>2</w:t>
      </w:r>
      <w:r w:rsidRPr="00904F02">
        <w:rPr>
          <w:rFonts w:ascii="Times New Roman" w:eastAsia="Times New Roman" w:hAnsi="Times New Roman" w:cs="Times New Roman"/>
          <w:sz w:val="28"/>
          <w:szCs w:val="28"/>
        </w:rPr>
        <w:t xml:space="preserve">/МВт·ч. </w:t>
      </w:r>
    </w:p>
    <w:p w14:paraId="6A4F5AF1" w14:textId="77777777" w:rsidR="008D30B7" w:rsidRPr="00904F02" w:rsidRDefault="008D30B7" w:rsidP="008D30B7">
      <w:pPr>
        <w:tabs>
          <w:tab w:val="left" w:pos="1134"/>
        </w:tabs>
        <w:spacing w:after="0" w:line="240" w:lineRule="auto"/>
        <w:ind w:firstLine="709"/>
        <w:jc w:val="both"/>
        <w:rPr>
          <w:rFonts w:ascii="Times New Roman" w:hAnsi="Times New Roman" w:cs="Times New Roman"/>
          <w:sz w:val="28"/>
          <w:szCs w:val="28"/>
        </w:rPr>
      </w:pPr>
    </w:p>
    <w:p w14:paraId="10521202" w14:textId="519F921E" w:rsidR="00267D12" w:rsidRDefault="00267D12" w:rsidP="00B6221B">
      <w:pPr>
        <w:pStyle w:val="aff3"/>
        <w:keepNext/>
        <w:spacing w:after="0"/>
        <w:jc w:val="both"/>
        <w:rPr>
          <w:rFonts w:ascii="Times New Roman" w:hAnsi="Times New Roman" w:cs="Times New Roman"/>
          <w:b w:val="0"/>
          <w:color w:val="auto"/>
          <w:sz w:val="28"/>
          <w:szCs w:val="28"/>
        </w:rPr>
      </w:pPr>
      <w:bookmarkStart w:id="77" w:name="_Ref207719211"/>
      <w:bookmarkStart w:id="78" w:name="_Toc208308424"/>
      <w:r w:rsidRPr="00904F02">
        <w:rPr>
          <w:rFonts w:ascii="Times New Roman" w:hAnsi="Times New Roman" w:cs="Times New Roman"/>
          <w:b w:val="0"/>
          <w:color w:val="auto"/>
          <w:sz w:val="28"/>
          <w:szCs w:val="28"/>
        </w:rPr>
        <w:t xml:space="preserve">Таблица </w:t>
      </w:r>
      <w:bookmarkEnd w:id="77"/>
      <w:r w:rsidR="008D30B7">
        <w:rPr>
          <w:rFonts w:ascii="Times New Roman" w:hAnsi="Times New Roman" w:cs="Times New Roman"/>
          <w:b w:val="0"/>
          <w:color w:val="auto"/>
          <w:sz w:val="28"/>
          <w:szCs w:val="28"/>
        </w:rPr>
        <w:t>25</w:t>
      </w:r>
      <w:r w:rsidRPr="00904F02">
        <w:rPr>
          <w:rFonts w:ascii="Times New Roman" w:hAnsi="Times New Roman" w:cs="Times New Roman"/>
          <w:b w:val="0"/>
          <w:color w:val="auto"/>
          <w:sz w:val="28"/>
          <w:szCs w:val="28"/>
        </w:rPr>
        <w:t xml:space="preserve"> – Характеристики проекта сокращения ТОО «Первая ветровая электрическая станция»</w:t>
      </w:r>
      <w:bookmarkEnd w:id="78"/>
    </w:p>
    <w:p w14:paraId="71B5722C" w14:textId="77777777" w:rsidR="008D30B7" w:rsidRPr="008D30B7" w:rsidRDefault="008D30B7" w:rsidP="008D30B7">
      <w:pPr>
        <w:spacing w:after="0" w:line="240" w:lineRule="auto"/>
        <w:rPr>
          <w:rFonts w:ascii="Times New Roman" w:hAnsi="Times New Roman" w:cs="Times New Roman"/>
          <w:sz w:val="16"/>
          <w:szCs w:val="16"/>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5"/>
        <w:gridCol w:w="5269"/>
      </w:tblGrid>
      <w:tr w:rsidR="00267D12" w:rsidRPr="0047407B" w14:paraId="26480521"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378992D2"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lang w:val="en-GB"/>
              </w:rPr>
              <w:t>Месторасположени</w:t>
            </w:r>
            <w:r w:rsidRPr="0047407B">
              <w:rPr>
                <w:rFonts w:ascii="Times New Roman" w:hAnsi="Times New Roman" w:cs="Times New Roman"/>
                <w:bCs/>
                <w:sz w:val="24"/>
                <w:szCs w:val="24"/>
              </w:rPr>
              <w:t>е объекта</w:t>
            </w:r>
          </w:p>
        </w:tc>
        <w:tc>
          <w:tcPr>
            <w:tcW w:w="2743" w:type="pct"/>
            <w:shd w:val="clear" w:color="auto" w:fill="auto"/>
            <w:tcMar>
              <w:top w:w="15" w:type="dxa"/>
              <w:left w:w="105" w:type="dxa"/>
              <w:bottom w:w="0" w:type="dxa"/>
              <w:right w:w="105" w:type="dxa"/>
            </w:tcMar>
            <w:vAlign w:val="center"/>
            <w:hideMark/>
          </w:tcPr>
          <w:p w14:paraId="33D24FB1"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rPr>
              <w:t>Акмолинская область</w:t>
            </w:r>
          </w:p>
        </w:tc>
      </w:tr>
      <w:tr w:rsidR="00267D12" w:rsidRPr="0047407B" w14:paraId="72772562"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33F995EF"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lang w:val="en-GB"/>
              </w:rPr>
              <w:t>Основной вид деятельности</w:t>
            </w:r>
          </w:p>
        </w:tc>
        <w:tc>
          <w:tcPr>
            <w:tcW w:w="2743" w:type="pct"/>
            <w:shd w:val="clear" w:color="auto" w:fill="auto"/>
            <w:tcMar>
              <w:top w:w="15" w:type="dxa"/>
              <w:left w:w="105" w:type="dxa"/>
              <w:bottom w:w="0" w:type="dxa"/>
              <w:right w:w="105" w:type="dxa"/>
            </w:tcMar>
            <w:vAlign w:val="center"/>
            <w:hideMark/>
          </w:tcPr>
          <w:p w14:paraId="08F9CE97"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rPr>
              <w:t>Производство электрической энергии ветровыми электростанциями</w:t>
            </w:r>
          </w:p>
        </w:tc>
      </w:tr>
      <w:tr w:rsidR="00267D12" w:rsidRPr="0047407B" w14:paraId="31F5C9E1"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5FE21916"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Мощность станции ВЭС Ерейментау</w:t>
            </w:r>
          </w:p>
        </w:tc>
        <w:tc>
          <w:tcPr>
            <w:tcW w:w="2743" w:type="pct"/>
            <w:shd w:val="clear" w:color="auto" w:fill="auto"/>
            <w:tcMar>
              <w:top w:w="15" w:type="dxa"/>
              <w:left w:w="105" w:type="dxa"/>
              <w:bottom w:w="0" w:type="dxa"/>
              <w:right w:w="105" w:type="dxa"/>
            </w:tcMar>
            <w:vAlign w:val="center"/>
            <w:hideMark/>
          </w:tcPr>
          <w:p w14:paraId="7FE93DD3"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lang w:val="en-GB"/>
              </w:rPr>
              <w:t xml:space="preserve">45 </w:t>
            </w:r>
            <w:r w:rsidRPr="0047407B">
              <w:rPr>
                <w:rFonts w:ascii="Times New Roman" w:hAnsi="Times New Roman" w:cs="Times New Roman"/>
                <w:sz w:val="24"/>
                <w:szCs w:val="24"/>
              </w:rPr>
              <w:t>МВ</w:t>
            </w:r>
            <w:r w:rsidRPr="0047407B">
              <w:rPr>
                <w:rFonts w:ascii="Times New Roman" w:hAnsi="Times New Roman" w:cs="Times New Roman"/>
                <w:sz w:val="24"/>
                <w:szCs w:val="24"/>
                <w:lang w:val="en-GB"/>
              </w:rPr>
              <w:t>т</w:t>
            </w:r>
          </w:p>
        </w:tc>
      </w:tr>
      <w:tr w:rsidR="00267D12" w:rsidRPr="0047407B" w14:paraId="07378423"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3D4E8AE4"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Выработка электроэнергии</w:t>
            </w:r>
          </w:p>
        </w:tc>
        <w:tc>
          <w:tcPr>
            <w:tcW w:w="2743" w:type="pct"/>
            <w:shd w:val="clear" w:color="auto" w:fill="auto"/>
            <w:tcMar>
              <w:top w:w="15" w:type="dxa"/>
              <w:left w:w="105" w:type="dxa"/>
              <w:bottom w:w="0" w:type="dxa"/>
              <w:right w:w="105" w:type="dxa"/>
            </w:tcMar>
            <w:vAlign w:val="center"/>
            <w:hideMark/>
          </w:tcPr>
          <w:p w14:paraId="0933119E"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rPr>
              <w:t>172 млн. кВт·ч в год</w:t>
            </w:r>
          </w:p>
        </w:tc>
      </w:tr>
      <w:tr w:rsidR="00267D12" w:rsidRPr="0047407B" w14:paraId="23F946B1"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77D4ECDB"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Годовой эквивалент в количестве ископаемого топлива</w:t>
            </w:r>
          </w:p>
        </w:tc>
        <w:tc>
          <w:tcPr>
            <w:tcW w:w="2743" w:type="pct"/>
            <w:shd w:val="clear" w:color="auto" w:fill="auto"/>
            <w:tcMar>
              <w:top w:w="15" w:type="dxa"/>
              <w:left w:w="105" w:type="dxa"/>
              <w:bottom w:w="0" w:type="dxa"/>
              <w:right w:w="105" w:type="dxa"/>
            </w:tcMar>
            <w:vAlign w:val="center"/>
            <w:hideMark/>
          </w:tcPr>
          <w:p w14:paraId="3E8F8BF7"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lang w:val="en-GB"/>
              </w:rPr>
              <w:t>100 </w:t>
            </w:r>
            <w:r w:rsidRPr="0047407B">
              <w:rPr>
                <w:rFonts w:ascii="Times New Roman" w:hAnsi="Times New Roman" w:cs="Times New Roman"/>
                <w:sz w:val="24"/>
                <w:szCs w:val="24"/>
              </w:rPr>
              <w:t>000 т</w:t>
            </w:r>
            <w:r w:rsidRPr="0047407B">
              <w:rPr>
                <w:rFonts w:ascii="Times New Roman" w:hAnsi="Times New Roman" w:cs="Times New Roman"/>
                <w:sz w:val="24"/>
                <w:szCs w:val="24"/>
                <w:lang w:val="en-GB"/>
              </w:rPr>
              <w:t xml:space="preserve"> угля</w:t>
            </w:r>
          </w:p>
        </w:tc>
      </w:tr>
      <w:tr w:rsidR="00267D12" w:rsidRPr="0047407B" w14:paraId="3BA89F3F"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2D19C47A"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Скорость ветра, способствующая выработке электроэнергии</w:t>
            </w:r>
          </w:p>
        </w:tc>
        <w:tc>
          <w:tcPr>
            <w:tcW w:w="2743" w:type="pct"/>
            <w:shd w:val="clear" w:color="auto" w:fill="auto"/>
            <w:tcMar>
              <w:top w:w="15" w:type="dxa"/>
              <w:left w:w="105" w:type="dxa"/>
              <w:bottom w:w="0" w:type="dxa"/>
              <w:right w:w="105" w:type="dxa"/>
            </w:tcMar>
            <w:vAlign w:val="center"/>
            <w:hideMark/>
          </w:tcPr>
          <w:p w14:paraId="50933D6F"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rPr>
              <w:t>От 3 до 25 м/с; номинальная мощность ВЭУ достигается при скорости ветра от 12 м/с</w:t>
            </w:r>
          </w:p>
        </w:tc>
      </w:tr>
      <w:tr w:rsidR="00267D12" w:rsidRPr="0047407B" w14:paraId="56928567"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4EF1F825"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Количество ветроэнергетических установок</w:t>
            </w:r>
          </w:p>
        </w:tc>
        <w:tc>
          <w:tcPr>
            <w:tcW w:w="2743" w:type="pct"/>
            <w:shd w:val="clear" w:color="auto" w:fill="auto"/>
            <w:tcMar>
              <w:top w:w="15" w:type="dxa"/>
              <w:left w:w="105" w:type="dxa"/>
              <w:bottom w:w="0" w:type="dxa"/>
              <w:right w:w="105" w:type="dxa"/>
            </w:tcMar>
            <w:vAlign w:val="center"/>
            <w:hideMark/>
          </w:tcPr>
          <w:p w14:paraId="33C98F7D"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rPr>
              <w:t>22 ветроэнергетические установки единичной мощностью 2,05 МВт</w:t>
            </w:r>
          </w:p>
        </w:tc>
      </w:tr>
      <w:tr w:rsidR="00267D12" w:rsidRPr="0047407B" w14:paraId="50E7FD25" w14:textId="77777777" w:rsidTr="008D30B7">
        <w:trPr>
          <w:trHeight w:val="20"/>
          <w:jc w:val="center"/>
        </w:trPr>
        <w:tc>
          <w:tcPr>
            <w:tcW w:w="2257" w:type="pct"/>
            <w:shd w:val="clear" w:color="auto" w:fill="auto"/>
            <w:tcMar>
              <w:top w:w="15" w:type="dxa"/>
              <w:left w:w="105" w:type="dxa"/>
              <w:bottom w:w="0" w:type="dxa"/>
              <w:right w:w="105" w:type="dxa"/>
            </w:tcMar>
            <w:vAlign w:val="center"/>
            <w:hideMark/>
          </w:tcPr>
          <w:p w14:paraId="4E1495D6"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 xml:space="preserve">Срок службы оборудования </w:t>
            </w:r>
          </w:p>
        </w:tc>
        <w:tc>
          <w:tcPr>
            <w:tcW w:w="2743" w:type="pct"/>
            <w:shd w:val="clear" w:color="auto" w:fill="auto"/>
            <w:tcMar>
              <w:top w:w="15" w:type="dxa"/>
              <w:left w:w="105" w:type="dxa"/>
              <w:bottom w:w="0" w:type="dxa"/>
              <w:right w:w="105" w:type="dxa"/>
            </w:tcMar>
            <w:vAlign w:val="center"/>
            <w:hideMark/>
          </w:tcPr>
          <w:p w14:paraId="06C50F48" w14:textId="77777777" w:rsidR="00267D12" w:rsidRPr="0047407B" w:rsidRDefault="00267D12" w:rsidP="00B6221B">
            <w:pPr>
              <w:spacing w:after="0" w:line="240" w:lineRule="auto"/>
              <w:ind w:left="57"/>
              <w:jc w:val="both"/>
              <w:rPr>
                <w:rFonts w:ascii="Times New Roman" w:hAnsi="Times New Roman" w:cs="Times New Roman"/>
                <w:sz w:val="24"/>
                <w:szCs w:val="24"/>
              </w:rPr>
            </w:pPr>
            <w:r w:rsidRPr="0047407B">
              <w:rPr>
                <w:rFonts w:ascii="Times New Roman" w:hAnsi="Times New Roman" w:cs="Times New Roman"/>
                <w:sz w:val="24"/>
                <w:szCs w:val="24"/>
              </w:rPr>
              <w:t>20 лет</w:t>
            </w:r>
          </w:p>
        </w:tc>
      </w:tr>
    </w:tbl>
    <w:p w14:paraId="3E8F3F06" w14:textId="2AC20099" w:rsidR="008D30B7" w:rsidRDefault="000C1159" w:rsidP="000C1159">
      <w:pPr>
        <w:spacing w:after="0" w:line="240" w:lineRule="auto"/>
        <w:jc w:val="both"/>
        <w:rPr>
          <w:rFonts w:ascii="Times New Roman" w:hAnsi="Times New Roman" w:cs="Times New Roman"/>
          <w:sz w:val="28"/>
          <w:szCs w:val="28"/>
        </w:rPr>
      </w:pPr>
      <w:r>
        <w:rPr>
          <w:rFonts w:ascii="Times New Roman" w:hAnsi="Times New Roman" w:cs="Times New Roman"/>
          <w:sz w:val="24"/>
          <w:szCs w:val="24"/>
        </w:rPr>
        <w:t xml:space="preserve">            </w:t>
      </w:r>
      <w:r w:rsidR="005A510F">
        <w:rPr>
          <w:rFonts w:ascii="Times New Roman" w:hAnsi="Times New Roman" w:cs="Times New Roman"/>
          <w:sz w:val="24"/>
          <w:szCs w:val="24"/>
        </w:rPr>
        <w:t>Примеча</w:t>
      </w:r>
      <w:r w:rsidR="00D22992" w:rsidRPr="00AF26F0">
        <w:rPr>
          <w:rFonts w:ascii="Times New Roman" w:hAnsi="Times New Roman" w:cs="Times New Roman"/>
          <w:sz w:val="24"/>
          <w:szCs w:val="24"/>
        </w:rPr>
        <w:t xml:space="preserve">ние – Составлено автором </w:t>
      </w:r>
    </w:p>
    <w:p w14:paraId="3FDFADAF" w14:textId="77777777" w:rsidR="004944B2" w:rsidRDefault="004944B2" w:rsidP="008D30B7">
      <w:pPr>
        <w:spacing w:after="0" w:line="240" w:lineRule="auto"/>
        <w:ind w:firstLine="709"/>
        <w:jc w:val="both"/>
        <w:rPr>
          <w:rFonts w:ascii="Times New Roman" w:hAnsi="Times New Roman" w:cs="Times New Roman"/>
          <w:sz w:val="28"/>
          <w:szCs w:val="28"/>
        </w:rPr>
      </w:pPr>
    </w:p>
    <w:p w14:paraId="6EE752EC" w14:textId="3EFE6118" w:rsidR="00267D12" w:rsidRPr="00904F02" w:rsidRDefault="00267D12" w:rsidP="008D30B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Фактическая суммарная выработка электроэнергии ТОО «Первая ветровая электрическая станция» с 20.11.2020 г. по 20.11.2021 г. составила </w:t>
      </w:r>
      <w:r w:rsidRPr="00904F02">
        <w:rPr>
          <w:rFonts w:ascii="Times New Roman" w:hAnsi="Times New Roman" w:cs="Times New Roman"/>
          <w:bCs/>
          <w:sz w:val="28"/>
          <w:szCs w:val="28"/>
        </w:rPr>
        <w:t xml:space="preserve">143 957,22 МВт·ч. </w:t>
      </w:r>
    </w:p>
    <w:p w14:paraId="3B6529CF" w14:textId="77777777" w:rsidR="00267D12" w:rsidRDefault="00267D12" w:rsidP="008D30B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Количество сокращенных выбросов диоксида углерода составило:</w:t>
      </w:r>
    </w:p>
    <w:p w14:paraId="05696F39" w14:textId="77777777" w:rsidR="008D30B7" w:rsidRPr="00904F02" w:rsidRDefault="008D30B7" w:rsidP="008D30B7">
      <w:pPr>
        <w:spacing w:after="0" w:line="240" w:lineRule="auto"/>
        <w:ind w:firstLine="709"/>
        <w:jc w:val="both"/>
        <w:rPr>
          <w:rFonts w:ascii="Times New Roman" w:hAnsi="Times New Roman" w:cs="Times New Roman"/>
          <w:sz w:val="28"/>
          <w:szCs w:val="28"/>
        </w:rPr>
      </w:pPr>
    </w:p>
    <w:p w14:paraId="3301D0A1" w14:textId="77777777" w:rsidR="00267D12" w:rsidRPr="00904F02" w:rsidRDefault="00267D12" w:rsidP="008D30B7">
      <w:pPr>
        <w:spacing w:after="0" w:line="240" w:lineRule="auto"/>
        <w:jc w:val="center"/>
        <w:rPr>
          <w:rFonts w:ascii="Times New Roman" w:hAnsi="Times New Roman" w:cs="Times New Roman"/>
          <w:sz w:val="28"/>
          <w:szCs w:val="28"/>
        </w:rPr>
      </w:pPr>
      <w:r w:rsidRPr="00904F02">
        <w:rPr>
          <w:rFonts w:ascii="Times New Roman" w:hAnsi="Times New Roman" w:cs="Times New Roman"/>
          <w:bCs/>
          <w:sz w:val="28"/>
          <w:szCs w:val="28"/>
        </w:rPr>
        <w:t>B</w:t>
      </w:r>
      <w:r w:rsidRPr="00904F02">
        <w:rPr>
          <w:rFonts w:ascii="Times New Roman" w:hAnsi="Times New Roman" w:cs="Times New Roman"/>
          <w:bCs/>
          <w:sz w:val="28"/>
          <w:szCs w:val="28"/>
          <w:vertAlign w:val="subscript"/>
        </w:rPr>
        <w:t>ey</w:t>
      </w:r>
      <w:r w:rsidRPr="00904F02">
        <w:rPr>
          <w:rFonts w:ascii="Times New Roman" w:hAnsi="Times New Roman" w:cs="Times New Roman"/>
          <w:bCs/>
          <w:sz w:val="28"/>
          <w:szCs w:val="28"/>
        </w:rPr>
        <w:t xml:space="preserve"> = 0,844 тCO</w:t>
      </w:r>
      <w:r w:rsidRPr="00904F02">
        <w:rPr>
          <w:rFonts w:ascii="Times New Roman" w:hAnsi="Times New Roman" w:cs="Times New Roman"/>
          <w:bCs/>
          <w:sz w:val="28"/>
          <w:szCs w:val="28"/>
          <w:vertAlign w:val="subscript"/>
        </w:rPr>
        <w:t>2</w:t>
      </w:r>
      <w:r w:rsidRPr="00904F02">
        <w:rPr>
          <w:rFonts w:ascii="Times New Roman" w:hAnsi="Times New Roman" w:cs="Times New Roman"/>
          <w:bCs/>
          <w:sz w:val="28"/>
          <w:szCs w:val="28"/>
        </w:rPr>
        <w:t xml:space="preserve"> /МВт·ч ×143 957,22 МВт·ч = 121 499,894 тCO</w:t>
      </w:r>
      <w:r w:rsidRPr="00904F02">
        <w:rPr>
          <w:rFonts w:ascii="Times New Roman" w:hAnsi="Times New Roman" w:cs="Times New Roman"/>
          <w:bCs/>
          <w:sz w:val="28"/>
          <w:szCs w:val="28"/>
          <w:vertAlign w:val="subscript"/>
        </w:rPr>
        <w:t>2</w:t>
      </w:r>
    </w:p>
    <w:p w14:paraId="51780BCC" w14:textId="77777777" w:rsidR="008D30B7" w:rsidRDefault="008D30B7" w:rsidP="008D30B7">
      <w:pPr>
        <w:spacing w:after="0" w:line="240" w:lineRule="auto"/>
        <w:ind w:firstLine="709"/>
        <w:jc w:val="both"/>
        <w:rPr>
          <w:rFonts w:ascii="Times New Roman" w:hAnsi="Times New Roman" w:cs="Times New Roman"/>
          <w:sz w:val="28"/>
          <w:szCs w:val="28"/>
        </w:rPr>
      </w:pPr>
    </w:p>
    <w:p w14:paraId="67AD6F93" w14:textId="77777777" w:rsidR="00267D12" w:rsidRPr="00904F02" w:rsidRDefault="00267D12" w:rsidP="008D30B7">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Анализ подхода к оценке сокращения выбросов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при вводе в эксплуатацию ветровой электростанции и результаты этой оценки показывают, что особое значение имеет внедрение дифференцированного подхода к расчету удельных коэффициентов эмиссии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с учетом региональных и технологических особенностей электроэнергетических зон Казахстана. Это позволит не только улучшить точность количественной оценки выбросов субъектов квотирования, но и усилит стратегические возможности для долгосрочного планирования в сфере сокращения выбросов и перехода к низкоуглеродной энергетике.</w:t>
      </w:r>
    </w:p>
    <w:p w14:paraId="039E585C" w14:textId="74E69311" w:rsidR="00267D12" w:rsidRDefault="008D30B7" w:rsidP="00B6221B">
      <w:pPr>
        <w:spacing w:after="0" w:line="240" w:lineRule="auto"/>
        <w:ind w:firstLine="851"/>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599360" behindDoc="0" locked="0" layoutInCell="1" allowOverlap="1" wp14:anchorId="4CA4FAB8" wp14:editId="34286FB8">
            <wp:simplePos x="0" y="0"/>
            <wp:positionH relativeFrom="column">
              <wp:posOffset>567055</wp:posOffset>
            </wp:positionH>
            <wp:positionV relativeFrom="paragraph">
              <wp:posOffset>842645</wp:posOffset>
            </wp:positionV>
            <wp:extent cx="4825365" cy="2936875"/>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rotWithShape="1">
                    <a:blip r:embed="rId25" cstate="print">
                      <a:extLst>
                        <a:ext uri="{28A0092B-C50C-407E-A947-70E740481C1C}">
                          <a14:useLocalDpi xmlns:a14="http://schemas.microsoft.com/office/drawing/2010/main" val="0"/>
                        </a:ext>
                      </a:extLst>
                    </a:blip>
                    <a:srcRect t="4400"/>
                    <a:stretch/>
                  </pic:blipFill>
                  <pic:spPr bwMode="auto">
                    <a:xfrm>
                      <a:off x="0" y="0"/>
                      <a:ext cx="4825365" cy="2936875"/>
                    </a:xfrm>
                    <a:prstGeom prst="rect">
                      <a:avLst/>
                    </a:prstGeom>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sz w:val="28"/>
          <w:szCs w:val="28"/>
        </w:rPr>
        <w:t>Рисунок 13</w:t>
      </w:r>
      <w:r w:rsidR="00267D12" w:rsidRPr="00904F02">
        <w:rPr>
          <w:rFonts w:ascii="Times New Roman" w:hAnsi="Times New Roman" w:cs="Times New Roman"/>
          <w:sz w:val="28"/>
          <w:szCs w:val="28"/>
        </w:rPr>
        <w:t xml:space="preserve"> отражает показатели сокращения выбросов СО</w:t>
      </w:r>
      <w:r w:rsidR="00267D12" w:rsidRPr="00904F02">
        <w:rPr>
          <w:rFonts w:ascii="Times New Roman" w:hAnsi="Times New Roman" w:cs="Times New Roman"/>
          <w:sz w:val="28"/>
          <w:szCs w:val="28"/>
          <w:vertAlign w:val="subscript"/>
        </w:rPr>
        <w:t>2</w:t>
      </w:r>
      <w:r w:rsidR="00267D12" w:rsidRPr="00904F02">
        <w:rPr>
          <w:rFonts w:ascii="Times New Roman" w:hAnsi="Times New Roman" w:cs="Times New Roman"/>
          <w:sz w:val="28"/>
          <w:szCs w:val="28"/>
        </w:rPr>
        <w:t xml:space="preserve"> при использовании коэффициентов, полученных в результате диссертационного исследования.</w:t>
      </w:r>
    </w:p>
    <w:p w14:paraId="0DA70DB8" w14:textId="77777777" w:rsidR="00AF26F0" w:rsidRPr="00904F02" w:rsidRDefault="00AF26F0" w:rsidP="00B6221B">
      <w:pPr>
        <w:spacing w:after="0" w:line="240" w:lineRule="auto"/>
        <w:ind w:firstLine="851"/>
        <w:jc w:val="both"/>
        <w:rPr>
          <w:rFonts w:ascii="Times New Roman" w:hAnsi="Times New Roman" w:cs="Times New Roman"/>
          <w:sz w:val="28"/>
          <w:szCs w:val="28"/>
        </w:rPr>
      </w:pPr>
    </w:p>
    <w:p w14:paraId="131105E8" w14:textId="77777777" w:rsidR="008D30B7" w:rsidRPr="008D30B7" w:rsidRDefault="008D30B7" w:rsidP="00B6221B">
      <w:pPr>
        <w:spacing w:after="0" w:line="240" w:lineRule="auto"/>
        <w:ind w:firstLine="709"/>
        <w:jc w:val="both"/>
        <w:rPr>
          <w:rFonts w:ascii="Times New Roman" w:hAnsi="Times New Roman" w:cs="Times New Roman"/>
          <w:sz w:val="16"/>
          <w:szCs w:val="16"/>
        </w:rPr>
      </w:pPr>
    </w:p>
    <w:p w14:paraId="06E3A807" w14:textId="4EF93448" w:rsidR="008D30B7" w:rsidRPr="00785C19" w:rsidRDefault="008D30B7" w:rsidP="008D30B7">
      <w:pPr>
        <w:spacing w:after="0" w:line="240" w:lineRule="auto"/>
        <w:jc w:val="center"/>
        <w:rPr>
          <w:rFonts w:ascii="Times New Roman" w:hAnsi="Times New Roman" w:cs="Times New Roman"/>
          <w:noProof/>
          <w:sz w:val="28"/>
          <w:szCs w:val="28"/>
        </w:rPr>
      </w:pPr>
      <w:bookmarkStart w:id="79" w:name="_Ref207721331"/>
      <w:bookmarkStart w:id="80" w:name="_Toc207797281"/>
      <w:r w:rsidRPr="00D61BD0">
        <w:rPr>
          <w:rFonts w:ascii="Times New Roman" w:hAnsi="Times New Roman" w:cs="Times New Roman"/>
          <w:sz w:val="28"/>
          <w:szCs w:val="28"/>
        </w:rPr>
        <w:t xml:space="preserve">Рисунок </w:t>
      </w:r>
      <w:bookmarkEnd w:id="79"/>
      <w:r>
        <w:rPr>
          <w:rFonts w:ascii="Times New Roman" w:hAnsi="Times New Roman" w:cs="Times New Roman"/>
          <w:sz w:val="28"/>
          <w:szCs w:val="28"/>
        </w:rPr>
        <w:t xml:space="preserve">13 – </w:t>
      </w:r>
      <w:r w:rsidRPr="00D61BD0">
        <w:rPr>
          <w:rFonts w:ascii="Times New Roman" w:hAnsi="Times New Roman" w:cs="Times New Roman"/>
          <w:sz w:val="28"/>
          <w:szCs w:val="28"/>
        </w:rPr>
        <w:t>Сравнение сокращений выбросов СО</w:t>
      </w:r>
      <w:r w:rsidRPr="00D61BD0">
        <w:rPr>
          <w:rFonts w:ascii="Times New Roman" w:hAnsi="Times New Roman" w:cs="Times New Roman"/>
          <w:sz w:val="28"/>
          <w:szCs w:val="28"/>
          <w:vertAlign w:val="subscript"/>
        </w:rPr>
        <w:t>2</w:t>
      </w:r>
      <w:r w:rsidRPr="00D61BD0">
        <w:rPr>
          <w:rFonts w:ascii="Times New Roman" w:hAnsi="Times New Roman" w:cs="Times New Roman"/>
          <w:sz w:val="28"/>
          <w:szCs w:val="28"/>
        </w:rPr>
        <w:t xml:space="preserve"> от Ерейментауской ВЭС (2021)</w:t>
      </w:r>
      <w:bookmarkEnd w:id="80"/>
      <w:r>
        <w:rPr>
          <w:rFonts w:ascii="Times New Roman" w:hAnsi="Times New Roman" w:cs="Times New Roman"/>
          <w:sz w:val="28"/>
          <w:szCs w:val="28"/>
        </w:rPr>
        <w:t xml:space="preserve"> </w:t>
      </w:r>
    </w:p>
    <w:p w14:paraId="4D6D5D23" w14:textId="77777777" w:rsidR="008D30B7" w:rsidRPr="008D30B7" w:rsidRDefault="008D30B7" w:rsidP="00B6221B">
      <w:pPr>
        <w:spacing w:after="0" w:line="240" w:lineRule="auto"/>
        <w:ind w:firstLine="709"/>
        <w:jc w:val="both"/>
        <w:rPr>
          <w:rFonts w:ascii="Times New Roman" w:hAnsi="Times New Roman" w:cs="Times New Roman"/>
          <w:sz w:val="16"/>
          <w:szCs w:val="16"/>
        </w:rPr>
      </w:pPr>
    </w:p>
    <w:p w14:paraId="109D03A3" w14:textId="19D04D0C" w:rsidR="007C11CC" w:rsidRPr="008D30B7" w:rsidRDefault="007C11CC" w:rsidP="00B6221B">
      <w:pPr>
        <w:spacing w:after="0" w:line="240" w:lineRule="auto"/>
        <w:ind w:firstLine="709"/>
        <w:jc w:val="both"/>
        <w:rPr>
          <w:rFonts w:ascii="Times New Roman" w:hAnsi="Times New Roman" w:cs="Times New Roman"/>
          <w:sz w:val="24"/>
          <w:szCs w:val="24"/>
        </w:rPr>
      </w:pPr>
      <w:r w:rsidRPr="008D30B7">
        <w:rPr>
          <w:rFonts w:ascii="Times New Roman" w:hAnsi="Times New Roman" w:cs="Times New Roman"/>
          <w:sz w:val="24"/>
          <w:szCs w:val="24"/>
        </w:rPr>
        <w:t>Примечание – Составлено автором</w:t>
      </w:r>
    </w:p>
    <w:p w14:paraId="3145EC11" w14:textId="77777777" w:rsidR="00B6221B" w:rsidRDefault="00B6221B" w:rsidP="00B6221B">
      <w:pPr>
        <w:spacing w:after="0" w:line="240" w:lineRule="auto"/>
        <w:ind w:firstLine="720"/>
        <w:jc w:val="both"/>
        <w:rPr>
          <w:rFonts w:ascii="Times New Roman" w:hAnsi="Times New Roman" w:cs="Times New Roman"/>
          <w:sz w:val="28"/>
          <w:szCs w:val="28"/>
          <w:lang w:val="kk-KZ"/>
        </w:rPr>
      </w:pPr>
    </w:p>
    <w:p w14:paraId="6CB081DC" w14:textId="6502C537" w:rsidR="00267D12" w:rsidRPr="00904F02" w:rsidRDefault="008D30B7" w:rsidP="008D30B7">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Рисунок 13 </w:t>
      </w:r>
      <w:r w:rsidR="00267D12" w:rsidRPr="00904F02">
        <w:rPr>
          <w:rFonts w:ascii="Times New Roman" w:hAnsi="Times New Roman" w:cs="Times New Roman"/>
          <w:sz w:val="28"/>
          <w:szCs w:val="28"/>
        </w:rPr>
        <w:t>наглядно показывает как выбор методологии и региональной энергетической зоны влияет на итоговый расчет сокращения выбросов СО</w:t>
      </w:r>
      <w:r w:rsidR="00267D12" w:rsidRPr="00904F02">
        <w:rPr>
          <w:rFonts w:ascii="Times New Roman" w:hAnsi="Times New Roman" w:cs="Times New Roman"/>
          <w:sz w:val="28"/>
          <w:szCs w:val="28"/>
          <w:vertAlign w:val="subscript"/>
        </w:rPr>
        <w:t>2</w:t>
      </w:r>
      <w:r w:rsidR="00267D12" w:rsidRPr="00904F02">
        <w:rPr>
          <w:rFonts w:ascii="Times New Roman" w:hAnsi="Times New Roman" w:cs="Times New Roman"/>
          <w:sz w:val="28"/>
          <w:szCs w:val="28"/>
        </w:rPr>
        <w:t xml:space="preserve">: </w:t>
      </w:r>
    </w:p>
    <w:p w14:paraId="4A72B6DA" w14:textId="77777777" w:rsidR="00267D12" w:rsidRPr="00904F02" w:rsidRDefault="00267D12" w:rsidP="008D30B7">
      <w:pPr>
        <w:pStyle w:val="af1"/>
        <w:numPr>
          <w:ilvl w:val="0"/>
          <w:numId w:val="30"/>
        </w:numPr>
        <w:tabs>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Разница между методами может достигать ~32 650 тонн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что эквивалентно годовому выбросу более 7 000 легковых автомобилей. А при стоимости 1 тонны углеродной единицы 500 тенге данная разница составляет свыше 16 млн. тенге ежегодно.</w:t>
      </w:r>
    </w:p>
    <w:p w14:paraId="2DDDB29F" w14:textId="77777777" w:rsidR="00267D12" w:rsidRPr="00904F02" w:rsidRDefault="00267D12" w:rsidP="008D30B7">
      <w:pPr>
        <w:pStyle w:val="af1"/>
        <w:numPr>
          <w:ilvl w:val="0"/>
          <w:numId w:val="30"/>
        </w:numPr>
        <w:tabs>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Использование уточнённых коэффициентов (</w:t>
      </w:r>
      <w:r w:rsidRPr="00904F02">
        <w:rPr>
          <w:rFonts w:ascii="Times New Roman" w:hAnsi="Times New Roman" w:cs="Times New Roman"/>
          <w:sz w:val="28"/>
          <w:szCs w:val="28"/>
          <w:lang w:val="en-US"/>
        </w:rPr>
        <w:t>CM</w:t>
      </w:r>
      <w:r w:rsidRPr="00904F02">
        <w:rPr>
          <w:rFonts w:ascii="Times New Roman" w:hAnsi="Times New Roman" w:cs="Times New Roman"/>
          <w:sz w:val="28"/>
          <w:szCs w:val="28"/>
        </w:rPr>
        <w:t xml:space="preserve"> и OM по зонам) позволяет более точно оценить вклад ВИЭ в декарбонизацию, особенно в регионах с угольной генерацией, как в Северном Казахстане.</w:t>
      </w:r>
    </w:p>
    <w:p w14:paraId="2D1A470B" w14:textId="77777777" w:rsidR="00267D12" w:rsidRPr="00904F02" w:rsidRDefault="00267D12" w:rsidP="008D30B7">
      <w:pPr>
        <w:pStyle w:val="af1"/>
        <w:numPr>
          <w:ilvl w:val="0"/>
          <w:numId w:val="30"/>
        </w:numPr>
        <w:tabs>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Национальный коэффициент занижает эффект от ВЭС, особенно для станций, расположенных в регионах с высокой углеродоемкостью сети (например, Север РК).</w:t>
      </w:r>
    </w:p>
    <w:p w14:paraId="64243D32" w14:textId="77777777" w:rsidR="00267D12" w:rsidRPr="00904F02" w:rsidRDefault="00267D12" w:rsidP="008D30B7">
      <w:pPr>
        <w:pStyle w:val="af1"/>
        <w:numPr>
          <w:ilvl w:val="0"/>
          <w:numId w:val="30"/>
        </w:numPr>
        <w:tabs>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Методология </w:t>
      </w:r>
      <w:r w:rsidRPr="00904F02">
        <w:rPr>
          <w:rFonts w:ascii="Times New Roman" w:hAnsi="Times New Roman" w:cs="Times New Roman"/>
          <w:sz w:val="28"/>
          <w:szCs w:val="28"/>
          <w:lang w:val="en-US"/>
        </w:rPr>
        <w:t>CDM</w:t>
      </w:r>
      <w:r w:rsidRPr="00904F02">
        <w:rPr>
          <w:rFonts w:ascii="Times New Roman" w:hAnsi="Times New Roman" w:cs="Times New Roman"/>
          <w:sz w:val="28"/>
          <w:szCs w:val="28"/>
        </w:rPr>
        <w:t xml:space="preserve"> </w:t>
      </w:r>
      <w:r w:rsidRPr="00904F02">
        <w:rPr>
          <w:rFonts w:ascii="Times New Roman" w:hAnsi="Times New Roman" w:cs="Times New Roman"/>
          <w:sz w:val="28"/>
          <w:szCs w:val="28"/>
          <w:lang w:val="en-US"/>
        </w:rPr>
        <w:t>Tool</w:t>
      </w:r>
      <w:r w:rsidRPr="00904F02">
        <w:rPr>
          <w:rFonts w:ascii="Times New Roman" w:hAnsi="Times New Roman" w:cs="Times New Roman"/>
          <w:sz w:val="28"/>
          <w:szCs w:val="28"/>
        </w:rPr>
        <w:t xml:space="preserve"> 07 представляет сбалансированную и научно обоснованную оценку, рекомендованную для расчётов в рамках </w:t>
      </w:r>
      <w:r w:rsidRPr="00904F02">
        <w:rPr>
          <w:rFonts w:ascii="Times New Roman" w:hAnsi="Times New Roman" w:cs="Times New Roman"/>
          <w:sz w:val="28"/>
          <w:szCs w:val="28"/>
          <w:lang w:val="kk-KZ"/>
        </w:rPr>
        <w:t xml:space="preserve">реализации </w:t>
      </w:r>
      <w:r w:rsidRPr="00904F02">
        <w:rPr>
          <w:rFonts w:ascii="Times New Roman" w:hAnsi="Times New Roman" w:cs="Times New Roman"/>
          <w:sz w:val="28"/>
          <w:szCs w:val="28"/>
        </w:rPr>
        <w:t xml:space="preserve">климатических проектов и </w:t>
      </w:r>
      <w:r w:rsidRPr="00904F02">
        <w:rPr>
          <w:rFonts w:ascii="Times New Roman" w:hAnsi="Times New Roman" w:cs="Times New Roman"/>
          <w:sz w:val="28"/>
          <w:szCs w:val="28"/>
          <w:lang w:val="kk-KZ"/>
        </w:rPr>
        <w:t xml:space="preserve">функционирования </w:t>
      </w:r>
      <w:r w:rsidRPr="00904F02">
        <w:rPr>
          <w:rFonts w:ascii="Times New Roman" w:hAnsi="Times New Roman" w:cs="Times New Roman"/>
          <w:sz w:val="28"/>
          <w:szCs w:val="28"/>
        </w:rPr>
        <w:t>системы торговли выбросами.</w:t>
      </w:r>
    </w:p>
    <w:p w14:paraId="5D4C9CF3" w14:textId="77777777" w:rsidR="00267D12" w:rsidRPr="00904F02" w:rsidRDefault="00267D12" w:rsidP="008D30B7">
      <w:pPr>
        <w:pStyle w:val="af1"/>
        <w:numPr>
          <w:ilvl w:val="0"/>
          <w:numId w:val="30"/>
        </w:numPr>
        <w:tabs>
          <w:tab w:val="left" w:pos="993"/>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Разработка и утверждение национальных расчетных коэффициентов по регионам (Север, Юг, Запад) позволила бы повысить точность в углеродных расчетах и обосновании климатических инвестиций.</w:t>
      </w:r>
    </w:p>
    <w:p w14:paraId="5F2E04CC" w14:textId="77B19FD3" w:rsidR="00267D12" w:rsidRPr="00904F02" w:rsidRDefault="00267D12" w:rsidP="008D30B7">
      <w:pPr>
        <w:tabs>
          <w:tab w:val="left" w:pos="993"/>
        </w:tabs>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Таким образом, разработанный в диссертационном исследовании методологический подход к расчету коэффициентов эмиссии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основанный на международных практиках и адаптированный к национальным условиям, обеспечивает повышение достоверности и воспроизводимости результатов. Это создает прочную основу для дальнейшего развития системы мониторинга, отчетности и верификации выбросов, а также способствует укреплению доверия к национальной СТВ как со стороны внутренних участников, так и международного сообщества.</w:t>
      </w:r>
    </w:p>
    <w:p w14:paraId="037ADCE1" w14:textId="77777777" w:rsidR="00267D12" w:rsidRDefault="00267D12" w:rsidP="008D30B7">
      <w:pPr>
        <w:tabs>
          <w:tab w:val="left" w:pos="993"/>
        </w:tabs>
        <w:spacing w:after="0" w:line="240" w:lineRule="auto"/>
        <w:ind w:firstLine="709"/>
        <w:jc w:val="both"/>
        <w:rPr>
          <w:rFonts w:ascii="Times New Roman" w:hAnsi="Times New Roman" w:cs="Times New Roman"/>
          <w:sz w:val="28"/>
          <w:szCs w:val="28"/>
          <w:lang w:val="kk-KZ"/>
        </w:rPr>
      </w:pPr>
      <w:r w:rsidRPr="00904F02">
        <w:rPr>
          <w:rFonts w:ascii="Times New Roman" w:hAnsi="Times New Roman" w:cs="Times New Roman"/>
          <w:sz w:val="28"/>
          <w:szCs w:val="28"/>
        </w:rPr>
        <w:t>Результаты исследования и предложенные инструменты могут быть использованы государственными органами при разработке климатической и энергетической политики, энергетическими предприятиями – при проведении расчетов и отчетности, а также научно-экспертным сообществом – для последующих исследований и оценки климатических эффектов. Это придаст дополнительный импульс устойчивому развитию энергетического сектора Казахстана в условиях усиливающихся международных климатических обязательств.</w:t>
      </w:r>
    </w:p>
    <w:p w14:paraId="67B8A2AE" w14:textId="77777777" w:rsidR="00B6221B" w:rsidRPr="00B6221B" w:rsidRDefault="00B6221B" w:rsidP="008D30B7">
      <w:pPr>
        <w:tabs>
          <w:tab w:val="left" w:pos="993"/>
        </w:tabs>
        <w:spacing w:after="0" w:line="240" w:lineRule="auto"/>
        <w:ind w:firstLine="709"/>
        <w:jc w:val="both"/>
        <w:rPr>
          <w:rFonts w:ascii="Times New Roman" w:hAnsi="Times New Roman" w:cs="Times New Roman"/>
          <w:sz w:val="28"/>
          <w:szCs w:val="28"/>
          <w:lang w:val="kk-KZ"/>
        </w:rPr>
      </w:pPr>
    </w:p>
    <w:p w14:paraId="1B786441" w14:textId="3654B290" w:rsidR="00267D12" w:rsidRPr="00904F02" w:rsidRDefault="00267D12" w:rsidP="008D30B7">
      <w:pPr>
        <w:pStyle w:val="21"/>
        <w:numPr>
          <w:ilvl w:val="1"/>
          <w:numId w:val="62"/>
        </w:numPr>
        <w:tabs>
          <w:tab w:val="left" w:pos="851"/>
          <w:tab w:val="left" w:pos="993"/>
          <w:tab w:val="left" w:pos="1276"/>
          <w:tab w:val="left" w:pos="1418"/>
        </w:tabs>
        <w:spacing w:before="0" w:beforeAutospacing="0" w:after="0" w:afterAutospacing="0"/>
        <w:ind w:left="0" w:firstLine="709"/>
        <w:jc w:val="both"/>
        <w:rPr>
          <w:sz w:val="28"/>
          <w:szCs w:val="28"/>
        </w:rPr>
      </w:pPr>
      <w:bookmarkStart w:id="81" w:name="_Toc212026780"/>
      <w:r w:rsidRPr="00904F02">
        <w:rPr>
          <w:sz w:val="28"/>
          <w:szCs w:val="28"/>
        </w:rPr>
        <w:t>Экономические эффекты внедрения единого и зональных коэффициентов выбросов электроэнергии в системе торговли выбросами Казахстана</w:t>
      </w:r>
      <w:bookmarkEnd w:id="81"/>
    </w:p>
    <w:p w14:paraId="74AAD426" w14:textId="77777777" w:rsidR="00267D12" w:rsidRPr="00904F02" w:rsidRDefault="00267D12" w:rsidP="008D30B7">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Введение единого национального и зональных коэффициентов выбросов для электроэнергии (на уровне Северной, Южной и Западной зон ЕЭС Казахстана) формирует унифицированную и воспроизводимую основу функционирования СТВ, что способствует стандартизации отчётности, инвентаризации и распределения квот между участниками рынка. Стандартизация коэффициентов существенно снижает транзакционные и методологические издержки на MRV, обеспечивает повышенную сопоставимость углеродных данных и прозрачность расчётов по межзональным перетокам, а также содействует росту ликвидности внутреннего рынка квот и развитию сопутствующих инструментов климатической политики, таких как офсетные проекты и «зелёные» облигации.</w:t>
      </w:r>
    </w:p>
    <w:p w14:paraId="58999B08" w14:textId="416F5741" w:rsidR="00267D12" w:rsidRDefault="00267D12" w:rsidP="008D30B7">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Для оценки потенциальных экономических выгод, которые могут быть получены при снижении выбросов ПГ за счёт применения дифференцированных коэффициентов удельных выбросов CO</w:t>
      </w:r>
      <w:r w:rsidRPr="00904F02">
        <w:rPr>
          <w:rFonts w:ascii="Times New Roman" w:eastAsia="Times New Roman" w:hAnsi="Times New Roman" w:cs="Times New Roman"/>
          <w:sz w:val="28"/>
          <w:szCs w:val="28"/>
          <w:vertAlign w:val="subscript"/>
        </w:rPr>
        <w:t xml:space="preserve">2 </w:t>
      </w:r>
      <w:r w:rsidRPr="00904F02">
        <w:rPr>
          <w:rFonts w:ascii="Times New Roman" w:eastAsia="Times New Roman" w:hAnsi="Times New Roman" w:cs="Times New Roman"/>
          <w:sz w:val="28"/>
          <w:szCs w:val="28"/>
        </w:rPr>
        <w:t>был произведен расчет на примере</w:t>
      </w:r>
      <w:r w:rsidRPr="00904F02">
        <w:t xml:space="preserve"> </w:t>
      </w:r>
      <w:r w:rsidRPr="00904F02">
        <w:rPr>
          <w:rFonts w:ascii="Times New Roman" w:eastAsia="Times New Roman" w:hAnsi="Times New Roman" w:cs="Times New Roman"/>
          <w:sz w:val="28"/>
          <w:szCs w:val="28"/>
        </w:rPr>
        <w:t>проекта ТОО «Первая ветровая элек</w:t>
      </w:r>
      <w:r w:rsidR="005850B5" w:rsidRPr="00904F02">
        <w:rPr>
          <w:rFonts w:ascii="Times New Roman" w:eastAsia="Times New Roman" w:hAnsi="Times New Roman" w:cs="Times New Roman"/>
          <w:sz w:val="28"/>
          <w:szCs w:val="28"/>
        </w:rPr>
        <w:t>трическая станция» г.</w:t>
      </w:r>
      <w:r w:rsidR="00AF26F0">
        <w:rPr>
          <w:rFonts w:ascii="Times New Roman" w:eastAsia="Times New Roman" w:hAnsi="Times New Roman" w:cs="Times New Roman"/>
          <w:sz w:val="28"/>
          <w:szCs w:val="28"/>
        </w:rPr>
        <w:t> </w:t>
      </w:r>
      <w:r w:rsidR="005850B5" w:rsidRPr="00904F02">
        <w:rPr>
          <w:rFonts w:ascii="Times New Roman" w:eastAsia="Times New Roman" w:hAnsi="Times New Roman" w:cs="Times New Roman"/>
          <w:sz w:val="28"/>
          <w:szCs w:val="28"/>
        </w:rPr>
        <w:t>Ерейментау</w:t>
      </w:r>
      <w:r w:rsidRPr="00904F02">
        <w:rPr>
          <w:rFonts w:ascii="Times New Roman" w:eastAsia="Times New Roman" w:hAnsi="Times New Roman" w:cs="Times New Roman"/>
          <w:sz w:val="28"/>
          <w:szCs w:val="28"/>
        </w:rPr>
        <w:t>, исходя из стоимости одной углеродной квоты на рынке выбросов Казахстана, составляющей 397 тенге за 1 тонну CO</w:t>
      </w:r>
      <w:r w:rsidRPr="00904F02">
        <w:rPr>
          <w:rFonts w:ascii="Times New Roman" w:eastAsia="Times New Roman" w:hAnsi="Times New Roman" w:cs="Times New Roman"/>
          <w:sz w:val="28"/>
          <w:szCs w:val="28"/>
          <w:vertAlign w:val="subscript"/>
        </w:rPr>
        <w:t>2</w:t>
      </w:r>
      <w:r w:rsidRPr="00904F02">
        <w:rPr>
          <w:rStyle w:val="aff0"/>
          <w:rFonts w:ascii="Times New Roman" w:eastAsia="Times New Roman" w:hAnsi="Times New Roman" w:cs="Times New Roman"/>
          <w:sz w:val="28"/>
          <w:szCs w:val="28"/>
        </w:rPr>
        <w:footnoteReference w:id="2"/>
      </w:r>
      <w:r w:rsidRPr="00904F02">
        <w:rPr>
          <w:rFonts w:ascii="Times New Roman" w:eastAsia="Times New Roman" w:hAnsi="Times New Roman" w:cs="Times New Roman"/>
          <w:sz w:val="28"/>
          <w:szCs w:val="28"/>
        </w:rPr>
        <w:t xml:space="preserve"> (</w:t>
      </w:r>
      <w:r w:rsidR="00D44D94">
        <w:rPr>
          <w:rFonts w:ascii="Times New Roman" w:eastAsia="Times New Roman" w:hAnsi="Times New Roman" w:cs="Times New Roman"/>
          <w:sz w:val="28"/>
          <w:szCs w:val="28"/>
        </w:rPr>
        <w:t>таблица 26</w:t>
      </w:r>
      <w:r w:rsidRPr="00904F02">
        <w:rPr>
          <w:rFonts w:ascii="Times New Roman" w:eastAsia="Times New Roman" w:hAnsi="Times New Roman" w:cs="Times New Roman"/>
          <w:sz w:val="28"/>
          <w:szCs w:val="28"/>
        </w:rPr>
        <w:t>) [</w:t>
      </w:r>
      <w:r w:rsidR="00D44D94">
        <w:rPr>
          <w:rFonts w:ascii="Times New Roman" w:eastAsia="Times New Roman" w:hAnsi="Times New Roman" w:cs="Times New Roman"/>
          <w:sz w:val="28"/>
          <w:szCs w:val="28"/>
        </w:rPr>
        <w:t>22</w:t>
      </w:r>
      <w:r w:rsidR="00AF26F0">
        <w:rPr>
          <w:rFonts w:ascii="Times New Roman" w:eastAsia="Times New Roman" w:hAnsi="Times New Roman" w:cs="Times New Roman"/>
          <w:sz w:val="28"/>
          <w:szCs w:val="28"/>
        </w:rPr>
        <w:t>5</w:t>
      </w:r>
      <w:r w:rsidRPr="00904F02">
        <w:rPr>
          <w:rFonts w:ascii="Times New Roman" w:eastAsia="Times New Roman" w:hAnsi="Times New Roman" w:cs="Times New Roman"/>
          <w:sz w:val="28"/>
          <w:szCs w:val="28"/>
        </w:rPr>
        <w:t>]. Рассмотрены три варианта коэффициентов: установленный коэффициент 0,844 тСО</w:t>
      </w:r>
      <w:r w:rsidRPr="00904F02">
        <w:rPr>
          <w:rFonts w:ascii="Times New Roman" w:eastAsia="Times New Roman" w:hAnsi="Times New Roman" w:cs="Times New Roman"/>
          <w:sz w:val="28"/>
          <w:szCs w:val="28"/>
          <w:vertAlign w:val="subscript"/>
        </w:rPr>
        <w:t>2</w:t>
      </w:r>
      <w:r w:rsidRPr="00904F02">
        <w:rPr>
          <w:rFonts w:ascii="Times New Roman" w:eastAsia="Times New Roman" w:hAnsi="Times New Roman" w:cs="Times New Roman"/>
          <w:sz w:val="28"/>
          <w:szCs w:val="28"/>
        </w:rPr>
        <w:t>/МВт·ч и коэффициенты, рассчитанные в рамках диссертационного исследования для оценки проектов ветровой энергетики для электросети Казахстана (0,9465</w:t>
      </w:r>
      <w:r w:rsidR="005850B5" w:rsidRPr="00904F02">
        <w:t xml:space="preserve"> </w:t>
      </w:r>
      <w:r w:rsidR="005850B5" w:rsidRPr="00904F02">
        <w:rPr>
          <w:rFonts w:ascii="Times New Roman" w:eastAsia="Times New Roman" w:hAnsi="Times New Roman" w:cs="Times New Roman"/>
          <w:sz w:val="28"/>
          <w:szCs w:val="28"/>
        </w:rPr>
        <w:t>тСО</w:t>
      </w:r>
      <w:r w:rsidR="005850B5" w:rsidRPr="00904F02">
        <w:rPr>
          <w:rFonts w:ascii="Times New Roman" w:eastAsia="Times New Roman" w:hAnsi="Times New Roman" w:cs="Times New Roman"/>
          <w:sz w:val="28"/>
          <w:szCs w:val="28"/>
          <w:vertAlign w:val="subscript"/>
        </w:rPr>
        <w:t>2</w:t>
      </w:r>
      <w:r w:rsidR="005850B5" w:rsidRPr="00904F02">
        <w:rPr>
          <w:rFonts w:ascii="Times New Roman" w:eastAsia="Times New Roman" w:hAnsi="Times New Roman" w:cs="Times New Roman"/>
          <w:sz w:val="28"/>
          <w:szCs w:val="28"/>
        </w:rPr>
        <w:t>/МВт·ч</w:t>
      </w:r>
      <w:r w:rsidRPr="00904F02">
        <w:rPr>
          <w:rFonts w:ascii="Times New Roman" w:eastAsia="Times New Roman" w:hAnsi="Times New Roman" w:cs="Times New Roman"/>
          <w:sz w:val="28"/>
          <w:szCs w:val="28"/>
        </w:rPr>
        <w:t>) и энергозоны Север (1,0708</w:t>
      </w:r>
      <w:r w:rsidR="005850B5" w:rsidRPr="00904F02">
        <w:rPr>
          <w:rFonts w:ascii="Times New Roman" w:eastAsia="Times New Roman" w:hAnsi="Times New Roman" w:cs="Times New Roman"/>
          <w:sz w:val="28"/>
          <w:szCs w:val="28"/>
        </w:rPr>
        <w:t xml:space="preserve"> тСО</w:t>
      </w:r>
      <w:r w:rsidR="005850B5" w:rsidRPr="00904F02">
        <w:rPr>
          <w:rFonts w:ascii="Times New Roman" w:eastAsia="Times New Roman" w:hAnsi="Times New Roman" w:cs="Times New Roman"/>
          <w:sz w:val="28"/>
          <w:szCs w:val="28"/>
          <w:vertAlign w:val="subscript"/>
        </w:rPr>
        <w:t>2</w:t>
      </w:r>
      <w:r w:rsidR="005850B5" w:rsidRPr="00904F02">
        <w:rPr>
          <w:rFonts w:ascii="Times New Roman" w:eastAsia="Times New Roman" w:hAnsi="Times New Roman" w:cs="Times New Roman"/>
          <w:sz w:val="28"/>
          <w:szCs w:val="28"/>
        </w:rPr>
        <w:t>/МВт·ч</w:t>
      </w:r>
      <w:r w:rsidRPr="00904F02">
        <w:rPr>
          <w:rFonts w:ascii="Times New Roman" w:eastAsia="Times New Roman" w:hAnsi="Times New Roman" w:cs="Times New Roman"/>
          <w:sz w:val="28"/>
          <w:szCs w:val="28"/>
        </w:rPr>
        <w:t>).</w:t>
      </w:r>
    </w:p>
    <w:p w14:paraId="338F5210" w14:textId="77777777" w:rsidR="008D30B7" w:rsidRPr="00904F02" w:rsidRDefault="008D30B7" w:rsidP="008D30B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 xml:space="preserve">В таблице </w:t>
      </w:r>
      <w:r>
        <w:rPr>
          <w:rFonts w:ascii="Times New Roman" w:eastAsia="Times New Roman" w:hAnsi="Times New Roman" w:cs="Times New Roman"/>
          <w:sz w:val="28"/>
          <w:szCs w:val="28"/>
        </w:rPr>
        <w:t xml:space="preserve">26 </w:t>
      </w:r>
      <w:r w:rsidRPr="00904F02">
        <w:rPr>
          <w:rFonts w:ascii="Times New Roman" w:eastAsia="Times New Roman" w:hAnsi="Times New Roman" w:cs="Times New Roman"/>
          <w:sz w:val="28"/>
          <w:szCs w:val="28"/>
        </w:rPr>
        <w:t>сравниваются потенциальные экономические выгоды, которые можно было бы получить при использовании дифференцированных коэффициентов удельных выбросов CO</w:t>
      </w:r>
      <w:r w:rsidRPr="00904F02">
        <w:rPr>
          <w:rFonts w:ascii="Times New Roman" w:eastAsia="Times New Roman" w:hAnsi="Times New Roman" w:cs="Times New Roman"/>
          <w:sz w:val="28"/>
          <w:szCs w:val="28"/>
          <w:vertAlign w:val="subscript"/>
        </w:rPr>
        <w:t>2</w:t>
      </w:r>
      <w:r w:rsidRPr="00904F02">
        <w:rPr>
          <w:rFonts w:ascii="Times New Roman" w:eastAsia="Times New Roman" w:hAnsi="Times New Roman" w:cs="Times New Roman"/>
          <w:sz w:val="28"/>
          <w:szCs w:val="28"/>
        </w:rPr>
        <w:t xml:space="preserve"> относительно установленного коэффициента 0,844 тCO</w:t>
      </w:r>
      <w:r w:rsidRPr="00904F02">
        <w:rPr>
          <w:rFonts w:ascii="Times New Roman" w:eastAsia="Times New Roman" w:hAnsi="Times New Roman" w:cs="Times New Roman"/>
          <w:sz w:val="28"/>
          <w:szCs w:val="28"/>
          <w:vertAlign w:val="subscript"/>
        </w:rPr>
        <w:t>2</w:t>
      </w:r>
      <w:r w:rsidRPr="00904F02">
        <w:rPr>
          <w:rFonts w:ascii="Times New Roman" w:eastAsia="Times New Roman" w:hAnsi="Times New Roman" w:cs="Times New Roman"/>
          <w:sz w:val="28"/>
          <w:szCs w:val="28"/>
        </w:rPr>
        <w:t>/МВт·ч.</w:t>
      </w:r>
    </w:p>
    <w:p w14:paraId="17DD6B09" w14:textId="2C413A63" w:rsidR="00267D12" w:rsidRDefault="00267D12" w:rsidP="00B6221B">
      <w:pPr>
        <w:pStyle w:val="aff3"/>
        <w:keepNext/>
        <w:spacing w:after="0"/>
        <w:rPr>
          <w:rFonts w:ascii="Times New Roman" w:hAnsi="Times New Roman" w:cs="Times New Roman"/>
          <w:b w:val="0"/>
          <w:color w:val="auto"/>
          <w:sz w:val="28"/>
          <w:szCs w:val="28"/>
        </w:rPr>
      </w:pPr>
      <w:bookmarkStart w:id="82" w:name="_Ref208243670"/>
      <w:bookmarkStart w:id="83" w:name="_Toc208308421"/>
      <w:r w:rsidRPr="00904F02">
        <w:rPr>
          <w:rFonts w:ascii="Times New Roman" w:hAnsi="Times New Roman" w:cs="Times New Roman"/>
          <w:b w:val="0"/>
          <w:color w:val="auto"/>
          <w:sz w:val="28"/>
          <w:szCs w:val="28"/>
        </w:rPr>
        <w:t xml:space="preserve">Таблица </w:t>
      </w:r>
      <w:bookmarkEnd w:id="82"/>
      <w:r w:rsidR="008D30B7">
        <w:rPr>
          <w:rFonts w:ascii="Times New Roman" w:hAnsi="Times New Roman" w:cs="Times New Roman"/>
          <w:b w:val="0"/>
          <w:color w:val="auto"/>
          <w:sz w:val="28"/>
          <w:szCs w:val="28"/>
        </w:rPr>
        <w:t>26</w:t>
      </w:r>
      <w:r w:rsidRPr="00904F02">
        <w:rPr>
          <w:rFonts w:ascii="Times New Roman" w:hAnsi="Times New Roman" w:cs="Times New Roman"/>
          <w:b w:val="0"/>
          <w:color w:val="auto"/>
          <w:sz w:val="28"/>
          <w:szCs w:val="28"/>
        </w:rPr>
        <w:t xml:space="preserve"> – Сравнение экономических выгод</w:t>
      </w:r>
      <w:bookmarkEnd w:id="83"/>
    </w:p>
    <w:p w14:paraId="1C4BFE1D" w14:textId="77777777" w:rsidR="008D30B7" w:rsidRPr="008D30B7" w:rsidRDefault="008D30B7" w:rsidP="008D30B7">
      <w:pPr>
        <w:spacing w:after="0" w:line="240" w:lineRule="auto"/>
        <w:rPr>
          <w:rFonts w:ascii="Times New Roman" w:hAnsi="Times New Roman" w:cs="Times New Roman"/>
          <w:sz w:val="16"/>
          <w:szCs w:val="16"/>
        </w:rPr>
      </w:pP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firstRow="1" w:lastRow="0" w:firstColumn="1" w:lastColumn="0" w:noHBand="0" w:noVBand="1"/>
      </w:tblPr>
      <w:tblGrid>
        <w:gridCol w:w="2283"/>
        <w:gridCol w:w="1276"/>
        <w:gridCol w:w="1300"/>
        <w:gridCol w:w="1396"/>
        <w:gridCol w:w="1760"/>
        <w:gridCol w:w="1561"/>
      </w:tblGrid>
      <w:tr w:rsidR="00904F02" w:rsidRPr="00904F02" w14:paraId="29650E82" w14:textId="77777777" w:rsidTr="00526741">
        <w:trPr>
          <w:trHeight w:val="783"/>
          <w:tblHeader/>
        </w:trPr>
        <w:tc>
          <w:tcPr>
            <w:tcW w:w="1858" w:type="pct"/>
            <w:gridSpan w:val="2"/>
            <w:tcMar>
              <w:top w:w="0" w:type="dxa"/>
              <w:bottom w:w="0" w:type="dxa"/>
            </w:tcMar>
            <w:vAlign w:val="center"/>
          </w:tcPr>
          <w:p w14:paraId="0DFAFA8A" w14:textId="77777777" w:rsidR="00D375AB" w:rsidRPr="00904F02" w:rsidRDefault="00D375AB" w:rsidP="00B6221B">
            <w:pPr>
              <w:spacing w:after="0" w:line="240" w:lineRule="auto"/>
              <w:jc w:val="center"/>
              <w:rPr>
                <w:rFonts w:ascii="Times New Roman" w:hAnsi="Times New Roman" w:cs="Times New Roman"/>
                <w:bCs/>
                <w:sz w:val="24"/>
                <w:szCs w:val="24"/>
              </w:rPr>
            </w:pPr>
            <w:r w:rsidRPr="00904F02">
              <w:rPr>
                <w:rFonts w:ascii="Times New Roman" w:hAnsi="Times New Roman" w:cs="Times New Roman"/>
                <w:bCs/>
                <w:sz w:val="24"/>
                <w:szCs w:val="24"/>
              </w:rPr>
              <w:t xml:space="preserve">Коэффициент выбросов, </w:t>
            </w:r>
          </w:p>
          <w:p w14:paraId="706A27B1" w14:textId="77777777" w:rsidR="00D375AB" w:rsidRPr="00904F02" w:rsidRDefault="00D375AB" w:rsidP="00B6221B">
            <w:pPr>
              <w:spacing w:after="0" w:line="240" w:lineRule="auto"/>
              <w:jc w:val="center"/>
              <w:rPr>
                <w:rFonts w:ascii="Times New Roman" w:hAnsi="Times New Roman" w:cs="Times New Roman"/>
                <w:bCs/>
                <w:sz w:val="24"/>
                <w:szCs w:val="24"/>
              </w:rPr>
            </w:pPr>
            <w:r w:rsidRPr="00904F02">
              <w:rPr>
                <w:rFonts w:ascii="Times New Roman" w:hAnsi="Times New Roman" w:cs="Times New Roman"/>
                <w:bCs/>
                <w:sz w:val="24"/>
                <w:szCs w:val="24"/>
              </w:rPr>
              <w:t>тCO</w:t>
            </w:r>
            <w:r w:rsidRPr="00904F02">
              <w:rPr>
                <w:rFonts w:ascii="Times New Roman" w:hAnsi="Times New Roman" w:cs="Times New Roman"/>
                <w:bCs/>
                <w:sz w:val="24"/>
                <w:szCs w:val="24"/>
                <w:vertAlign w:val="subscript"/>
              </w:rPr>
              <w:t>2</w:t>
            </w:r>
            <w:r w:rsidRPr="00904F02">
              <w:rPr>
                <w:rFonts w:ascii="Times New Roman" w:hAnsi="Times New Roman" w:cs="Times New Roman"/>
                <w:bCs/>
                <w:sz w:val="24"/>
                <w:szCs w:val="24"/>
              </w:rPr>
              <w:t>/МВт·ч</w:t>
            </w:r>
          </w:p>
        </w:tc>
        <w:tc>
          <w:tcPr>
            <w:tcW w:w="679" w:type="pct"/>
            <w:shd w:val="clear" w:color="auto" w:fill="auto"/>
            <w:tcMar>
              <w:top w:w="0" w:type="dxa"/>
              <w:left w:w="120" w:type="dxa"/>
              <w:bottom w:w="0" w:type="dxa"/>
              <w:right w:w="120" w:type="dxa"/>
            </w:tcMar>
            <w:vAlign w:val="center"/>
            <w:hideMark/>
          </w:tcPr>
          <w:p w14:paraId="3381ADE8" w14:textId="13E953E2" w:rsidR="00D375AB" w:rsidRPr="00904F02" w:rsidRDefault="00D375AB" w:rsidP="00B6221B">
            <w:pPr>
              <w:spacing w:after="0" w:line="240" w:lineRule="auto"/>
              <w:jc w:val="center"/>
              <w:rPr>
                <w:rFonts w:ascii="Times New Roman" w:hAnsi="Times New Roman" w:cs="Times New Roman"/>
                <w:bCs/>
                <w:sz w:val="24"/>
                <w:szCs w:val="24"/>
              </w:rPr>
            </w:pPr>
            <w:r w:rsidRPr="00904F02">
              <w:rPr>
                <w:rFonts w:ascii="Times New Roman" w:hAnsi="Times New Roman" w:cs="Times New Roman"/>
                <w:bCs/>
                <w:sz w:val="24"/>
                <w:szCs w:val="24"/>
              </w:rPr>
              <w:t>Сниж. выбросов, тыс. тCO</w:t>
            </w:r>
            <w:r w:rsidRPr="00904F02">
              <w:rPr>
                <w:rFonts w:ascii="Times New Roman" w:hAnsi="Times New Roman" w:cs="Times New Roman"/>
                <w:bCs/>
                <w:sz w:val="24"/>
                <w:szCs w:val="24"/>
                <w:vertAlign w:val="subscript"/>
              </w:rPr>
              <w:t>2</w:t>
            </w:r>
            <w:r w:rsidRPr="00904F02">
              <w:rPr>
                <w:rFonts w:ascii="Times New Roman" w:hAnsi="Times New Roman" w:cs="Times New Roman"/>
                <w:bCs/>
                <w:sz w:val="24"/>
                <w:szCs w:val="24"/>
              </w:rPr>
              <w:t>/год</w:t>
            </w:r>
          </w:p>
        </w:tc>
        <w:tc>
          <w:tcPr>
            <w:tcW w:w="729" w:type="pct"/>
            <w:shd w:val="clear" w:color="auto" w:fill="auto"/>
            <w:tcMar>
              <w:top w:w="0" w:type="dxa"/>
              <w:left w:w="120" w:type="dxa"/>
              <w:bottom w:w="0" w:type="dxa"/>
              <w:right w:w="120" w:type="dxa"/>
            </w:tcMar>
            <w:vAlign w:val="center"/>
            <w:hideMark/>
          </w:tcPr>
          <w:p w14:paraId="10F979D2" w14:textId="60026458" w:rsidR="00D375AB" w:rsidRPr="00904F02" w:rsidRDefault="00D375AB" w:rsidP="00B6221B">
            <w:pPr>
              <w:spacing w:after="0" w:line="240" w:lineRule="auto"/>
              <w:jc w:val="center"/>
              <w:rPr>
                <w:rFonts w:ascii="Times New Roman" w:hAnsi="Times New Roman" w:cs="Times New Roman"/>
                <w:bCs/>
                <w:sz w:val="24"/>
                <w:szCs w:val="24"/>
              </w:rPr>
            </w:pPr>
            <w:r w:rsidRPr="00904F02">
              <w:rPr>
                <w:rFonts w:ascii="Times New Roman" w:hAnsi="Times New Roman" w:cs="Times New Roman"/>
                <w:bCs/>
                <w:sz w:val="24"/>
                <w:szCs w:val="24"/>
              </w:rPr>
              <w:t>Экономич. выгода, тыс. тг./год</w:t>
            </w:r>
          </w:p>
        </w:tc>
        <w:tc>
          <w:tcPr>
            <w:tcW w:w="919" w:type="pct"/>
            <w:shd w:val="clear" w:color="auto" w:fill="auto"/>
            <w:tcMar>
              <w:top w:w="0" w:type="dxa"/>
              <w:left w:w="120" w:type="dxa"/>
              <w:bottom w:w="0" w:type="dxa"/>
              <w:right w:w="120" w:type="dxa"/>
            </w:tcMar>
            <w:vAlign w:val="center"/>
            <w:hideMark/>
          </w:tcPr>
          <w:p w14:paraId="4DC32D47" w14:textId="397A73F7" w:rsidR="00D375AB" w:rsidRPr="00904F02" w:rsidRDefault="00D375AB" w:rsidP="00B6221B">
            <w:pPr>
              <w:spacing w:after="0" w:line="240" w:lineRule="auto"/>
              <w:jc w:val="center"/>
              <w:rPr>
                <w:rFonts w:ascii="Times New Roman" w:hAnsi="Times New Roman" w:cs="Times New Roman"/>
                <w:bCs/>
                <w:sz w:val="24"/>
                <w:szCs w:val="24"/>
              </w:rPr>
            </w:pPr>
            <w:r w:rsidRPr="00904F02">
              <w:rPr>
                <w:rFonts w:ascii="Times New Roman" w:hAnsi="Times New Roman" w:cs="Times New Roman"/>
                <w:bCs/>
                <w:sz w:val="24"/>
                <w:szCs w:val="24"/>
              </w:rPr>
              <w:t xml:space="preserve">Абсолютная разница с установлен. коэффиц., </w:t>
            </w:r>
            <w:r w:rsidRPr="00904F02">
              <w:rPr>
                <w:rFonts w:ascii="Times New Roman" w:hAnsi="Times New Roman" w:cs="Times New Roman"/>
                <w:bCs/>
                <w:sz w:val="24"/>
                <w:szCs w:val="24"/>
              </w:rPr>
              <w:br/>
              <w:t>тыс. тг.</w:t>
            </w:r>
          </w:p>
        </w:tc>
        <w:tc>
          <w:tcPr>
            <w:tcW w:w="815" w:type="pct"/>
            <w:shd w:val="clear" w:color="auto" w:fill="auto"/>
            <w:tcMar>
              <w:top w:w="0" w:type="dxa"/>
              <w:left w:w="120" w:type="dxa"/>
              <w:bottom w:w="0" w:type="dxa"/>
              <w:right w:w="120" w:type="dxa"/>
            </w:tcMar>
            <w:vAlign w:val="center"/>
            <w:hideMark/>
          </w:tcPr>
          <w:p w14:paraId="53ACDB47" w14:textId="331DCE57" w:rsidR="00D375AB" w:rsidRPr="00904F02" w:rsidRDefault="00D375AB" w:rsidP="00B6221B">
            <w:pPr>
              <w:spacing w:after="0" w:line="240" w:lineRule="auto"/>
              <w:jc w:val="center"/>
              <w:rPr>
                <w:rFonts w:ascii="Times New Roman" w:hAnsi="Times New Roman" w:cs="Times New Roman"/>
                <w:bCs/>
                <w:sz w:val="24"/>
                <w:szCs w:val="24"/>
              </w:rPr>
            </w:pPr>
            <w:r w:rsidRPr="00904F02">
              <w:rPr>
                <w:rFonts w:ascii="Times New Roman" w:hAnsi="Times New Roman" w:cs="Times New Roman"/>
                <w:bCs/>
                <w:sz w:val="24"/>
                <w:szCs w:val="24"/>
              </w:rPr>
              <w:t>Относит. разница с установлен. коэффиц., %</w:t>
            </w:r>
          </w:p>
        </w:tc>
      </w:tr>
      <w:tr w:rsidR="00904F02" w:rsidRPr="00904F02" w14:paraId="1CA4D755" w14:textId="77777777" w:rsidTr="00526741">
        <w:tc>
          <w:tcPr>
            <w:tcW w:w="1192" w:type="pct"/>
          </w:tcPr>
          <w:p w14:paraId="4C3D6956" w14:textId="77777777" w:rsidR="00D375AB" w:rsidRPr="00904F02" w:rsidRDefault="00D375AB" w:rsidP="00B6221B">
            <w:pPr>
              <w:spacing w:after="0" w:line="240" w:lineRule="auto"/>
              <w:rPr>
                <w:rFonts w:ascii="Times New Roman" w:hAnsi="Times New Roman" w:cs="Times New Roman"/>
                <w:sz w:val="24"/>
                <w:szCs w:val="24"/>
              </w:rPr>
            </w:pPr>
            <w:r w:rsidRPr="00904F02">
              <w:rPr>
                <w:rFonts w:ascii="Times New Roman" w:hAnsi="Times New Roman" w:cs="Times New Roman"/>
                <w:sz w:val="24"/>
                <w:szCs w:val="24"/>
              </w:rPr>
              <w:t>Утвержденный РК</w:t>
            </w:r>
          </w:p>
        </w:tc>
        <w:tc>
          <w:tcPr>
            <w:tcW w:w="666" w:type="pct"/>
            <w:shd w:val="clear" w:color="auto" w:fill="auto"/>
            <w:tcMar>
              <w:top w:w="0" w:type="dxa"/>
              <w:left w:w="120" w:type="dxa"/>
              <w:bottom w:w="0" w:type="dxa"/>
              <w:right w:w="120" w:type="dxa"/>
            </w:tcMar>
            <w:vAlign w:val="center"/>
            <w:hideMark/>
          </w:tcPr>
          <w:p w14:paraId="6AFEDFD5"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0,844</w:t>
            </w:r>
          </w:p>
        </w:tc>
        <w:tc>
          <w:tcPr>
            <w:tcW w:w="679" w:type="pct"/>
            <w:shd w:val="clear" w:color="auto" w:fill="auto"/>
            <w:tcMar>
              <w:top w:w="0" w:type="dxa"/>
              <w:left w:w="120" w:type="dxa"/>
              <w:bottom w:w="0" w:type="dxa"/>
              <w:right w:w="120" w:type="dxa"/>
            </w:tcMar>
            <w:vAlign w:val="center"/>
            <w:hideMark/>
          </w:tcPr>
          <w:p w14:paraId="4EDDD52E"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121,5</w:t>
            </w:r>
          </w:p>
        </w:tc>
        <w:tc>
          <w:tcPr>
            <w:tcW w:w="729" w:type="pct"/>
            <w:shd w:val="clear" w:color="auto" w:fill="auto"/>
            <w:tcMar>
              <w:top w:w="0" w:type="dxa"/>
              <w:left w:w="120" w:type="dxa"/>
              <w:bottom w:w="0" w:type="dxa"/>
              <w:right w:w="120" w:type="dxa"/>
            </w:tcMar>
            <w:vAlign w:val="center"/>
            <w:hideMark/>
          </w:tcPr>
          <w:p w14:paraId="2F4827A5"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48 226</w:t>
            </w:r>
          </w:p>
        </w:tc>
        <w:tc>
          <w:tcPr>
            <w:tcW w:w="919" w:type="pct"/>
            <w:shd w:val="clear" w:color="auto" w:fill="auto"/>
            <w:tcMar>
              <w:top w:w="0" w:type="dxa"/>
              <w:left w:w="120" w:type="dxa"/>
              <w:bottom w:w="0" w:type="dxa"/>
              <w:right w:w="120" w:type="dxa"/>
            </w:tcMar>
            <w:vAlign w:val="center"/>
            <w:hideMark/>
          </w:tcPr>
          <w:p w14:paraId="7E25A7ED"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w:t>
            </w:r>
          </w:p>
        </w:tc>
        <w:tc>
          <w:tcPr>
            <w:tcW w:w="815" w:type="pct"/>
            <w:shd w:val="clear" w:color="auto" w:fill="auto"/>
            <w:tcMar>
              <w:top w:w="0" w:type="dxa"/>
              <w:left w:w="120" w:type="dxa"/>
              <w:bottom w:w="0" w:type="dxa"/>
              <w:right w:w="120" w:type="dxa"/>
            </w:tcMar>
            <w:vAlign w:val="center"/>
            <w:hideMark/>
          </w:tcPr>
          <w:p w14:paraId="05A817C7"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w:t>
            </w:r>
          </w:p>
        </w:tc>
      </w:tr>
      <w:tr w:rsidR="00904F02" w:rsidRPr="00904F02" w14:paraId="598C80B3" w14:textId="77777777" w:rsidTr="00526741">
        <w:tc>
          <w:tcPr>
            <w:tcW w:w="1192" w:type="pct"/>
          </w:tcPr>
          <w:p w14:paraId="528D5A53" w14:textId="77777777" w:rsidR="00D375AB" w:rsidRPr="00904F02" w:rsidRDefault="00D375AB" w:rsidP="00B6221B">
            <w:pPr>
              <w:spacing w:after="0" w:line="240" w:lineRule="auto"/>
              <w:rPr>
                <w:rFonts w:ascii="Times New Roman" w:hAnsi="Times New Roman" w:cs="Times New Roman"/>
                <w:sz w:val="24"/>
                <w:szCs w:val="24"/>
                <w:lang w:val="en-US"/>
              </w:rPr>
            </w:pPr>
            <w:r w:rsidRPr="00904F02">
              <w:rPr>
                <w:rFonts w:ascii="Times New Roman" w:hAnsi="Times New Roman" w:cs="Times New Roman"/>
                <w:sz w:val="24"/>
                <w:szCs w:val="24"/>
              </w:rPr>
              <w:t>СМ_</w:t>
            </w:r>
            <w:r w:rsidRPr="00904F02">
              <w:rPr>
                <w:rFonts w:ascii="Times New Roman" w:hAnsi="Times New Roman" w:cs="Times New Roman"/>
                <w:sz w:val="24"/>
                <w:szCs w:val="24"/>
                <w:lang w:val="en-US"/>
              </w:rPr>
              <w:t>Kaz</w:t>
            </w:r>
          </w:p>
        </w:tc>
        <w:tc>
          <w:tcPr>
            <w:tcW w:w="666" w:type="pct"/>
            <w:shd w:val="clear" w:color="auto" w:fill="auto"/>
            <w:tcMar>
              <w:top w:w="0" w:type="dxa"/>
              <w:left w:w="120" w:type="dxa"/>
              <w:bottom w:w="0" w:type="dxa"/>
              <w:right w:w="120" w:type="dxa"/>
            </w:tcMar>
            <w:vAlign w:val="center"/>
            <w:hideMark/>
          </w:tcPr>
          <w:p w14:paraId="13CF0DFA"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0,9465</w:t>
            </w:r>
          </w:p>
        </w:tc>
        <w:tc>
          <w:tcPr>
            <w:tcW w:w="679" w:type="pct"/>
            <w:shd w:val="clear" w:color="auto" w:fill="auto"/>
            <w:tcMar>
              <w:top w:w="0" w:type="dxa"/>
              <w:left w:w="120" w:type="dxa"/>
              <w:bottom w:w="0" w:type="dxa"/>
              <w:right w:w="120" w:type="dxa"/>
            </w:tcMar>
            <w:vAlign w:val="center"/>
            <w:hideMark/>
          </w:tcPr>
          <w:p w14:paraId="0957F1E9"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136,256</w:t>
            </w:r>
          </w:p>
        </w:tc>
        <w:tc>
          <w:tcPr>
            <w:tcW w:w="729" w:type="pct"/>
            <w:shd w:val="clear" w:color="auto" w:fill="auto"/>
            <w:tcMar>
              <w:top w:w="0" w:type="dxa"/>
              <w:left w:w="120" w:type="dxa"/>
              <w:bottom w:w="0" w:type="dxa"/>
              <w:right w:w="120" w:type="dxa"/>
            </w:tcMar>
            <w:vAlign w:val="center"/>
            <w:hideMark/>
          </w:tcPr>
          <w:p w14:paraId="0DE83311"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54 083</w:t>
            </w:r>
          </w:p>
        </w:tc>
        <w:tc>
          <w:tcPr>
            <w:tcW w:w="919" w:type="pct"/>
            <w:shd w:val="clear" w:color="auto" w:fill="auto"/>
            <w:tcMar>
              <w:top w:w="0" w:type="dxa"/>
              <w:left w:w="120" w:type="dxa"/>
              <w:bottom w:w="0" w:type="dxa"/>
              <w:right w:w="120" w:type="dxa"/>
            </w:tcMar>
            <w:vAlign w:val="center"/>
            <w:hideMark/>
          </w:tcPr>
          <w:p w14:paraId="1FFBC83A"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5 857</w:t>
            </w:r>
          </w:p>
        </w:tc>
        <w:tc>
          <w:tcPr>
            <w:tcW w:w="815" w:type="pct"/>
            <w:shd w:val="clear" w:color="auto" w:fill="auto"/>
            <w:tcMar>
              <w:top w:w="0" w:type="dxa"/>
              <w:left w:w="120" w:type="dxa"/>
              <w:bottom w:w="0" w:type="dxa"/>
              <w:right w:w="120" w:type="dxa"/>
            </w:tcMar>
            <w:vAlign w:val="center"/>
            <w:hideMark/>
          </w:tcPr>
          <w:p w14:paraId="193D23A0"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12,1%</w:t>
            </w:r>
          </w:p>
        </w:tc>
      </w:tr>
      <w:tr w:rsidR="00904F02" w:rsidRPr="00904F02" w14:paraId="03D69777" w14:textId="77777777" w:rsidTr="00526741">
        <w:tc>
          <w:tcPr>
            <w:tcW w:w="1192" w:type="pct"/>
          </w:tcPr>
          <w:p w14:paraId="656058C9" w14:textId="77777777" w:rsidR="00D375AB" w:rsidRPr="00904F02" w:rsidRDefault="00D375AB" w:rsidP="00B6221B">
            <w:pPr>
              <w:spacing w:after="0" w:line="240" w:lineRule="auto"/>
              <w:rPr>
                <w:rFonts w:ascii="Times New Roman" w:hAnsi="Times New Roman" w:cs="Times New Roman"/>
                <w:sz w:val="24"/>
                <w:szCs w:val="24"/>
              </w:rPr>
            </w:pPr>
            <w:r w:rsidRPr="00904F02">
              <w:rPr>
                <w:rFonts w:ascii="Times New Roman" w:hAnsi="Times New Roman" w:cs="Times New Roman"/>
                <w:sz w:val="24"/>
                <w:szCs w:val="24"/>
                <w:lang w:val="en-US"/>
              </w:rPr>
              <w:t>Noth_OM</w:t>
            </w:r>
          </w:p>
        </w:tc>
        <w:tc>
          <w:tcPr>
            <w:tcW w:w="666" w:type="pct"/>
            <w:shd w:val="clear" w:color="auto" w:fill="auto"/>
            <w:tcMar>
              <w:top w:w="0" w:type="dxa"/>
              <w:left w:w="120" w:type="dxa"/>
              <w:bottom w:w="0" w:type="dxa"/>
              <w:right w:w="120" w:type="dxa"/>
            </w:tcMar>
            <w:vAlign w:val="center"/>
          </w:tcPr>
          <w:p w14:paraId="3C3AFEA5"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1,0708</w:t>
            </w:r>
          </w:p>
        </w:tc>
        <w:tc>
          <w:tcPr>
            <w:tcW w:w="679" w:type="pct"/>
            <w:shd w:val="clear" w:color="auto" w:fill="auto"/>
            <w:tcMar>
              <w:top w:w="0" w:type="dxa"/>
              <w:left w:w="120" w:type="dxa"/>
              <w:bottom w:w="0" w:type="dxa"/>
              <w:right w:w="120" w:type="dxa"/>
            </w:tcMar>
            <w:vAlign w:val="center"/>
          </w:tcPr>
          <w:p w14:paraId="3E47E1CC"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154,149</w:t>
            </w:r>
          </w:p>
        </w:tc>
        <w:tc>
          <w:tcPr>
            <w:tcW w:w="729" w:type="pct"/>
            <w:shd w:val="clear" w:color="auto" w:fill="auto"/>
            <w:tcMar>
              <w:top w:w="0" w:type="dxa"/>
              <w:left w:w="120" w:type="dxa"/>
              <w:bottom w:w="0" w:type="dxa"/>
              <w:right w:w="120" w:type="dxa"/>
            </w:tcMar>
            <w:vAlign w:val="center"/>
          </w:tcPr>
          <w:p w14:paraId="66AE317D"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61 179</w:t>
            </w:r>
          </w:p>
        </w:tc>
        <w:tc>
          <w:tcPr>
            <w:tcW w:w="919" w:type="pct"/>
            <w:shd w:val="clear" w:color="auto" w:fill="auto"/>
            <w:tcMar>
              <w:top w:w="0" w:type="dxa"/>
              <w:left w:w="120" w:type="dxa"/>
              <w:bottom w:w="0" w:type="dxa"/>
              <w:right w:w="120" w:type="dxa"/>
            </w:tcMar>
            <w:vAlign w:val="center"/>
          </w:tcPr>
          <w:p w14:paraId="43AD7535"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12 953</w:t>
            </w:r>
          </w:p>
        </w:tc>
        <w:tc>
          <w:tcPr>
            <w:tcW w:w="815" w:type="pct"/>
            <w:shd w:val="clear" w:color="auto" w:fill="auto"/>
            <w:tcMar>
              <w:top w:w="0" w:type="dxa"/>
              <w:left w:w="120" w:type="dxa"/>
              <w:bottom w:w="0" w:type="dxa"/>
              <w:right w:w="120" w:type="dxa"/>
            </w:tcMar>
            <w:vAlign w:val="center"/>
          </w:tcPr>
          <w:p w14:paraId="70764233" w14:textId="77777777" w:rsidR="00D375AB" w:rsidRPr="00904F02" w:rsidRDefault="00D375AB" w:rsidP="00B6221B">
            <w:pPr>
              <w:spacing w:after="0" w:line="240" w:lineRule="auto"/>
              <w:jc w:val="center"/>
              <w:rPr>
                <w:rFonts w:ascii="Times New Roman" w:hAnsi="Times New Roman" w:cs="Times New Roman"/>
                <w:sz w:val="24"/>
                <w:szCs w:val="24"/>
              </w:rPr>
            </w:pPr>
            <w:r w:rsidRPr="00904F02">
              <w:rPr>
                <w:rFonts w:ascii="Times New Roman" w:hAnsi="Times New Roman" w:cs="Times New Roman"/>
                <w:sz w:val="24"/>
                <w:szCs w:val="24"/>
              </w:rPr>
              <w:t>26,9%</w:t>
            </w:r>
          </w:p>
        </w:tc>
      </w:tr>
    </w:tbl>
    <w:p w14:paraId="5055967D" w14:textId="2962C9AD" w:rsidR="00D44D94" w:rsidRDefault="00D22992" w:rsidP="00B6221B">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4"/>
          <w:szCs w:val="24"/>
        </w:rPr>
        <w:t>Примеча</w:t>
      </w:r>
      <w:r w:rsidRPr="00AF26F0">
        <w:rPr>
          <w:rFonts w:ascii="Times New Roman" w:hAnsi="Times New Roman" w:cs="Times New Roman"/>
          <w:sz w:val="24"/>
          <w:szCs w:val="24"/>
        </w:rPr>
        <w:t xml:space="preserve">ние – Составлено автором </w:t>
      </w:r>
    </w:p>
    <w:p w14:paraId="1863DD0C"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Колонки «Абсолютная разница с установленным коэффициентом» и «Относительная разница с установленным коэффициентом» показывают, насколько возрастает экономический выигрыш по сравнению со сценарием, где применяется базовый коэффициент:</w:t>
      </w:r>
    </w:p>
    <w:p w14:paraId="4A23DD5D" w14:textId="77777777" w:rsidR="00267D12" w:rsidRPr="00904F02" w:rsidRDefault="00267D12" w:rsidP="00526741">
      <w:pPr>
        <w:pStyle w:val="af1"/>
        <w:numPr>
          <w:ilvl w:val="0"/>
          <w:numId w:val="4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Использование коэффициента 0,9465 тCO</w:t>
      </w:r>
      <w:r w:rsidRPr="00904F02">
        <w:rPr>
          <w:rFonts w:ascii="Times New Roman" w:eastAsia="Times New Roman" w:hAnsi="Times New Roman" w:cs="Times New Roman"/>
          <w:sz w:val="28"/>
          <w:szCs w:val="28"/>
          <w:vertAlign w:val="subscript"/>
        </w:rPr>
        <w:t>2</w:t>
      </w:r>
      <w:r w:rsidRPr="00904F02">
        <w:rPr>
          <w:rFonts w:ascii="Times New Roman" w:eastAsia="Times New Roman" w:hAnsi="Times New Roman" w:cs="Times New Roman"/>
          <w:sz w:val="28"/>
          <w:szCs w:val="28"/>
        </w:rPr>
        <w:t>/МВт·ч даст прирост выгоды на 5 857 тыс. тенге в год (что эквивалентно увеличению на 12,1%).</w:t>
      </w:r>
    </w:p>
    <w:p w14:paraId="5CF027FA" w14:textId="77777777" w:rsidR="00267D12" w:rsidRPr="00904F02" w:rsidRDefault="00267D12" w:rsidP="00526741">
      <w:pPr>
        <w:pStyle w:val="af1"/>
        <w:numPr>
          <w:ilvl w:val="0"/>
          <w:numId w:val="4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Применение коэффициента 1,0708 тCO</w:t>
      </w:r>
      <w:r w:rsidRPr="00904F02">
        <w:rPr>
          <w:rFonts w:ascii="Times New Roman" w:eastAsia="Times New Roman" w:hAnsi="Times New Roman" w:cs="Times New Roman"/>
          <w:sz w:val="28"/>
          <w:szCs w:val="28"/>
          <w:vertAlign w:val="subscript"/>
        </w:rPr>
        <w:t>2</w:t>
      </w:r>
      <w:r w:rsidRPr="00904F02">
        <w:rPr>
          <w:rFonts w:ascii="Times New Roman" w:eastAsia="Times New Roman" w:hAnsi="Times New Roman" w:cs="Times New Roman"/>
          <w:sz w:val="28"/>
          <w:szCs w:val="28"/>
        </w:rPr>
        <w:t>/МВт·ч обеспечит еще более значительный дополнительный экономический эффект – 12 953 тыс. тенге в год, что превышает базовый уровень на 26,9%.</w:t>
      </w:r>
    </w:p>
    <w:p w14:paraId="043A90F1"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Таким образом, повышение точности и индивидуализации коэффициентов удельных выбросов позволяет предприятиям существенным образом снижать свои расходы на приобретение углеродных квот и более эффективно реализовывать внешние или внутренние проекты по декарбонизации.</w:t>
      </w:r>
    </w:p>
    <w:p w14:paraId="55D72F56"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Для экономики и бизнеса унификация коэффициентов уменьшает инвестиционную неопределённость, ускоряет принятие решений по модернизации генерации (ВИЭ, проекты по энергоэффективности), расширяет доступ к «зелёному» финансированию и облегчает международную интеграцию казахстанских проектов в глобальные климатические инициативы. Дифференциация коэффициентов по зонам позволяет адресно воздействовать на топливную структуру генерации: в Северной зоне ускоряет газификацию и обновление устаревших ТЭС, в Южной зоне – стимулирует развитие ВИЭ и сокращение импорта, а в Западной зоне – способствует внедрению энергоэффективных технологий и систем CCS.</w:t>
      </w:r>
    </w:p>
    <w:p w14:paraId="3B3FE284"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С точки зрения государственной политики, утверждение единого и зональных коэффициентов способствует сближению национальной СТВ с международными режимами углеродного регулирования (CBAM, ETS ЕС), снижая барьеры для экспорта и укрепляя позиции Казахстана как ответственного участника глобальных климатических соглашений. Институционализация и регулярное обновление коэффициентов с открытостью методики расчёта – необходимый шаг для повышения доверия со стороны внешних и внутренних заинтересованных сторон и минимизации экономических рисков от трансграничного регулирования.</w:t>
      </w:r>
    </w:p>
    <w:p w14:paraId="1CE1A77D" w14:textId="6E1EA5AD" w:rsidR="00267D1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Таким образом, внедрение единого и зональных коэффициентов выбросов является системообразующим элементом повышения результативности СТВ, обеспечивает релевантность углеродной цены для бизнеса, стимулирует эффективные инвестиции в низкоуглеродные технологии и служит гарантом интеграции Казахстана в международные климатические цепочки стоимости (</w:t>
      </w:r>
      <w:r w:rsidR="00526741">
        <w:rPr>
          <w:rFonts w:ascii="Times New Roman" w:eastAsia="Times New Roman" w:hAnsi="Times New Roman" w:cs="Times New Roman"/>
          <w:sz w:val="28"/>
          <w:szCs w:val="28"/>
        </w:rPr>
        <w:t>таблица 27</w:t>
      </w:r>
      <w:r w:rsidRPr="00904F02">
        <w:rPr>
          <w:rFonts w:ascii="Times New Roman" w:eastAsia="Times New Roman" w:hAnsi="Times New Roman" w:cs="Times New Roman"/>
          <w:sz w:val="28"/>
          <w:szCs w:val="28"/>
        </w:rPr>
        <w:t>).</w:t>
      </w:r>
      <w:r w:rsidR="00B02CBA">
        <w:rPr>
          <w:rFonts w:ascii="Times New Roman" w:eastAsia="Times New Roman" w:hAnsi="Times New Roman" w:cs="Times New Roman"/>
          <w:sz w:val="28"/>
          <w:szCs w:val="28"/>
        </w:rPr>
        <w:t xml:space="preserve"> </w:t>
      </w:r>
    </w:p>
    <w:p w14:paraId="54813A32" w14:textId="77777777" w:rsidR="00D44D94" w:rsidRPr="00904F02" w:rsidRDefault="00D44D94" w:rsidP="00B6221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3EE9DFBE" w14:textId="7ABFCA33" w:rsidR="00B02CBA" w:rsidRDefault="00B02CBA" w:rsidP="00B6221B">
      <w:pPr>
        <w:pStyle w:val="aff3"/>
        <w:keepNext/>
        <w:spacing w:after="0"/>
        <w:rPr>
          <w:rFonts w:ascii="Times New Roman" w:hAnsi="Times New Roman" w:cs="Times New Roman"/>
          <w:b w:val="0"/>
          <w:color w:val="auto"/>
          <w:sz w:val="28"/>
          <w:szCs w:val="28"/>
        </w:rPr>
      </w:pPr>
      <w:bookmarkStart w:id="84" w:name="_Ref210746851"/>
      <w:r w:rsidRPr="00B02CBA">
        <w:rPr>
          <w:rFonts w:ascii="Times New Roman" w:hAnsi="Times New Roman" w:cs="Times New Roman"/>
          <w:b w:val="0"/>
          <w:color w:val="auto"/>
          <w:sz w:val="28"/>
          <w:szCs w:val="28"/>
        </w:rPr>
        <w:t xml:space="preserve">Таблица </w:t>
      </w:r>
      <w:bookmarkEnd w:id="84"/>
      <w:r w:rsidR="00526741">
        <w:rPr>
          <w:rFonts w:ascii="Times New Roman" w:hAnsi="Times New Roman" w:cs="Times New Roman"/>
          <w:b w:val="0"/>
          <w:color w:val="auto"/>
          <w:sz w:val="28"/>
          <w:szCs w:val="28"/>
        </w:rPr>
        <w:t>27</w:t>
      </w:r>
      <w:r w:rsidRPr="00B02CBA">
        <w:rPr>
          <w:rFonts w:ascii="Times New Roman" w:hAnsi="Times New Roman" w:cs="Times New Roman"/>
          <w:b w:val="0"/>
          <w:color w:val="auto"/>
          <w:sz w:val="28"/>
          <w:szCs w:val="28"/>
        </w:rPr>
        <w:t xml:space="preserve"> </w:t>
      </w:r>
      <w:r w:rsidR="00526741">
        <w:rPr>
          <w:rFonts w:ascii="Times New Roman" w:hAnsi="Times New Roman" w:cs="Times New Roman"/>
          <w:b w:val="0"/>
          <w:color w:val="auto"/>
          <w:sz w:val="28"/>
          <w:szCs w:val="28"/>
        </w:rPr>
        <w:t>–</w:t>
      </w:r>
      <w:r w:rsidRPr="00B02CBA">
        <w:rPr>
          <w:rFonts w:ascii="Times New Roman" w:hAnsi="Times New Roman" w:cs="Times New Roman"/>
          <w:b w:val="0"/>
          <w:color w:val="auto"/>
          <w:sz w:val="28"/>
          <w:szCs w:val="28"/>
        </w:rPr>
        <w:t xml:space="preserve"> Экономические эффекты внедрения коэффициентов по уровням</w:t>
      </w:r>
    </w:p>
    <w:p w14:paraId="2ABD0DED" w14:textId="77777777" w:rsidR="00526741" w:rsidRPr="00526741" w:rsidRDefault="00526741" w:rsidP="00526741">
      <w:pPr>
        <w:spacing w:after="0" w:line="240" w:lineRule="auto"/>
        <w:jc w:val="right"/>
        <w:rPr>
          <w:rFonts w:ascii="Times New Roman" w:hAnsi="Times New Roman" w:cs="Times New Roman"/>
          <w:sz w:val="16"/>
          <w:szCs w:val="16"/>
        </w:rPr>
      </w:pPr>
    </w:p>
    <w:tbl>
      <w:tblPr>
        <w:tblStyle w:val="af8"/>
        <w:tblW w:w="0" w:type="auto"/>
        <w:jc w:val="center"/>
        <w:tblLook w:val="04A0" w:firstRow="1" w:lastRow="0" w:firstColumn="1" w:lastColumn="0" w:noHBand="0" w:noVBand="1"/>
      </w:tblPr>
      <w:tblGrid>
        <w:gridCol w:w="1942"/>
        <w:gridCol w:w="2271"/>
        <w:gridCol w:w="2343"/>
        <w:gridCol w:w="3092"/>
      </w:tblGrid>
      <w:tr w:rsidR="00B02CBA" w:rsidRPr="00B02CBA" w14:paraId="0CA03677" w14:textId="77777777" w:rsidTr="00526741">
        <w:trPr>
          <w:jc w:val="center"/>
        </w:trPr>
        <w:tc>
          <w:tcPr>
            <w:tcW w:w="1942" w:type="dxa"/>
            <w:vAlign w:val="center"/>
          </w:tcPr>
          <w:p w14:paraId="2D3951AB" w14:textId="77777777" w:rsidR="00B02CBA" w:rsidRPr="00B02CBA" w:rsidRDefault="00B02CBA" w:rsidP="00B6221B">
            <w:pPr>
              <w:pStyle w:val="aff3"/>
              <w:keepNext/>
              <w:spacing w:after="0"/>
              <w:jc w:val="center"/>
              <w:rPr>
                <w:rFonts w:ascii="Times New Roman" w:hAnsi="Times New Roman" w:cs="Times New Roman"/>
                <w:b w:val="0"/>
                <w:color w:val="auto"/>
                <w:sz w:val="28"/>
                <w:szCs w:val="28"/>
              </w:rPr>
            </w:pPr>
            <w:r w:rsidRPr="00B02CBA">
              <w:rPr>
                <w:rFonts w:ascii="Times New Roman" w:hAnsi="Times New Roman" w:cs="Times New Roman"/>
                <w:b w:val="0"/>
                <w:bCs w:val="0"/>
                <w:color w:val="auto"/>
                <w:sz w:val="24"/>
                <w:szCs w:val="24"/>
              </w:rPr>
              <w:t>Уровень</w:t>
            </w:r>
          </w:p>
        </w:tc>
        <w:tc>
          <w:tcPr>
            <w:tcW w:w="2271" w:type="dxa"/>
            <w:vAlign w:val="center"/>
          </w:tcPr>
          <w:p w14:paraId="0AFED834" w14:textId="77777777" w:rsidR="00B02CBA" w:rsidRPr="00B02CBA" w:rsidRDefault="00B02CBA" w:rsidP="00B6221B">
            <w:pPr>
              <w:pStyle w:val="aff3"/>
              <w:keepNext/>
              <w:spacing w:after="0"/>
              <w:jc w:val="center"/>
              <w:rPr>
                <w:rFonts w:ascii="Times New Roman" w:hAnsi="Times New Roman" w:cs="Times New Roman"/>
                <w:b w:val="0"/>
                <w:color w:val="auto"/>
                <w:sz w:val="28"/>
                <w:szCs w:val="28"/>
              </w:rPr>
            </w:pPr>
            <w:r w:rsidRPr="00B02CBA">
              <w:rPr>
                <w:rFonts w:ascii="Times New Roman" w:hAnsi="Times New Roman" w:cs="Times New Roman"/>
                <w:b w:val="0"/>
                <w:bCs w:val="0"/>
                <w:color w:val="auto"/>
                <w:sz w:val="24"/>
                <w:szCs w:val="24"/>
              </w:rPr>
              <w:t>Базовые эффекты</w:t>
            </w:r>
          </w:p>
        </w:tc>
        <w:tc>
          <w:tcPr>
            <w:tcW w:w="2343" w:type="dxa"/>
            <w:vAlign w:val="center"/>
          </w:tcPr>
          <w:p w14:paraId="6DB8F684" w14:textId="77777777" w:rsidR="00B02CBA" w:rsidRPr="00B02CBA" w:rsidRDefault="00B02CBA" w:rsidP="00B6221B">
            <w:pPr>
              <w:pStyle w:val="aff3"/>
              <w:keepNext/>
              <w:spacing w:after="0"/>
              <w:jc w:val="center"/>
              <w:rPr>
                <w:rFonts w:ascii="Times New Roman" w:hAnsi="Times New Roman" w:cs="Times New Roman"/>
                <w:b w:val="0"/>
                <w:color w:val="auto"/>
                <w:sz w:val="28"/>
                <w:szCs w:val="28"/>
              </w:rPr>
            </w:pPr>
            <w:r w:rsidRPr="00B02CBA">
              <w:rPr>
                <w:rFonts w:ascii="Times New Roman" w:hAnsi="Times New Roman" w:cs="Times New Roman"/>
                <w:b w:val="0"/>
                <w:bCs w:val="0"/>
                <w:color w:val="auto"/>
                <w:sz w:val="24"/>
                <w:szCs w:val="24"/>
              </w:rPr>
              <w:t>Механизм воздействия</w:t>
            </w:r>
          </w:p>
        </w:tc>
        <w:tc>
          <w:tcPr>
            <w:tcW w:w="3092" w:type="dxa"/>
            <w:vAlign w:val="center"/>
          </w:tcPr>
          <w:p w14:paraId="6BD6058F" w14:textId="77777777" w:rsidR="00B02CBA" w:rsidRPr="00B02CBA" w:rsidRDefault="00B02CBA" w:rsidP="00B6221B">
            <w:pPr>
              <w:pStyle w:val="aff3"/>
              <w:keepNext/>
              <w:spacing w:after="0"/>
              <w:jc w:val="center"/>
              <w:rPr>
                <w:rFonts w:ascii="Times New Roman" w:hAnsi="Times New Roman" w:cs="Times New Roman"/>
                <w:b w:val="0"/>
                <w:color w:val="auto"/>
                <w:sz w:val="28"/>
                <w:szCs w:val="28"/>
              </w:rPr>
            </w:pPr>
            <w:r w:rsidRPr="00B02CBA">
              <w:rPr>
                <w:rFonts w:ascii="Times New Roman" w:hAnsi="Times New Roman" w:cs="Times New Roman"/>
                <w:b w:val="0"/>
                <w:bCs w:val="0"/>
                <w:color w:val="auto"/>
                <w:sz w:val="24"/>
                <w:szCs w:val="24"/>
              </w:rPr>
              <w:t>Практический результат</w:t>
            </w:r>
          </w:p>
        </w:tc>
      </w:tr>
      <w:tr w:rsidR="00B02CBA" w:rsidRPr="00B02CBA" w14:paraId="62236EC0" w14:textId="77777777" w:rsidTr="00526741">
        <w:trPr>
          <w:jc w:val="center"/>
        </w:trPr>
        <w:tc>
          <w:tcPr>
            <w:tcW w:w="1942" w:type="dxa"/>
            <w:vAlign w:val="center"/>
          </w:tcPr>
          <w:p w14:paraId="6F517DEF" w14:textId="77777777" w:rsidR="00B02CBA" w:rsidRPr="00B02CBA" w:rsidRDefault="00B02CBA" w:rsidP="00B6221B">
            <w:pPr>
              <w:pStyle w:val="aff3"/>
              <w:keepNext/>
              <w:spacing w:after="0"/>
              <w:rPr>
                <w:rFonts w:ascii="Times New Roman" w:hAnsi="Times New Roman" w:cs="Times New Roman"/>
                <w:b w:val="0"/>
                <w:color w:val="auto"/>
                <w:sz w:val="28"/>
                <w:szCs w:val="28"/>
              </w:rPr>
            </w:pPr>
            <w:r w:rsidRPr="00B02CBA">
              <w:rPr>
                <w:rFonts w:ascii="Times New Roman" w:hAnsi="Times New Roman" w:cs="Times New Roman"/>
                <w:b w:val="0"/>
                <w:color w:val="auto"/>
                <w:sz w:val="24"/>
                <w:szCs w:val="24"/>
              </w:rPr>
              <w:t>СТВ (рынок квот)</w:t>
            </w:r>
          </w:p>
        </w:tc>
        <w:tc>
          <w:tcPr>
            <w:tcW w:w="2271" w:type="dxa"/>
            <w:vAlign w:val="center"/>
          </w:tcPr>
          <w:p w14:paraId="245919E2" w14:textId="77777777" w:rsidR="00B02CBA" w:rsidRPr="00B02CBA" w:rsidRDefault="00B02CBA" w:rsidP="00B6221B">
            <w:pPr>
              <w:pStyle w:val="aff3"/>
              <w:keepNext/>
              <w:spacing w:after="0"/>
              <w:jc w:val="center"/>
              <w:rPr>
                <w:rFonts w:ascii="Times New Roman" w:hAnsi="Times New Roman" w:cs="Times New Roman"/>
                <w:b w:val="0"/>
                <w:color w:val="auto"/>
                <w:sz w:val="28"/>
                <w:szCs w:val="28"/>
              </w:rPr>
            </w:pPr>
            <w:r w:rsidRPr="00B02CBA">
              <w:rPr>
                <w:rFonts w:ascii="Times New Roman" w:hAnsi="Times New Roman" w:cs="Times New Roman"/>
                <w:b w:val="0"/>
                <w:color w:val="auto"/>
                <w:sz w:val="24"/>
                <w:szCs w:val="24"/>
              </w:rPr>
              <w:t>Рост прозрачности, ликвидности</w:t>
            </w:r>
          </w:p>
        </w:tc>
        <w:tc>
          <w:tcPr>
            <w:tcW w:w="2343" w:type="dxa"/>
            <w:vAlign w:val="center"/>
          </w:tcPr>
          <w:p w14:paraId="0942C7B3" w14:textId="77777777" w:rsidR="00B02CBA" w:rsidRPr="00B02CBA" w:rsidRDefault="00B02CBA" w:rsidP="00B6221B">
            <w:pPr>
              <w:pStyle w:val="aff3"/>
              <w:keepNext/>
              <w:spacing w:after="0"/>
              <w:jc w:val="center"/>
              <w:rPr>
                <w:rFonts w:ascii="Times New Roman" w:hAnsi="Times New Roman" w:cs="Times New Roman"/>
                <w:b w:val="0"/>
                <w:color w:val="auto"/>
                <w:sz w:val="28"/>
                <w:szCs w:val="28"/>
                <w:lang w:val="ru-RU"/>
              </w:rPr>
            </w:pPr>
            <w:r w:rsidRPr="00B02CBA">
              <w:rPr>
                <w:rFonts w:ascii="Times New Roman" w:hAnsi="Times New Roman" w:cs="Times New Roman"/>
                <w:b w:val="0"/>
                <w:color w:val="auto"/>
                <w:sz w:val="24"/>
                <w:szCs w:val="24"/>
                <w:lang w:val="ru-RU"/>
              </w:rPr>
              <w:t xml:space="preserve">Единые </w:t>
            </w:r>
            <w:r w:rsidRPr="00B02CBA">
              <w:rPr>
                <w:rFonts w:ascii="Times New Roman" w:hAnsi="Times New Roman" w:cs="Times New Roman"/>
                <w:b w:val="0"/>
                <w:color w:val="auto"/>
                <w:sz w:val="24"/>
                <w:szCs w:val="24"/>
              </w:rPr>
              <w:t>OM</w:t>
            </w:r>
            <w:r w:rsidRPr="00B02CBA">
              <w:rPr>
                <w:rFonts w:ascii="Times New Roman" w:hAnsi="Times New Roman" w:cs="Times New Roman"/>
                <w:b w:val="0"/>
                <w:color w:val="auto"/>
                <w:sz w:val="24"/>
                <w:szCs w:val="24"/>
                <w:lang w:val="ru-RU"/>
              </w:rPr>
              <w:t>/</w:t>
            </w:r>
            <w:r w:rsidRPr="00B02CBA">
              <w:rPr>
                <w:rFonts w:ascii="Times New Roman" w:hAnsi="Times New Roman" w:cs="Times New Roman"/>
                <w:b w:val="0"/>
                <w:color w:val="auto"/>
                <w:sz w:val="24"/>
                <w:szCs w:val="24"/>
              </w:rPr>
              <w:t>BM</w:t>
            </w:r>
            <w:r w:rsidRPr="00B02CBA">
              <w:rPr>
                <w:rFonts w:ascii="Times New Roman" w:hAnsi="Times New Roman" w:cs="Times New Roman"/>
                <w:b w:val="0"/>
                <w:color w:val="auto"/>
                <w:sz w:val="24"/>
                <w:szCs w:val="24"/>
                <w:lang w:val="ru-RU"/>
              </w:rPr>
              <w:t>/</w:t>
            </w:r>
            <w:r w:rsidRPr="00B02CBA">
              <w:rPr>
                <w:rFonts w:ascii="Times New Roman" w:hAnsi="Times New Roman" w:cs="Times New Roman"/>
                <w:b w:val="0"/>
                <w:color w:val="auto"/>
                <w:sz w:val="24"/>
                <w:szCs w:val="24"/>
              </w:rPr>
              <w:t>CM</w:t>
            </w:r>
            <w:r w:rsidRPr="00B02CBA">
              <w:rPr>
                <w:rFonts w:ascii="Times New Roman" w:hAnsi="Times New Roman" w:cs="Times New Roman"/>
                <w:b w:val="0"/>
                <w:color w:val="auto"/>
                <w:sz w:val="24"/>
                <w:szCs w:val="24"/>
                <w:lang w:val="ru-RU"/>
              </w:rPr>
              <w:t xml:space="preserve"> по стране и зонам, корректные бенчмарки</w:t>
            </w:r>
          </w:p>
        </w:tc>
        <w:tc>
          <w:tcPr>
            <w:tcW w:w="3092" w:type="dxa"/>
            <w:vAlign w:val="center"/>
          </w:tcPr>
          <w:p w14:paraId="61F3D446" w14:textId="77777777" w:rsidR="00B02CBA" w:rsidRPr="00B02CBA" w:rsidRDefault="00B02CBA" w:rsidP="00B6221B">
            <w:pPr>
              <w:pStyle w:val="aff3"/>
              <w:keepNext/>
              <w:spacing w:after="0"/>
              <w:jc w:val="center"/>
              <w:rPr>
                <w:rFonts w:ascii="Times New Roman" w:hAnsi="Times New Roman" w:cs="Times New Roman"/>
                <w:b w:val="0"/>
                <w:color w:val="auto"/>
                <w:sz w:val="28"/>
                <w:szCs w:val="28"/>
                <w:lang w:val="ru-RU"/>
              </w:rPr>
            </w:pPr>
            <w:r w:rsidRPr="00B02CBA">
              <w:rPr>
                <w:rFonts w:ascii="Times New Roman" w:hAnsi="Times New Roman" w:cs="Times New Roman"/>
                <w:b w:val="0"/>
                <w:color w:val="auto"/>
                <w:sz w:val="24"/>
                <w:szCs w:val="24"/>
                <w:lang w:val="ru-RU"/>
              </w:rPr>
              <w:t>Устойчивые ценовые сигналы, глубина рынка, снижение арбитража</w:t>
            </w:r>
          </w:p>
        </w:tc>
      </w:tr>
      <w:tr w:rsidR="00B02CBA" w:rsidRPr="00B02CBA" w14:paraId="44E0138F" w14:textId="77777777" w:rsidTr="00526741">
        <w:trPr>
          <w:jc w:val="center"/>
        </w:trPr>
        <w:tc>
          <w:tcPr>
            <w:tcW w:w="1942" w:type="dxa"/>
            <w:vAlign w:val="center"/>
          </w:tcPr>
          <w:p w14:paraId="045C961E" w14:textId="77777777" w:rsidR="00B02CBA" w:rsidRPr="00B02CBA" w:rsidRDefault="00B02CBA" w:rsidP="00B6221B">
            <w:pPr>
              <w:pStyle w:val="aff3"/>
              <w:keepNext/>
              <w:spacing w:after="0"/>
              <w:rPr>
                <w:rFonts w:ascii="Times New Roman" w:hAnsi="Times New Roman" w:cs="Times New Roman"/>
                <w:b w:val="0"/>
                <w:color w:val="auto"/>
                <w:sz w:val="28"/>
                <w:szCs w:val="28"/>
              </w:rPr>
            </w:pPr>
            <w:r w:rsidRPr="00B02CBA">
              <w:rPr>
                <w:rFonts w:ascii="Times New Roman" w:hAnsi="Times New Roman" w:cs="Times New Roman"/>
                <w:b w:val="0"/>
                <w:color w:val="auto"/>
                <w:sz w:val="24"/>
                <w:szCs w:val="24"/>
              </w:rPr>
              <w:t>Государство</w:t>
            </w:r>
          </w:p>
        </w:tc>
        <w:tc>
          <w:tcPr>
            <w:tcW w:w="2271" w:type="dxa"/>
            <w:vAlign w:val="center"/>
          </w:tcPr>
          <w:p w14:paraId="6EF7B29F" w14:textId="77777777" w:rsidR="00B02CBA" w:rsidRPr="00B02CBA" w:rsidRDefault="00B02CBA" w:rsidP="00B6221B">
            <w:pPr>
              <w:pStyle w:val="aff3"/>
              <w:keepNext/>
              <w:spacing w:after="0"/>
              <w:jc w:val="center"/>
              <w:rPr>
                <w:rFonts w:ascii="Times New Roman" w:hAnsi="Times New Roman" w:cs="Times New Roman"/>
                <w:b w:val="0"/>
                <w:color w:val="auto"/>
                <w:sz w:val="28"/>
                <w:szCs w:val="28"/>
                <w:lang w:val="ru-RU"/>
              </w:rPr>
            </w:pPr>
            <w:r w:rsidRPr="00B02CBA">
              <w:rPr>
                <w:rFonts w:ascii="Times New Roman" w:hAnsi="Times New Roman" w:cs="Times New Roman"/>
                <w:b w:val="0"/>
                <w:color w:val="auto"/>
                <w:sz w:val="24"/>
                <w:szCs w:val="24"/>
                <w:lang w:val="ru-RU"/>
              </w:rPr>
              <w:t>Международная интеграция, доступ к финансированию</w:t>
            </w:r>
          </w:p>
        </w:tc>
        <w:tc>
          <w:tcPr>
            <w:tcW w:w="2343" w:type="dxa"/>
            <w:vAlign w:val="center"/>
          </w:tcPr>
          <w:p w14:paraId="2F8C60AB" w14:textId="16ADFB9E" w:rsidR="00B02CBA" w:rsidRPr="00B02CBA" w:rsidRDefault="00B02CBA" w:rsidP="00B6221B">
            <w:pPr>
              <w:pStyle w:val="aff3"/>
              <w:keepNext/>
              <w:spacing w:after="0"/>
              <w:jc w:val="center"/>
              <w:rPr>
                <w:rFonts w:ascii="Times New Roman" w:hAnsi="Times New Roman" w:cs="Times New Roman"/>
                <w:b w:val="0"/>
                <w:color w:val="auto"/>
                <w:sz w:val="28"/>
                <w:szCs w:val="28"/>
                <w:lang w:val="ru-RU"/>
              </w:rPr>
            </w:pPr>
            <w:r w:rsidRPr="00B02CBA">
              <w:rPr>
                <w:rFonts w:ascii="Times New Roman" w:hAnsi="Times New Roman" w:cs="Times New Roman"/>
                <w:b w:val="0"/>
                <w:color w:val="auto"/>
                <w:sz w:val="24"/>
                <w:szCs w:val="24"/>
                <w:lang w:val="ru-RU"/>
              </w:rPr>
              <w:t>Признанная мето</w:t>
            </w:r>
            <w:r w:rsidR="00526741">
              <w:rPr>
                <w:rFonts w:ascii="Times New Roman" w:hAnsi="Times New Roman" w:cs="Times New Roman"/>
                <w:b w:val="0"/>
                <w:color w:val="auto"/>
                <w:sz w:val="24"/>
                <w:szCs w:val="24"/>
                <w:lang w:val="ru-RU"/>
              </w:rPr>
              <w:t xml:space="preserve"> </w:t>
            </w:r>
            <w:r w:rsidRPr="00B02CBA">
              <w:rPr>
                <w:rFonts w:ascii="Times New Roman" w:hAnsi="Times New Roman" w:cs="Times New Roman"/>
                <w:b w:val="0"/>
                <w:color w:val="auto"/>
                <w:sz w:val="24"/>
                <w:szCs w:val="24"/>
                <w:lang w:val="ru-RU"/>
              </w:rPr>
              <w:t>дика, регулярный пересмотр, открытые данные</w:t>
            </w:r>
          </w:p>
        </w:tc>
        <w:tc>
          <w:tcPr>
            <w:tcW w:w="3092" w:type="dxa"/>
            <w:vAlign w:val="center"/>
          </w:tcPr>
          <w:p w14:paraId="376550F8" w14:textId="77777777" w:rsidR="00B02CBA" w:rsidRPr="00B02CBA" w:rsidRDefault="00B02CBA" w:rsidP="00B6221B">
            <w:pPr>
              <w:pStyle w:val="aff3"/>
              <w:keepNext/>
              <w:spacing w:after="0"/>
              <w:jc w:val="center"/>
              <w:rPr>
                <w:rFonts w:ascii="Times New Roman" w:hAnsi="Times New Roman" w:cs="Times New Roman"/>
                <w:b w:val="0"/>
                <w:color w:val="auto"/>
                <w:sz w:val="28"/>
                <w:szCs w:val="28"/>
                <w:lang w:val="ru-RU"/>
              </w:rPr>
            </w:pPr>
            <w:r w:rsidRPr="00B02CBA">
              <w:rPr>
                <w:rFonts w:ascii="Times New Roman" w:hAnsi="Times New Roman" w:cs="Times New Roman"/>
                <w:b w:val="0"/>
                <w:color w:val="auto"/>
                <w:sz w:val="24"/>
                <w:szCs w:val="24"/>
                <w:lang w:val="ru-RU"/>
              </w:rPr>
              <w:t>Снижение экспортных рисков, рост привлекательности инвестклимата</w:t>
            </w:r>
          </w:p>
        </w:tc>
      </w:tr>
      <w:tr w:rsidR="004B3008" w:rsidRPr="004B3008" w14:paraId="3634C309" w14:textId="77777777" w:rsidTr="00526741">
        <w:trPr>
          <w:jc w:val="center"/>
        </w:trPr>
        <w:tc>
          <w:tcPr>
            <w:tcW w:w="1942" w:type="dxa"/>
            <w:vAlign w:val="center"/>
          </w:tcPr>
          <w:p w14:paraId="2581B933" w14:textId="70CB58AA" w:rsidR="004B3008" w:rsidRPr="004B3008" w:rsidRDefault="004B3008" w:rsidP="00B6221B">
            <w:pPr>
              <w:pStyle w:val="aff3"/>
              <w:keepNext/>
              <w:spacing w:after="0"/>
              <w:rPr>
                <w:rFonts w:ascii="Times New Roman" w:hAnsi="Times New Roman" w:cs="Times New Roman"/>
                <w:b w:val="0"/>
                <w:color w:val="auto"/>
                <w:sz w:val="24"/>
                <w:szCs w:val="24"/>
              </w:rPr>
            </w:pPr>
            <w:r w:rsidRPr="004B3008">
              <w:rPr>
                <w:rFonts w:ascii="Times New Roman" w:hAnsi="Times New Roman" w:cs="Times New Roman"/>
                <w:b w:val="0"/>
                <w:color w:val="auto"/>
                <w:sz w:val="24"/>
                <w:szCs w:val="24"/>
              </w:rPr>
              <w:t>Бизнес и финансы</w:t>
            </w:r>
          </w:p>
        </w:tc>
        <w:tc>
          <w:tcPr>
            <w:tcW w:w="2271" w:type="dxa"/>
            <w:vAlign w:val="center"/>
          </w:tcPr>
          <w:p w14:paraId="7CAA983D" w14:textId="4415745C" w:rsidR="004B3008" w:rsidRPr="004B3008" w:rsidRDefault="004B3008" w:rsidP="00B6221B">
            <w:pPr>
              <w:pStyle w:val="aff3"/>
              <w:keepNext/>
              <w:spacing w:after="0"/>
              <w:jc w:val="center"/>
              <w:rPr>
                <w:rFonts w:ascii="Times New Roman" w:hAnsi="Times New Roman" w:cs="Times New Roman"/>
                <w:b w:val="0"/>
                <w:color w:val="auto"/>
                <w:sz w:val="24"/>
                <w:szCs w:val="24"/>
                <w:lang w:val="ru-RU"/>
              </w:rPr>
            </w:pPr>
            <w:r w:rsidRPr="004B3008">
              <w:rPr>
                <w:rFonts w:ascii="Times New Roman" w:hAnsi="Times New Roman" w:cs="Times New Roman"/>
                <w:b w:val="0"/>
                <w:color w:val="auto"/>
                <w:sz w:val="24"/>
                <w:szCs w:val="24"/>
                <w:lang w:val="ru-RU"/>
              </w:rPr>
              <w:t>Снижение неопределённости, улучшение риск-менеджмента</w:t>
            </w:r>
          </w:p>
        </w:tc>
        <w:tc>
          <w:tcPr>
            <w:tcW w:w="2343" w:type="dxa"/>
            <w:vAlign w:val="center"/>
          </w:tcPr>
          <w:p w14:paraId="379F5DA3" w14:textId="061DB7FB" w:rsidR="004B3008" w:rsidRPr="004B3008" w:rsidRDefault="004B3008" w:rsidP="00B6221B">
            <w:pPr>
              <w:pStyle w:val="aff3"/>
              <w:keepNext/>
              <w:spacing w:after="0"/>
              <w:jc w:val="center"/>
              <w:rPr>
                <w:rFonts w:ascii="Times New Roman" w:hAnsi="Times New Roman" w:cs="Times New Roman"/>
                <w:b w:val="0"/>
                <w:color w:val="auto"/>
                <w:sz w:val="24"/>
                <w:szCs w:val="24"/>
                <w:lang w:val="ru-RU"/>
              </w:rPr>
            </w:pPr>
            <w:r w:rsidRPr="004B3008">
              <w:rPr>
                <w:rFonts w:ascii="Times New Roman" w:hAnsi="Times New Roman" w:cs="Times New Roman"/>
                <w:b w:val="0"/>
                <w:color w:val="auto"/>
                <w:sz w:val="24"/>
                <w:szCs w:val="24"/>
                <w:lang w:val="ru-RU"/>
              </w:rPr>
              <w:t>Единый подход к оценке углеродного следа и финансовой отдачи энергопроектов</w:t>
            </w:r>
          </w:p>
        </w:tc>
        <w:tc>
          <w:tcPr>
            <w:tcW w:w="3092" w:type="dxa"/>
            <w:vAlign w:val="center"/>
          </w:tcPr>
          <w:p w14:paraId="77D80B41" w14:textId="3D27C165" w:rsidR="004B3008" w:rsidRPr="004B3008" w:rsidRDefault="004B3008" w:rsidP="00B6221B">
            <w:pPr>
              <w:pStyle w:val="aff3"/>
              <w:keepNext/>
              <w:spacing w:after="0"/>
              <w:jc w:val="center"/>
              <w:rPr>
                <w:rFonts w:ascii="Times New Roman" w:hAnsi="Times New Roman" w:cs="Times New Roman"/>
                <w:b w:val="0"/>
                <w:color w:val="auto"/>
                <w:sz w:val="24"/>
                <w:szCs w:val="24"/>
                <w:lang w:val="ru-RU"/>
              </w:rPr>
            </w:pPr>
            <w:r w:rsidRPr="004B3008">
              <w:rPr>
                <w:rFonts w:ascii="Times New Roman" w:hAnsi="Times New Roman" w:cs="Times New Roman"/>
                <w:b w:val="0"/>
                <w:color w:val="auto"/>
                <w:sz w:val="24"/>
                <w:szCs w:val="24"/>
                <w:lang w:val="ru-RU"/>
              </w:rPr>
              <w:t>Ускорение сделок, рост «зелёных» проектов, удешевление капитала</w:t>
            </w:r>
          </w:p>
        </w:tc>
      </w:tr>
      <w:tr w:rsidR="00526741" w:rsidRPr="004B3008" w14:paraId="5161D030" w14:textId="77777777" w:rsidTr="00526741">
        <w:trPr>
          <w:jc w:val="center"/>
        </w:trPr>
        <w:tc>
          <w:tcPr>
            <w:tcW w:w="1942" w:type="dxa"/>
            <w:vAlign w:val="center"/>
          </w:tcPr>
          <w:p w14:paraId="23BFB849" w14:textId="07414E2A" w:rsidR="00526741" w:rsidRPr="00526741" w:rsidRDefault="00526741" w:rsidP="00B6221B">
            <w:pPr>
              <w:pStyle w:val="aff3"/>
              <w:keepNext/>
              <w:spacing w:after="0"/>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Регионы (зоны ЕЭС)</w:t>
            </w:r>
          </w:p>
        </w:tc>
        <w:tc>
          <w:tcPr>
            <w:tcW w:w="2271" w:type="dxa"/>
            <w:vAlign w:val="center"/>
          </w:tcPr>
          <w:p w14:paraId="0D0D7C39" w14:textId="6F604EE3" w:rsidR="00526741" w:rsidRPr="00526741" w:rsidRDefault="00526741" w:rsidP="00B6221B">
            <w:pPr>
              <w:pStyle w:val="aff3"/>
              <w:keepNext/>
              <w:spacing w:after="0"/>
              <w:jc w:val="center"/>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Адресные стимулы по генерации</w:t>
            </w:r>
          </w:p>
        </w:tc>
        <w:tc>
          <w:tcPr>
            <w:tcW w:w="2343" w:type="dxa"/>
            <w:vAlign w:val="center"/>
          </w:tcPr>
          <w:p w14:paraId="596356EB" w14:textId="6A7DF784" w:rsidR="00526741" w:rsidRPr="00526741" w:rsidRDefault="00526741" w:rsidP="00B6221B">
            <w:pPr>
              <w:pStyle w:val="aff3"/>
              <w:keepNext/>
              <w:spacing w:after="0"/>
              <w:jc w:val="center"/>
              <w:rPr>
                <w:rFonts w:ascii="Times New Roman" w:hAnsi="Times New Roman" w:cs="Times New Roman"/>
                <w:b w:val="0"/>
                <w:color w:val="auto"/>
                <w:sz w:val="24"/>
                <w:szCs w:val="24"/>
                <w:lang w:val="ru-RU"/>
              </w:rPr>
            </w:pPr>
            <w:r w:rsidRPr="00526741">
              <w:rPr>
                <w:rFonts w:ascii="Times New Roman" w:hAnsi="Times New Roman" w:cs="Times New Roman"/>
                <w:b w:val="0"/>
                <w:color w:val="auto"/>
                <w:sz w:val="24"/>
                <w:szCs w:val="24"/>
                <w:lang w:val="ru-RU"/>
              </w:rPr>
              <w:t>Зональные коэф</w:t>
            </w:r>
            <w:r>
              <w:rPr>
                <w:rFonts w:ascii="Times New Roman" w:hAnsi="Times New Roman" w:cs="Times New Roman"/>
                <w:b w:val="0"/>
                <w:color w:val="auto"/>
                <w:sz w:val="24"/>
                <w:szCs w:val="24"/>
                <w:lang w:val="ru-RU"/>
              </w:rPr>
              <w:t xml:space="preserve"> </w:t>
            </w:r>
            <w:r w:rsidRPr="00526741">
              <w:rPr>
                <w:rFonts w:ascii="Times New Roman" w:hAnsi="Times New Roman" w:cs="Times New Roman"/>
                <w:b w:val="0"/>
                <w:color w:val="auto"/>
                <w:sz w:val="24"/>
                <w:szCs w:val="24"/>
                <w:lang w:val="ru-RU"/>
              </w:rPr>
              <w:t>фициенты отражают топливную структуру</w:t>
            </w:r>
          </w:p>
        </w:tc>
        <w:tc>
          <w:tcPr>
            <w:tcW w:w="3092" w:type="dxa"/>
            <w:vAlign w:val="center"/>
          </w:tcPr>
          <w:p w14:paraId="31D59D03" w14:textId="77777777" w:rsidR="00526741" w:rsidRPr="00526741" w:rsidRDefault="00526741" w:rsidP="00B00172">
            <w:pPr>
              <w:jc w:val="center"/>
              <w:rPr>
                <w:rFonts w:ascii="Times New Roman" w:hAnsi="Times New Roman" w:cs="Times New Roman"/>
                <w:sz w:val="24"/>
                <w:szCs w:val="24"/>
                <w:lang w:val="ru-RU"/>
              </w:rPr>
            </w:pPr>
            <w:r w:rsidRPr="00526741">
              <w:rPr>
                <w:rFonts w:ascii="Times New Roman" w:hAnsi="Times New Roman" w:cs="Times New Roman"/>
                <w:sz w:val="24"/>
                <w:szCs w:val="24"/>
                <w:lang w:val="ru-RU"/>
              </w:rPr>
              <w:t>Север – газификация/модернизация,</w:t>
            </w:r>
          </w:p>
          <w:p w14:paraId="530A68C3" w14:textId="6AF55374" w:rsidR="00526741" w:rsidRPr="00526741" w:rsidRDefault="00526741" w:rsidP="00B6221B">
            <w:pPr>
              <w:pStyle w:val="aff3"/>
              <w:keepNext/>
              <w:spacing w:after="0"/>
              <w:jc w:val="center"/>
              <w:rPr>
                <w:rFonts w:ascii="Times New Roman" w:hAnsi="Times New Roman" w:cs="Times New Roman"/>
                <w:b w:val="0"/>
                <w:color w:val="auto"/>
                <w:sz w:val="24"/>
                <w:szCs w:val="24"/>
                <w:lang w:val="ru-RU"/>
              </w:rPr>
            </w:pPr>
            <w:r w:rsidRPr="00526741">
              <w:rPr>
                <w:rFonts w:ascii="Times New Roman" w:hAnsi="Times New Roman" w:cs="Times New Roman"/>
                <w:b w:val="0"/>
                <w:color w:val="auto"/>
                <w:sz w:val="24"/>
                <w:szCs w:val="24"/>
                <w:lang w:val="ru-RU"/>
              </w:rPr>
              <w:t>Юг – ВИЭ/снижение импорта и др.</w:t>
            </w:r>
          </w:p>
        </w:tc>
      </w:tr>
      <w:tr w:rsidR="00526741" w:rsidRPr="004B3008" w14:paraId="15247074" w14:textId="77777777" w:rsidTr="00526741">
        <w:trPr>
          <w:jc w:val="center"/>
        </w:trPr>
        <w:tc>
          <w:tcPr>
            <w:tcW w:w="1942" w:type="dxa"/>
            <w:vAlign w:val="center"/>
          </w:tcPr>
          <w:p w14:paraId="49E29943" w14:textId="608F8166" w:rsidR="00526741" w:rsidRPr="00526741" w:rsidRDefault="00526741" w:rsidP="00B6221B">
            <w:pPr>
              <w:pStyle w:val="aff3"/>
              <w:keepNext/>
              <w:spacing w:after="0"/>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Инфраструктура ТЭЦ</w:t>
            </w:r>
          </w:p>
        </w:tc>
        <w:tc>
          <w:tcPr>
            <w:tcW w:w="2271" w:type="dxa"/>
            <w:vAlign w:val="center"/>
          </w:tcPr>
          <w:p w14:paraId="151E8D7D" w14:textId="7C64146C" w:rsidR="00526741" w:rsidRPr="00526741" w:rsidRDefault="00526741" w:rsidP="00B6221B">
            <w:pPr>
              <w:pStyle w:val="aff3"/>
              <w:keepNext/>
              <w:spacing w:after="0"/>
              <w:jc w:val="center"/>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Корректное распределение выбросов</w:t>
            </w:r>
          </w:p>
        </w:tc>
        <w:tc>
          <w:tcPr>
            <w:tcW w:w="2343" w:type="dxa"/>
            <w:vAlign w:val="center"/>
          </w:tcPr>
          <w:p w14:paraId="5026A856" w14:textId="2670626E" w:rsidR="00526741" w:rsidRPr="00526741" w:rsidRDefault="00526741" w:rsidP="00B6221B">
            <w:pPr>
              <w:pStyle w:val="aff3"/>
              <w:keepNext/>
              <w:spacing w:after="0"/>
              <w:jc w:val="center"/>
              <w:rPr>
                <w:rFonts w:ascii="Times New Roman" w:hAnsi="Times New Roman" w:cs="Times New Roman"/>
                <w:b w:val="0"/>
                <w:color w:val="auto"/>
                <w:sz w:val="24"/>
                <w:szCs w:val="24"/>
                <w:lang w:val="ru-RU"/>
              </w:rPr>
            </w:pPr>
            <w:r w:rsidRPr="00526741">
              <w:rPr>
                <w:rFonts w:ascii="Times New Roman" w:hAnsi="Times New Roman" w:cs="Times New Roman"/>
                <w:b w:val="0"/>
                <w:color w:val="auto"/>
                <w:sz w:val="24"/>
                <w:szCs w:val="24"/>
                <w:lang w:val="ru-RU"/>
              </w:rPr>
              <w:t>Общенациональный стандарт для тепло- и электроэнергии</w:t>
            </w:r>
          </w:p>
        </w:tc>
        <w:tc>
          <w:tcPr>
            <w:tcW w:w="3092" w:type="dxa"/>
            <w:vAlign w:val="center"/>
          </w:tcPr>
          <w:p w14:paraId="7614C05C" w14:textId="7D8D76A4" w:rsidR="00526741" w:rsidRPr="00526741" w:rsidRDefault="00526741" w:rsidP="00B6221B">
            <w:pPr>
              <w:pStyle w:val="aff3"/>
              <w:keepNext/>
              <w:spacing w:after="0"/>
              <w:jc w:val="center"/>
              <w:rPr>
                <w:rFonts w:ascii="Times New Roman" w:hAnsi="Times New Roman" w:cs="Times New Roman"/>
                <w:b w:val="0"/>
                <w:color w:val="auto"/>
                <w:sz w:val="24"/>
                <w:szCs w:val="24"/>
                <w:lang w:val="ru-RU"/>
              </w:rPr>
            </w:pPr>
            <w:r w:rsidRPr="00526741">
              <w:rPr>
                <w:rFonts w:ascii="Times New Roman" w:hAnsi="Times New Roman" w:cs="Times New Roman"/>
                <w:b w:val="0"/>
                <w:color w:val="auto"/>
                <w:sz w:val="24"/>
                <w:szCs w:val="24"/>
                <w:lang w:val="ru-RU"/>
              </w:rPr>
              <w:t>Справедливое ценообра</w:t>
            </w:r>
            <w:r>
              <w:rPr>
                <w:rFonts w:ascii="Times New Roman" w:hAnsi="Times New Roman" w:cs="Times New Roman"/>
                <w:b w:val="0"/>
                <w:color w:val="auto"/>
                <w:sz w:val="24"/>
                <w:szCs w:val="24"/>
                <w:lang w:val="ru-RU"/>
              </w:rPr>
              <w:t xml:space="preserve"> </w:t>
            </w:r>
            <w:r w:rsidRPr="00526741">
              <w:rPr>
                <w:rFonts w:ascii="Times New Roman" w:hAnsi="Times New Roman" w:cs="Times New Roman"/>
                <w:b w:val="0"/>
                <w:color w:val="auto"/>
                <w:sz w:val="24"/>
                <w:szCs w:val="24"/>
                <w:lang w:val="ru-RU"/>
              </w:rPr>
              <w:t>зование, таргетированная модернизация ТЭЦ</w:t>
            </w:r>
          </w:p>
        </w:tc>
      </w:tr>
      <w:tr w:rsidR="00526741" w:rsidRPr="004B3008" w14:paraId="20B392DB" w14:textId="77777777" w:rsidTr="00526741">
        <w:trPr>
          <w:jc w:val="center"/>
        </w:trPr>
        <w:tc>
          <w:tcPr>
            <w:tcW w:w="1942" w:type="dxa"/>
            <w:vAlign w:val="center"/>
          </w:tcPr>
          <w:p w14:paraId="39355E47" w14:textId="1178FAA2" w:rsidR="00526741" w:rsidRPr="00526741" w:rsidRDefault="00526741" w:rsidP="00B6221B">
            <w:pPr>
              <w:pStyle w:val="aff3"/>
              <w:keepNext/>
              <w:spacing w:after="0"/>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Офсеты и «зелёные» облигации</w:t>
            </w:r>
          </w:p>
        </w:tc>
        <w:tc>
          <w:tcPr>
            <w:tcW w:w="2271" w:type="dxa"/>
            <w:vAlign w:val="center"/>
          </w:tcPr>
          <w:p w14:paraId="4F6EAB6D" w14:textId="6933DEC2" w:rsidR="00526741" w:rsidRPr="00526741" w:rsidRDefault="00526741" w:rsidP="00B6221B">
            <w:pPr>
              <w:pStyle w:val="aff3"/>
              <w:keepNext/>
              <w:spacing w:after="0"/>
              <w:jc w:val="center"/>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Прозрачность и достоверность</w:t>
            </w:r>
          </w:p>
        </w:tc>
        <w:tc>
          <w:tcPr>
            <w:tcW w:w="2343" w:type="dxa"/>
            <w:vAlign w:val="center"/>
          </w:tcPr>
          <w:p w14:paraId="63B34212" w14:textId="05F5A461" w:rsidR="00526741" w:rsidRPr="00526741" w:rsidRDefault="00526741" w:rsidP="00B6221B">
            <w:pPr>
              <w:pStyle w:val="aff3"/>
              <w:keepNext/>
              <w:spacing w:after="0"/>
              <w:jc w:val="center"/>
              <w:rPr>
                <w:rFonts w:ascii="Times New Roman" w:hAnsi="Times New Roman" w:cs="Times New Roman"/>
                <w:b w:val="0"/>
                <w:color w:val="auto"/>
                <w:sz w:val="24"/>
                <w:szCs w:val="24"/>
              </w:rPr>
            </w:pPr>
            <w:r w:rsidRPr="00526741">
              <w:rPr>
                <w:rFonts w:ascii="Times New Roman" w:hAnsi="Times New Roman" w:cs="Times New Roman"/>
                <w:b w:val="0"/>
                <w:color w:val="auto"/>
                <w:sz w:val="24"/>
                <w:szCs w:val="24"/>
              </w:rPr>
              <w:t>Коэффициенты подтверждают эффект сокращений</w:t>
            </w:r>
          </w:p>
        </w:tc>
        <w:tc>
          <w:tcPr>
            <w:tcW w:w="3092" w:type="dxa"/>
            <w:vAlign w:val="center"/>
          </w:tcPr>
          <w:p w14:paraId="6EFAA5B2" w14:textId="370D5CCD" w:rsidR="00526741" w:rsidRPr="00526741" w:rsidRDefault="00526741" w:rsidP="00B6221B">
            <w:pPr>
              <w:pStyle w:val="aff3"/>
              <w:keepNext/>
              <w:spacing w:after="0"/>
              <w:jc w:val="center"/>
              <w:rPr>
                <w:rFonts w:ascii="Times New Roman" w:hAnsi="Times New Roman" w:cs="Times New Roman"/>
                <w:b w:val="0"/>
                <w:color w:val="auto"/>
                <w:sz w:val="24"/>
                <w:szCs w:val="24"/>
                <w:lang w:val="ru-RU"/>
              </w:rPr>
            </w:pPr>
            <w:r w:rsidRPr="00526741">
              <w:rPr>
                <w:rFonts w:ascii="Times New Roman" w:hAnsi="Times New Roman" w:cs="Times New Roman"/>
                <w:b w:val="0"/>
                <w:color w:val="auto"/>
                <w:sz w:val="24"/>
                <w:szCs w:val="24"/>
                <w:lang w:val="ru-RU"/>
              </w:rPr>
              <w:t>Репутационная устой</w:t>
            </w:r>
            <w:r>
              <w:rPr>
                <w:rFonts w:ascii="Times New Roman" w:hAnsi="Times New Roman" w:cs="Times New Roman"/>
                <w:b w:val="0"/>
                <w:color w:val="auto"/>
                <w:sz w:val="24"/>
                <w:szCs w:val="24"/>
                <w:lang w:val="ru-RU"/>
              </w:rPr>
              <w:t xml:space="preserve"> </w:t>
            </w:r>
            <w:r w:rsidRPr="00526741">
              <w:rPr>
                <w:rFonts w:ascii="Times New Roman" w:hAnsi="Times New Roman" w:cs="Times New Roman"/>
                <w:b w:val="0"/>
                <w:color w:val="auto"/>
                <w:sz w:val="24"/>
                <w:szCs w:val="24"/>
                <w:lang w:val="ru-RU"/>
              </w:rPr>
              <w:t xml:space="preserve">чивость, масштабирование </w:t>
            </w:r>
            <w:r w:rsidRPr="00526741">
              <w:rPr>
                <w:rFonts w:ascii="Times New Roman" w:hAnsi="Times New Roman" w:cs="Times New Roman"/>
                <w:b w:val="0"/>
                <w:color w:val="auto"/>
                <w:sz w:val="24"/>
                <w:szCs w:val="24"/>
              </w:rPr>
              <w:t>ESG</w:t>
            </w:r>
            <w:r w:rsidRPr="00526741">
              <w:rPr>
                <w:rFonts w:ascii="Times New Roman" w:hAnsi="Times New Roman" w:cs="Times New Roman"/>
                <w:b w:val="0"/>
                <w:color w:val="auto"/>
                <w:sz w:val="24"/>
                <w:szCs w:val="24"/>
                <w:lang w:val="ru-RU"/>
              </w:rPr>
              <w:t>-проектов</w:t>
            </w:r>
          </w:p>
        </w:tc>
      </w:tr>
    </w:tbl>
    <w:p w14:paraId="364E0761" w14:textId="01D2E6C4" w:rsidR="00526741" w:rsidRDefault="00D22992" w:rsidP="00B6221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F26F0">
        <w:rPr>
          <w:rFonts w:ascii="Times New Roman" w:hAnsi="Times New Roman" w:cs="Times New Roman"/>
          <w:sz w:val="24"/>
          <w:szCs w:val="24"/>
        </w:rPr>
        <w:t xml:space="preserve">Примечание – Составлено автором </w:t>
      </w:r>
    </w:p>
    <w:p w14:paraId="5A464C13" w14:textId="761F5ECA"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Внедрение унифицированного национального и зональных коэффициентов выбросов по электроэнергии (на уровне Северной, Южной и Западной зон Единой энергосистемы Казахстана) создаёт стандартизированную и воспроизводимую базу для функционирования СТВ. Такой подход способствует гармонизации процедур отчётности, инвентаризации и распределения квот между участниками рынка, что в полной мере отвечает приоритетам «Стратегии достижения углеродной нейтральности до 2060 года». Единые и прозрачные коэффициенты позволяют существенно снизить транзакционные и методологические расходы, повысить сопоставимость углеродных данных, аккуратно учитывать межзональные перетоки, а также способствуют формированию ликвидного внутреннего рынка квот и развитию дополнительных инструментов климатической политики – например, офсетных проектов и зелёных облигаций.</w:t>
      </w:r>
    </w:p>
    <w:p w14:paraId="55E15B8E"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Для бизнеса и инвестиционного климата упорядочивание методики расчётов уменьшает неопределённость, формирует благоприятные условия для привлечения «зелёного» финансирования, ускоряет реализацию проектов ВИЭ и энергоэффективности, а также содействует интеграции казахстанских климатических инициатив в глобальные цепочки стоимости. Дифференциация коэффициентов по зонам отражает региональные особенности структуры генерации: способствует газификации и модернизации в северных регионах, поддерживает ВИЭ и снижение импорта в южных зонах и продвигает энергоэффективность и внедрение CCS-технологий на западе страны.</w:t>
      </w:r>
    </w:p>
    <w:p w14:paraId="41822A95"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В контексте нормативного регулирования внедрение стандартизированных коэффициентов поддерживается положениями Экологического кодекса РК, требует утверждения на уровне подзаконных актов и регулирующих приказов Министерства экологии и природных ресурсов, а также согласуется с требованиями международных механизмов (CBAM, ETS ЕС, ISO 14067), что существенно укрепляет позиции Казахстана на внешних рынках и снижает экспортные риски в условиях трансграничного углеродного регулирования.</w:t>
      </w:r>
    </w:p>
    <w:p w14:paraId="39A8615C" w14:textId="77777777"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В отличие от большинства стран ЕАЭС и Центральной Азии, где доминируют устаревшие укрупнённые или топливные коэффициенты, внедрение единой и зональной методологии расчёта OM/BM/CM на основе актуальных данных системы электро- и теплоснабжения Казахстана является инновационным шагом для региона. Такая практика соответствует передовым мировым стандартам в области MRV и интеграции в трансграничные цепочки углеродной стоимости (особенно с учётом предстоящей интеграции с механизмом CBAM ЕС).</w:t>
      </w:r>
    </w:p>
    <w:p w14:paraId="0BABC7FD" w14:textId="14874A01" w:rsidR="00267D12" w:rsidRPr="00904F02" w:rsidRDefault="00267D12"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 xml:space="preserve">На основании проделанной работы и анализа сложившейся ситуации в электроэнергетической отрасли Казахстана, проведенного в рамках диссертационного исследования, для дальнейшего совершенствования государственной политики в области СТВ и углеродного регулирования можно выделить приоритетные </w:t>
      </w:r>
      <w:r w:rsidR="00FE6382" w:rsidRPr="00904F02">
        <w:rPr>
          <w:rFonts w:ascii="Times New Roman" w:eastAsia="Times New Roman" w:hAnsi="Times New Roman" w:cs="Times New Roman"/>
          <w:sz w:val="28"/>
          <w:szCs w:val="28"/>
        </w:rPr>
        <w:t>меры</w:t>
      </w:r>
      <w:r w:rsidRPr="00904F02">
        <w:rPr>
          <w:rFonts w:ascii="Times New Roman" w:eastAsia="Times New Roman" w:hAnsi="Times New Roman" w:cs="Times New Roman"/>
          <w:sz w:val="28"/>
          <w:szCs w:val="28"/>
        </w:rPr>
        <w:t>:</w:t>
      </w:r>
    </w:p>
    <w:p w14:paraId="5823E5EA" w14:textId="77777777" w:rsidR="00267D12" w:rsidRPr="00904F02" w:rsidRDefault="00267D12" w:rsidP="00526741">
      <w:pPr>
        <w:pStyle w:val="af1"/>
        <w:numPr>
          <w:ilvl w:val="0"/>
          <w:numId w:val="37"/>
        </w:numPr>
        <w:tabs>
          <w:tab w:val="left" w:pos="1134"/>
        </w:tabs>
        <w:spacing w:after="0" w:line="240" w:lineRule="auto"/>
        <w:ind w:left="0" w:firstLine="709"/>
        <w:jc w:val="both"/>
        <w:rPr>
          <w:rFonts w:ascii="Times New Roman" w:hAnsi="Times New Roman" w:cs="Times New Roman"/>
          <w:b/>
          <w:sz w:val="28"/>
          <w:szCs w:val="28"/>
        </w:rPr>
      </w:pPr>
      <w:r w:rsidRPr="00904F02">
        <w:rPr>
          <w:rStyle w:val="af6"/>
          <w:rFonts w:ascii="Times New Roman" w:hAnsi="Times New Roman" w:cs="Times New Roman"/>
          <w:b w:val="0"/>
          <w:sz w:val="28"/>
          <w:szCs w:val="28"/>
        </w:rPr>
        <w:t>Закрепить единую и зональную методику расчёта коэффициентов (OM/BM/CM, учёт перетоков, потерь, аллокация ТЭЦ) в нормативных правовых актах по СТВ и MRV.</w:t>
      </w:r>
    </w:p>
    <w:p w14:paraId="743813E7" w14:textId="77777777" w:rsidR="00267D12" w:rsidRPr="00904F02" w:rsidRDefault="00267D12" w:rsidP="00526741">
      <w:pPr>
        <w:pStyle w:val="af1"/>
        <w:numPr>
          <w:ilvl w:val="0"/>
          <w:numId w:val="37"/>
        </w:numPr>
        <w:tabs>
          <w:tab w:val="left" w:pos="1134"/>
        </w:tabs>
        <w:spacing w:after="0" w:line="240" w:lineRule="auto"/>
        <w:ind w:left="0" w:firstLine="709"/>
        <w:jc w:val="both"/>
        <w:rPr>
          <w:rFonts w:ascii="Times New Roman" w:hAnsi="Times New Roman" w:cs="Times New Roman"/>
          <w:b/>
          <w:sz w:val="28"/>
          <w:szCs w:val="28"/>
        </w:rPr>
      </w:pPr>
      <w:r w:rsidRPr="00904F02">
        <w:rPr>
          <w:rStyle w:val="af6"/>
          <w:rFonts w:ascii="Times New Roman" w:hAnsi="Times New Roman" w:cs="Times New Roman"/>
          <w:b w:val="0"/>
          <w:sz w:val="28"/>
          <w:szCs w:val="28"/>
        </w:rPr>
        <w:t>Интегрировать коэффициенты во все ключевые инструменты СТВ:</w:t>
      </w:r>
      <w:r w:rsidRPr="00904F02">
        <w:rPr>
          <w:rFonts w:ascii="Times New Roman" w:hAnsi="Times New Roman" w:cs="Times New Roman"/>
          <w:b/>
          <w:sz w:val="28"/>
          <w:szCs w:val="28"/>
        </w:rPr>
        <w:t> </w:t>
      </w:r>
      <w:r w:rsidRPr="00904F02">
        <w:rPr>
          <w:rFonts w:ascii="Times New Roman" w:hAnsi="Times New Roman" w:cs="Times New Roman"/>
          <w:sz w:val="28"/>
          <w:szCs w:val="28"/>
        </w:rPr>
        <w:t>бенчмарки по электро- и теплоэнергии, условия участия в офсетных и «зелёных» проектах, тарифное и инвестиционное регулирование.</w:t>
      </w:r>
    </w:p>
    <w:p w14:paraId="26607337" w14:textId="77777777" w:rsidR="00267D12" w:rsidRPr="00904F02" w:rsidRDefault="00267D12" w:rsidP="00526741">
      <w:pPr>
        <w:pStyle w:val="af1"/>
        <w:numPr>
          <w:ilvl w:val="0"/>
          <w:numId w:val="37"/>
        </w:numPr>
        <w:tabs>
          <w:tab w:val="left" w:pos="1134"/>
        </w:tabs>
        <w:spacing w:after="0" w:line="240" w:lineRule="auto"/>
        <w:ind w:left="0" w:firstLine="709"/>
        <w:jc w:val="both"/>
        <w:rPr>
          <w:rFonts w:ascii="Times New Roman" w:hAnsi="Times New Roman" w:cs="Times New Roman"/>
          <w:b/>
          <w:sz w:val="28"/>
          <w:szCs w:val="28"/>
        </w:rPr>
      </w:pPr>
      <w:r w:rsidRPr="00904F02">
        <w:rPr>
          <w:rStyle w:val="af6"/>
          <w:rFonts w:ascii="Times New Roman" w:hAnsi="Times New Roman" w:cs="Times New Roman"/>
          <w:b w:val="0"/>
          <w:sz w:val="28"/>
          <w:szCs w:val="28"/>
        </w:rPr>
        <w:t>Обеспечивать регулярную актуализацию коэффициентов (каждые 3–5 лет) с публикацией всех исходных данных и алгоритмов расчёта.</w:t>
      </w:r>
    </w:p>
    <w:p w14:paraId="5D30C6D7" w14:textId="77777777" w:rsidR="00267D12" w:rsidRPr="00904F02" w:rsidRDefault="00267D12" w:rsidP="00526741">
      <w:pPr>
        <w:pStyle w:val="af1"/>
        <w:numPr>
          <w:ilvl w:val="0"/>
          <w:numId w:val="37"/>
        </w:numPr>
        <w:tabs>
          <w:tab w:val="left" w:pos="1134"/>
        </w:tabs>
        <w:spacing w:after="0" w:line="240" w:lineRule="auto"/>
        <w:ind w:left="0" w:firstLine="709"/>
        <w:jc w:val="both"/>
        <w:rPr>
          <w:rFonts w:ascii="Times New Roman" w:hAnsi="Times New Roman" w:cs="Times New Roman"/>
          <w:b/>
          <w:sz w:val="28"/>
          <w:szCs w:val="28"/>
        </w:rPr>
      </w:pPr>
      <w:r w:rsidRPr="00904F02">
        <w:rPr>
          <w:rStyle w:val="af6"/>
          <w:rFonts w:ascii="Times New Roman" w:hAnsi="Times New Roman" w:cs="Times New Roman"/>
          <w:b w:val="0"/>
          <w:sz w:val="28"/>
          <w:szCs w:val="28"/>
        </w:rPr>
        <w:t>Согласовать методику и структуру коэффициентов с внешними ETS (CBAM, ETS ЕС, другие международные системы) для облегчения взаимного признания и снижения экспортных рисков.</w:t>
      </w:r>
    </w:p>
    <w:p w14:paraId="33491959" w14:textId="77777777" w:rsidR="00267D12" w:rsidRPr="00904F02" w:rsidRDefault="00267D12" w:rsidP="00526741">
      <w:pPr>
        <w:pStyle w:val="af1"/>
        <w:numPr>
          <w:ilvl w:val="0"/>
          <w:numId w:val="37"/>
        </w:numPr>
        <w:tabs>
          <w:tab w:val="left" w:pos="1134"/>
        </w:tabs>
        <w:spacing w:after="0" w:line="240" w:lineRule="auto"/>
        <w:ind w:left="0" w:firstLine="709"/>
        <w:jc w:val="both"/>
        <w:rPr>
          <w:rFonts w:ascii="Times New Roman" w:hAnsi="Times New Roman" w:cs="Times New Roman"/>
          <w:b/>
          <w:sz w:val="28"/>
          <w:szCs w:val="28"/>
        </w:rPr>
      </w:pPr>
      <w:r w:rsidRPr="00904F02">
        <w:rPr>
          <w:rStyle w:val="af6"/>
          <w:rFonts w:ascii="Times New Roman" w:hAnsi="Times New Roman" w:cs="Times New Roman"/>
          <w:b w:val="0"/>
          <w:sz w:val="28"/>
          <w:szCs w:val="28"/>
        </w:rPr>
        <w:t>Связать доступ к «зелёному» финансированию – кредитам, облигациям, грантам – с использованием официальных коэффициентов при оценке проектов.</w:t>
      </w:r>
    </w:p>
    <w:p w14:paraId="165E2CBF" w14:textId="77777777" w:rsidR="00267D12" w:rsidRPr="00904F02" w:rsidRDefault="00267D12" w:rsidP="00526741">
      <w:pPr>
        <w:pStyle w:val="af1"/>
        <w:numPr>
          <w:ilvl w:val="0"/>
          <w:numId w:val="37"/>
        </w:numPr>
        <w:tabs>
          <w:tab w:val="left" w:pos="1134"/>
        </w:tabs>
        <w:spacing w:after="0" w:line="240" w:lineRule="auto"/>
        <w:ind w:left="0" w:firstLine="709"/>
        <w:jc w:val="both"/>
        <w:rPr>
          <w:rStyle w:val="af6"/>
          <w:rFonts w:ascii="Times New Roman" w:hAnsi="Times New Roman" w:cs="Times New Roman"/>
          <w:bCs w:val="0"/>
          <w:sz w:val="28"/>
          <w:szCs w:val="28"/>
        </w:rPr>
      </w:pPr>
      <w:r w:rsidRPr="00904F02">
        <w:rPr>
          <w:rStyle w:val="af6"/>
          <w:rFonts w:ascii="Times New Roman" w:hAnsi="Times New Roman" w:cs="Times New Roman"/>
          <w:b w:val="0"/>
          <w:sz w:val="28"/>
          <w:szCs w:val="28"/>
        </w:rPr>
        <w:t>Учесть возможность применения зональных коэффициентов при корректировке тарифов, приоритизации госинвестиций и адресной поддержке в переходный период.</w:t>
      </w:r>
    </w:p>
    <w:p w14:paraId="35E764D1" w14:textId="5216D87F" w:rsidR="00267D12" w:rsidRDefault="00267D12" w:rsidP="00526741">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Вместе с тем, стоит отметить роль стоимости углеродной единицы как показателя, мотивируещего к реализации мероприятий по снижению выбросов ПГ. </w:t>
      </w:r>
      <w:r w:rsidR="00526741">
        <w:rPr>
          <w:rFonts w:ascii="Times New Roman" w:hAnsi="Times New Roman" w:cs="Times New Roman"/>
          <w:sz w:val="28"/>
          <w:szCs w:val="28"/>
        </w:rPr>
        <w:t xml:space="preserve">Таблица 28 </w:t>
      </w:r>
      <w:r w:rsidRPr="00904F02">
        <w:rPr>
          <w:rFonts w:ascii="Times New Roman" w:hAnsi="Times New Roman" w:cs="Times New Roman"/>
          <w:sz w:val="28"/>
          <w:szCs w:val="28"/>
        </w:rPr>
        <w:t>иллюстрирует влияние различных уровней углеродного ценообразования на стимулы к декарбонизации в ключевых сегментах электроэнергетики – угольной, газовой и возобновляемой генерации.</w:t>
      </w:r>
    </w:p>
    <w:p w14:paraId="4B5CE351" w14:textId="77777777" w:rsidR="00D44D94" w:rsidRPr="00904F02" w:rsidRDefault="00D44D94" w:rsidP="00B6221B">
      <w:pPr>
        <w:spacing w:after="0" w:line="240" w:lineRule="auto"/>
        <w:ind w:firstLine="851"/>
        <w:jc w:val="both"/>
        <w:rPr>
          <w:rStyle w:val="af6"/>
          <w:rFonts w:ascii="Times New Roman" w:hAnsi="Times New Roman" w:cs="Times New Roman"/>
          <w:bCs w:val="0"/>
          <w:sz w:val="28"/>
          <w:szCs w:val="28"/>
        </w:rPr>
      </w:pPr>
    </w:p>
    <w:p w14:paraId="09138011" w14:textId="2CCAE404" w:rsidR="00267D12" w:rsidRDefault="00267D12" w:rsidP="00B6221B">
      <w:pPr>
        <w:pStyle w:val="aff3"/>
        <w:keepNext/>
        <w:spacing w:after="0"/>
        <w:jc w:val="both"/>
        <w:rPr>
          <w:rFonts w:ascii="Times New Roman" w:hAnsi="Times New Roman" w:cs="Times New Roman"/>
          <w:b w:val="0"/>
          <w:color w:val="auto"/>
          <w:sz w:val="28"/>
          <w:szCs w:val="28"/>
        </w:rPr>
      </w:pPr>
      <w:bookmarkStart w:id="85" w:name="_Ref208236766"/>
      <w:bookmarkStart w:id="86" w:name="_Toc208308423"/>
      <w:r w:rsidRPr="00904F02">
        <w:rPr>
          <w:rFonts w:ascii="Times New Roman" w:hAnsi="Times New Roman" w:cs="Times New Roman"/>
          <w:b w:val="0"/>
          <w:color w:val="auto"/>
          <w:sz w:val="28"/>
          <w:szCs w:val="28"/>
        </w:rPr>
        <w:t xml:space="preserve">Таблица </w:t>
      </w:r>
      <w:bookmarkEnd w:id="85"/>
      <w:r w:rsidR="00526741">
        <w:rPr>
          <w:rFonts w:ascii="Times New Roman" w:hAnsi="Times New Roman" w:cs="Times New Roman"/>
          <w:b w:val="0"/>
          <w:color w:val="auto"/>
          <w:sz w:val="28"/>
          <w:szCs w:val="28"/>
        </w:rPr>
        <w:t>28</w:t>
      </w:r>
      <w:r w:rsidRPr="00904F02">
        <w:rPr>
          <w:rFonts w:ascii="Times New Roman" w:hAnsi="Times New Roman" w:cs="Times New Roman"/>
          <w:b w:val="0"/>
          <w:color w:val="auto"/>
          <w:sz w:val="28"/>
          <w:szCs w:val="28"/>
        </w:rPr>
        <w:t xml:space="preserve"> – Влияние изменения цены углерода на потенциал сокращения выбросов</w:t>
      </w:r>
      <w:bookmarkEnd w:id="86"/>
    </w:p>
    <w:p w14:paraId="7E9A409F" w14:textId="77777777" w:rsidR="00526741" w:rsidRPr="00526741" w:rsidRDefault="00526741" w:rsidP="00526741">
      <w:pPr>
        <w:spacing w:after="0" w:line="240" w:lineRule="auto"/>
        <w:jc w:val="right"/>
        <w:rPr>
          <w:rFonts w:ascii="Times New Roman" w:hAnsi="Times New Roman" w:cs="Times New Roman"/>
          <w:sz w:val="16"/>
          <w:szCs w:val="16"/>
        </w:rPr>
      </w:pPr>
    </w:p>
    <w:tbl>
      <w:tblPr>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4A0" w:firstRow="1" w:lastRow="0" w:firstColumn="1" w:lastColumn="0" w:noHBand="0" w:noVBand="1"/>
      </w:tblPr>
      <w:tblGrid>
        <w:gridCol w:w="1294"/>
        <w:gridCol w:w="2772"/>
        <w:gridCol w:w="2622"/>
        <w:gridCol w:w="2902"/>
      </w:tblGrid>
      <w:tr w:rsidR="00904F02" w:rsidRPr="00D44D94" w14:paraId="530E3915" w14:textId="77777777" w:rsidTr="00526741">
        <w:trPr>
          <w:tblHeader/>
          <w:jc w:val="center"/>
        </w:trPr>
        <w:tc>
          <w:tcPr>
            <w:tcW w:w="675" w:type="pct"/>
            <w:shd w:val="clear" w:color="auto" w:fill="auto"/>
            <w:tcMar>
              <w:top w:w="0" w:type="dxa"/>
              <w:left w:w="120" w:type="dxa"/>
              <w:bottom w:w="0" w:type="dxa"/>
              <w:right w:w="120" w:type="dxa"/>
            </w:tcMar>
            <w:vAlign w:val="center"/>
            <w:hideMark/>
          </w:tcPr>
          <w:p w14:paraId="4C24D35B" w14:textId="77777777" w:rsidR="00267D12" w:rsidRPr="00D44D94" w:rsidRDefault="00267D12" w:rsidP="00B6221B">
            <w:pPr>
              <w:spacing w:after="0" w:line="240" w:lineRule="auto"/>
              <w:jc w:val="center"/>
              <w:rPr>
                <w:rFonts w:ascii="Times New Roman" w:eastAsia="Times New Roman" w:hAnsi="Times New Roman" w:cs="Times New Roman"/>
                <w:bCs/>
                <w:sz w:val="24"/>
                <w:szCs w:val="24"/>
                <w:lang w:eastAsia="ru-RU"/>
              </w:rPr>
            </w:pPr>
            <w:r w:rsidRPr="00D44D94">
              <w:rPr>
                <w:rFonts w:ascii="Times New Roman" w:eastAsia="Times New Roman" w:hAnsi="Times New Roman" w:cs="Times New Roman"/>
                <w:bCs/>
                <w:sz w:val="24"/>
                <w:szCs w:val="24"/>
                <w:lang w:eastAsia="ru-RU"/>
              </w:rPr>
              <w:t>Тип генерации</w:t>
            </w:r>
          </w:p>
        </w:tc>
        <w:tc>
          <w:tcPr>
            <w:tcW w:w="1445" w:type="pct"/>
            <w:shd w:val="clear" w:color="auto" w:fill="auto"/>
            <w:tcMar>
              <w:top w:w="0" w:type="dxa"/>
              <w:left w:w="120" w:type="dxa"/>
              <w:bottom w:w="0" w:type="dxa"/>
              <w:right w:w="120" w:type="dxa"/>
            </w:tcMar>
            <w:vAlign w:val="center"/>
            <w:hideMark/>
          </w:tcPr>
          <w:p w14:paraId="3BCD3954" w14:textId="77777777" w:rsidR="00267D12" w:rsidRPr="00D44D94" w:rsidRDefault="00267D12" w:rsidP="00B6221B">
            <w:pPr>
              <w:spacing w:after="0" w:line="240" w:lineRule="auto"/>
              <w:jc w:val="center"/>
              <w:rPr>
                <w:rFonts w:ascii="Times New Roman" w:eastAsia="Times New Roman" w:hAnsi="Times New Roman" w:cs="Times New Roman"/>
                <w:bCs/>
                <w:sz w:val="24"/>
                <w:szCs w:val="24"/>
                <w:lang w:eastAsia="ru-RU"/>
              </w:rPr>
            </w:pPr>
            <w:r w:rsidRPr="00D44D94">
              <w:rPr>
                <w:rFonts w:ascii="Times New Roman" w:eastAsia="Times New Roman" w:hAnsi="Times New Roman" w:cs="Times New Roman"/>
                <w:bCs/>
                <w:sz w:val="24"/>
                <w:szCs w:val="24"/>
                <w:lang w:eastAsia="ru-RU"/>
              </w:rPr>
              <w:t>Потенциал сокращения выбросов при $5/тCO</w:t>
            </w:r>
            <w:r w:rsidRPr="00D44D94">
              <w:rPr>
                <w:rFonts w:ascii="Times New Roman" w:eastAsia="Times New Roman" w:hAnsi="Times New Roman" w:cs="Times New Roman"/>
                <w:bCs/>
                <w:sz w:val="24"/>
                <w:szCs w:val="24"/>
                <w:vertAlign w:val="subscript"/>
                <w:lang w:eastAsia="ru-RU"/>
              </w:rPr>
              <w:t>2</w:t>
            </w:r>
          </w:p>
        </w:tc>
        <w:tc>
          <w:tcPr>
            <w:tcW w:w="1367" w:type="pct"/>
            <w:shd w:val="clear" w:color="auto" w:fill="auto"/>
            <w:tcMar>
              <w:top w:w="0" w:type="dxa"/>
              <w:left w:w="120" w:type="dxa"/>
              <w:bottom w:w="0" w:type="dxa"/>
              <w:right w:w="120" w:type="dxa"/>
            </w:tcMar>
            <w:vAlign w:val="center"/>
            <w:hideMark/>
          </w:tcPr>
          <w:p w14:paraId="4B1D1B3D" w14:textId="77777777" w:rsidR="00267D12" w:rsidRPr="00D44D94" w:rsidRDefault="00267D12" w:rsidP="00B6221B">
            <w:pPr>
              <w:spacing w:after="0" w:line="240" w:lineRule="auto"/>
              <w:jc w:val="center"/>
              <w:rPr>
                <w:rFonts w:ascii="Times New Roman" w:eastAsia="Times New Roman" w:hAnsi="Times New Roman" w:cs="Times New Roman"/>
                <w:bCs/>
                <w:sz w:val="24"/>
                <w:szCs w:val="24"/>
                <w:lang w:eastAsia="ru-RU"/>
              </w:rPr>
            </w:pPr>
            <w:r w:rsidRPr="00D44D94">
              <w:rPr>
                <w:rFonts w:ascii="Times New Roman" w:eastAsia="Times New Roman" w:hAnsi="Times New Roman" w:cs="Times New Roman"/>
                <w:bCs/>
                <w:sz w:val="24"/>
                <w:szCs w:val="24"/>
                <w:lang w:eastAsia="ru-RU"/>
              </w:rPr>
              <w:t>Потенциал сокращения выбросов при $30/тCO</w:t>
            </w:r>
            <w:r w:rsidRPr="00D44D94">
              <w:rPr>
                <w:rFonts w:ascii="Times New Roman" w:eastAsia="Times New Roman" w:hAnsi="Times New Roman" w:cs="Times New Roman"/>
                <w:bCs/>
                <w:sz w:val="24"/>
                <w:szCs w:val="24"/>
                <w:vertAlign w:val="subscript"/>
                <w:lang w:eastAsia="ru-RU"/>
              </w:rPr>
              <w:t>2</w:t>
            </w:r>
          </w:p>
        </w:tc>
        <w:tc>
          <w:tcPr>
            <w:tcW w:w="1513" w:type="pct"/>
            <w:shd w:val="clear" w:color="auto" w:fill="auto"/>
            <w:tcMar>
              <w:top w:w="0" w:type="dxa"/>
              <w:left w:w="120" w:type="dxa"/>
              <w:bottom w:w="0" w:type="dxa"/>
              <w:right w:w="120" w:type="dxa"/>
            </w:tcMar>
            <w:vAlign w:val="center"/>
            <w:hideMark/>
          </w:tcPr>
          <w:p w14:paraId="36AAD731" w14:textId="77777777" w:rsidR="00267D12" w:rsidRPr="00D44D94" w:rsidRDefault="00267D12" w:rsidP="00B6221B">
            <w:pPr>
              <w:spacing w:after="0" w:line="240" w:lineRule="auto"/>
              <w:jc w:val="center"/>
              <w:rPr>
                <w:rFonts w:ascii="Times New Roman" w:eastAsia="Times New Roman" w:hAnsi="Times New Roman" w:cs="Times New Roman"/>
                <w:bCs/>
                <w:sz w:val="24"/>
                <w:szCs w:val="24"/>
                <w:lang w:eastAsia="ru-RU"/>
              </w:rPr>
            </w:pPr>
            <w:r w:rsidRPr="00D44D94">
              <w:rPr>
                <w:rFonts w:ascii="Times New Roman" w:eastAsia="Times New Roman" w:hAnsi="Times New Roman" w:cs="Times New Roman"/>
                <w:bCs/>
                <w:sz w:val="24"/>
                <w:szCs w:val="24"/>
                <w:lang w:eastAsia="ru-RU"/>
              </w:rPr>
              <w:t>Потенциал сокращения выбросов при $60/тCO</w:t>
            </w:r>
            <w:r w:rsidRPr="00D44D94">
              <w:rPr>
                <w:rFonts w:ascii="Times New Roman" w:eastAsia="Times New Roman" w:hAnsi="Times New Roman" w:cs="Times New Roman"/>
                <w:bCs/>
                <w:sz w:val="24"/>
                <w:szCs w:val="24"/>
                <w:vertAlign w:val="subscript"/>
                <w:lang w:eastAsia="ru-RU"/>
              </w:rPr>
              <w:t>2</w:t>
            </w:r>
          </w:p>
        </w:tc>
      </w:tr>
      <w:tr w:rsidR="00904F02" w:rsidRPr="00D44D94" w14:paraId="2D172241" w14:textId="77777777" w:rsidTr="00526741">
        <w:trPr>
          <w:jc w:val="center"/>
        </w:trPr>
        <w:tc>
          <w:tcPr>
            <w:tcW w:w="675" w:type="pct"/>
            <w:shd w:val="clear" w:color="auto" w:fill="auto"/>
            <w:tcMar>
              <w:top w:w="0" w:type="dxa"/>
              <w:left w:w="120" w:type="dxa"/>
              <w:bottom w:w="0" w:type="dxa"/>
              <w:right w:w="120" w:type="dxa"/>
            </w:tcMar>
            <w:vAlign w:val="center"/>
            <w:hideMark/>
          </w:tcPr>
          <w:p w14:paraId="63B0C301" w14:textId="77777777" w:rsidR="00267D12" w:rsidRPr="00D44D94" w:rsidRDefault="00267D12" w:rsidP="00B6221B">
            <w:pPr>
              <w:spacing w:after="0" w:line="240" w:lineRule="auto"/>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Уголь</w:t>
            </w:r>
          </w:p>
        </w:tc>
        <w:tc>
          <w:tcPr>
            <w:tcW w:w="1445" w:type="pct"/>
            <w:shd w:val="clear" w:color="auto" w:fill="auto"/>
            <w:tcMar>
              <w:top w:w="0" w:type="dxa"/>
              <w:left w:w="120" w:type="dxa"/>
              <w:bottom w:w="0" w:type="dxa"/>
              <w:right w:w="120" w:type="dxa"/>
            </w:tcMar>
            <w:vAlign w:val="center"/>
            <w:hideMark/>
          </w:tcPr>
          <w:p w14:paraId="1FC24CBE" w14:textId="275D5F04"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Низкий</w:t>
            </w:r>
          </w:p>
          <w:p w14:paraId="0F35D82E" w14:textId="7C06C5B9"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iCs/>
                <w:sz w:val="24"/>
                <w:szCs w:val="24"/>
                <w:lang w:eastAsia="ru-RU"/>
              </w:rPr>
              <w:t>(экономически нерентабельно снижать выбросы)</w:t>
            </w:r>
          </w:p>
        </w:tc>
        <w:tc>
          <w:tcPr>
            <w:tcW w:w="1367" w:type="pct"/>
            <w:shd w:val="clear" w:color="auto" w:fill="auto"/>
            <w:tcMar>
              <w:top w:w="0" w:type="dxa"/>
              <w:left w:w="120" w:type="dxa"/>
              <w:bottom w:w="0" w:type="dxa"/>
              <w:right w:w="120" w:type="dxa"/>
            </w:tcMar>
            <w:vAlign w:val="center"/>
            <w:hideMark/>
          </w:tcPr>
          <w:p w14:paraId="2ADC4CF5" w14:textId="77777777"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Средний</w:t>
            </w:r>
          </w:p>
          <w:p w14:paraId="1FB315E2" w14:textId="563FF5D4"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iCs/>
                <w:sz w:val="24"/>
                <w:szCs w:val="24"/>
                <w:lang w:eastAsia="ru-RU"/>
              </w:rPr>
              <w:t>(начинают появляться стимулы к сокраще</w:t>
            </w:r>
            <w:r w:rsidR="00526741">
              <w:rPr>
                <w:rFonts w:ascii="Times New Roman" w:eastAsia="Times New Roman" w:hAnsi="Times New Roman" w:cs="Times New Roman"/>
                <w:iCs/>
                <w:sz w:val="24"/>
                <w:szCs w:val="24"/>
                <w:lang w:eastAsia="ru-RU"/>
              </w:rPr>
              <w:t xml:space="preserve"> </w:t>
            </w:r>
            <w:r w:rsidRPr="00D44D94">
              <w:rPr>
                <w:rFonts w:ascii="Times New Roman" w:eastAsia="Times New Roman" w:hAnsi="Times New Roman" w:cs="Times New Roman"/>
                <w:iCs/>
                <w:sz w:val="24"/>
                <w:szCs w:val="24"/>
                <w:lang w:eastAsia="ru-RU"/>
              </w:rPr>
              <w:t>нию и замещению)</w:t>
            </w:r>
          </w:p>
        </w:tc>
        <w:tc>
          <w:tcPr>
            <w:tcW w:w="1513" w:type="pct"/>
            <w:shd w:val="clear" w:color="auto" w:fill="auto"/>
            <w:tcMar>
              <w:top w:w="0" w:type="dxa"/>
              <w:left w:w="120" w:type="dxa"/>
              <w:bottom w:w="0" w:type="dxa"/>
              <w:right w:w="120" w:type="dxa"/>
            </w:tcMar>
            <w:vAlign w:val="center"/>
            <w:hideMark/>
          </w:tcPr>
          <w:p w14:paraId="566E6E78" w14:textId="22B6B881"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Высокий</w:t>
            </w:r>
          </w:p>
          <w:p w14:paraId="345B4948" w14:textId="6590C86F"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iCs/>
                <w:sz w:val="24"/>
                <w:szCs w:val="24"/>
                <w:lang w:eastAsia="ru-RU"/>
              </w:rPr>
              <w:t>(стимулирует массовый отказ от угля)</w:t>
            </w:r>
          </w:p>
        </w:tc>
      </w:tr>
      <w:tr w:rsidR="00904F02" w:rsidRPr="00D44D94" w14:paraId="348D1164" w14:textId="77777777" w:rsidTr="00526741">
        <w:trPr>
          <w:jc w:val="center"/>
        </w:trPr>
        <w:tc>
          <w:tcPr>
            <w:tcW w:w="675" w:type="pct"/>
            <w:shd w:val="clear" w:color="auto" w:fill="auto"/>
            <w:tcMar>
              <w:top w:w="0" w:type="dxa"/>
              <w:left w:w="120" w:type="dxa"/>
              <w:bottom w:w="0" w:type="dxa"/>
              <w:right w:w="120" w:type="dxa"/>
            </w:tcMar>
            <w:vAlign w:val="center"/>
            <w:hideMark/>
          </w:tcPr>
          <w:p w14:paraId="6B89DBF2" w14:textId="77777777" w:rsidR="00267D12" w:rsidRPr="00D44D94" w:rsidRDefault="00267D12" w:rsidP="00B6221B">
            <w:pPr>
              <w:spacing w:after="0" w:line="240" w:lineRule="auto"/>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Газ</w:t>
            </w:r>
          </w:p>
        </w:tc>
        <w:tc>
          <w:tcPr>
            <w:tcW w:w="1445" w:type="pct"/>
            <w:shd w:val="clear" w:color="auto" w:fill="auto"/>
            <w:tcMar>
              <w:top w:w="0" w:type="dxa"/>
              <w:left w:w="120" w:type="dxa"/>
              <w:bottom w:w="0" w:type="dxa"/>
              <w:right w:w="120" w:type="dxa"/>
            </w:tcMar>
            <w:vAlign w:val="center"/>
            <w:hideMark/>
          </w:tcPr>
          <w:p w14:paraId="7E66382A" w14:textId="56D0E79B"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Очень низкий</w:t>
            </w:r>
          </w:p>
          <w:p w14:paraId="22C7C5EE" w14:textId="3285AE67"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iCs/>
                <w:sz w:val="24"/>
                <w:szCs w:val="24"/>
                <w:lang w:eastAsia="ru-RU"/>
              </w:rPr>
              <w:t>(почти без изменений)</w:t>
            </w:r>
          </w:p>
        </w:tc>
        <w:tc>
          <w:tcPr>
            <w:tcW w:w="1367" w:type="pct"/>
            <w:shd w:val="clear" w:color="auto" w:fill="auto"/>
            <w:tcMar>
              <w:top w:w="0" w:type="dxa"/>
              <w:left w:w="120" w:type="dxa"/>
              <w:bottom w:w="0" w:type="dxa"/>
              <w:right w:w="120" w:type="dxa"/>
            </w:tcMar>
            <w:vAlign w:val="center"/>
            <w:hideMark/>
          </w:tcPr>
          <w:p w14:paraId="7E8F0EA5" w14:textId="27520EBC" w:rsidR="00B66BF0"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Низкий/Средний</w:t>
            </w:r>
          </w:p>
          <w:p w14:paraId="65010E68" w14:textId="71FFD4AE"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iCs/>
                <w:sz w:val="24"/>
                <w:szCs w:val="24"/>
                <w:lang w:eastAsia="ru-RU"/>
              </w:rPr>
              <w:t>(постепенный переход к более чистым источникам)</w:t>
            </w:r>
          </w:p>
        </w:tc>
        <w:tc>
          <w:tcPr>
            <w:tcW w:w="1513" w:type="pct"/>
            <w:shd w:val="clear" w:color="auto" w:fill="auto"/>
            <w:tcMar>
              <w:top w:w="0" w:type="dxa"/>
              <w:left w:w="120" w:type="dxa"/>
              <w:bottom w:w="0" w:type="dxa"/>
              <w:right w:w="120" w:type="dxa"/>
            </w:tcMar>
            <w:vAlign w:val="center"/>
            <w:hideMark/>
          </w:tcPr>
          <w:p w14:paraId="614F6F10" w14:textId="120C0B94" w:rsidR="00B66BF0"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Средний/Высокий</w:t>
            </w:r>
          </w:p>
          <w:p w14:paraId="7492888A" w14:textId="688F6CD7"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iCs/>
                <w:sz w:val="24"/>
                <w:szCs w:val="24"/>
                <w:lang w:eastAsia="ru-RU"/>
              </w:rPr>
              <w:t>(значительное снижение за счёт перехода к ВИЭ и высокой цене выбросов)</w:t>
            </w:r>
          </w:p>
        </w:tc>
      </w:tr>
      <w:tr w:rsidR="00904F02" w:rsidRPr="00D44D94" w14:paraId="0118622B" w14:textId="77777777" w:rsidTr="00526741">
        <w:trPr>
          <w:jc w:val="center"/>
        </w:trPr>
        <w:tc>
          <w:tcPr>
            <w:tcW w:w="675" w:type="pct"/>
            <w:shd w:val="clear" w:color="auto" w:fill="auto"/>
            <w:tcMar>
              <w:top w:w="0" w:type="dxa"/>
              <w:left w:w="120" w:type="dxa"/>
              <w:bottom w:w="0" w:type="dxa"/>
              <w:right w:w="120" w:type="dxa"/>
            </w:tcMar>
            <w:vAlign w:val="center"/>
            <w:hideMark/>
          </w:tcPr>
          <w:p w14:paraId="22E0FB87" w14:textId="77777777" w:rsidR="00267D12" w:rsidRPr="00D44D94" w:rsidRDefault="00267D12" w:rsidP="00B6221B">
            <w:pPr>
              <w:spacing w:after="0" w:line="240" w:lineRule="auto"/>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ВИЭ</w:t>
            </w:r>
          </w:p>
        </w:tc>
        <w:tc>
          <w:tcPr>
            <w:tcW w:w="1445" w:type="pct"/>
            <w:shd w:val="clear" w:color="auto" w:fill="auto"/>
            <w:tcMar>
              <w:top w:w="0" w:type="dxa"/>
              <w:left w:w="120" w:type="dxa"/>
              <w:bottom w:w="0" w:type="dxa"/>
              <w:right w:w="120" w:type="dxa"/>
            </w:tcMar>
            <w:vAlign w:val="center"/>
            <w:hideMark/>
          </w:tcPr>
          <w:p w14:paraId="4D8064BB" w14:textId="7324F8F7"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Нет выбросов</w:t>
            </w:r>
          </w:p>
          <w:p w14:paraId="2C1E277C" w14:textId="51A5466E"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(или минимальный потенциал сокращения)</w:t>
            </w:r>
          </w:p>
        </w:tc>
        <w:tc>
          <w:tcPr>
            <w:tcW w:w="1367" w:type="pct"/>
            <w:shd w:val="clear" w:color="auto" w:fill="auto"/>
            <w:tcMar>
              <w:top w:w="0" w:type="dxa"/>
              <w:left w:w="120" w:type="dxa"/>
              <w:bottom w:w="0" w:type="dxa"/>
              <w:right w:w="120" w:type="dxa"/>
            </w:tcMar>
            <w:vAlign w:val="center"/>
            <w:hideMark/>
          </w:tcPr>
          <w:p w14:paraId="4C8BC466" w14:textId="6C701184"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Нет выбросов</w:t>
            </w:r>
          </w:p>
          <w:p w14:paraId="1BDD97CA" w14:textId="28FA601D"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(или минимальный потенциал сокращения)</w:t>
            </w:r>
          </w:p>
        </w:tc>
        <w:tc>
          <w:tcPr>
            <w:tcW w:w="1513" w:type="pct"/>
            <w:shd w:val="clear" w:color="auto" w:fill="auto"/>
            <w:tcMar>
              <w:top w:w="0" w:type="dxa"/>
              <w:left w:w="120" w:type="dxa"/>
              <w:bottom w:w="0" w:type="dxa"/>
              <w:right w:w="120" w:type="dxa"/>
            </w:tcMar>
            <w:vAlign w:val="center"/>
            <w:hideMark/>
          </w:tcPr>
          <w:p w14:paraId="2845F0F5" w14:textId="225CE379" w:rsidR="00D74FD3"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Нет выбросов</w:t>
            </w:r>
          </w:p>
          <w:p w14:paraId="1F14EEC3" w14:textId="1E39B83B" w:rsidR="00267D12" w:rsidRPr="00D44D94" w:rsidRDefault="00267D12" w:rsidP="00B6221B">
            <w:pPr>
              <w:spacing w:after="0" w:line="240" w:lineRule="auto"/>
              <w:jc w:val="center"/>
              <w:rPr>
                <w:rFonts w:ascii="Times New Roman" w:eastAsia="Times New Roman" w:hAnsi="Times New Roman" w:cs="Times New Roman"/>
                <w:sz w:val="24"/>
                <w:szCs w:val="24"/>
                <w:lang w:eastAsia="ru-RU"/>
              </w:rPr>
            </w:pPr>
            <w:r w:rsidRPr="00D44D94">
              <w:rPr>
                <w:rFonts w:ascii="Times New Roman" w:eastAsia="Times New Roman" w:hAnsi="Times New Roman" w:cs="Times New Roman"/>
                <w:sz w:val="24"/>
                <w:szCs w:val="24"/>
                <w:lang w:eastAsia="ru-RU"/>
              </w:rPr>
              <w:t>(или минимальный потенциал сокращения)</w:t>
            </w:r>
          </w:p>
        </w:tc>
      </w:tr>
    </w:tbl>
    <w:p w14:paraId="7735E56F" w14:textId="461DDF4E" w:rsidR="0047407B" w:rsidRDefault="0012518C" w:rsidP="00526741">
      <w:pPr>
        <w:spacing w:after="0" w:line="240" w:lineRule="auto"/>
        <w:ind w:firstLine="709"/>
        <w:jc w:val="both"/>
        <w:rPr>
          <w:rFonts w:ascii="Times New Roman" w:hAnsi="Times New Roman" w:cs="Times New Roman"/>
          <w:sz w:val="28"/>
          <w:szCs w:val="28"/>
        </w:rPr>
      </w:pPr>
      <w:r w:rsidRPr="00D44D94">
        <w:rPr>
          <w:rFonts w:ascii="Times New Roman" w:eastAsia="Times New Roman" w:hAnsi="Times New Roman" w:cs="Times New Roman"/>
          <w:sz w:val="24"/>
          <w:szCs w:val="24"/>
          <w:lang w:eastAsia="ru-RU"/>
        </w:rPr>
        <w:t>Примечание – Составлено автором</w:t>
      </w:r>
    </w:p>
    <w:p w14:paraId="1F7ACF5C" w14:textId="7DA09AD2" w:rsidR="00267D12" w:rsidRPr="00904F02" w:rsidRDefault="00267D12" w:rsidP="00526741">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При относительно низких ценах на единицу выбросов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($5/тCO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угольная и газовая генерация сохраняют сравнительную экономическую привлекательность, что ограничивает потенциал для существенного сокращения выбросов в данных секторах. Повышение стоимости углеродных выбросов до $30/тCO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формирует условия, при которых становится экономически целесообразным внедрение более чистых технологий и постепенный отказ от наиболее углеродоёмких источников энергии, преимущественно угольных. Максимальный экономический стимул возникает при цене $60/тCO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когда становится выгодным практически полное вытеснение угольной и</w:t>
      </w:r>
      <w:r w:rsidR="008E7FEF" w:rsidRPr="008E7FEF">
        <w:rPr>
          <w:rFonts w:ascii="Times New Roman" w:hAnsi="Times New Roman" w:cs="Times New Roman"/>
          <w:sz w:val="28"/>
          <w:szCs w:val="28"/>
        </w:rPr>
        <w:t>,</w:t>
      </w:r>
      <w:r w:rsidRPr="00904F02">
        <w:rPr>
          <w:rFonts w:ascii="Times New Roman" w:hAnsi="Times New Roman" w:cs="Times New Roman"/>
          <w:sz w:val="28"/>
          <w:szCs w:val="28"/>
        </w:rPr>
        <w:t xml:space="preserve"> частично</w:t>
      </w:r>
      <w:r w:rsidR="008E7FEF" w:rsidRPr="008E7FEF">
        <w:rPr>
          <w:rFonts w:ascii="Times New Roman" w:hAnsi="Times New Roman" w:cs="Times New Roman"/>
          <w:sz w:val="28"/>
          <w:szCs w:val="28"/>
        </w:rPr>
        <w:t>,</w:t>
      </w:r>
      <w:r w:rsidRPr="00904F02">
        <w:rPr>
          <w:rFonts w:ascii="Times New Roman" w:hAnsi="Times New Roman" w:cs="Times New Roman"/>
          <w:sz w:val="28"/>
          <w:szCs w:val="28"/>
        </w:rPr>
        <w:t xml:space="preserve"> газовой генерации ВИЭ, обладающими минимальным или нулевым выбросом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w:t>
      </w:r>
    </w:p>
    <w:p w14:paraId="4571B7B1" w14:textId="77777777" w:rsidR="00267D12" w:rsidRDefault="00267D12" w:rsidP="00526741">
      <w:pPr>
        <w:spacing w:after="0" w:line="240" w:lineRule="auto"/>
        <w:ind w:firstLine="709"/>
        <w:jc w:val="both"/>
        <w:rPr>
          <w:rFonts w:ascii="Times New Roman" w:hAnsi="Times New Roman" w:cs="Times New Roman"/>
          <w:sz w:val="28"/>
          <w:szCs w:val="28"/>
        </w:rPr>
      </w:pPr>
      <w:r w:rsidRPr="00904F02">
        <w:rPr>
          <w:rFonts w:ascii="Times New Roman" w:hAnsi="Times New Roman" w:cs="Times New Roman"/>
          <w:sz w:val="28"/>
          <w:szCs w:val="28"/>
        </w:rPr>
        <w:t>Следовательно, значительное увеличение цены на выбросы обеспечивает рост потенциала сокращения выбросов ПГ, главным образом за счёт ускоренного перехода к низкоуглеродным и безуглеродным технологиям производства электроэнергии. Таким образом, инструмент углеродного ценообразования обладает высоким потенциалом для стимулирования структурных изменений в электроэнергетике, необходимых для достижения климатических целей.</w:t>
      </w:r>
    </w:p>
    <w:p w14:paraId="1FB744DE" w14:textId="6EC6B056" w:rsidR="0001584E" w:rsidRPr="00904F02" w:rsidRDefault="00546F77" w:rsidP="00526741">
      <w:pPr>
        <w:pStyle w:val="21"/>
        <w:numPr>
          <w:ilvl w:val="1"/>
          <w:numId w:val="62"/>
        </w:numPr>
        <w:tabs>
          <w:tab w:val="left" w:pos="1276"/>
        </w:tabs>
        <w:spacing w:before="0" w:beforeAutospacing="0" w:after="0" w:afterAutospacing="0"/>
        <w:ind w:left="0" w:firstLine="709"/>
        <w:jc w:val="both"/>
        <w:rPr>
          <w:sz w:val="28"/>
          <w:szCs w:val="28"/>
        </w:rPr>
      </w:pPr>
      <w:bookmarkStart w:id="87" w:name="_Toc212026781"/>
      <w:r w:rsidRPr="00904F02">
        <w:rPr>
          <w:sz w:val="28"/>
          <w:szCs w:val="28"/>
        </w:rPr>
        <w:t>Принципы адаптации международных методик к националь</w:t>
      </w:r>
      <w:r w:rsidR="005850B5" w:rsidRPr="00904F02">
        <w:rPr>
          <w:sz w:val="28"/>
          <w:szCs w:val="28"/>
        </w:rPr>
        <w:t>н</w:t>
      </w:r>
      <w:r w:rsidRPr="00904F02">
        <w:rPr>
          <w:sz w:val="28"/>
          <w:szCs w:val="28"/>
        </w:rPr>
        <w:t>ым условиям</w:t>
      </w:r>
      <w:bookmarkEnd w:id="87"/>
      <w:r w:rsidRPr="00904F02">
        <w:rPr>
          <w:sz w:val="28"/>
          <w:szCs w:val="28"/>
        </w:rPr>
        <w:t xml:space="preserve"> </w:t>
      </w:r>
    </w:p>
    <w:p w14:paraId="0EBCC6FF" w14:textId="43B4BEC5" w:rsidR="00AE7D1E" w:rsidRDefault="00EA3D7F"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hAnsi="Times New Roman" w:cs="Times New Roman"/>
          <w:sz w:val="28"/>
          <w:szCs w:val="28"/>
        </w:rPr>
        <w:t>Установленные в ходе исследования значения коэффициентов эмиссий CO</w:t>
      </w:r>
      <w:r w:rsidR="007E3868"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xml:space="preserve"> по регионам Казахстан</w:t>
      </w:r>
      <w:r w:rsidR="007E3868" w:rsidRPr="00904F02">
        <w:rPr>
          <w:rFonts w:ascii="Times New Roman" w:hAnsi="Times New Roman" w:cs="Times New Roman"/>
          <w:sz w:val="28"/>
          <w:szCs w:val="28"/>
        </w:rPr>
        <w:t>а</w:t>
      </w:r>
      <w:r w:rsidRPr="00904F02">
        <w:rPr>
          <w:rFonts w:ascii="Times New Roman" w:hAnsi="Times New Roman" w:cs="Times New Roman"/>
          <w:sz w:val="28"/>
          <w:szCs w:val="28"/>
        </w:rPr>
        <w:t xml:space="preserve"> позволили объективно охарактеризовать степень углеродоёмкости национальной электроэнергетической системы и выявить её основные структурные особенности. Вместе с тем, полученные результаты наглядно продемонстрировали многообразие факторов, обуславливающих формирование региональных уровней выбросов: различие в топливном балансе, уровне энергоэффективности, степени загрузки оборудования и доле современных технологий. Это обусловило необходимость дальнейшей детализации и совершенствования подходов к анализу, а также адаптации международных методик количественной оценки выбросов к особенностям казахстанской электроэнергетики. Соответственно, одной из важных задач диссертационного исследования выступила интеграция и адаптация </w:t>
      </w:r>
      <w:r w:rsidR="00936757" w:rsidRPr="00904F02">
        <w:rPr>
          <w:rFonts w:ascii="Times New Roman" w:hAnsi="Times New Roman" w:cs="Times New Roman"/>
          <w:sz w:val="28"/>
          <w:szCs w:val="28"/>
        </w:rPr>
        <w:t xml:space="preserve">методологии </w:t>
      </w:r>
      <w:r w:rsidRPr="00904F02">
        <w:rPr>
          <w:rFonts w:ascii="Times New Roman" w:hAnsi="Times New Roman" w:cs="Times New Roman"/>
          <w:sz w:val="28"/>
          <w:szCs w:val="28"/>
        </w:rPr>
        <w:t xml:space="preserve">CDM Tool 07, с учетом национального профиля генерации и специфики данных мониторинга. Ключевые принципы предложенной в работе адаптации методологии МЧР приведены </w:t>
      </w:r>
      <w:r w:rsidR="00936757" w:rsidRPr="00904F02">
        <w:rPr>
          <w:rFonts w:ascii="Times New Roman" w:hAnsi="Times New Roman" w:cs="Times New Roman"/>
          <w:sz w:val="28"/>
          <w:szCs w:val="28"/>
        </w:rPr>
        <w:t xml:space="preserve">ниже </w:t>
      </w:r>
      <w:r w:rsidR="00883B0B" w:rsidRPr="00904F02">
        <w:rPr>
          <w:rFonts w:ascii="Times New Roman" w:eastAsia="Times New Roman" w:hAnsi="Times New Roman" w:cs="Times New Roman"/>
          <w:sz w:val="28"/>
          <w:szCs w:val="28"/>
        </w:rPr>
        <w:t>(</w:t>
      </w:r>
      <w:r w:rsidR="00526741">
        <w:rPr>
          <w:rFonts w:ascii="Times New Roman" w:eastAsia="Times New Roman" w:hAnsi="Times New Roman" w:cs="Times New Roman"/>
          <w:sz w:val="28"/>
          <w:szCs w:val="28"/>
        </w:rPr>
        <w:t>таблица 29</w:t>
      </w:r>
      <w:r w:rsidR="00883B0B" w:rsidRPr="00904F02">
        <w:rPr>
          <w:rFonts w:ascii="Times New Roman" w:eastAsia="Times New Roman" w:hAnsi="Times New Roman" w:cs="Times New Roman"/>
          <w:sz w:val="28"/>
          <w:szCs w:val="28"/>
        </w:rPr>
        <w:t>)</w:t>
      </w:r>
      <w:r w:rsidR="00AE7D1E" w:rsidRPr="00904F02">
        <w:rPr>
          <w:rFonts w:ascii="Times New Roman" w:eastAsia="Times New Roman" w:hAnsi="Times New Roman" w:cs="Times New Roman"/>
          <w:sz w:val="28"/>
          <w:szCs w:val="28"/>
        </w:rPr>
        <w:t>.</w:t>
      </w:r>
    </w:p>
    <w:p w14:paraId="08075F7D" w14:textId="77777777" w:rsidR="00526741" w:rsidRPr="00904F02" w:rsidRDefault="00526741" w:rsidP="0052674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70182EF6" w14:textId="425E462B" w:rsidR="00A72422" w:rsidRDefault="00AE7D1E" w:rsidP="00B6221B">
      <w:pPr>
        <w:pStyle w:val="aff3"/>
        <w:keepNext/>
        <w:spacing w:after="0"/>
        <w:jc w:val="both"/>
        <w:rPr>
          <w:rFonts w:ascii="Times New Roman" w:hAnsi="Times New Roman" w:cs="Times New Roman"/>
          <w:b w:val="0"/>
          <w:color w:val="auto"/>
          <w:sz w:val="28"/>
          <w:szCs w:val="28"/>
        </w:rPr>
      </w:pPr>
      <w:bookmarkStart w:id="88" w:name="_Ref207719347"/>
      <w:bookmarkStart w:id="89" w:name="_Toc208308420"/>
      <w:r w:rsidRPr="00904F02">
        <w:rPr>
          <w:rFonts w:ascii="Times New Roman" w:hAnsi="Times New Roman" w:cs="Times New Roman"/>
          <w:b w:val="0"/>
          <w:color w:val="auto"/>
          <w:sz w:val="28"/>
          <w:szCs w:val="28"/>
        </w:rPr>
        <w:t xml:space="preserve">Таблица </w:t>
      </w:r>
      <w:bookmarkEnd w:id="88"/>
      <w:r w:rsidR="00526741">
        <w:rPr>
          <w:rFonts w:ascii="Times New Roman" w:hAnsi="Times New Roman" w:cs="Times New Roman"/>
          <w:b w:val="0"/>
          <w:color w:val="auto"/>
          <w:sz w:val="28"/>
          <w:szCs w:val="28"/>
        </w:rPr>
        <w:t>29</w:t>
      </w:r>
      <w:r w:rsidR="00D72F08" w:rsidRPr="00904F02">
        <w:rPr>
          <w:rFonts w:ascii="Times New Roman" w:hAnsi="Times New Roman" w:cs="Times New Roman"/>
          <w:b w:val="0"/>
          <w:color w:val="auto"/>
          <w:sz w:val="28"/>
          <w:szCs w:val="28"/>
        </w:rPr>
        <w:t xml:space="preserve"> – </w:t>
      </w:r>
      <w:r w:rsidRPr="00904F02">
        <w:rPr>
          <w:rFonts w:ascii="Times New Roman" w:hAnsi="Times New Roman" w:cs="Times New Roman"/>
          <w:b w:val="0"/>
          <w:color w:val="auto"/>
          <w:sz w:val="28"/>
          <w:szCs w:val="28"/>
        </w:rPr>
        <w:t xml:space="preserve">Принципы адаптации </w:t>
      </w:r>
      <w:r w:rsidRPr="00904F02">
        <w:rPr>
          <w:rFonts w:ascii="Times New Roman" w:hAnsi="Times New Roman" w:cs="Times New Roman"/>
          <w:b w:val="0"/>
          <w:color w:val="auto"/>
          <w:sz w:val="28"/>
          <w:szCs w:val="28"/>
          <w:lang w:val="en-US"/>
        </w:rPr>
        <w:t>CDM</w:t>
      </w:r>
      <w:r w:rsidRPr="00904F02">
        <w:rPr>
          <w:rFonts w:ascii="Times New Roman" w:hAnsi="Times New Roman" w:cs="Times New Roman"/>
          <w:b w:val="0"/>
          <w:color w:val="auto"/>
          <w:sz w:val="28"/>
          <w:szCs w:val="28"/>
        </w:rPr>
        <w:t xml:space="preserve"> </w:t>
      </w:r>
      <w:r w:rsidRPr="00904F02">
        <w:rPr>
          <w:rFonts w:ascii="Times New Roman" w:hAnsi="Times New Roman" w:cs="Times New Roman"/>
          <w:b w:val="0"/>
          <w:color w:val="auto"/>
          <w:sz w:val="28"/>
          <w:szCs w:val="28"/>
          <w:lang w:val="en-US"/>
        </w:rPr>
        <w:t>Tool</w:t>
      </w:r>
      <w:r w:rsidRPr="00904F02">
        <w:rPr>
          <w:rFonts w:ascii="Times New Roman" w:hAnsi="Times New Roman" w:cs="Times New Roman"/>
          <w:b w:val="0"/>
          <w:color w:val="auto"/>
          <w:sz w:val="28"/>
          <w:szCs w:val="28"/>
        </w:rPr>
        <w:t xml:space="preserve"> 07 к национальной энергетической структуре Казахстана</w:t>
      </w:r>
      <w:bookmarkEnd w:id="89"/>
    </w:p>
    <w:p w14:paraId="35B6B69D" w14:textId="77777777" w:rsidR="00526741" w:rsidRPr="00526741" w:rsidRDefault="00526741" w:rsidP="00526741">
      <w:pPr>
        <w:spacing w:after="0" w:line="240" w:lineRule="auto"/>
        <w:jc w:val="right"/>
        <w:rPr>
          <w:rFonts w:ascii="Times New Roman" w:hAnsi="Times New Roman" w:cs="Times New Roman"/>
          <w:sz w:val="16"/>
          <w:szCs w:val="16"/>
        </w:rPr>
      </w:pPr>
    </w:p>
    <w:tbl>
      <w:tblPr>
        <w:tblW w:w="4809"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2056"/>
        <w:gridCol w:w="3208"/>
        <w:gridCol w:w="4283"/>
      </w:tblGrid>
      <w:tr w:rsidR="00904F02" w:rsidRPr="00904F02" w14:paraId="3B6AD2A3" w14:textId="77777777" w:rsidTr="00526741">
        <w:trPr>
          <w:trHeight w:val="20"/>
        </w:trPr>
        <w:tc>
          <w:tcPr>
            <w:tcW w:w="1077" w:type="pct"/>
            <w:shd w:val="clear" w:color="auto" w:fill="auto"/>
            <w:tcMar>
              <w:top w:w="0" w:type="dxa"/>
              <w:left w:w="144" w:type="dxa"/>
              <w:bottom w:w="0" w:type="dxa"/>
              <w:right w:w="144" w:type="dxa"/>
            </w:tcMar>
            <w:hideMark/>
          </w:tcPr>
          <w:p w14:paraId="61369BE8" w14:textId="7D9634E8" w:rsidR="00AE7D1E" w:rsidRPr="0047407B" w:rsidRDefault="00AE7D1E" w:rsidP="00526741">
            <w:pPr>
              <w:autoSpaceDE w:val="0"/>
              <w:autoSpaceDN w:val="0"/>
              <w:adjustRightInd w:val="0"/>
              <w:spacing w:after="0" w:line="228" w:lineRule="auto"/>
              <w:ind w:left="57"/>
              <w:jc w:val="center"/>
              <w:rPr>
                <w:rFonts w:ascii="Times New Roman" w:hAnsi="Times New Roman" w:cs="Times New Roman"/>
                <w:sz w:val="24"/>
                <w:szCs w:val="24"/>
              </w:rPr>
            </w:pPr>
            <w:r w:rsidRPr="0047407B">
              <w:rPr>
                <w:rFonts w:ascii="Times New Roman" w:hAnsi="Times New Roman" w:cs="Times New Roman"/>
                <w:bCs/>
                <w:sz w:val="24"/>
                <w:szCs w:val="24"/>
              </w:rPr>
              <w:t>Принцип</w:t>
            </w:r>
          </w:p>
        </w:tc>
        <w:tc>
          <w:tcPr>
            <w:tcW w:w="1680" w:type="pct"/>
            <w:shd w:val="clear" w:color="auto" w:fill="auto"/>
            <w:tcMar>
              <w:top w:w="0" w:type="dxa"/>
              <w:left w:w="144" w:type="dxa"/>
              <w:bottom w:w="0" w:type="dxa"/>
              <w:right w:w="144" w:type="dxa"/>
            </w:tcMar>
            <w:hideMark/>
          </w:tcPr>
          <w:p w14:paraId="07080D0B" w14:textId="5D1E17A4" w:rsidR="00AE7D1E" w:rsidRPr="0047407B" w:rsidRDefault="00AE7D1E" w:rsidP="00526741">
            <w:pPr>
              <w:autoSpaceDE w:val="0"/>
              <w:autoSpaceDN w:val="0"/>
              <w:adjustRightInd w:val="0"/>
              <w:spacing w:after="0" w:line="228" w:lineRule="auto"/>
              <w:ind w:left="57"/>
              <w:jc w:val="center"/>
              <w:rPr>
                <w:rFonts w:ascii="Times New Roman" w:hAnsi="Times New Roman" w:cs="Times New Roman"/>
                <w:sz w:val="24"/>
                <w:szCs w:val="24"/>
              </w:rPr>
            </w:pPr>
            <w:r w:rsidRPr="0047407B">
              <w:rPr>
                <w:rFonts w:ascii="Times New Roman" w:hAnsi="Times New Roman" w:cs="Times New Roman"/>
                <w:bCs/>
                <w:sz w:val="24"/>
                <w:szCs w:val="24"/>
              </w:rPr>
              <w:t>Вызов</w:t>
            </w:r>
          </w:p>
        </w:tc>
        <w:tc>
          <w:tcPr>
            <w:tcW w:w="2243" w:type="pct"/>
            <w:shd w:val="clear" w:color="auto" w:fill="auto"/>
            <w:tcMar>
              <w:top w:w="0" w:type="dxa"/>
              <w:left w:w="144" w:type="dxa"/>
              <w:bottom w:w="0" w:type="dxa"/>
              <w:right w:w="144" w:type="dxa"/>
            </w:tcMar>
            <w:hideMark/>
          </w:tcPr>
          <w:p w14:paraId="5AE918D7" w14:textId="04CBC809" w:rsidR="00AE7D1E" w:rsidRPr="0047407B" w:rsidRDefault="00AE7D1E" w:rsidP="00526741">
            <w:pPr>
              <w:autoSpaceDE w:val="0"/>
              <w:autoSpaceDN w:val="0"/>
              <w:adjustRightInd w:val="0"/>
              <w:spacing w:after="0" w:line="228" w:lineRule="auto"/>
              <w:ind w:left="57"/>
              <w:jc w:val="center"/>
              <w:rPr>
                <w:rFonts w:ascii="Times New Roman" w:hAnsi="Times New Roman" w:cs="Times New Roman"/>
                <w:sz w:val="24"/>
                <w:szCs w:val="24"/>
              </w:rPr>
            </w:pPr>
            <w:r w:rsidRPr="0047407B">
              <w:rPr>
                <w:rFonts w:ascii="Times New Roman" w:hAnsi="Times New Roman" w:cs="Times New Roman"/>
                <w:bCs/>
                <w:sz w:val="24"/>
                <w:szCs w:val="24"/>
              </w:rPr>
              <w:t>Результат</w:t>
            </w:r>
          </w:p>
        </w:tc>
      </w:tr>
      <w:tr w:rsidR="00904F02" w:rsidRPr="00904F02" w14:paraId="01E52213" w14:textId="77777777" w:rsidTr="00526741">
        <w:trPr>
          <w:trHeight w:val="56"/>
        </w:trPr>
        <w:tc>
          <w:tcPr>
            <w:tcW w:w="1077" w:type="pct"/>
            <w:shd w:val="clear" w:color="auto" w:fill="auto"/>
            <w:tcMar>
              <w:top w:w="0" w:type="dxa"/>
              <w:left w:w="144" w:type="dxa"/>
              <w:bottom w:w="0" w:type="dxa"/>
              <w:right w:w="283" w:type="dxa"/>
            </w:tcMar>
            <w:vAlign w:val="center"/>
            <w:hideMark/>
          </w:tcPr>
          <w:p w14:paraId="0C1F8B96" w14:textId="3F6D5690" w:rsidR="00AE7D1E" w:rsidRPr="0047407B" w:rsidRDefault="00AE7D1E" w:rsidP="00526741">
            <w:pPr>
              <w:autoSpaceDE w:val="0"/>
              <w:autoSpaceDN w:val="0"/>
              <w:adjustRightInd w:val="0"/>
              <w:spacing w:after="0" w:line="216" w:lineRule="auto"/>
              <w:ind w:left="57"/>
              <w:jc w:val="both"/>
              <w:rPr>
                <w:rFonts w:ascii="Times New Roman" w:hAnsi="Times New Roman" w:cs="Times New Roman"/>
                <w:sz w:val="24"/>
                <w:szCs w:val="24"/>
              </w:rPr>
            </w:pPr>
            <w:r w:rsidRPr="0047407B">
              <w:rPr>
                <w:rFonts w:ascii="Times New Roman" w:hAnsi="Times New Roman" w:cs="Times New Roman"/>
                <w:bCs/>
                <w:sz w:val="24"/>
                <w:szCs w:val="24"/>
                <w:lang w:val="en-US"/>
              </w:rPr>
              <w:t>Регионализа</w:t>
            </w:r>
            <w:r w:rsidR="00526741">
              <w:rPr>
                <w:rFonts w:ascii="Times New Roman" w:hAnsi="Times New Roman" w:cs="Times New Roman"/>
                <w:bCs/>
                <w:sz w:val="24"/>
                <w:szCs w:val="24"/>
              </w:rPr>
              <w:t xml:space="preserve"> </w:t>
            </w:r>
            <w:r w:rsidRPr="0047407B">
              <w:rPr>
                <w:rFonts w:ascii="Times New Roman" w:hAnsi="Times New Roman" w:cs="Times New Roman"/>
                <w:bCs/>
                <w:sz w:val="24"/>
                <w:szCs w:val="24"/>
                <w:lang w:val="en-US"/>
              </w:rPr>
              <w:t>ция расчётов</w:t>
            </w:r>
          </w:p>
        </w:tc>
        <w:tc>
          <w:tcPr>
            <w:tcW w:w="1680" w:type="pct"/>
            <w:shd w:val="clear" w:color="auto" w:fill="auto"/>
            <w:tcMar>
              <w:top w:w="0" w:type="dxa"/>
              <w:left w:w="144" w:type="dxa"/>
              <w:bottom w:w="0" w:type="dxa"/>
              <w:right w:w="454" w:type="dxa"/>
            </w:tcMar>
            <w:vAlign w:val="center"/>
            <w:hideMark/>
          </w:tcPr>
          <w:p w14:paraId="313AC133" w14:textId="4BBDE56F" w:rsidR="00AE7D1E" w:rsidRPr="0047407B" w:rsidRDefault="00AE7D1E" w:rsidP="00526741">
            <w:pPr>
              <w:autoSpaceDE w:val="0"/>
              <w:autoSpaceDN w:val="0"/>
              <w:adjustRightInd w:val="0"/>
              <w:spacing w:after="0" w:line="216" w:lineRule="auto"/>
              <w:ind w:left="57"/>
              <w:jc w:val="both"/>
              <w:rPr>
                <w:rFonts w:ascii="Times New Roman" w:hAnsi="Times New Roman" w:cs="Times New Roman"/>
                <w:sz w:val="24"/>
                <w:szCs w:val="24"/>
              </w:rPr>
            </w:pPr>
            <w:r w:rsidRPr="0047407B">
              <w:rPr>
                <w:rFonts w:ascii="Times New Roman" w:hAnsi="Times New Roman" w:cs="Times New Roman"/>
                <w:sz w:val="24"/>
                <w:szCs w:val="24"/>
              </w:rPr>
              <w:t>Отразить реальные различия в интенсив</w:t>
            </w:r>
            <w:r w:rsidR="00526741">
              <w:rPr>
                <w:rFonts w:ascii="Times New Roman" w:hAnsi="Times New Roman" w:cs="Times New Roman"/>
                <w:sz w:val="24"/>
                <w:szCs w:val="24"/>
              </w:rPr>
              <w:t xml:space="preserve"> </w:t>
            </w:r>
            <w:r w:rsidRPr="0047407B">
              <w:rPr>
                <w:rFonts w:ascii="Times New Roman" w:hAnsi="Times New Roman" w:cs="Times New Roman"/>
                <w:sz w:val="24"/>
                <w:szCs w:val="24"/>
              </w:rPr>
              <w:t>ности выбросов между регионами</w:t>
            </w:r>
          </w:p>
        </w:tc>
        <w:tc>
          <w:tcPr>
            <w:tcW w:w="2243" w:type="pct"/>
            <w:shd w:val="clear" w:color="auto" w:fill="auto"/>
            <w:tcMar>
              <w:top w:w="0" w:type="dxa"/>
              <w:left w:w="144" w:type="dxa"/>
              <w:bottom w:w="0" w:type="dxa"/>
              <w:right w:w="144" w:type="dxa"/>
            </w:tcMar>
            <w:hideMark/>
          </w:tcPr>
          <w:p w14:paraId="361294D9" w14:textId="77777777" w:rsidR="00AE7D1E" w:rsidRPr="0047407B" w:rsidRDefault="00AE7D1E" w:rsidP="00526741">
            <w:pPr>
              <w:autoSpaceDE w:val="0"/>
              <w:autoSpaceDN w:val="0"/>
              <w:adjustRightInd w:val="0"/>
              <w:spacing w:after="0" w:line="216" w:lineRule="auto"/>
              <w:ind w:left="57"/>
              <w:jc w:val="both"/>
              <w:rPr>
                <w:rFonts w:ascii="Times New Roman" w:hAnsi="Times New Roman" w:cs="Times New Roman"/>
                <w:sz w:val="24"/>
                <w:szCs w:val="24"/>
              </w:rPr>
            </w:pPr>
            <w:r w:rsidRPr="0047407B">
              <w:rPr>
                <w:rFonts w:ascii="Times New Roman" w:hAnsi="Times New Roman" w:cs="Times New Roman"/>
                <w:sz w:val="24"/>
                <w:szCs w:val="24"/>
              </w:rPr>
              <w:t xml:space="preserve">Расчёты </w:t>
            </w:r>
            <w:r w:rsidRPr="0047407B">
              <w:rPr>
                <w:rFonts w:ascii="Times New Roman" w:hAnsi="Times New Roman" w:cs="Times New Roman"/>
                <w:bCs/>
                <w:sz w:val="24"/>
                <w:szCs w:val="24"/>
                <w:lang w:val="en-US"/>
              </w:rPr>
              <w:t>EF</w:t>
            </w:r>
            <w:r w:rsidRPr="0047407B">
              <w:rPr>
                <w:rFonts w:ascii="Times New Roman" w:hAnsi="Times New Roman" w:cs="Times New Roman"/>
                <w:bCs/>
                <w:sz w:val="24"/>
                <w:szCs w:val="24"/>
              </w:rPr>
              <w:t>_</w:t>
            </w:r>
            <w:r w:rsidRPr="0047407B">
              <w:rPr>
                <w:rFonts w:ascii="Times New Roman" w:hAnsi="Times New Roman" w:cs="Times New Roman"/>
                <w:bCs/>
                <w:sz w:val="24"/>
                <w:szCs w:val="24"/>
                <w:lang w:val="en-US"/>
              </w:rPr>
              <w:t>OM</w:t>
            </w:r>
            <w:r w:rsidRPr="0047407B">
              <w:rPr>
                <w:rFonts w:ascii="Times New Roman" w:hAnsi="Times New Roman" w:cs="Times New Roman"/>
                <w:bCs/>
                <w:sz w:val="24"/>
                <w:szCs w:val="24"/>
              </w:rPr>
              <w:t xml:space="preserve"> и </w:t>
            </w:r>
            <w:r w:rsidRPr="0047407B">
              <w:rPr>
                <w:rFonts w:ascii="Times New Roman" w:hAnsi="Times New Roman" w:cs="Times New Roman"/>
                <w:bCs/>
                <w:sz w:val="24"/>
                <w:szCs w:val="24"/>
                <w:lang w:val="en-US"/>
              </w:rPr>
              <w:t>EF</w:t>
            </w:r>
            <w:r w:rsidRPr="0047407B">
              <w:rPr>
                <w:rFonts w:ascii="Times New Roman" w:hAnsi="Times New Roman" w:cs="Times New Roman"/>
                <w:bCs/>
                <w:sz w:val="24"/>
                <w:szCs w:val="24"/>
              </w:rPr>
              <w:t>_</w:t>
            </w:r>
            <w:r w:rsidRPr="0047407B">
              <w:rPr>
                <w:rFonts w:ascii="Times New Roman" w:hAnsi="Times New Roman" w:cs="Times New Roman"/>
                <w:bCs/>
                <w:sz w:val="24"/>
                <w:szCs w:val="24"/>
                <w:lang w:val="en-US"/>
              </w:rPr>
              <w:t>BM</w:t>
            </w:r>
            <w:r w:rsidRPr="0047407B">
              <w:rPr>
                <w:rFonts w:ascii="Times New Roman" w:hAnsi="Times New Roman" w:cs="Times New Roman"/>
                <w:sz w:val="24"/>
                <w:szCs w:val="24"/>
              </w:rPr>
              <w:t xml:space="preserve"> проводились </w:t>
            </w:r>
            <w:r w:rsidRPr="0047407B">
              <w:rPr>
                <w:rFonts w:ascii="Times New Roman" w:hAnsi="Times New Roman" w:cs="Times New Roman"/>
                <w:bCs/>
                <w:sz w:val="24"/>
                <w:szCs w:val="24"/>
              </w:rPr>
              <w:t>отдельно для каждой зоны</w:t>
            </w:r>
            <w:r w:rsidRPr="0047407B">
              <w:rPr>
                <w:rFonts w:ascii="Times New Roman" w:hAnsi="Times New Roman" w:cs="Times New Roman"/>
                <w:sz w:val="24"/>
                <w:szCs w:val="24"/>
              </w:rPr>
              <w:t>, на основе локальных данных по выработке, нагрузке и структуре генерации</w:t>
            </w:r>
          </w:p>
        </w:tc>
      </w:tr>
      <w:tr w:rsidR="00904F02" w:rsidRPr="00904F02" w14:paraId="7A99C23D" w14:textId="77777777" w:rsidTr="00526741">
        <w:trPr>
          <w:trHeight w:val="20"/>
        </w:trPr>
        <w:tc>
          <w:tcPr>
            <w:tcW w:w="1077" w:type="pct"/>
            <w:shd w:val="clear" w:color="auto" w:fill="auto"/>
            <w:tcMar>
              <w:top w:w="0" w:type="dxa"/>
              <w:left w:w="144" w:type="dxa"/>
              <w:bottom w:w="0" w:type="dxa"/>
              <w:right w:w="283" w:type="dxa"/>
            </w:tcMar>
            <w:vAlign w:val="center"/>
            <w:hideMark/>
          </w:tcPr>
          <w:p w14:paraId="5BC9EA10" w14:textId="609EB78A" w:rsidR="00C016BF" w:rsidRPr="0047407B" w:rsidRDefault="00C016BF" w:rsidP="00526741">
            <w:pPr>
              <w:autoSpaceDE w:val="0"/>
              <w:autoSpaceDN w:val="0"/>
              <w:adjustRightInd w:val="0"/>
              <w:spacing w:after="0" w:line="216" w:lineRule="auto"/>
              <w:ind w:left="57"/>
              <w:jc w:val="both"/>
              <w:rPr>
                <w:rFonts w:ascii="Times New Roman" w:hAnsi="Times New Roman" w:cs="Times New Roman"/>
                <w:sz w:val="24"/>
                <w:szCs w:val="24"/>
              </w:rPr>
            </w:pPr>
            <w:r w:rsidRPr="00526741">
              <w:rPr>
                <w:rFonts w:ascii="Times New Roman" w:hAnsi="Times New Roman" w:cs="Times New Roman"/>
                <w:bCs/>
                <w:sz w:val="24"/>
                <w:szCs w:val="24"/>
              </w:rPr>
              <w:t>Учёт доминиру</w:t>
            </w:r>
            <w:r w:rsidR="00526741">
              <w:rPr>
                <w:rFonts w:ascii="Times New Roman" w:hAnsi="Times New Roman" w:cs="Times New Roman"/>
                <w:bCs/>
                <w:sz w:val="24"/>
                <w:szCs w:val="24"/>
              </w:rPr>
              <w:t xml:space="preserve"> </w:t>
            </w:r>
            <w:r w:rsidRPr="00526741">
              <w:rPr>
                <w:rFonts w:ascii="Times New Roman" w:hAnsi="Times New Roman" w:cs="Times New Roman"/>
                <w:bCs/>
                <w:sz w:val="24"/>
                <w:szCs w:val="24"/>
              </w:rPr>
              <w:t>ющих источников генерации</w:t>
            </w:r>
          </w:p>
        </w:tc>
        <w:tc>
          <w:tcPr>
            <w:tcW w:w="1680" w:type="pct"/>
            <w:shd w:val="clear" w:color="auto" w:fill="auto"/>
            <w:tcMar>
              <w:top w:w="0" w:type="dxa"/>
              <w:left w:w="144" w:type="dxa"/>
              <w:bottom w:w="0" w:type="dxa"/>
              <w:right w:w="454" w:type="dxa"/>
            </w:tcMar>
            <w:vAlign w:val="center"/>
            <w:hideMark/>
          </w:tcPr>
          <w:p w14:paraId="6C255BB9" w14:textId="4F17BCD3" w:rsidR="00C016BF" w:rsidRPr="0047407B" w:rsidRDefault="00C016BF" w:rsidP="00526741">
            <w:pPr>
              <w:autoSpaceDE w:val="0"/>
              <w:autoSpaceDN w:val="0"/>
              <w:adjustRightInd w:val="0"/>
              <w:spacing w:after="0" w:line="216" w:lineRule="auto"/>
              <w:ind w:left="57"/>
              <w:jc w:val="both"/>
              <w:rPr>
                <w:rFonts w:ascii="Times New Roman" w:hAnsi="Times New Roman" w:cs="Times New Roman"/>
                <w:sz w:val="24"/>
                <w:szCs w:val="24"/>
              </w:rPr>
            </w:pPr>
            <w:r w:rsidRPr="0047407B">
              <w:rPr>
                <w:rFonts w:ascii="Times New Roman" w:hAnsi="Times New Roman" w:cs="Times New Roman"/>
                <w:sz w:val="24"/>
                <w:szCs w:val="24"/>
              </w:rPr>
              <w:t>Учесть влияние техноло</w:t>
            </w:r>
            <w:r w:rsidR="00526741">
              <w:rPr>
                <w:rFonts w:ascii="Times New Roman" w:hAnsi="Times New Roman" w:cs="Times New Roman"/>
                <w:sz w:val="24"/>
                <w:szCs w:val="24"/>
              </w:rPr>
              <w:t xml:space="preserve"> </w:t>
            </w:r>
            <w:r w:rsidRPr="0047407B">
              <w:rPr>
                <w:rFonts w:ascii="Times New Roman" w:hAnsi="Times New Roman" w:cs="Times New Roman"/>
                <w:sz w:val="24"/>
                <w:szCs w:val="24"/>
              </w:rPr>
              <w:t>гии генерации на выбросы</w:t>
            </w:r>
          </w:p>
        </w:tc>
        <w:tc>
          <w:tcPr>
            <w:tcW w:w="2243" w:type="pct"/>
            <w:shd w:val="clear" w:color="auto" w:fill="auto"/>
            <w:tcMar>
              <w:top w:w="0" w:type="dxa"/>
              <w:left w:w="144" w:type="dxa"/>
              <w:bottom w:w="0" w:type="dxa"/>
              <w:right w:w="144" w:type="dxa"/>
            </w:tcMar>
            <w:hideMark/>
          </w:tcPr>
          <w:p w14:paraId="703CC855" w14:textId="3EC7A615" w:rsidR="00C016BF" w:rsidRPr="0047407B" w:rsidRDefault="00526741" w:rsidP="00526741">
            <w:pPr>
              <w:numPr>
                <w:ilvl w:val="0"/>
                <w:numId w:val="36"/>
              </w:numPr>
              <w:tabs>
                <w:tab w:val="clear" w:pos="720"/>
                <w:tab w:val="left" w:pos="23"/>
                <w:tab w:val="left" w:pos="301"/>
              </w:tabs>
              <w:autoSpaceDE w:val="0"/>
              <w:autoSpaceDN w:val="0"/>
              <w:adjustRightInd w:val="0"/>
              <w:spacing w:after="0" w:line="216" w:lineRule="auto"/>
              <w:ind w:left="23" w:hanging="7"/>
              <w:jc w:val="both"/>
              <w:rPr>
                <w:rFonts w:ascii="Times New Roman" w:hAnsi="Times New Roman" w:cs="Times New Roman"/>
                <w:sz w:val="24"/>
                <w:szCs w:val="24"/>
              </w:rPr>
            </w:pPr>
            <w:r w:rsidRPr="0047407B">
              <w:rPr>
                <w:rFonts w:ascii="Times New Roman" w:hAnsi="Times New Roman" w:cs="Times New Roman"/>
                <w:sz w:val="24"/>
                <w:szCs w:val="24"/>
              </w:rPr>
              <w:t xml:space="preserve">преобладание </w:t>
            </w:r>
            <w:r w:rsidR="00C016BF" w:rsidRPr="0047407B">
              <w:rPr>
                <w:rFonts w:ascii="Times New Roman" w:hAnsi="Times New Roman" w:cs="Times New Roman"/>
                <w:bCs/>
                <w:sz w:val="24"/>
                <w:szCs w:val="24"/>
              </w:rPr>
              <w:t>угольных ТЭЦ в Северной энергозоне (до 70%)</w:t>
            </w:r>
            <w:r w:rsidR="00C016BF" w:rsidRPr="0047407B">
              <w:rPr>
                <w:rFonts w:ascii="Times New Roman" w:hAnsi="Times New Roman" w:cs="Times New Roman"/>
                <w:sz w:val="24"/>
                <w:szCs w:val="24"/>
              </w:rPr>
              <w:t xml:space="preserve"> → высокая интенсивность </w:t>
            </w:r>
            <w:r w:rsidR="00C016BF" w:rsidRPr="0047407B">
              <w:rPr>
                <w:rFonts w:ascii="Times New Roman" w:hAnsi="Times New Roman" w:cs="Times New Roman"/>
                <w:sz w:val="24"/>
                <w:szCs w:val="24"/>
                <w:lang w:val="en-US"/>
              </w:rPr>
              <w:t>EF</w:t>
            </w:r>
            <w:r w:rsidR="00C016BF" w:rsidRPr="0047407B">
              <w:rPr>
                <w:rFonts w:ascii="Times New Roman" w:hAnsi="Times New Roman" w:cs="Times New Roman"/>
                <w:sz w:val="24"/>
                <w:szCs w:val="24"/>
              </w:rPr>
              <w:t>_</w:t>
            </w:r>
            <w:r w:rsidR="00C016BF" w:rsidRPr="0047407B">
              <w:rPr>
                <w:rFonts w:ascii="Times New Roman" w:hAnsi="Times New Roman" w:cs="Times New Roman"/>
                <w:sz w:val="24"/>
                <w:szCs w:val="24"/>
                <w:lang w:val="en-US"/>
              </w:rPr>
              <w:t>OM</w:t>
            </w:r>
            <w:r w:rsidR="00C016BF" w:rsidRPr="0047407B">
              <w:rPr>
                <w:rFonts w:ascii="Times New Roman" w:hAnsi="Times New Roman" w:cs="Times New Roman"/>
                <w:sz w:val="24"/>
                <w:szCs w:val="24"/>
              </w:rPr>
              <w:t>;</w:t>
            </w:r>
          </w:p>
          <w:p w14:paraId="66DE5618" w14:textId="3F5CB470" w:rsidR="00C016BF" w:rsidRPr="0047407B" w:rsidRDefault="00526741" w:rsidP="00526741">
            <w:pPr>
              <w:numPr>
                <w:ilvl w:val="0"/>
                <w:numId w:val="36"/>
              </w:numPr>
              <w:tabs>
                <w:tab w:val="clear" w:pos="720"/>
                <w:tab w:val="left" w:pos="23"/>
                <w:tab w:val="left" w:pos="301"/>
              </w:tabs>
              <w:autoSpaceDE w:val="0"/>
              <w:autoSpaceDN w:val="0"/>
              <w:adjustRightInd w:val="0"/>
              <w:spacing w:after="0" w:line="216" w:lineRule="auto"/>
              <w:ind w:left="23" w:hanging="7"/>
              <w:jc w:val="both"/>
              <w:rPr>
                <w:rFonts w:ascii="Times New Roman" w:hAnsi="Times New Roman" w:cs="Times New Roman"/>
                <w:sz w:val="24"/>
                <w:szCs w:val="24"/>
              </w:rPr>
            </w:pPr>
            <w:r w:rsidRPr="0047407B">
              <w:rPr>
                <w:rFonts w:ascii="Times New Roman" w:hAnsi="Times New Roman" w:cs="Times New Roman"/>
                <w:sz w:val="24"/>
                <w:szCs w:val="24"/>
              </w:rPr>
              <w:t xml:space="preserve">рост </w:t>
            </w:r>
            <w:r w:rsidR="00C016BF" w:rsidRPr="0047407B">
              <w:rPr>
                <w:rFonts w:ascii="Times New Roman" w:hAnsi="Times New Roman" w:cs="Times New Roman"/>
                <w:sz w:val="24"/>
                <w:szCs w:val="24"/>
              </w:rPr>
              <w:t xml:space="preserve">доли </w:t>
            </w:r>
            <w:r w:rsidR="00C016BF" w:rsidRPr="0047407B">
              <w:rPr>
                <w:rFonts w:ascii="Times New Roman" w:hAnsi="Times New Roman" w:cs="Times New Roman"/>
                <w:bCs/>
                <w:sz w:val="24"/>
                <w:szCs w:val="24"/>
              </w:rPr>
              <w:t>использования</w:t>
            </w:r>
            <w:r w:rsidR="00C016BF" w:rsidRPr="0047407B">
              <w:rPr>
                <w:rFonts w:ascii="Times New Roman" w:hAnsi="Times New Roman" w:cs="Times New Roman"/>
                <w:sz w:val="24"/>
                <w:szCs w:val="24"/>
              </w:rPr>
              <w:t xml:space="preserve"> </w:t>
            </w:r>
            <w:r w:rsidR="00C016BF" w:rsidRPr="0047407B">
              <w:rPr>
                <w:rFonts w:ascii="Times New Roman" w:hAnsi="Times New Roman" w:cs="Times New Roman"/>
                <w:bCs/>
                <w:sz w:val="24"/>
                <w:szCs w:val="24"/>
              </w:rPr>
              <w:t>газа и ВИЭ в Южном регионе</w:t>
            </w:r>
            <w:r w:rsidR="00C016BF" w:rsidRPr="0047407B">
              <w:rPr>
                <w:rFonts w:ascii="Times New Roman" w:hAnsi="Times New Roman" w:cs="Times New Roman"/>
                <w:sz w:val="24"/>
                <w:szCs w:val="24"/>
              </w:rPr>
              <w:t xml:space="preserve"> → снижение </w:t>
            </w:r>
            <w:r w:rsidR="00C016BF" w:rsidRPr="0047407B">
              <w:rPr>
                <w:rFonts w:ascii="Times New Roman" w:hAnsi="Times New Roman" w:cs="Times New Roman"/>
                <w:sz w:val="24"/>
                <w:szCs w:val="24"/>
                <w:lang w:val="en-US"/>
              </w:rPr>
              <w:t>EF</w:t>
            </w:r>
            <w:r w:rsidR="00C016BF" w:rsidRPr="0047407B">
              <w:rPr>
                <w:rFonts w:ascii="Times New Roman" w:hAnsi="Times New Roman" w:cs="Times New Roman"/>
                <w:sz w:val="24"/>
                <w:szCs w:val="24"/>
              </w:rPr>
              <w:t>_</w:t>
            </w:r>
            <w:r w:rsidR="00C016BF" w:rsidRPr="0047407B">
              <w:rPr>
                <w:rFonts w:ascii="Times New Roman" w:hAnsi="Times New Roman" w:cs="Times New Roman"/>
                <w:sz w:val="24"/>
                <w:szCs w:val="24"/>
                <w:lang w:val="en-US"/>
              </w:rPr>
              <w:t>BM</w:t>
            </w:r>
          </w:p>
        </w:tc>
      </w:tr>
      <w:tr w:rsidR="00904F02" w:rsidRPr="00904F02" w14:paraId="3EA4259C" w14:textId="77777777" w:rsidTr="00526741">
        <w:trPr>
          <w:trHeight w:val="20"/>
        </w:trPr>
        <w:tc>
          <w:tcPr>
            <w:tcW w:w="1077" w:type="pct"/>
            <w:shd w:val="clear" w:color="auto" w:fill="auto"/>
            <w:tcMar>
              <w:top w:w="0" w:type="dxa"/>
              <w:left w:w="144" w:type="dxa"/>
              <w:bottom w:w="0" w:type="dxa"/>
              <w:right w:w="283" w:type="dxa"/>
            </w:tcMar>
            <w:vAlign w:val="center"/>
            <w:hideMark/>
          </w:tcPr>
          <w:p w14:paraId="77BD9119" w14:textId="77777777" w:rsidR="00C016BF" w:rsidRPr="0047407B" w:rsidRDefault="00C016BF" w:rsidP="00526741">
            <w:pPr>
              <w:autoSpaceDE w:val="0"/>
              <w:autoSpaceDN w:val="0"/>
              <w:adjustRightInd w:val="0"/>
              <w:spacing w:after="0" w:line="228" w:lineRule="auto"/>
              <w:ind w:left="57"/>
              <w:jc w:val="both"/>
              <w:rPr>
                <w:rFonts w:ascii="Times New Roman" w:hAnsi="Times New Roman" w:cs="Times New Roman"/>
                <w:sz w:val="24"/>
                <w:szCs w:val="24"/>
              </w:rPr>
            </w:pPr>
            <w:r w:rsidRPr="0047407B">
              <w:rPr>
                <w:rFonts w:ascii="Times New Roman" w:hAnsi="Times New Roman" w:cs="Times New Roman"/>
                <w:bCs/>
                <w:sz w:val="24"/>
                <w:szCs w:val="24"/>
                <w:lang w:val="en-US"/>
              </w:rPr>
              <w:t>Использование национальной статистики</w:t>
            </w:r>
          </w:p>
        </w:tc>
        <w:tc>
          <w:tcPr>
            <w:tcW w:w="1680" w:type="pct"/>
            <w:shd w:val="clear" w:color="auto" w:fill="auto"/>
            <w:tcMar>
              <w:top w:w="0" w:type="dxa"/>
              <w:left w:w="144" w:type="dxa"/>
              <w:bottom w:w="0" w:type="dxa"/>
              <w:right w:w="454" w:type="dxa"/>
            </w:tcMar>
            <w:vAlign w:val="center"/>
            <w:hideMark/>
          </w:tcPr>
          <w:p w14:paraId="3E745E7F" w14:textId="7615F7FF" w:rsidR="00C016BF" w:rsidRPr="0047407B" w:rsidRDefault="00C016BF" w:rsidP="00526741">
            <w:pPr>
              <w:autoSpaceDE w:val="0"/>
              <w:autoSpaceDN w:val="0"/>
              <w:adjustRightInd w:val="0"/>
              <w:spacing w:after="0" w:line="228" w:lineRule="auto"/>
              <w:ind w:left="57"/>
              <w:jc w:val="both"/>
              <w:rPr>
                <w:rFonts w:ascii="Times New Roman" w:hAnsi="Times New Roman" w:cs="Times New Roman"/>
                <w:sz w:val="24"/>
                <w:szCs w:val="24"/>
              </w:rPr>
            </w:pPr>
            <w:r w:rsidRPr="0047407B">
              <w:rPr>
                <w:rFonts w:ascii="Times New Roman" w:hAnsi="Times New Roman" w:cs="Times New Roman"/>
                <w:sz w:val="24"/>
                <w:szCs w:val="24"/>
              </w:rPr>
              <w:t>Обеспечить соответст</w:t>
            </w:r>
            <w:r w:rsidR="00526741">
              <w:rPr>
                <w:rFonts w:ascii="Times New Roman" w:hAnsi="Times New Roman" w:cs="Times New Roman"/>
                <w:sz w:val="24"/>
                <w:szCs w:val="24"/>
              </w:rPr>
              <w:t xml:space="preserve"> </w:t>
            </w:r>
            <w:r w:rsidRPr="0047407B">
              <w:rPr>
                <w:rFonts w:ascii="Times New Roman" w:hAnsi="Times New Roman" w:cs="Times New Roman"/>
                <w:sz w:val="24"/>
                <w:szCs w:val="24"/>
              </w:rPr>
              <w:t>вие методологии реаль</w:t>
            </w:r>
            <w:r w:rsidR="00526741">
              <w:rPr>
                <w:rFonts w:ascii="Times New Roman" w:hAnsi="Times New Roman" w:cs="Times New Roman"/>
                <w:sz w:val="24"/>
                <w:szCs w:val="24"/>
              </w:rPr>
              <w:t xml:space="preserve"> </w:t>
            </w:r>
            <w:r w:rsidRPr="0047407B">
              <w:rPr>
                <w:rFonts w:ascii="Times New Roman" w:hAnsi="Times New Roman" w:cs="Times New Roman"/>
                <w:sz w:val="24"/>
                <w:szCs w:val="24"/>
              </w:rPr>
              <w:t>ным данным РК, а не усреднённым международным</w:t>
            </w:r>
          </w:p>
        </w:tc>
        <w:tc>
          <w:tcPr>
            <w:tcW w:w="2243" w:type="pct"/>
            <w:shd w:val="clear" w:color="auto" w:fill="auto"/>
            <w:tcMar>
              <w:top w:w="0" w:type="dxa"/>
              <w:left w:w="144" w:type="dxa"/>
              <w:bottom w:w="0" w:type="dxa"/>
              <w:right w:w="144" w:type="dxa"/>
            </w:tcMar>
            <w:hideMark/>
          </w:tcPr>
          <w:p w14:paraId="115A1611" w14:textId="30332A1A" w:rsidR="00C016BF" w:rsidRPr="0047407B" w:rsidRDefault="00526741" w:rsidP="00526741">
            <w:pPr>
              <w:numPr>
                <w:ilvl w:val="0"/>
                <w:numId w:val="36"/>
              </w:numPr>
              <w:tabs>
                <w:tab w:val="clear" w:pos="720"/>
                <w:tab w:val="left" w:pos="23"/>
                <w:tab w:val="left" w:pos="301"/>
              </w:tabs>
              <w:autoSpaceDE w:val="0"/>
              <w:autoSpaceDN w:val="0"/>
              <w:adjustRightInd w:val="0"/>
              <w:spacing w:after="0" w:line="228" w:lineRule="auto"/>
              <w:ind w:left="23" w:hanging="7"/>
              <w:jc w:val="both"/>
              <w:rPr>
                <w:rFonts w:ascii="Times New Roman" w:hAnsi="Times New Roman" w:cs="Times New Roman"/>
                <w:sz w:val="24"/>
                <w:szCs w:val="24"/>
              </w:rPr>
            </w:pPr>
            <w:r w:rsidRPr="0047407B">
              <w:rPr>
                <w:rFonts w:ascii="Times New Roman" w:hAnsi="Times New Roman" w:cs="Times New Roman"/>
                <w:sz w:val="24"/>
                <w:szCs w:val="24"/>
              </w:rPr>
              <w:t xml:space="preserve">применены </w:t>
            </w:r>
            <w:r w:rsidR="00C016BF" w:rsidRPr="0047407B">
              <w:rPr>
                <w:rFonts w:ascii="Times New Roman" w:hAnsi="Times New Roman" w:cs="Times New Roman"/>
                <w:sz w:val="24"/>
                <w:szCs w:val="24"/>
              </w:rPr>
              <w:t>данные АО «KEGOC», отчеты операторов установок (АО «Жасыл Даму»), Национального бюро по статистике;</w:t>
            </w:r>
          </w:p>
          <w:p w14:paraId="480D3B2E" w14:textId="17239954" w:rsidR="00C016BF" w:rsidRPr="0047407B" w:rsidRDefault="00526741" w:rsidP="00526741">
            <w:pPr>
              <w:numPr>
                <w:ilvl w:val="0"/>
                <w:numId w:val="36"/>
              </w:numPr>
              <w:tabs>
                <w:tab w:val="clear" w:pos="720"/>
                <w:tab w:val="left" w:pos="23"/>
                <w:tab w:val="left" w:pos="301"/>
              </w:tabs>
              <w:autoSpaceDE w:val="0"/>
              <w:autoSpaceDN w:val="0"/>
              <w:adjustRightInd w:val="0"/>
              <w:spacing w:after="0" w:line="228" w:lineRule="auto"/>
              <w:ind w:left="23" w:hanging="7"/>
              <w:jc w:val="both"/>
              <w:rPr>
                <w:rFonts w:ascii="Times New Roman" w:hAnsi="Times New Roman" w:cs="Times New Roman"/>
                <w:sz w:val="24"/>
                <w:szCs w:val="24"/>
              </w:rPr>
            </w:pPr>
            <w:r w:rsidRPr="0047407B">
              <w:rPr>
                <w:rFonts w:ascii="Times New Roman" w:hAnsi="Times New Roman" w:cs="Times New Roman"/>
                <w:sz w:val="24"/>
                <w:szCs w:val="24"/>
              </w:rPr>
              <w:t xml:space="preserve">обеспечена </w:t>
            </w:r>
            <w:r w:rsidR="00C016BF" w:rsidRPr="0047407B">
              <w:rPr>
                <w:rFonts w:ascii="Times New Roman" w:hAnsi="Times New Roman" w:cs="Times New Roman"/>
                <w:sz w:val="24"/>
                <w:szCs w:val="24"/>
              </w:rPr>
              <w:t>точность и верифицируемость данных в расчётах</w:t>
            </w:r>
          </w:p>
        </w:tc>
      </w:tr>
      <w:tr w:rsidR="00904F02" w:rsidRPr="00904F02" w14:paraId="354BF875" w14:textId="77777777" w:rsidTr="00526741">
        <w:trPr>
          <w:trHeight w:val="20"/>
        </w:trPr>
        <w:tc>
          <w:tcPr>
            <w:tcW w:w="1077" w:type="pct"/>
            <w:shd w:val="clear" w:color="auto" w:fill="auto"/>
            <w:tcMar>
              <w:top w:w="0" w:type="dxa"/>
              <w:left w:w="144" w:type="dxa"/>
              <w:bottom w:w="0" w:type="dxa"/>
              <w:right w:w="283" w:type="dxa"/>
            </w:tcMar>
            <w:vAlign w:val="center"/>
            <w:hideMark/>
          </w:tcPr>
          <w:p w14:paraId="3A43999B" w14:textId="77777777" w:rsidR="00C016BF" w:rsidRPr="0047407B" w:rsidRDefault="00C016BF" w:rsidP="00526741">
            <w:pPr>
              <w:autoSpaceDE w:val="0"/>
              <w:autoSpaceDN w:val="0"/>
              <w:adjustRightInd w:val="0"/>
              <w:spacing w:after="0" w:line="228" w:lineRule="auto"/>
              <w:ind w:left="57"/>
              <w:jc w:val="both"/>
              <w:rPr>
                <w:rFonts w:ascii="Times New Roman" w:hAnsi="Times New Roman" w:cs="Times New Roman"/>
                <w:sz w:val="24"/>
                <w:szCs w:val="24"/>
              </w:rPr>
            </w:pPr>
            <w:r w:rsidRPr="0047407B">
              <w:rPr>
                <w:rFonts w:ascii="Times New Roman" w:hAnsi="Times New Roman" w:cs="Times New Roman"/>
                <w:bCs/>
                <w:sz w:val="24"/>
                <w:szCs w:val="24"/>
              </w:rPr>
              <w:t xml:space="preserve">Применение простого и скорректированного подхода </w:t>
            </w:r>
          </w:p>
        </w:tc>
        <w:tc>
          <w:tcPr>
            <w:tcW w:w="1680" w:type="pct"/>
            <w:shd w:val="clear" w:color="auto" w:fill="auto"/>
            <w:tcMar>
              <w:top w:w="0" w:type="dxa"/>
              <w:left w:w="144" w:type="dxa"/>
              <w:bottom w:w="0" w:type="dxa"/>
              <w:right w:w="454" w:type="dxa"/>
            </w:tcMar>
            <w:vAlign w:val="center"/>
            <w:hideMark/>
          </w:tcPr>
          <w:p w14:paraId="4E68912C" w14:textId="43D7E7CC" w:rsidR="00C016BF" w:rsidRPr="0047407B" w:rsidRDefault="00C016BF" w:rsidP="00526741">
            <w:pPr>
              <w:autoSpaceDE w:val="0"/>
              <w:autoSpaceDN w:val="0"/>
              <w:adjustRightInd w:val="0"/>
              <w:spacing w:after="0" w:line="228" w:lineRule="auto"/>
              <w:ind w:left="57"/>
              <w:jc w:val="both"/>
              <w:rPr>
                <w:rFonts w:ascii="Times New Roman" w:hAnsi="Times New Roman" w:cs="Times New Roman"/>
                <w:sz w:val="24"/>
                <w:szCs w:val="24"/>
              </w:rPr>
            </w:pPr>
            <w:r w:rsidRPr="0047407B">
              <w:rPr>
                <w:rFonts w:ascii="Times New Roman" w:hAnsi="Times New Roman" w:cs="Times New Roman"/>
                <w:sz w:val="24"/>
                <w:szCs w:val="24"/>
              </w:rPr>
              <w:t>Применение дополни</w:t>
            </w:r>
            <w:r w:rsidR="00526741">
              <w:rPr>
                <w:rFonts w:ascii="Times New Roman" w:hAnsi="Times New Roman" w:cs="Times New Roman"/>
                <w:sz w:val="24"/>
                <w:szCs w:val="24"/>
              </w:rPr>
              <w:t xml:space="preserve"> </w:t>
            </w:r>
            <w:r w:rsidRPr="0047407B">
              <w:rPr>
                <w:rFonts w:ascii="Times New Roman" w:hAnsi="Times New Roman" w:cs="Times New Roman"/>
                <w:sz w:val="24"/>
                <w:szCs w:val="24"/>
              </w:rPr>
              <w:t>тельного анализа для получения более точных результатов</w:t>
            </w:r>
          </w:p>
        </w:tc>
        <w:tc>
          <w:tcPr>
            <w:tcW w:w="2243" w:type="pct"/>
            <w:shd w:val="clear" w:color="auto" w:fill="auto"/>
            <w:tcMar>
              <w:top w:w="0" w:type="dxa"/>
              <w:left w:w="144" w:type="dxa"/>
              <w:bottom w:w="0" w:type="dxa"/>
              <w:right w:w="144" w:type="dxa"/>
            </w:tcMar>
            <w:hideMark/>
          </w:tcPr>
          <w:p w14:paraId="1C9611DD" w14:textId="3F69D50F" w:rsidR="00C016BF" w:rsidRPr="0047407B" w:rsidRDefault="00526741" w:rsidP="00526741">
            <w:pPr>
              <w:numPr>
                <w:ilvl w:val="0"/>
                <w:numId w:val="36"/>
              </w:numPr>
              <w:tabs>
                <w:tab w:val="clear" w:pos="720"/>
                <w:tab w:val="left" w:pos="23"/>
                <w:tab w:val="left" w:pos="301"/>
              </w:tabs>
              <w:autoSpaceDE w:val="0"/>
              <w:autoSpaceDN w:val="0"/>
              <w:adjustRightInd w:val="0"/>
              <w:spacing w:after="0" w:line="228" w:lineRule="auto"/>
              <w:ind w:left="23" w:hanging="7"/>
              <w:jc w:val="both"/>
              <w:rPr>
                <w:rFonts w:ascii="Times New Roman" w:hAnsi="Times New Roman" w:cs="Times New Roman"/>
                <w:sz w:val="24"/>
                <w:szCs w:val="24"/>
              </w:rPr>
            </w:pPr>
            <w:r w:rsidRPr="0047407B">
              <w:rPr>
                <w:rFonts w:ascii="Times New Roman" w:hAnsi="Times New Roman" w:cs="Times New Roman"/>
                <w:sz w:val="24"/>
                <w:szCs w:val="24"/>
              </w:rPr>
              <w:t xml:space="preserve">несмотря </w:t>
            </w:r>
            <w:r w:rsidR="00C016BF" w:rsidRPr="0047407B">
              <w:rPr>
                <w:rFonts w:ascii="Times New Roman" w:hAnsi="Times New Roman" w:cs="Times New Roman"/>
                <w:sz w:val="24"/>
                <w:szCs w:val="24"/>
              </w:rPr>
              <w:t>на скудность данных в энергетической отрасли в открытом доступе, в исследовании представ</w:t>
            </w:r>
            <w:r>
              <w:rPr>
                <w:rFonts w:ascii="Times New Roman" w:hAnsi="Times New Roman" w:cs="Times New Roman"/>
                <w:sz w:val="24"/>
                <w:szCs w:val="24"/>
              </w:rPr>
              <w:t xml:space="preserve"> </w:t>
            </w:r>
            <w:r w:rsidR="00C016BF" w:rsidRPr="0047407B">
              <w:rPr>
                <w:rFonts w:ascii="Times New Roman" w:hAnsi="Times New Roman" w:cs="Times New Roman"/>
                <w:sz w:val="24"/>
                <w:szCs w:val="24"/>
              </w:rPr>
              <w:t>лены два подхода в расчетах EF_OM;</w:t>
            </w:r>
          </w:p>
          <w:p w14:paraId="44380CB3" w14:textId="7ADE5B84" w:rsidR="00C016BF" w:rsidRPr="0047407B" w:rsidRDefault="00526741" w:rsidP="00526741">
            <w:pPr>
              <w:numPr>
                <w:ilvl w:val="0"/>
                <w:numId w:val="36"/>
              </w:numPr>
              <w:tabs>
                <w:tab w:val="clear" w:pos="720"/>
                <w:tab w:val="left" w:pos="23"/>
                <w:tab w:val="left" w:pos="301"/>
              </w:tabs>
              <w:autoSpaceDE w:val="0"/>
              <w:autoSpaceDN w:val="0"/>
              <w:adjustRightInd w:val="0"/>
              <w:spacing w:after="0" w:line="228" w:lineRule="auto"/>
              <w:ind w:left="23" w:hanging="7"/>
              <w:jc w:val="both"/>
              <w:rPr>
                <w:rFonts w:ascii="Times New Roman" w:hAnsi="Times New Roman" w:cs="Times New Roman"/>
                <w:sz w:val="24"/>
                <w:szCs w:val="24"/>
              </w:rPr>
            </w:pPr>
            <w:r w:rsidRPr="0047407B">
              <w:rPr>
                <w:rFonts w:ascii="Times New Roman" w:hAnsi="Times New Roman" w:cs="Times New Roman"/>
                <w:sz w:val="24"/>
                <w:szCs w:val="24"/>
              </w:rPr>
              <w:t xml:space="preserve">наблюдается </w:t>
            </w:r>
            <w:r w:rsidR="00C016BF" w:rsidRPr="0047407B">
              <w:rPr>
                <w:rFonts w:ascii="Times New Roman" w:hAnsi="Times New Roman" w:cs="Times New Roman"/>
                <w:sz w:val="24"/>
                <w:szCs w:val="24"/>
              </w:rPr>
              <w:t>значительная регио</w:t>
            </w:r>
            <w:r>
              <w:rPr>
                <w:rFonts w:ascii="Times New Roman" w:hAnsi="Times New Roman" w:cs="Times New Roman"/>
                <w:sz w:val="24"/>
                <w:szCs w:val="24"/>
              </w:rPr>
              <w:t xml:space="preserve"> </w:t>
            </w:r>
            <w:r w:rsidR="00C016BF" w:rsidRPr="0047407B">
              <w:rPr>
                <w:rFonts w:ascii="Times New Roman" w:hAnsi="Times New Roman" w:cs="Times New Roman"/>
                <w:sz w:val="24"/>
                <w:szCs w:val="24"/>
              </w:rPr>
              <w:t>нальная дифференциация коэффициен</w:t>
            </w:r>
            <w:r>
              <w:rPr>
                <w:rFonts w:ascii="Times New Roman" w:hAnsi="Times New Roman" w:cs="Times New Roman"/>
                <w:sz w:val="24"/>
                <w:szCs w:val="24"/>
              </w:rPr>
              <w:t xml:space="preserve"> </w:t>
            </w:r>
            <w:r w:rsidR="00C016BF" w:rsidRPr="0047407B">
              <w:rPr>
                <w:rFonts w:ascii="Times New Roman" w:hAnsi="Times New Roman" w:cs="Times New Roman"/>
                <w:sz w:val="24"/>
                <w:szCs w:val="24"/>
              </w:rPr>
              <w:t>тов</w:t>
            </w:r>
          </w:p>
        </w:tc>
      </w:tr>
      <w:tr w:rsidR="00904F02" w:rsidRPr="00904F02" w14:paraId="00AED5E4" w14:textId="77777777" w:rsidTr="00526741">
        <w:trPr>
          <w:trHeight w:val="20"/>
        </w:trPr>
        <w:tc>
          <w:tcPr>
            <w:tcW w:w="1077" w:type="pct"/>
            <w:shd w:val="clear" w:color="auto" w:fill="auto"/>
            <w:tcMar>
              <w:top w:w="0" w:type="dxa"/>
              <w:left w:w="144" w:type="dxa"/>
              <w:bottom w:w="0" w:type="dxa"/>
              <w:right w:w="283" w:type="dxa"/>
            </w:tcMar>
            <w:vAlign w:val="center"/>
            <w:hideMark/>
          </w:tcPr>
          <w:p w14:paraId="3E877AA5" w14:textId="5954E604" w:rsidR="00C016BF" w:rsidRPr="0047407B" w:rsidRDefault="00C016BF" w:rsidP="00526741">
            <w:pPr>
              <w:autoSpaceDE w:val="0"/>
              <w:autoSpaceDN w:val="0"/>
              <w:adjustRightInd w:val="0"/>
              <w:spacing w:after="0" w:line="228" w:lineRule="auto"/>
              <w:ind w:left="57"/>
              <w:jc w:val="both"/>
              <w:rPr>
                <w:rFonts w:ascii="Times New Roman" w:hAnsi="Times New Roman" w:cs="Times New Roman"/>
                <w:sz w:val="24"/>
                <w:szCs w:val="24"/>
              </w:rPr>
            </w:pPr>
            <w:r w:rsidRPr="00526741">
              <w:rPr>
                <w:rFonts w:ascii="Times New Roman" w:hAnsi="Times New Roman" w:cs="Times New Roman"/>
                <w:bCs/>
                <w:sz w:val="24"/>
                <w:szCs w:val="24"/>
              </w:rPr>
              <w:t>Соблюдение международ</w:t>
            </w:r>
            <w:r w:rsidR="00526741">
              <w:rPr>
                <w:rFonts w:ascii="Times New Roman" w:hAnsi="Times New Roman" w:cs="Times New Roman"/>
                <w:bCs/>
                <w:sz w:val="24"/>
                <w:szCs w:val="24"/>
              </w:rPr>
              <w:t xml:space="preserve"> </w:t>
            </w:r>
            <w:r w:rsidRPr="00526741">
              <w:rPr>
                <w:rFonts w:ascii="Times New Roman" w:hAnsi="Times New Roman" w:cs="Times New Roman"/>
                <w:bCs/>
                <w:sz w:val="24"/>
                <w:szCs w:val="24"/>
              </w:rPr>
              <w:t>ной логики расчётов</w:t>
            </w:r>
          </w:p>
        </w:tc>
        <w:tc>
          <w:tcPr>
            <w:tcW w:w="1680" w:type="pct"/>
            <w:shd w:val="clear" w:color="auto" w:fill="auto"/>
            <w:tcMar>
              <w:top w:w="0" w:type="dxa"/>
              <w:left w:w="144" w:type="dxa"/>
              <w:bottom w:w="0" w:type="dxa"/>
              <w:right w:w="144" w:type="dxa"/>
            </w:tcMar>
            <w:vAlign w:val="center"/>
            <w:hideMark/>
          </w:tcPr>
          <w:p w14:paraId="6E78D31F" w14:textId="77777777" w:rsidR="00C016BF" w:rsidRPr="0047407B" w:rsidRDefault="00C016BF" w:rsidP="00526741">
            <w:pPr>
              <w:autoSpaceDE w:val="0"/>
              <w:autoSpaceDN w:val="0"/>
              <w:adjustRightInd w:val="0"/>
              <w:spacing w:after="0" w:line="228" w:lineRule="auto"/>
              <w:ind w:left="57"/>
              <w:jc w:val="both"/>
              <w:rPr>
                <w:rFonts w:ascii="Times New Roman" w:hAnsi="Times New Roman" w:cs="Times New Roman"/>
                <w:sz w:val="24"/>
                <w:szCs w:val="24"/>
              </w:rPr>
            </w:pPr>
            <w:r w:rsidRPr="0047407B">
              <w:rPr>
                <w:rFonts w:ascii="Times New Roman" w:hAnsi="Times New Roman" w:cs="Times New Roman"/>
                <w:sz w:val="24"/>
                <w:szCs w:val="24"/>
              </w:rPr>
              <w:t>Сопоставимость результата с показателями других стран</w:t>
            </w:r>
          </w:p>
        </w:tc>
        <w:tc>
          <w:tcPr>
            <w:tcW w:w="2243" w:type="pct"/>
            <w:shd w:val="clear" w:color="auto" w:fill="auto"/>
            <w:tcMar>
              <w:top w:w="0" w:type="dxa"/>
              <w:left w:w="144" w:type="dxa"/>
              <w:bottom w:w="0" w:type="dxa"/>
              <w:right w:w="144" w:type="dxa"/>
            </w:tcMar>
            <w:hideMark/>
          </w:tcPr>
          <w:p w14:paraId="2C483B88" w14:textId="2589695F" w:rsidR="00C016BF" w:rsidRPr="0047407B" w:rsidRDefault="00526741" w:rsidP="00526741">
            <w:pPr>
              <w:numPr>
                <w:ilvl w:val="0"/>
                <w:numId w:val="36"/>
              </w:numPr>
              <w:tabs>
                <w:tab w:val="clear" w:pos="720"/>
                <w:tab w:val="left" w:pos="51"/>
                <w:tab w:val="left" w:pos="397"/>
              </w:tabs>
              <w:autoSpaceDE w:val="0"/>
              <w:autoSpaceDN w:val="0"/>
              <w:adjustRightInd w:val="0"/>
              <w:spacing w:after="0" w:line="228" w:lineRule="auto"/>
              <w:ind w:left="51" w:hanging="35"/>
              <w:jc w:val="both"/>
              <w:rPr>
                <w:rFonts w:ascii="Times New Roman" w:hAnsi="Times New Roman" w:cs="Times New Roman"/>
                <w:sz w:val="24"/>
                <w:szCs w:val="24"/>
              </w:rPr>
            </w:pPr>
            <w:r w:rsidRPr="0047407B">
              <w:rPr>
                <w:rFonts w:ascii="Times New Roman" w:hAnsi="Times New Roman" w:cs="Times New Roman"/>
                <w:sz w:val="24"/>
                <w:szCs w:val="24"/>
              </w:rPr>
              <w:t xml:space="preserve">весовые </w:t>
            </w:r>
            <w:r w:rsidR="00C016BF" w:rsidRPr="0047407B">
              <w:rPr>
                <w:rFonts w:ascii="Times New Roman" w:hAnsi="Times New Roman" w:cs="Times New Roman"/>
                <w:sz w:val="24"/>
                <w:szCs w:val="24"/>
              </w:rPr>
              <w:t>коэффициенты EF_OM и EF_BM оставлены стандартными (0,5/0,5);</w:t>
            </w:r>
          </w:p>
          <w:p w14:paraId="6A20A034" w14:textId="4CE4682E" w:rsidR="00C016BF" w:rsidRPr="0047407B" w:rsidRDefault="00526741" w:rsidP="00526741">
            <w:pPr>
              <w:numPr>
                <w:ilvl w:val="0"/>
                <w:numId w:val="36"/>
              </w:numPr>
              <w:tabs>
                <w:tab w:val="clear" w:pos="720"/>
                <w:tab w:val="left" w:pos="51"/>
                <w:tab w:val="left" w:pos="397"/>
              </w:tabs>
              <w:autoSpaceDE w:val="0"/>
              <w:autoSpaceDN w:val="0"/>
              <w:adjustRightInd w:val="0"/>
              <w:spacing w:after="0" w:line="228" w:lineRule="auto"/>
              <w:ind w:left="51" w:hanging="35"/>
              <w:jc w:val="both"/>
              <w:rPr>
                <w:rFonts w:ascii="Times New Roman" w:hAnsi="Times New Roman" w:cs="Times New Roman"/>
                <w:sz w:val="24"/>
                <w:szCs w:val="24"/>
              </w:rPr>
            </w:pPr>
            <w:r w:rsidRPr="0047407B">
              <w:rPr>
                <w:rFonts w:ascii="Times New Roman" w:hAnsi="Times New Roman" w:cs="Times New Roman"/>
                <w:sz w:val="24"/>
                <w:szCs w:val="24"/>
              </w:rPr>
              <w:t xml:space="preserve">все </w:t>
            </w:r>
            <w:r w:rsidR="00C016BF" w:rsidRPr="0047407B">
              <w:rPr>
                <w:rFonts w:ascii="Times New Roman" w:hAnsi="Times New Roman" w:cs="Times New Roman"/>
                <w:sz w:val="24"/>
                <w:szCs w:val="24"/>
              </w:rPr>
              <w:t>этапы исследований докумен</w:t>
            </w:r>
            <w:r>
              <w:rPr>
                <w:rFonts w:ascii="Times New Roman" w:hAnsi="Times New Roman" w:cs="Times New Roman"/>
                <w:sz w:val="24"/>
                <w:szCs w:val="24"/>
              </w:rPr>
              <w:t xml:space="preserve"> </w:t>
            </w:r>
            <w:r w:rsidR="00C016BF" w:rsidRPr="0047407B">
              <w:rPr>
                <w:rFonts w:ascii="Times New Roman" w:hAnsi="Times New Roman" w:cs="Times New Roman"/>
                <w:sz w:val="24"/>
                <w:szCs w:val="24"/>
              </w:rPr>
              <w:t>тированы по требованиям UNFCCC</w:t>
            </w:r>
          </w:p>
        </w:tc>
      </w:tr>
    </w:tbl>
    <w:p w14:paraId="4074616B" w14:textId="194076B5" w:rsidR="0012518C" w:rsidRDefault="0012518C" w:rsidP="00526741">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44D94">
        <w:rPr>
          <w:rFonts w:ascii="Times New Roman" w:eastAsia="Times New Roman" w:hAnsi="Times New Roman" w:cs="Times New Roman"/>
          <w:sz w:val="24"/>
          <w:szCs w:val="24"/>
          <w:lang w:eastAsia="ru-RU"/>
        </w:rPr>
        <w:t>Примечание – Составлено автором</w:t>
      </w:r>
    </w:p>
    <w:p w14:paraId="735020CF" w14:textId="4D2285D0" w:rsidR="00546F77" w:rsidRDefault="00214627" w:rsidP="00526741">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r w:rsidRPr="00904F02">
        <w:rPr>
          <w:rFonts w:ascii="Times New Roman" w:eastAsia="Times New Roman" w:hAnsi="Times New Roman" w:cs="Times New Roman"/>
          <w:sz w:val="28"/>
          <w:szCs w:val="28"/>
        </w:rPr>
        <w:t>Комплексный анализ, проведенный по результатам диссертационного исследования, позволяет не только систематизировать ключевые выводы по функционированию СТВ и энергетического сектора, но и определить приоритетные направления совершенствования: развитие регулирующих институтов и механизмов, изменение топливного баланса, повышение энергоэффективности, модернизацию производственных мощностей и усиление государственной поддержки низкоуглеродных инициатив.</w:t>
      </w:r>
      <w:r w:rsidR="004551DA" w:rsidRPr="00904F02">
        <w:rPr>
          <w:rFonts w:ascii="Times New Roman" w:eastAsia="Times New Roman" w:hAnsi="Times New Roman" w:cs="Times New Roman"/>
          <w:sz w:val="28"/>
          <w:szCs w:val="28"/>
        </w:rPr>
        <w:t xml:space="preserve"> </w:t>
      </w:r>
    </w:p>
    <w:p w14:paraId="627E0F81" w14:textId="77777777" w:rsidR="00B6221B" w:rsidRPr="00B6221B" w:rsidRDefault="00B6221B" w:rsidP="00526741">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p>
    <w:p w14:paraId="6E1ECD18" w14:textId="69878186" w:rsidR="0001584E" w:rsidRPr="00904F02" w:rsidRDefault="00B261D5" w:rsidP="00526741">
      <w:pPr>
        <w:pStyle w:val="21"/>
        <w:numPr>
          <w:ilvl w:val="1"/>
          <w:numId w:val="62"/>
        </w:numPr>
        <w:tabs>
          <w:tab w:val="left" w:pos="1134"/>
        </w:tabs>
        <w:spacing w:before="0" w:beforeAutospacing="0" w:after="0" w:afterAutospacing="0"/>
        <w:ind w:left="0" w:firstLine="709"/>
        <w:jc w:val="both"/>
        <w:rPr>
          <w:sz w:val="28"/>
          <w:szCs w:val="28"/>
        </w:rPr>
      </w:pPr>
      <w:bookmarkStart w:id="90" w:name="_Toc212026782"/>
      <w:r w:rsidRPr="00904F02">
        <w:rPr>
          <w:sz w:val="28"/>
          <w:szCs w:val="28"/>
        </w:rPr>
        <w:t>Задачи</w:t>
      </w:r>
      <w:r w:rsidR="005850B5" w:rsidRPr="00904F02">
        <w:rPr>
          <w:sz w:val="28"/>
          <w:szCs w:val="28"/>
        </w:rPr>
        <w:t xml:space="preserve"> и р</w:t>
      </w:r>
      <w:r w:rsidR="0001584E" w:rsidRPr="00904F02">
        <w:rPr>
          <w:sz w:val="28"/>
          <w:szCs w:val="28"/>
        </w:rPr>
        <w:t xml:space="preserve">екомендации </w:t>
      </w:r>
      <w:r w:rsidR="00E82C07" w:rsidRPr="00904F02">
        <w:rPr>
          <w:sz w:val="28"/>
          <w:szCs w:val="28"/>
        </w:rPr>
        <w:t>по совершенствованию системы торговли выбросами в электроэнергетическом секторе</w:t>
      </w:r>
      <w:bookmarkEnd w:id="90"/>
    </w:p>
    <w:p w14:paraId="546BD59C" w14:textId="229F36D5" w:rsidR="005850B5" w:rsidRPr="00904F02" w:rsidRDefault="005850B5" w:rsidP="00526741">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04F02">
        <w:rPr>
          <w:rFonts w:ascii="Times New Roman" w:eastAsia="Times New Roman" w:hAnsi="Times New Roman" w:cs="Times New Roman"/>
          <w:sz w:val="28"/>
          <w:szCs w:val="28"/>
        </w:rPr>
        <w:t>Таким образом, на основании полученных результат</w:t>
      </w:r>
      <w:r w:rsidR="00B261D5" w:rsidRPr="00904F02">
        <w:rPr>
          <w:rFonts w:ascii="Times New Roman" w:eastAsia="Times New Roman" w:hAnsi="Times New Roman" w:cs="Times New Roman"/>
          <w:sz w:val="28"/>
          <w:szCs w:val="28"/>
        </w:rPr>
        <w:t>ов были выделены следующие</w:t>
      </w:r>
      <w:r w:rsidR="00D744BE" w:rsidRPr="00904F02">
        <w:rPr>
          <w:rFonts w:ascii="Times New Roman" w:eastAsia="Times New Roman" w:hAnsi="Times New Roman" w:cs="Times New Roman"/>
          <w:sz w:val="28"/>
          <w:szCs w:val="28"/>
        </w:rPr>
        <w:t xml:space="preserve"> задачи</w:t>
      </w:r>
      <w:r w:rsidRPr="00904F02">
        <w:rPr>
          <w:rFonts w:ascii="Times New Roman" w:eastAsia="Times New Roman" w:hAnsi="Times New Roman" w:cs="Times New Roman"/>
          <w:sz w:val="28"/>
          <w:szCs w:val="28"/>
        </w:rPr>
        <w:t>:</w:t>
      </w:r>
    </w:p>
    <w:p w14:paraId="47EE9C1C" w14:textId="77777777" w:rsidR="005850B5" w:rsidRPr="00904F02" w:rsidRDefault="005850B5" w:rsidP="00526741">
      <w:pPr>
        <w:pStyle w:val="af1"/>
        <w:numPr>
          <w:ilvl w:val="0"/>
          <w:numId w:val="22"/>
        </w:numPr>
        <w:tabs>
          <w:tab w:val="left" w:pos="1134"/>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Оценка функционирования системы торговли выбросами в Казахстане показала наличие, как институциональных достижений, так и системных ограничений. Среди положительных результатов – формирование нормативной базы, запуск механизмов мониторинга выбросов и начальное становление системы углеродного регулирования. Вместе с тем выявлены ключевые проблемы, включая недостаточную точность отчетных данных, фрагментарность методологий и ограниченность охвата секторами.</w:t>
      </w:r>
    </w:p>
    <w:p w14:paraId="27E7C13B" w14:textId="77777777" w:rsidR="005850B5" w:rsidRPr="00904F02" w:rsidRDefault="005850B5" w:rsidP="00526741">
      <w:pPr>
        <w:pStyle w:val="af1"/>
        <w:numPr>
          <w:ilvl w:val="0"/>
          <w:numId w:val="22"/>
        </w:numPr>
        <w:tabs>
          <w:tab w:val="left" w:pos="1134"/>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Воздействие СТВ на сокращение выбросов в энергетике пока незначительно. Основными препятствиями выступают ограниченное количество участников, отсутствие действенных санкционных механизмов за превышение квот, а также низкий уровень рыночной активности. Это снижает стимулирующий потенциал системы и не способствует значимому снижению объемов выбросов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w:t>
      </w:r>
    </w:p>
    <w:p w14:paraId="00ECACDC" w14:textId="4B2D94B5" w:rsidR="005850B5" w:rsidRPr="00904F02" w:rsidRDefault="005850B5" w:rsidP="00526741">
      <w:pPr>
        <w:pStyle w:val="af1"/>
        <w:numPr>
          <w:ilvl w:val="0"/>
          <w:numId w:val="22"/>
        </w:numPr>
        <w:tabs>
          <w:tab w:val="left" w:pos="1134"/>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Структура топливного баланса Казахстана, характеризующаяся преобладанием угля, является основным фактором, обуславливающим высокий удельный коэффициент эмиссии CO</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Для достижения климатических целей необходимо ускоренное замещение углеродоемких источников энергии альтернативами</w:t>
      </w:r>
      <w:r w:rsidR="00370ACC">
        <w:rPr>
          <w:rFonts w:ascii="Times New Roman" w:hAnsi="Times New Roman" w:cs="Times New Roman"/>
          <w:sz w:val="28"/>
          <w:szCs w:val="28"/>
        </w:rPr>
        <w:t xml:space="preserve"> с меньшими выбросами</w:t>
      </w:r>
      <w:r w:rsidRPr="00904F02">
        <w:rPr>
          <w:rFonts w:ascii="Times New Roman" w:hAnsi="Times New Roman" w:cs="Times New Roman"/>
          <w:sz w:val="28"/>
          <w:szCs w:val="28"/>
        </w:rPr>
        <w:t>, включая природный газ и возобновляемые источники энергии.</w:t>
      </w:r>
    </w:p>
    <w:p w14:paraId="12B01EC9" w14:textId="77777777" w:rsidR="005850B5" w:rsidRPr="00904F02" w:rsidRDefault="005850B5" w:rsidP="00526741">
      <w:pPr>
        <w:pStyle w:val="af1"/>
        <w:numPr>
          <w:ilvl w:val="0"/>
          <w:numId w:val="22"/>
        </w:numPr>
        <w:tabs>
          <w:tab w:val="left" w:pos="1134"/>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Низкий уровень энергоэффективности в производстве и потреблении энергии ведет к избыточному использованию ископаемого топлива, что, в свою очередь, усиливает уровень выбросов. Повышение энергоэффективности в энергетическом секторе и смежных отраслях способно значительно сократить как общий объем выбросов, так и удельный коэффициент эмиссии.</w:t>
      </w:r>
    </w:p>
    <w:p w14:paraId="0999B49B" w14:textId="77777777" w:rsidR="005850B5" w:rsidRPr="00904F02" w:rsidRDefault="005850B5" w:rsidP="00526741">
      <w:pPr>
        <w:pStyle w:val="af1"/>
        <w:numPr>
          <w:ilvl w:val="0"/>
          <w:numId w:val="22"/>
        </w:numPr>
        <w:tabs>
          <w:tab w:val="left" w:pos="1134"/>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Применение морально и технологически устаревших энергомощностей также является фактором роста удельных выбросов СО</w:t>
      </w:r>
      <w:r w:rsidRPr="00904F02">
        <w:rPr>
          <w:rFonts w:ascii="Times New Roman" w:hAnsi="Times New Roman" w:cs="Times New Roman"/>
          <w:sz w:val="28"/>
          <w:szCs w:val="28"/>
          <w:vertAlign w:val="subscript"/>
        </w:rPr>
        <w:t>2</w:t>
      </w:r>
      <w:r w:rsidRPr="00904F02">
        <w:rPr>
          <w:rFonts w:ascii="Times New Roman" w:hAnsi="Times New Roman" w:cs="Times New Roman"/>
          <w:sz w:val="28"/>
          <w:szCs w:val="28"/>
        </w:rPr>
        <w:t>. Проведённый анализ подтверждает необходимость модернизации оборудования и внедрения передовых технологий, в том числе систем улавливания и хранения углерода (CCS), как одного из путей снижения удельных показателей эмиссий.</w:t>
      </w:r>
    </w:p>
    <w:p w14:paraId="68B24408" w14:textId="77777777" w:rsidR="005850B5" w:rsidRPr="00904F02" w:rsidRDefault="005850B5" w:rsidP="00526741">
      <w:pPr>
        <w:pStyle w:val="af1"/>
        <w:numPr>
          <w:ilvl w:val="0"/>
          <w:numId w:val="22"/>
        </w:numPr>
        <w:tabs>
          <w:tab w:val="left" w:pos="1134"/>
          <w:tab w:val="left" w:pos="1276"/>
        </w:tabs>
        <w:spacing w:after="0" w:line="240" w:lineRule="auto"/>
        <w:ind w:left="0" w:firstLine="709"/>
        <w:jc w:val="both"/>
        <w:rPr>
          <w:rFonts w:ascii="Times New Roman" w:hAnsi="Times New Roman" w:cs="Times New Roman"/>
          <w:sz w:val="28"/>
          <w:szCs w:val="28"/>
        </w:rPr>
      </w:pPr>
      <w:r w:rsidRPr="00904F02">
        <w:rPr>
          <w:rFonts w:ascii="Times New Roman" w:hAnsi="Times New Roman" w:cs="Times New Roman"/>
          <w:sz w:val="28"/>
          <w:szCs w:val="28"/>
        </w:rPr>
        <w:t xml:space="preserve">Государственная климатическая и энергетическая политика имеет решающее значение для формирования условий перехода к низкоуглеродной экономике. Поддержка проектов в сфере ВИЭ, развитие механизмов энергоэффективности и внедрение нормативов по сокращению выбросов являются ключевыми направлениями, определяющими успех декарбонизации и снижения углеродоемкости энергетики. </w:t>
      </w:r>
    </w:p>
    <w:p w14:paraId="57C478E4" w14:textId="137462A8" w:rsidR="00F74FF7" w:rsidRPr="00904F02" w:rsidRDefault="00F74FF7" w:rsidP="00526741">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На </w:t>
      </w:r>
      <w:r w:rsidRPr="00904F02">
        <w:rPr>
          <w:rFonts w:ascii="Times New Roman" w:hAnsi="Times New Roman" w:cs="Times New Roman"/>
          <w:sz w:val="28"/>
          <w:szCs w:val="28"/>
        </w:rPr>
        <w:t>основании</w:t>
      </w:r>
      <w:r w:rsidRPr="00904F02">
        <w:rPr>
          <w:rFonts w:ascii="Times New Roman" w:eastAsia="Times New Roman" w:hAnsi="Times New Roman" w:cs="Times New Roman"/>
          <w:sz w:val="28"/>
          <w:szCs w:val="28"/>
          <w:lang w:eastAsia="ru-RU"/>
        </w:rPr>
        <w:t xml:space="preserve"> проведенного анализа и полученных эмпирических данных сформулированы следующие рекомендации, направленные на повышение эффективности функционирования системы торговли выбросами </w:t>
      </w:r>
      <w:r w:rsidR="00134BDA" w:rsidRPr="00904F02">
        <w:rPr>
          <w:rFonts w:ascii="Times New Roman" w:eastAsia="Times New Roman" w:hAnsi="Times New Roman" w:cs="Times New Roman"/>
          <w:sz w:val="28"/>
          <w:szCs w:val="28"/>
          <w:lang w:eastAsia="ru-RU"/>
        </w:rPr>
        <w:t>ПГ</w:t>
      </w:r>
      <w:r w:rsidRPr="00904F02">
        <w:rPr>
          <w:rFonts w:ascii="Times New Roman" w:eastAsia="Times New Roman" w:hAnsi="Times New Roman" w:cs="Times New Roman"/>
          <w:sz w:val="28"/>
          <w:szCs w:val="28"/>
          <w:lang w:eastAsia="ru-RU"/>
        </w:rPr>
        <w:t xml:space="preserve"> в энергетическом секторе:</w:t>
      </w:r>
    </w:p>
    <w:p w14:paraId="0DF92701" w14:textId="12E47139"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Постепенное ужесточение лимитов выбросов. </w:t>
      </w:r>
      <w:r w:rsidRPr="00904F02">
        <w:rPr>
          <w:rFonts w:ascii="Times New Roman" w:eastAsia="Times New Roman" w:hAnsi="Times New Roman" w:cs="Times New Roman"/>
          <w:sz w:val="28"/>
          <w:szCs w:val="28"/>
          <w:lang w:eastAsia="ru-RU"/>
        </w:rPr>
        <w:t>Рекомендуется внедрить механизм регулярного пересмотра и планомерного снижения объёмов эмиссионных квот для предприятий энергетического сектора. Подобный подход обеспечит долгосрочные экономические стимулы к модернизации оборудования, развитию энергоэффективных технологий и внедрению решений с низким углеродным следом.</w:t>
      </w:r>
    </w:p>
    <w:p w14:paraId="2A59FDF3" w14:textId="6610CD00"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Расширение аукционного распределения квот. </w:t>
      </w:r>
      <w:r w:rsidRPr="00904F02">
        <w:rPr>
          <w:rFonts w:ascii="Times New Roman" w:eastAsia="Times New Roman" w:hAnsi="Times New Roman" w:cs="Times New Roman"/>
          <w:sz w:val="28"/>
          <w:szCs w:val="28"/>
          <w:lang w:eastAsia="ru-RU"/>
        </w:rPr>
        <w:t>Предлагается увеличить долю распределения эмиссионных квот на основе аукционов, постепенно снижая объём их безвозмездного предоставления. Это усилит ценовые сигналы для бизнеса, повысит мотивацию к сокращению выбросов и обеспечит устойчивые источники финансирования для поддержки климатических и технологических инициатив.</w:t>
      </w:r>
    </w:p>
    <w:p w14:paraId="597009AD" w14:textId="548248B7"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Стандартизация мониторинга и верификации. </w:t>
      </w:r>
      <w:r w:rsidRPr="00904F02">
        <w:rPr>
          <w:rFonts w:ascii="Times New Roman" w:eastAsia="Times New Roman" w:hAnsi="Times New Roman" w:cs="Times New Roman"/>
          <w:sz w:val="28"/>
          <w:szCs w:val="28"/>
          <w:lang w:eastAsia="ru-RU"/>
        </w:rPr>
        <w:t>Необходимо внедрение обязательных автоматизированных систем измерения выбросов на крупных электроэнергетических объектах, а также гармонизация методик мониторинга, отчетности и верификации (MRV) в соответствии с признанными международными стандартами (например, ISO 14064, GHG Protocol). Это повысит точность учета выбросов и доверие к результатам отчётности.</w:t>
      </w:r>
    </w:p>
    <w:p w14:paraId="3A3006BE" w14:textId="234BDEDA"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Механизмы поддержки модернизации. </w:t>
      </w:r>
      <w:r w:rsidRPr="00904F02">
        <w:rPr>
          <w:rFonts w:ascii="Times New Roman" w:eastAsia="Times New Roman" w:hAnsi="Times New Roman" w:cs="Times New Roman"/>
          <w:sz w:val="28"/>
          <w:szCs w:val="28"/>
          <w:lang w:eastAsia="ru-RU"/>
        </w:rPr>
        <w:t>Следует предусмотреть дополнительные квотные стимулы или зачёты для организаций, реализующих проекты по модернизации генерирующих мощностей, переходу на возобновляемые источники энергии, внедрению энергоаккумулирующих систем и цифровых технологий управления спросом.</w:t>
      </w:r>
    </w:p>
    <w:p w14:paraId="5F7F7925" w14:textId="165CDA7F"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Развитие инструментов углеродных офсетов. </w:t>
      </w:r>
      <w:r w:rsidRPr="00904F02">
        <w:rPr>
          <w:rFonts w:ascii="Times New Roman" w:eastAsia="Times New Roman" w:hAnsi="Times New Roman" w:cs="Times New Roman"/>
          <w:sz w:val="28"/>
          <w:szCs w:val="28"/>
          <w:lang w:eastAsia="ru-RU"/>
        </w:rPr>
        <w:t>Рекомендуется официально признать углеродные офсеты от проектов по ВИЭ и энергоэффективности в качестве инструмента, позволяющего частично выполнять обязательства в рамках КазСТВ. Это обеспечит расширение инвестиционной базы и диверсификацию стратегий сокращения выбросов.</w:t>
      </w:r>
    </w:p>
    <w:p w14:paraId="38575D47" w14:textId="222B7780"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Согласование с государственной инвестиционной политикой. </w:t>
      </w:r>
      <w:r w:rsidRPr="00904F02">
        <w:rPr>
          <w:rFonts w:ascii="Times New Roman" w:eastAsia="Times New Roman" w:hAnsi="Times New Roman" w:cs="Times New Roman"/>
          <w:sz w:val="28"/>
          <w:szCs w:val="28"/>
          <w:lang w:eastAsia="ru-RU"/>
        </w:rPr>
        <w:t>Интеграция инструментов СТВ с существующими программами поддержки ВИЭ и энергоэффективности необходима для предотвращения дублирования стимулов, достижения синергетического эффекта и гармонизации национальной климатической и инвестиционной политики.</w:t>
      </w:r>
      <w:r w:rsidR="00D54B44">
        <w:rPr>
          <w:rFonts w:ascii="Times New Roman" w:eastAsia="Times New Roman" w:hAnsi="Times New Roman" w:cs="Times New Roman"/>
          <w:sz w:val="28"/>
          <w:szCs w:val="28"/>
          <w:lang w:eastAsia="ru-RU"/>
        </w:rPr>
        <w:t xml:space="preserve"> Причем ключевым показателем энергоэффективности может стать коэффициент эмиссии электрической сети. </w:t>
      </w:r>
    </w:p>
    <w:p w14:paraId="0AA248A9" w14:textId="62F80B50"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Расширение охвата системы. </w:t>
      </w:r>
      <w:r w:rsidRPr="00904F02">
        <w:rPr>
          <w:rFonts w:ascii="Times New Roman" w:eastAsia="Times New Roman" w:hAnsi="Times New Roman" w:cs="Times New Roman"/>
          <w:sz w:val="28"/>
          <w:szCs w:val="28"/>
          <w:lang w:eastAsia="ru-RU"/>
        </w:rPr>
        <w:t>Поэтапное включение в систему малых электростанций, когенерационных объектов и распределённой генерации позволит повысить полноту охвата сектора и обеспечить более равномерное распределение углеродной ответственности.</w:t>
      </w:r>
    </w:p>
    <w:p w14:paraId="0ECA2309" w14:textId="30DB026C"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Развитие профессиональных компетенций. </w:t>
      </w:r>
      <w:r w:rsidRPr="00904F02">
        <w:rPr>
          <w:rFonts w:ascii="Times New Roman" w:eastAsia="Times New Roman" w:hAnsi="Times New Roman" w:cs="Times New Roman"/>
          <w:sz w:val="28"/>
          <w:szCs w:val="28"/>
          <w:lang w:eastAsia="ru-RU"/>
        </w:rPr>
        <w:t>Рекомендуется организация образовательных программ, консультаций и тренингов для представителей энергетических компаний с целью повышения компетенций в сфере углеродного регулирования, декарбонизационных стратегий и оценки климатических рисков.</w:t>
      </w:r>
    </w:p>
    <w:p w14:paraId="7BAEC71D" w14:textId="7CC0C1E3"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bookmarkStart w:id="91" w:name="_Ref208396597"/>
      <w:r w:rsidRPr="00904F02">
        <w:rPr>
          <w:rFonts w:ascii="Times New Roman" w:eastAsia="Times New Roman" w:hAnsi="Times New Roman" w:cs="Times New Roman"/>
          <w:bCs/>
          <w:sz w:val="28"/>
          <w:szCs w:val="28"/>
          <w:lang w:eastAsia="ru-RU"/>
        </w:rPr>
        <w:t xml:space="preserve">Разработка интегрированного плана декарбонизации. </w:t>
      </w:r>
      <w:r w:rsidRPr="00904F02">
        <w:rPr>
          <w:rFonts w:ascii="Times New Roman" w:eastAsia="Times New Roman" w:hAnsi="Times New Roman" w:cs="Times New Roman"/>
          <w:sz w:val="28"/>
          <w:szCs w:val="28"/>
          <w:lang w:eastAsia="ru-RU"/>
        </w:rPr>
        <w:t>Совместно с ключевыми заинтересованными сторонами требуется сформировать регионально и технологически дифференцированную «дорожную карту» снижения выбросов, соответствующую целям достижения углеродной нейтральности к 2060 году</w:t>
      </w:r>
      <w:r w:rsidR="00D54B44">
        <w:rPr>
          <w:rFonts w:ascii="Times New Roman" w:eastAsia="Times New Roman" w:hAnsi="Times New Roman" w:cs="Times New Roman"/>
          <w:sz w:val="28"/>
          <w:szCs w:val="28"/>
          <w:lang w:eastAsia="ru-RU"/>
        </w:rPr>
        <w:t>, с конкретными мероприятиями</w:t>
      </w:r>
      <w:r w:rsidRPr="00904F02">
        <w:rPr>
          <w:rFonts w:ascii="Times New Roman" w:eastAsia="Times New Roman" w:hAnsi="Times New Roman" w:cs="Times New Roman"/>
          <w:sz w:val="28"/>
          <w:szCs w:val="28"/>
          <w:lang w:eastAsia="ru-RU"/>
        </w:rPr>
        <w:t>.</w:t>
      </w:r>
      <w:bookmarkEnd w:id="91"/>
    </w:p>
    <w:p w14:paraId="7B19A23C" w14:textId="72D03A66" w:rsidR="004F5DD2" w:rsidRPr="00904F0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Система обратной связи и регулярная оценка эффективности. </w:t>
      </w:r>
      <w:r w:rsidRPr="00904F02">
        <w:rPr>
          <w:rFonts w:ascii="Times New Roman" w:eastAsia="Times New Roman" w:hAnsi="Times New Roman" w:cs="Times New Roman"/>
          <w:sz w:val="28"/>
          <w:szCs w:val="28"/>
          <w:lang w:eastAsia="ru-RU"/>
        </w:rPr>
        <w:t>Необходимо внедрить механизмы систематического мониторинга и оценки воздействия КазСТВ на экономические, технологические и экологические параметры энергетического сектора, с возможностью корректировки регулирования на основе анализа полученных данных.</w:t>
      </w:r>
    </w:p>
    <w:p w14:paraId="2171DDFF" w14:textId="4D2F6866" w:rsidR="004F5DD2" w:rsidRPr="00904F02" w:rsidRDefault="004F5DD2" w:rsidP="00526741">
      <w:pPr>
        <w:numPr>
          <w:ilvl w:val="0"/>
          <w:numId w:val="38"/>
        </w:numPr>
        <w:shd w:val="clear" w:color="auto" w:fill="FFFFFF"/>
        <w:tabs>
          <w:tab w:val="clear" w:pos="720"/>
          <w:tab w:val="num" w:pos="142"/>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Закрепление единой методики расчёта коэффициентов выбросов в нормативных актах. </w:t>
      </w:r>
      <w:r w:rsidRPr="00904F02">
        <w:rPr>
          <w:rFonts w:ascii="Times New Roman" w:eastAsia="Times New Roman" w:hAnsi="Times New Roman" w:cs="Times New Roman"/>
          <w:sz w:val="28"/>
          <w:szCs w:val="28"/>
          <w:lang w:eastAsia="ru-RU"/>
        </w:rPr>
        <w:t>Рекомендуется юридически утвердить методики расчёта единых и зональных коэффициентов выбросов (OM/BM/CM), включая учёт перетоков, потерь и аллокацию выбросов на ТЭЦ, с целью обеспечения единообразного подхода к расчётам в СТВ и MRV.</w:t>
      </w:r>
    </w:p>
    <w:p w14:paraId="285E3F67" w14:textId="35CB47D0" w:rsidR="004F5DD2" w:rsidRDefault="004F5DD2" w:rsidP="00526741">
      <w:pPr>
        <w:numPr>
          <w:ilvl w:val="0"/>
          <w:numId w:val="38"/>
        </w:numPr>
        <w:shd w:val="clear" w:color="auto" w:fill="FFFFFF"/>
        <w:tabs>
          <w:tab w:val="clear" w:pos="720"/>
          <w:tab w:val="num" w:pos="142"/>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Интеграция коэффициентов в основные элементы регулирования. </w:t>
      </w:r>
      <w:r w:rsidRPr="00904F02">
        <w:rPr>
          <w:rFonts w:ascii="Times New Roman" w:eastAsia="Times New Roman" w:hAnsi="Times New Roman" w:cs="Times New Roman"/>
          <w:sz w:val="28"/>
          <w:szCs w:val="28"/>
          <w:lang w:eastAsia="ru-RU"/>
        </w:rPr>
        <w:t>Официально установленные коэффициенты следует использовать при определении бенчмарков СТВ, расчёте офсетов, тарифном и инвестиционном регулировании, а также при реализации «зелёных» закупок и формировании климатической таксономии.</w:t>
      </w:r>
    </w:p>
    <w:p w14:paraId="528ECE9A" w14:textId="08BFD845" w:rsidR="001E0984" w:rsidRPr="00904F02" w:rsidRDefault="001E0984" w:rsidP="00526741">
      <w:pPr>
        <w:numPr>
          <w:ilvl w:val="0"/>
          <w:numId w:val="38"/>
        </w:numPr>
        <w:shd w:val="clear" w:color="auto" w:fill="FFFFFF"/>
        <w:tabs>
          <w:tab w:val="num" w:pos="142"/>
          <w:tab w:val="left" w:pos="1134"/>
        </w:tabs>
        <w:spacing w:after="0" w:line="240" w:lineRule="auto"/>
        <w:ind w:left="0" w:firstLine="709"/>
        <w:jc w:val="both"/>
        <w:rPr>
          <w:rFonts w:ascii="Times New Roman" w:eastAsia="Times New Roman" w:hAnsi="Times New Roman" w:cs="Times New Roman"/>
          <w:sz w:val="28"/>
          <w:szCs w:val="28"/>
          <w:lang w:eastAsia="ru-RU"/>
        </w:rPr>
      </w:pPr>
      <w:r w:rsidRPr="001E0984">
        <w:rPr>
          <w:rFonts w:ascii="Times New Roman" w:eastAsia="Times New Roman" w:hAnsi="Times New Roman" w:cs="Times New Roman"/>
          <w:sz w:val="28"/>
          <w:szCs w:val="28"/>
          <w:lang w:eastAsia="ru-RU"/>
        </w:rPr>
        <w:t>Формирование рейтингов энергоэффективности. На основе сетевого коэффициента целесообразно разработать систему публичных рейтингов предприятий и регионов по уровню углеродоёмкости, что усилит конкурентное давление и стимулирует модернизацию.</w:t>
      </w:r>
    </w:p>
    <w:p w14:paraId="42B31BFF" w14:textId="1D1454D2" w:rsidR="004F5DD2" w:rsidRPr="00904F02" w:rsidRDefault="004F5DD2" w:rsidP="00526741">
      <w:pPr>
        <w:numPr>
          <w:ilvl w:val="0"/>
          <w:numId w:val="38"/>
        </w:numPr>
        <w:shd w:val="clear" w:color="auto" w:fill="FFFFFF"/>
        <w:tabs>
          <w:tab w:val="clear" w:pos="720"/>
          <w:tab w:val="num" w:pos="142"/>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Регулярное обновление коэффициентов на прозрачной основе. </w:t>
      </w:r>
      <w:r w:rsidRPr="00904F02">
        <w:rPr>
          <w:rFonts w:ascii="Times New Roman" w:eastAsia="Times New Roman" w:hAnsi="Times New Roman" w:cs="Times New Roman"/>
          <w:sz w:val="28"/>
          <w:szCs w:val="28"/>
          <w:lang w:eastAsia="ru-RU"/>
        </w:rPr>
        <w:t>Коэффициенты выбросов должны пересматриваться не реже одного раза в 3–5 лет по прозрачной методике и сопровождаться публикацией исходных данных и расчётных моделей.</w:t>
      </w:r>
    </w:p>
    <w:p w14:paraId="6C45EDB6" w14:textId="653B9698" w:rsidR="004F5DD2" w:rsidRPr="00904F02" w:rsidRDefault="004F5DD2" w:rsidP="00526741">
      <w:pPr>
        <w:numPr>
          <w:ilvl w:val="0"/>
          <w:numId w:val="38"/>
        </w:numPr>
        <w:shd w:val="clear" w:color="auto" w:fill="FFFFFF"/>
        <w:tabs>
          <w:tab w:val="clear" w:pos="720"/>
          <w:tab w:val="num" w:pos="142"/>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Гармонизация с международными режимами углеродного регулирования. </w:t>
      </w:r>
      <w:r w:rsidRPr="00904F02">
        <w:rPr>
          <w:rFonts w:ascii="Times New Roman" w:eastAsia="Times New Roman" w:hAnsi="Times New Roman" w:cs="Times New Roman"/>
          <w:sz w:val="28"/>
          <w:szCs w:val="28"/>
          <w:lang w:eastAsia="ru-RU"/>
        </w:rPr>
        <w:t>Методики расчёта и применение коэффициентов выбросов должны быть согласованы с внешними торгово-углеродными механизмами (CBAM, ETS ЕС), что обеспечит взаимное признание и снизит экспортные риски для национальных производителей.</w:t>
      </w:r>
    </w:p>
    <w:p w14:paraId="51BD446B" w14:textId="3F61CB8A" w:rsidR="004F5DD2" w:rsidRDefault="004F5DD2" w:rsidP="00526741">
      <w:pPr>
        <w:numPr>
          <w:ilvl w:val="0"/>
          <w:numId w:val="38"/>
        </w:numPr>
        <w:shd w:val="clear" w:color="auto" w:fill="FFFFFF"/>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bCs/>
          <w:sz w:val="28"/>
          <w:szCs w:val="28"/>
          <w:lang w:eastAsia="ru-RU"/>
        </w:rPr>
        <w:t xml:space="preserve">Связь с механизмами «зелёного» финансирования. </w:t>
      </w:r>
      <w:r w:rsidRPr="00904F02">
        <w:rPr>
          <w:rFonts w:ascii="Times New Roman" w:eastAsia="Times New Roman" w:hAnsi="Times New Roman" w:cs="Times New Roman"/>
          <w:sz w:val="28"/>
          <w:szCs w:val="28"/>
          <w:lang w:eastAsia="ru-RU"/>
        </w:rPr>
        <w:t>Рекомендуется установить обязательное применение официальных коэффициентов выбросов при оценке проектов, претендующих на получение зелёных облигаций, государственных субсидий и финансирования со стороны международных финансовых институтов.</w:t>
      </w:r>
    </w:p>
    <w:p w14:paraId="0B184001" w14:textId="33855BE9" w:rsidR="003A4109" w:rsidRPr="00904F02" w:rsidRDefault="004F5DD2" w:rsidP="0012518C">
      <w:pPr>
        <w:shd w:val="clear" w:color="auto" w:fill="FFFFFF"/>
        <w:tabs>
          <w:tab w:val="num" w:pos="0"/>
          <w:tab w:val="left" w:pos="1134"/>
        </w:tabs>
        <w:spacing w:after="0" w:line="240" w:lineRule="auto"/>
        <w:ind w:firstLine="709"/>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Эти рекомендации призваны обеспечить всестороннее совершенствование системы торговли выбросами в энергетическом секторе, усилить инвестиционные и инновационные процессы, а также повысить климатическую устойчивость отрасли.</w:t>
      </w:r>
    </w:p>
    <w:p w14:paraId="75505E8A" w14:textId="5D903F12" w:rsidR="0005287C" w:rsidRPr="00904F02" w:rsidRDefault="00904F02" w:rsidP="00D23BF7">
      <w:pPr>
        <w:pStyle w:val="10"/>
        <w:spacing w:before="0" w:line="240" w:lineRule="auto"/>
        <w:jc w:val="center"/>
        <w:rPr>
          <w:rFonts w:ascii="Times New Roman" w:hAnsi="Times New Roman" w:cs="Times New Roman"/>
          <w:color w:val="auto"/>
        </w:rPr>
      </w:pPr>
      <w:r w:rsidRPr="00904F02">
        <w:rPr>
          <w:rFonts w:ascii="Times New Roman" w:hAnsi="Times New Roman" w:cs="Times New Roman"/>
          <w:color w:val="auto"/>
        </w:rPr>
        <w:br w:type="column"/>
      </w:r>
      <w:bookmarkStart w:id="92" w:name="_Toc212026783"/>
      <w:r w:rsidR="007C7594" w:rsidRPr="00904F02">
        <w:rPr>
          <w:rFonts w:ascii="Times New Roman" w:hAnsi="Times New Roman" w:cs="Times New Roman"/>
          <w:color w:val="auto"/>
        </w:rPr>
        <w:t>ЗАКЛЮЧЕНИЕ</w:t>
      </w:r>
      <w:bookmarkEnd w:id="92"/>
    </w:p>
    <w:p w14:paraId="1925C512" w14:textId="77777777" w:rsidR="00B6221B" w:rsidRDefault="00B6221B" w:rsidP="00B6221B">
      <w:pPr>
        <w:spacing w:after="0" w:line="240" w:lineRule="auto"/>
        <w:ind w:firstLine="720"/>
        <w:jc w:val="both"/>
        <w:rPr>
          <w:rFonts w:ascii="Times New Roman" w:eastAsia="Times New Roman" w:hAnsi="Times New Roman" w:cs="Times New Roman"/>
          <w:sz w:val="28"/>
          <w:szCs w:val="28"/>
          <w:lang w:val="kk-KZ" w:eastAsia="ru-RU"/>
        </w:rPr>
      </w:pPr>
    </w:p>
    <w:p w14:paraId="7569BF6B" w14:textId="0BD9F18B" w:rsidR="00D74FD3" w:rsidRPr="00904F02" w:rsidRDefault="004D6EB4" w:rsidP="00B6221B">
      <w:pPr>
        <w:spacing w:after="0" w:line="240" w:lineRule="auto"/>
        <w:ind w:firstLine="720"/>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Выполненное диссертационное исследование посвящено актуальной научно-практической задаче </w:t>
      </w:r>
      <w:r w:rsidR="00E82C07"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eastAsia="ru-RU"/>
        </w:rPr>
        <w:t xml:space="preserve"> формированию национальной системы расчета коэффициента эмиссии диоксида углерода для электроэнергетической сети Казахстана в условиях функционирования системы торговли выбросами и необходимости выполнения международных климатических обязательств страны. Поставленная цель была реализована с учетом многоаспектных задач: от обоснования необходимости вычисления корректных коэффициентов национального уровня и адаптации международных методик к специфике электроэнергетического комплекса Казахстана </w:t>
      </w:r>
      <w:r w:rsidR="00D74FD3"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eastAsia="ru-RU"/>
        </w:rPr>
        <w:t xml:space="preserve"> до создания детализированной, воспроизводимой и регулярно обновляемой модели расчетов </w:t>
      </w:r>
      <w:r w:rsidR="00D744BE" w:rsidRPr="00904F02">
        <w:rPr>
          <w:rFonts w:ascii="Times New Roman" w:eastAsia="Times New Roman" w:hAnsi="Times New Roman" w:cs="Times New Roman"/>
          <w:sz w:val="28"/>
          <w:szCs w:val="28"/>
          <w:lang w:eastAsia="ru-RU"/>
        </w:rPr>
        <w:t>с региональной дифференциацией.</w:t>
      </w:r>
    </w:p>
    <w:p w14:paraId="6145145F" w14:textId="465CECCE" w:rsidR="00D74FD3" w:rsidRPr="00904F02" w:rsidRDefault="00D802AF" w:rsidP="00B6221B">
      <w:pPr>
        <w:spacing w:after="0" w:line="240" w:lineRule="auto"/>
        <w:ind w:firstLine="720"/>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На фоне усиливающихся глобальных климатических вызовов, принятия Казахстаном международных обязательств по снижению выбросов парниковых газов (РКИК ООН, Киотский протокол, Парижское соглашение) и выраженной углеродоёмкости энергетического сектора, корректный расчет коэффициентов эмиссии CO</w:t>
      </w:r>
      <w:r w:rsidR="00D74FD3"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eastAsia="ru-RU"/>
        </w:rPr>
        <w:t xml:space="preserve"> электрической сети становится краеугольным элементом климатической политики, инвентаризации выбросов и системы распределения и регулирования квот в СТВ.</w:t>
      </w:r>
    </w:p>
    <w:p w14:paraId="75F57A11" w14:textId="77777777" w:rsidR="00D74FD3" w:rsidRPr="00904F02" w:rsidRDefault="00D802AF" w:rsidP="00B6221B">
      <w:pPr>
        <w:spacing w:after="0" w:line="240" w:lineRule="auto"/>
        <w:ind w:firstLine="720"/>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Использование усреднённых или импортированных из зарубежных источников коэффициентов не отражает национальных и региональных особенностей топливно-генерационного баланса и приводит к искажению оценки выбросов, неправильному формированию квот и потере стимула к развитию ВИЭ и переходу к низкоуглеродной экономике. Поэтому разработка, детализированный расчет и верификация национальных и зональных коэффициентов эмиссии отечественной энергетики </w:t>
      </w:r>
      <w:r w:rsidR="00E82C07" w:rsidRPr="00904F02">
        <w:rPr>
          <w:rFonts w:ascii="Times New Roman" w:eastAsia="Times New Roman" w:hAnsi="Times New Roman" w:cs="Times New Roman"/>
          <w:sz w:val="28"/>
          <w:szCs w:val="28"/>
          <w:lang w:eastAsia="ru-RU"/>
        </w:rPr>
        <w:t>–</w:t>
      </w:r>
      <w:r w:rsidRPr="00904F02">
        <w:rPr>
          <w:rFonts w:ascii="Times New Roman" w:eastAsia="Times New Roman" w:hAnsi="Times New Roman" w:cs="Times New Roman"/>
          <w:sz w:val="28"/>
          <w:szCs w:val="28"/>
          <w:lang w:eastAsia="ru-RU"/>
        </w:rPr>
        <w:t xml:space="preserve"> это не только актуальная исследовательская задача, но и системное условие повышения эффективности климатической политики и конкурентоспособности на мировых рынках в условиях трансграничного углеродного регулирования.</w:t>
      </w:r>
    </w:p>
    <w:p w14:paraId="5D0C6AD0" w14:textId="1A4733CE" w:rsidR="00F10C25" w:rsidRPr="00904F02" w:rsidRDefault="00F10C25" w:rsidP="00B6221B">
      <w:pPr>
        <w:spacing w:after="0" w:line="240" w:lineRule="auto"/>
        <w:ind w:firstLine="720"/>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В работе была предпринята попытка собрать международный опыт по расчетам выбросов СО</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eastAsia="ru-RU"/>
        </w:rPr>
        <w:t xml:space="preserve"> электрической сети, определить наилучший методологический подход, который можно адаптировать под реальные условия энергетического сектора Казахстана и создать на его базе научно обоснованную методологическую основу для разработки национальных коэффициентов выбросов СО</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eastAsia="ru-RU"/>
        </w:rPr>
        <w:t xml:space="preserve">. </w:t>
      </w:r>
      <w:r w:rsidR="00CA41C6" w:rsidRPr="00904F02">
        <w:rPr>
          <w:rFonts w:ascii="Times New Roman" w:eastAsia="Calibri" w:hAnsi="Times New Roman" w:cs="Times New Roman"/>
          <w:sz w:val="28"/>
          <w:szCs w:val="28"/>
        </w:rPr>
        <w:t>Трёхлетнее исследование опиралось на принципы прозрачности, воспроизводимости и соответствия международным требованиям UNFCCC/CDM. Все ключевые этапы расчёта коэффициента эмиссии были адаптированы к реалиям казахстанской электроэнергетики, что позволило получить научно обоснованные и практически применимые значения для использования в национальной системе торговли выбросами и климатическом регулировании.</w:t>
      </w:r>
      <w:r w:rsidR="00896E3B" w:rsidRPr="00904F02">
        <w:rPr>
          <w:rFonts w:ascii="Times New Roman" w:eastAsia="Calibri" w:hAnsi="Times New Roman" w:cs="Times New Roman"/>
          <w:sz w:val="28"/>
          <w:szCs w:val="28"/>
        </w:rPr>
        <w:t xml:space="preserve"> На основании выполненных исследований были предложены рекомендации,</w:t>
      </w:r>
      <w:r w:rsidR="00896E3B" w:rsidRPr="00904F02">
        <w:t xml:space="preserve"> </w:t>
      </w:r>
      <w:r w:rsidR="00896E3B" w:rsidRPr="00904F02">
        <w:rPr>
          <w:rFonts w:ascii="Times New Roman" w:eastAsia="Calibri" w:hAnsi="Times New Roman" w:cs="Times New Roman"/>
          <w:sz w:val="28"/>
          <w:szCs w:val="28"/>
        </w:rPr>
        <w:t>направленные на повышение эффективности функционирования системы торговли выбросами парниковых газов в энергетическом секторе.</w:t>
      </w:r>
    </w:p>
    <w:p w14:paraId="487B436D" w14:textId="0BDAC447" w:rsidR="00C57986" w:rsidRPr="00904F02" w:rsidRDefault="00A0299C" w:rsidP="00B6221B">
      <w:pPr>
        <w:shd w:val="clear" w:color="auto" w:fill="FFFFFF"/>
        <w:tabs>
          <w:tab w:val="num" w:pos="0"/>
        </w:tabs>
        <w:spacing w:after="0" w:line="240" w:lineRule="auto"/>
        <w:ind w:firstLine="851"/>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Основные </w:t>
      </w:r>
      <w:r w:rsidRPr="00D23BF7">
        <w:rPr>
          <w:rFonts w:ascii="Times New Roman" w:eastAsia="Times New Roman" w:hAnsi="Times New Roman" w:cs="Times New Roman"/>
          <w:b/>
          <w:sz w:val="28"/>
          <w:szCs w:val="28"/>
          <w:lang w:eastAsia="ru-RU"/>
        </w:rPr>
        <w:t>выводы</w:t>
      </w:r>
      <w:r w:rsidRPr="00904F02">
        <w:rPr>
          <w:rFonts w:ascii="Times New Roman" w:eastAsia="Times New Roman" w:hAnsi="Times New Roman" w:cs="Times New Roman"/>
          <w:sz w:val="28"/>
          <w:szCs w:val="28"/>
          <w:lang w:eastAsia="ru-RU"/>
        </w:rPr>
        <w:t xml:space="preserve"> диссертационного исследования</w:t>
      </w:r>
      <w:r w:rsidR="003A4109" w:rsidRPr="00904F02">
        <w:rPr>
          <w:rFonts w:ascii="Times New Roman" w:eastAsia="Times New Roman" w:hAnsi="Times New Roman" w:cs="Times New Roman"/>
          <w:sz w:val="28"/>
          <w:szCs w:val="28"/>
          <w:lang w:eastAsia="ru-RU"/>
        </w:rPr>
        <w:t>:</w:t>
      </w:r>
    </w:p>
    <w:p w14:paraId="6400D1BA" w14:textId="77777777" w:rsidR="002F5046" w:rsidRDefault="00B831CB" w:rsidP="002B424D">
      <w:pPr>
        <w:pStyle w:val="af1"/>
        <w:numPr>
          <w:ilvl w:val="0"/>
          <w:numId w:val="53"/>
        </w:numPr>
        <w:shd w:val="clear" w:color="auto" w:fill="FFFFFF"/>
        <w:tabs>
          <w:tab w:val="num" w:pos="0"/>
          <w:tab w:val="left" w:pos="1134"/>
        </w:tabs>
        <w:spacing w:after="0" w:line="240" w:lineRule="auto"/>
        <w:ind w:left="0" w:firstLine="851"/>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На основании совокупности выявленных критериев впервые в академической практике Казахстана проведено комплексное экспертное сравнение международных подходов по расчетам электросетевого коэффициента эмиссии. </w:t>
      </w:r>
      <w:r w:rsidR="00363424" w:rsidRPr="00904F02">
        <w:rPr>
          <w:rFonts w:ascii="Times New Roman" w:eastAsia="Times New Roman" w:hAnsi="Times New Roman" w:cs="Times New Roman"/>
          <w:sz w:val="28"/>
          <w:szCs w:val="28"/>
          <w:lang w:eastAsia="ru-RU"/>
        </w:rPr>
        <w:t xml:space="preserve">Проведенный сравнительный </w:t>
      </w:r>
      <w:r w:rsidR="00363424" w:rsidRPr="00904F02">
        <w:rPr>
          <w:rFonts w:ascii="Times New Roman" w:eastAsia="Times New Roman" w:hAnsi="Times New Roman" w:cs="Times New Roman"/>
          <w:sz w:val="28"/>
          <w:szCs w:val="28"/>
          <w:lang w:val="en-US" w:eastAsia="ru-RU"/>
        </w:rPr>
        <w:t>SWOT</w:t>
      </w:r>
      <w:r w:rsidR="00363424" w:rsidRPr="00904F02">
        <w:rPr>
          <w:rFonts w:ascii="Times New Roman" w:eastAsia="Times New Roman" w:hAnsi="Times New Roman" w:cs="Times New Roman"/>
          <w:sz w:val="28"/>
          <w:szCs w:val="28"/>
          <w:lang w:eastAsia="ru-RU"/>
        </w:rPr>
        <w:t>-анализ и анализ иерархий (</w:t>
      </w:r>
      <w:r w:rsidR="00363424" w:rsidRPr="00904F02">
        <w:rPr>
          <w:rFonts w:ascii="Times New Roman" w:eastAsia="Times New Roman" w:hAnsi="Times New Roman" w:cs="Times New Roman"/>
          <w:sz w:val="28"/>
          <w:szCs w:val="28"/>
          <w:lang w:val="en-US" w:eastAsia="ru-RU"/>
        </w:rPr>
        <w:t>AHP</w:t>
      </w:r>
      <w:r w:rsidR="00363424" w:rsidRPr="00904F02">
        <w:rPr>
          <w:rFonts w:ascii="Times New Roman" w:eastAsia="Times New Roman" w:hAnsi="Times New Roman" w:cs="Times New Roman"/>
          <w:sz w:val="28"/>
          <w:szCs w:val="28"/>
          <w:lang w:eastAsia="ru-RU"/>
        </w:rPr>
        <w:t xml:space="preserve"> анализ) определил, что </w:t>
      </w:r>
      <w:r w:rsidRPr="00904F02">
        <w:rPr>
          <w:rFonts w:ascii="Times New Roman" w:eastAsia="Times New Roman" w:hAnsi="Times New Roman" w:cs="Times New Roman"/>
          <w:sz w:val="28"/>
          <w:szCs w:val="28"/>
          <w:lang w:eastAsia="ru-RU"/>
        </w:rPr>
        <w:t>среди доступных международных методологических подходов, только CDM Tool 07 может быть использован в качестве ключевой расчетной методологии. Данное решение основано на его уникальной применимости для расчета сетевых коэффициентов эмиссии СО</w:t>
      </w:r>
      <w:r w:rsidRPr="00904F02">
        <w:rPr>
          <w:rFonts w:ascii="Times New Roman" w:eastAsia="Times New Roman" w:hAnsi="Times New Roman" w:cs="Times New Roman"/>
          <w:sz w:val="28"/>
          <w:szCs w:val="28"/>
          <w:vertAlign w:val="subscript"/>
          <w:lang w:eastAsia="ru-RU"/>
        </w:rPr>
        <w:t>2</w:t>
      </w:r>
      <w:r w:rsidRPr="00904F02">
        <w:rPr>
          <w:rFonts w:ascii="Times New Roman" w:eastAsia="Times New Roman" w:hAnsi="Times New Roman" w:cs="Times New Roman"/>
          <w:sz w:val="28"/>
          <w:szCs w:val="28"/>
          <w:lang w:eastAsia="ru-RU"/>
        </w:rPr>
        <w:t>, их зональной детализации и интеграции с международными и национальными системами учёта ПГ.</w:t>
      </w:r>
      <w:r w:rsidR="00363424" w:rsidRPr="00904F02">
        <w:rPr>
          <w:rFonts w:ascii="Times New Roman" w:eastAsia="Times New Roman" w:hAnsi="Times New Roman" w:cs="Times New Roman"/>
          <w:sz w:val="28"/>
          <w:szCs w:val="28"/>
          <w:lang w:eastAsia="ru-RU"/>
        </w:rPr>
        <w:t xml:space="preserve"> </w:t>
      </w:r>
    </w:p>
    <w:p w14:paraId="1D1A3C55" w14:textId="77FA9A5D" w:rsidR="002F5046" w:rsidRPr="00526F87" w:rsidRDefault="002F5046" w:rsidP="002B424D">
      <w:pPr>
        <w:pStyle w:val="af1"/>
        <w:numPr>
          <w:ilvl w:val="0"/>
          <w:numId w:val="53"/>
        </w:numPr>
        <w:shd w:val="clear" w:color="auto" w:fill="FFFFFF"/>
        <w:tabs>
          <w:tab w:val="num" w:pos="0"/>
          <w:tab w:val="left" w:pos="1134"/>
        </w:tabs>
        <w:spacing w:after="0" w:line="240" w:lineRule="auto"/>
        <w:ind w:left="0" w:firstLine="851"/>
        <w:jc w:val="both"/>
        <w:rPr>
          <w:rFonts w:ascii="Times New Roman" w:eastAsia="Times New Roman" w:hAnsi="Times New Roman" w:cs="Times New Roman"/>
          <w:sz w:val="28"/>
          <w:szCs w:val="28"/>
          <w:lang w:eastAsia="ru-RU"/>
        </w:rPr>
      </w:pPr>
      <w:r w:rsidRPr="00904F02">
        <w:rPr>
          <w:rFonts w:ascii="Times New Roman" w:eastAsia="Times New Roman" w:hAnsi="Times New Roman" w:cs="Times New Roman"/>
          <w:sz w:val="28"/>
          <w:szCs w:val="28"/>
          <w:lang w:eastAsia="ru-RU"/>
        </w:rPr>
        <w:t xml:space="preserve">Установлено, что внедрение национальных и зональных коэффициентов OM/BM/CM создает стандартизированную базу для СТВ, </w:t>
      </w:r>
      <w:r w:rsidRPr="00526F87">
        <w:rPr>
          <w:rFonts w:ascii="Times New Roman" w:eastAsia="Times New Roman" w:hAnsi="Times New Roman" w:cs="Times New Roman"/>
          <w:sz w:val="28"/>
          <w:szCs w:val="28"/>
          <w:lang w:eastAsia="ru-RU"/>
        </w:rPr>
        <w:t xml:space="preserve">повышает прозрачность и сопоставимость отчетности по выбросам, снижает транзакционные и методологические издержки для участников рынка и государства. </w:t>
      </w:r>
    </w:p>
    <w:p w14:paraId="3B85F157" w14:textId="68CD5AF5" w:rsidR="00A0299C" w:rsidRPr="00526F87" w:rsidRDefault="00C57986" w:rsidP="002B424D">
      <w:pPr>
        <w:pStyle w:val="af1"/>
        <w:numPr>
          <w:ilvl w:val="0"/>
          <w:numId w:val="53"/>
        </w:numPr>
        <w:shd w:val="clear" w:color="auto" w:fill="FFFFFF"/>
        <w:tabs>
          <w:tab w:val="num" w:pos="0"/>
          <w:tab w:val="left" w:pos="1134"/>
        </w:tabs>
        <w:spacing w:after="0" w:line="240" w:lineRule="auto"/>
        <w:ind w:left="0" w:firstLine="851"/>
        <w:jc w:val="both"/>
        <w:rPr>
          <w:rFonts w:ascii="Times New Roman" w:eastAsia="Times New Roman" w:hAnsi="Times New Roman" w:cs="Times New Roman"/>
          <w:sz w:val="28"/>
          <w:szCs w:val="28"/>
          <w:lang w:eastAsia="ru-RU"/>
        </w:rPr>
      </w:pPr>
      <w:r w:rsidRPr="00526F87">
        <w:rPr>
          <w:rFonts w:ascii="Times New Roman" w:eastAsia="Times New Roman" w:hAnsi="Times New Roman" w:cs="Times New Roman"/>
          <w:sz w:val="28"/>
          <w:szCs w:val="28"/>
          <w:lang w:eastAsia="ru-RU"/>
        </w:rPr>
        <w:t>Впервые для электр</w:t>
      </w:r>
      <w:r w:rsidR="00D54B44" w:rsidRPr="00526F87">
        <w:rPr>
          <w:rFonts w:ascii="Times New Roman" w:eastAsia="Times New Roman" w:hAnsi="Times New Roman" w:cs="Times New Roman"/>
          <w:sz w:val="28"/>
          <w:szCs w:val="28"/>
          <w:lang w:eastAsia="ru-RU"/>
        </w:rPr>
        <w:t>оэнергетики Казахстана применена</w:t>
      </w:r>
      <w:r w:rsidRPr="00526F87">
        <w:rPr>
          <w:rFonts w:ascii="Times New Roman" w:eastAsia="Times New Roman" w:hAnsi="Times New Roman" w:cs="Times New Roman"/>
          <w:sz w:val="28"/>
          <w:szCs w:val="28"/>
          <w:lang w:eastAsia="ru-RU"/>
        </w:rPr>
        <w:t xml:space="preserve"> научно обоснованная методика расчета удельных коэффициентов </w:t>
      </w:r>
      <w:r w:rsidR="00D54B44" w:rsidRPr="00526F87">
        <w:rPr>
          <w:rFonts w:ascii="Times New Roman" w:eastAsia="Times New Roman" w:hAnsi="Times New Roman" w:cs="Times New Roman"/>
          <w:sz w:val="28"/>
          <w:szCs w:val="28"/>
          <w:lang w:eastAsia="ru-RU"/>
        </w:rPr>
        <w:t>эмиссии CO</w:t>
      </w:r>
      <w:r w:rsidR="00D54B44" w:rsidRPr="00526F87">
        <w:rPr>
          <w:rFonts w:ascii="Cambria Math" w:eastAsia="Times New Roman" w:hAnsi="Cambria Math" w:cs="Cambria Math"/>
          <w:sz w:val="28"/>
          <w:szCs w:val="28"/>
          <w:lang w:eastAsia="ru-RU"/>
        </w:rPr>
        <w:t>₂</w:t>
      </w:r>
      <w:r w:rsidR="00D54B44" w:rsidRPr="00526F87">
        <w:rPr>
          <w:rFonts w:ascii="Times New Roman" w:eastAsia="Times New Roman" w:hAnsi="Times New Roman" w:cs="Times New Roman"/>
          <w:sz w:val="28"/>
          <w:szCs w:val="28"/>
          <w:lang w:eastAsia="ru-RU"/>
        </w:rPr>
        <w:t xml:space="preserve"> электрической сети</w:t>
      </w:r>
      <w:r w:rsidRPr="00526F87">
        <w:rPr>
          <w:rFonts w:ascii="Times New Roman" w:eastAsia="Times New Roman" w:hAnsi="Times New Roman" w:cs="Times New Roman"/>
          <w:sz w:val="28"/>
          <w:szCs w:val="28"/>
          <w:lang w:eastAsia="ru-RU"/>
        </w:rPr>
        <w:t xml:space="preserve"> на базе международного </w:t>
      </w:r>
      <w:r w:rsidR="00D54B44" w:rsidRPr="00526F87">
        <w:rPr>
          <w:rFonts w:ascii="Times New Roman" w:eastAsia="Times New Roman" w:hAnsi="Times New Roman" w:cs="Times New Roman"/>
          <w:sz w:val="28"/>
          <w:szCs w:val="28"/>
          <w:lang w:eastAsia="ru-RU"/>
        </w:rPr>
        <w:t>подхода</w:t>
      </w:r>
      <w:r w:rsidRPr="00526F87">
        <w:rPr>
          <w:rFonts w:ascii="Times New Roman" w:eastAsia="Times New Roman" w:hAnsi="Times New Roman" w:cs="Times New Roman"/>
          <w:sz w:val="28"/>
          <w:szCs w:val="28"/>
          <w:lang w:eastAsia="ru-RU"/>
        </w:rPr>
        <w:t xml:space="preserve"> CDM Tool 07. Согласно результатам, средневзвешенный национальный коэффициент составил 0,9465 т CO</w:t>
      </w:r>
      <w:r w:rsidRPr="00526F87">
        <w:rPr>
          <w:rFonts w:ascii="Cambria Math" w:eastAsia="Times New Roman" w:hAnsi="Cambria Math" w:cs="Cambria Math"/>
          <w:sz w:val="28"/>
          <w:szCs w:val="28"/>
          <w:lang w:eastAsia="ru-RU"/>
        </w:rPr>
        <w:t>₂</w:t>
      </w:r>
      <w:r w:rsidRPr="00526F87">
        <w:rPr>
          <w:rFonts w:ascii="Times New Roman" w:eastAsia="Times New Roman" w:hAnsi="Times New Roman" w:cs="Times New Roman"/>
          <w:sz w:val="28"/>
          <w:szCs w:val="28"/>
          <w:lang w:eastAsia="ru-RU"/>
        </w:rPr>
        <w:t>/МВт·ч, что подтверждает критически высокую углеродоёмкость национальной электроэнергетики.</w:t>
      </w:r>
      <w:r w:rsidR="002146AD" w:rsidRPr="00526F87">
        <w:rPr>
          <w:rFonts w:ascii="Times New Roman" w:hAnsi="Times New Roman" w:cs="Times New Roman"/>
        </w:rPr>
        <w:t xml:space="preserve"> </w:t>
      </w:r>
    </w:p>
    <w:p w14:paraId="5896D733" w14:textId="7341DC1B" w:rsidR="001E0984" w:rsidRPr="00526F87" w:rsidRDefault="00896E3B" w:rsidP="002B424D">
      <w:pPr>
        <w:pStyle w:val="af1"/>
        <w:numPr>
          <w:ilvl w:val="0"/>
          <w:numId w:val="53"/>
        </w:numPr>
        <w:shd w:val="clear" w:color="auto" w:fill="FFFFFF"/>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26F87">
        <w:rPr>
          <w:rFonts w:ascii="Times New Roman" w:eastAsia="Times New Roman" w:hAnsi="Times New Roman" w:cs="Times New Roman"/>
          <w:sz w:val="28"/>
          <w:szCs w:val="28"/>
          <w:lang w:eastAsia="ru-RU"/>
        </w:rPr>
        <w:t>Разработана</w:t>
      </w:r>
      <w:r w:rsidR="002146AD" w:rsidRPr="00526F87">
        <w:rPr>
          <w:rFonts w:ascii="Times New Roman" w:eastAsia="Times New Roman" w:hAnsi="Times New Roman" w:cs="Times New Roman"/>
          <w:sz w:val="28"/>
          <w:szCs w:val="28"/>
          <w:lang w:eastAsia="ru-RU"/>
        </w:rPr>
        <w:t xml:space="preserve"> научно обоснованная вычислительная модель расчёта коэффициентов </w:t>
      </w:r>
      <w:r w:rsidR="002F5046" w:rsidRPr="00526F87">
        <w:rPr>
          <w:rFonts w:ascii="Times New Roman" w:eastAsia="Times New Roman" w:hAnsi="Times New Roman" w:cs="Times New Roman"/>
          <w:sz w:val="28"/>
          <w:szCs w:val="28"/>
          <w:lang w:eastAsia="ru-RU"/>
        </w:rPr>
        <w:t xml:space="preserve">эмиссии </w:t>
      </w:r>
      <w:r w:rsidR="002146AD" w:rsidRPr="00526F87">
        <w:rPr>
          <w:rFonts w:ascii="Times New Roman" w:eastAsia="Times New Roman" w:hAnsi="Times New Roman" w:cs="Times New Roman"/>
          <w:sz w:val="28"/>
          <w:szCs w:val="28"/>
          <w:lang w:eastAsia="ru-RU"/>
        </w:rPr>
        <w:t>CO</w:t>
      </w:r>
      <w:r w:rsidR="002146AD" w:rsidRPr="00526F87">
        <w:rPr>
          <w:rFonts w:ascii="Times New Roman" w:eastAsia="Times New Roman" w:hAnsi="Times New Roman" w:cs="Times New Roman"/>
          <w:sz w:val="28"/>
          <w:szCs w:val="28"/>
          <w:vertAlign w:val="subscript"/>
          <w:lang w:eastAsia="ru-RU"/>
        </w:rPr>
        <w:t>2</w:t>
      </w:r>
      <w:r w:rsidR="002F5046" w:rsidRPr="00526F87">
        <w:rPr>
          <w:rFonts w:ascii="Times New Roman" w:eastAsia="Times New Roman" w:hAnsi="Times New Roman" w:cs="Times New Roman"/>
          <w:sz w:val="28"/>
          <w:szCs w:val="28"/>
          <w:vertAlign w:val="subscript"/>
          <w:lang w:eastAsia="ru-RU"/>
        </w:rPr>
        <w:t xml:space="preserve"> </w:t>
      </w:r>
      <w:r w:rsidR="002F5046" w:rsidRPr="00526F87">
        <w:rPr>
          <w:rFonts w:ascii="Times New Roman" w:eastAsia="Times New Roman" w:hAnsi="Times New Roman" w:cs="Times New Roman"/>
          <w:sz w:val="28"/>
          <w:szCs w:val="28"/>
          <w:lang w:eastAsia="ru-RU"/>
        </w:rPr>
        <w:t xml:space="preserve">электрической сети Казахстана. </w:t>
      </w:r>
      <w:r w:rsidR="002146AD" w:rsidRPr="00526F87">
        <w:rPr>
          <w:rFonts w:ascii="Times New Roman" w:eastAsia="Times New Roman" w:hAnsi="Times New Roman" w:cs="Times New Roman"/>
          <w:sz w:val="28"/>
          <w:szCs w:val="28"/>
          <w:lang w:eastAsia="ru-RU"/>
        </w:rPr>
        <w:t xml:space="preserve"> </w:t>
      </w:r>
      <w:r w:rsidR="002F5046" w:rsidRPr="00526F87">
        <w:rPr>
          <w:rFonts w:ascii="Times New Roman" w:eastAsia="Times New Roman" w:hAnsi="Times New Roman" w:cs="Times New Roman"/>
          <w:sz w:val="28"/>
          <w:szCs w:val="28"/>
          <w:lang w:eastAsia="ru-RU"/>
        </w:rPr>
        <w:t>На основе данной модели определены значения коэффициентов Operating Margin (OM), Build Margin (BM) и Combined Margin (CM) для трёх энергетических зон страны (Север, Юг и Запад), а также интегральный показатель для Республики Казахстан в целом. Созданная модель обеспечивает формирование верифицированной и регионально дифференцированной базы электросетевых коэффициентов, что позволяет не только учитывать территориальную специфику энергобаланса, но и интегрировать систему мониторинга, отчётности и верификации (MRV) с международно признанными стандартами (CBAM, ISO 14067, UNFCCC/CDM). В результате впервые получены научно достоверные коэффициенты, которые могут служить инструментальной основой для расчёта косвенных выбросов CO</w:t>
      </w:r>
      <w:r w:rsidR="004F5087" w:rsidRPr="00526F87">
        <w:rPr>
          <w:rFonts w:ascii="Times New Roman" w:eastAsia="Times New Roman" w:hAnsi="Times New Roman" w:cs="Times New Roman"/>
          <w:sz w:val="28"/>
          <w:szCs w:val="28"/>
          <w:vertAlign w:val="subscript"/>
          <w:lang w:eastAsia="ru-RU"/>
        </w:rPr>
        <w:t>2</w:t>
      </w:r>
      <w:r w:rsidR="002F5046" w:rsidRPr="00526F87">
        <w:rPr>
          <w:rFonts w:ascii="Times New Roman" w:eastAsia="Times New Roman" w:hAnsi="Times New Roman" w:cs="Times New Roman"/>
          <w:sz w:val="28"/>
          <w:szCs w:val="28"/>
          <w:lang w:eastAsia="ru-RU"/>
        </w:rPr>
        <w:t xml:space="preserve"> от потребления электроэнергии, а также для совершенствования национальной системы торговли выбросами</w:t>
      </w:r>
      <w:r w:rsidR="00CD1B5B" w:rsidRPr="00526F87">
        <w:rPr>
          <w:rFonts w:ascii="Times New Roman" w:eastAsia="Times New Roman" w:hAnsi="Times New Roman" w:cs="Times New Roman"/>
          <w:sz w:val="28"/>
          <w:szCs w:val="28"/>
          <w:lang w:eastAsia="ru-RU"/>
        </w:rPr>
        <w:t> </w:t>
      </w:r>
      <w:r w:rsidR="002F5046" w:rsidRPr="00526F87">
        <w:rPr>
          <w:rFonts w:ascii="Times New Roman" w:eastAsia="Times New Roman" w:hAnsi="Times New Roman" w:cs="Times New Roman"/>
          <w:sz w:val="28"/>
          <w:szCs w:val="28"/>
          <w:lang w:eastAsia="ru-RU"/>
        </w:rPr>
        <w:t>ПГ.</w:t>
      </w:r>
      <w:r w:rsidR="002146AD" w:rsidRPr="00526F87">
        <w:rPr>
          <w:rFonts w:ascii="Times New Roman" w:eastAsia="Times New Roman" w:hAnsi="Times New Roman" w:cs="Times New Roman"/>
          <w:sz w:val="28"/>
          <w:szCs w:val="28"/>
          <w:lang w:eastAsia="ru-RU"/>
        </w:rPr>
        <w:t xml:space="preserve"> </w:t>
      </w:r>
    </w:p>
    <w:p w14:paraId="1F9B6B1C" w14:textId="0FD18D33" w:rsidR="001E0984" w:rsidRDefault="001E0984" w:rsidP="002B424D">
      <w:pPr>
        <w:pStyle w:val="af1"/>
        <w:numPr>
          <w:ilvl w:val="0"/>
          <w:numId w:val="53"/>
        </w:numPr>
        <w:shd w:val="clear" w:color="auto" w:fill="FFFFFF"/>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26F87">
        <w:rPr>
          <w:rFonts w:ascii="Times New Roman" w:eastAsia="Times New Roman" w:hAnsi="Times New Roman" w:cs="Times New Roman"/>
          <w:sz w:val="28"/>
          <w:szCs w:val="28"/>
          <w:lang w:eastAsia="ru-RU"/>
        </w:rPr>
        <w:t>Проведён комплексный анализ функционирования системы торговли</w:t>
      </w:r>
      <w:r w:rsidRPr="001E0984">
        <w:rPr>
          <w:rFonts w:ascii="Times New Roman" w:eastAsia="Times New Roman" w:hAnsi="Times New Roman" w:cs="Times New Roman"/>
          <w:sz w:val="28"/>
          <w:szCs w:val="28"/>
          <w:lang w:eastAsia="ru-RU"/>
        </w:rPr>
        <w:t xml:space="preserve"> выбросами парниковых газов в Казахстане, выявлены её ключевые проблемы и институциональные ограничения, а также сформулированы задачи дальнейшего развития. В рекомендациях обоснованы новые возможности и функциональные инструменты, связанные с официальным внедрением электросетевого коэффициента: формирование отраслевых бенчмарков, разработка рейтингов энергоэффективности предприятий, интеграция коэффициента в механизмы «зелёного» финансирования, оценку углеродного следа продукции и установление косвенных выбросов (Scope 2). </w:t>
      </w:r>
    </w:p>
    <w:p w14:paraId="2A1DB8B2" w14:textId="243C2349" w:rsidR="00C57986" w:rsidRPr="001E0984" w:rsidRDefault="003A4109" w:rsidP="00B6221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E0984">
        <w:rPr>
          <w:rFonts w:ascii="Times New Roman" w:eastAsia="Times New Roman" w:hAnsi="Times New Roman" w:cs="Times New Roman"/>
          <w:sz w:val="28"/>
          <w:szCs w:val="28"/>
          <w:lang w:eastAsia="ru-RU"/>
        </w:rPr>
        <w:t>З</w:t>
      </w:r>
      <w:r w:rsidR="001511AF" w:rsidRPr="001E0984">
        <w:rPr>
          <w:rFonts w:ascii="Times New Roman" w:eastAsia="Times New Roman" w:hAnsi="Times New Roman" w:cs="Times New Roman"/>
          <w:sz w:val="28"/>
          <w:szCs w:val="28"/>
          <w:lang w:eastAsia="ru-RU"/>
        </w:rPr>
        <w:t>аложенная в работе методология может быть расширена для оценки углеродного следа водородной энергетики, что позволит объективно определять степень «зелености» производства водорода и стимулировать развитие проектов низкоуглеродного водорода в стране. Помимо этого, возможно применение подхода для детального расчёта выбросов в индустрии и транспорте, а также иных секторах с целью интеграции в национальные и международные климатические инициативы.</w:t>
      </w:r>
      <w:r w:rsidRPr="001E0984">
        <w:rPr>
          <w:rFonts w:ascii="Times New Roman" w:eastAsia="Times New Roman" w:hAnsi="Times New Roman" w:cs="Times New Roman"/>
          <w:sz w:val="28"/>
          <w:szCs w:val="28"/>
          <w:lang w:eastAsia="ru-RU"/>
        </w:rPr>
        <w:t xml:space="preserve"> </w:t>
      </w:r>
      <w:r w:rsidR="001511AF" w:rsidRPr="001E0984">
        <w:rPr>
          <w:rFonts w:ascii="Times New Roman" w:eastAsia="Times New Roman" w:hAnsi="Times New Roman" w:cs="Times New Roman"/>
          <w:sz w:val="28"/>
          <w:szCs w:val="28"/>
          <w:lang w:eastAsia="ru-RU"/>
        </w:rPr>
        <w:t>Использование предложенной модели в рамках экономического моделирования и сценарного планирования низкоуглеродного развития открывает новые горизонты для долгосрочного охвата декарбонизации всего топливно-энергетического комплек</w:t>
      </w:r>
      <w:r w:rsidR="001E0984">
        <w:rPr>
          <w:rFonts w:ascii="Times New Roman" w:eastAsia="Times New Roman" w:hAnsi="Times New Roman" w:cs="Times New Roman"/>
          <w:sz w:val="28"/>
          <w:szCs w:val="28"/>
          <w:lang w:eastAsia="ru-RU"/>
        </w:rPr>
        <w:t xml:space="preserve">са и смежных отраслей экономики, </w:t>
      </w:r>
      <w:r w:rsidR="001E0984" w:rsidRPr="001E0984">
        <w:rPr>
          <w:rFonts w:ascii="Times New Roman" w:eastAsia="Times New Roman" w:hAnsi="Times New Roman" w:cs="Times New Roman"/>
          <w:sz w:val="28"/>
          <w:szCs w:val="28"/>
          <w:lang w:eastAsia="ru-RU"/>
        </w:rPr>
        <w:t>способствуя достижению стратегических целей Казахстана по углеродной нейтральности и укреплению позиций страны в международной климатической архитектуре.</w:t>
      </w:r>
    </w:p>
    <w:p w14:paraId="4D3A4C8C" w14:textId="77777777" w:rsidR="00C57986" w:rsidRPr="00904F02" w:rsidRDefault="00C57986" w:rsidP="00B6221B">
      <w:pPr>
        <w:shd w:val="clear" w:color="auto" w:fill="FFFFFF"/>
        <w:tabs>
          <w:tab w:val="num" w:pos="0"/>
        </w:tabs>
        <w:spacing w:after="0" w:line="240" w:lineRule="auto"/>
        <w:ind w:firstLine="851"/>
        <w:jc w:val="both"/>
        <w:rPr>
          <w:rFonts w:ascii="Times New Roman" w:eastAsia="Times New Roman" w:hAnsi="Times New Roman" w:cs="Times New Roman"/>
          <w:sz w:val="28"/>
          <w:szCs w:val="28"/>
          <w:lang w:eastAsia="ru-RU"/>
        </w:rPr>
      </w:pPr>
    </w:p>
    <w:p w14:paraId="146FDED0" w14:textId="06F55312" w:rsidR="00CA41C6" w:rsidRPr="00904F02" w:rsidRDefault="00CA41C6" w:rsidP="00B6221B">
      <w:pPr>
        <w:shd w:val="clear" w:color="auto" w:fill="FFFFFF"/>
        <w:tabs>
          <w:tab w:val="num" w:pos="0"/>
        </w:tabs>
        <w:spacing w:after="0" w:line="240" w:lineRule="auto"/>
        <w:ind w:firstLine="851"/>
        <w:jc w:val="both"/>
        <w:rPr>
          <w:rFonts w:ascii="Times New Roman" w:eastAsia="Times New Roman" w:hAnsi="Times New Roman" w:cs="Times New Roman"/>
          <w:sz w:val="28"/>
          <w:szCs w:val="28"/>
          <w:lang w:eastAsia="ru-RU"/>
        </w:rPr>
      </w:pPr>
    </w:p>
    <w:p w14:paraId="7A724888" w14:textId="77777777" w:rsidR="00CA41C6" w:rsidRPr="00904F02" w:rsidRDefault="00CA41C6" w:rsidP="00B6221B">
      <w:pPr>
        <w:shd w:val="clear" w:color="auto" w:fill="FFFFFF"/>
        <w:tabs>
          <w:tab w:val="num" w:pos="0"/>
        </w:tabs>
        <w:spacing w:after="0" w:line="240" w:lineRule="auto"/>
        <w:ind w:firstLine="851"/>
        <w:jc w:val="both"/>
        <w:rPr>
          <w:rFonts w:ascii="Times New Roman" w:eastAsia="Times New Roman" w:hAnsi="Times New Roman" w:cs="Times New Roman"/>
          <w:sz w:val="28"/>
          <w:szCs w:val="28"/>
          <w:lang w:eastAsia="ru-RU"/>
        </w:rPr>
      </w:pPr>
    </w:p>
    <w:p w14:paraId="31951D38" w14:textId="757C84E1" w:rsidR="00261F7B" w:rsidRPr="000313DE" w:rsidRDefault="00AF0909" w:rsidP="00D23BF7">
      <w:pPr>
        <w:spacing w:after="0" w:line="240" w:lineRule="auto"/>
        <w:jc w:val="center"/>
        <w:rPr>
          <w:rStyle w:val="11"/>
          <w:rFonts w:ascii="Times New Roman" w:hAnsi="Times New Roman" w:cs="Times New Roman"/>
          <w:color w:val="auto"/>
          <w:lang w:val="kk-KZ"/>
        </w:rPr>
      </w:pPr>
      <w:r w:rsidRPr="000313DE">
        <w:rPr>
          <w:rStyle w:val="11"/>
          <w:rFonts w:ascii="Times New Roman" w:hAnsi="Times New Roman" w:cs="Times New Roman"/>
          <w:color w:val="auto"/>
        </w:rPr>
        <w:br w:type="column"/>
      </w:r>
      <w:bookmarkStart w:id="93" w:name="_Toc212026784"/>
      <w:r w:rsidR="007C7594" w:rsidRPr="000313DE">
        <w:rPr>
          <w:rStyle w:val="11"/>
          <w:rFonts w:ascii="Times New Roman" w:hAnsi="Times New Roman" w:cs="Times New Roman"/>
          <w:color w:val="auto"/>
        </w:rPr>
        <w:t>СПИСОК</w:t>
      </w:r>
      <w:r w:rsidR="007C7594" w:rsidRPr="000313DE">
        <w:rPr>
          <w:rStyle w:val="11"/>
          <w:rFonts w:ascii="Times New Roman" w:hAnsi="Times New Roman" w:cs="Times New Roman"/>
          <w:color w:val="auto"/>
          <w:lang w:val="en-US"/>
        </w:rPr>
        <w:t xml:space="preserve"> </w:t>
      </w:r>
      <w:r w:rsidR="007C7594" w:rsidRPr="000313DE">
        <w:rPr>
          <w:rStyle w:val="11"/>
          <w:rFonts w:ascii="Times New Roman" w:hAnsi="Times New Roman" w:cs="Times New Roman"/>
          <w:color w:val="auto"/>
        </w:rPr>
        <w:t>ИСПОЛЬЗОВАННЫХ</w:t>
      </w:r>
      <w:r w:rsidR="007C7594" w:rsidRPr="000313DE">
        <w:rPr>
          <w:rStyle w:val="11"/>
          <w:rFonts w:ascii="Times New Roman" w:hAnsi="Times New Roman" w:cs="Times New Roman"/>
          <w:color w:val="auto"/>
          <w:lang w:val="en-US"/>
        </w:rPr>
        <w:t xml:space="preserve"> </w:t>
      </w:r>
      <w:r w:rsidR="007C7594" w:rsidRPr="000313DE">
        <w:rPr>
          <w:rStyle w:val="11"/>
          <w:rFonts w:ascii="Times New Roman" w:hAnsi="Times New Roman" w:cs="Times New Roman"/>
          <w:color w:val="auto"/>
        </w:rPr>
        <w:t>ИСТОЧНИКОВ</w:t>
      </w:r>
      <w:bookmarkEnd w:id="93"/>
    </w:p>
    <w:p w14:paraId="3F6EB02E" w14:textId="77777777" w:rsidR="00D23BF7" w:rsidRPr="000313DE" w:rsidRDefault="00D23BF7" w:rsidP="00B6221B">
      <w:pPr>
        <w:spacing w:after="0" w:line="240" w:lineRule="auto"/>
        <w:ind w:firstLine="709"/>
        <w:jc w:val="both"/>
        <w:rPr>
          <w:rStyle w:val="11"/>
          <w:rFonts w:ascii="Times New Roman" w:hAnsi="Times New Roman" w:cs="Times New Roman"/>
          <w:color w:val="auto"/>
          <w:lang w:val="kk-KZ"/>
        </w:rPr>
      </w:pPr>
    </w:p>
    <w:p w14:paraId="1B94AEFA" w14:textId="0875D9C0" w:rsidR="00873363" w:rsidRPr="000313DE" w:rsidRDefault="00E20B6C" w:rsidP="00CB2F45">
      <w:pPr>
        <w:pStyle w:val="af1"/>
        <w:numPr>
          <w:ilvl w:val="0"/>
          <w:numId w:val="18"/>
        </w:numPr>
        <w:shd w:val="clear" w:color="auto" w:fill="FFFFFF"/>
        <w:tabs>
          <w:tab w:val="left" w:pos="993"/>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94" w:name="_Ref203483771"/>
      <w:bookmarkStart w:id="95" w:name="_Ref210394068"/>
      <w:bookmarkStart w:id="96" w:name="_Ref203483417"/>
      <w:bookmarkStart w:id="97" w:name="_Ref188611029"/>
      <w:bookmarkStart w:id="98" w:name="_Ref188556183"/>
      <w:bookmarkStart w:id="99" w:name="_Ref188556038"/>
      <w:bookmarkStart w:id="100" w:name="_Hlk195697995"/>
      <w:r w:rsidRPr="000313DE">
        <w:rPr>
          <w:rFonts w:ascii="Times New Roman" w:eastAsia="TimesNewRomanPSMT" w:hAnsi="Times New Roman" w:cs="Times New Roman"/>
          <w:sz w:val="28"/>
          <w:szCs w:val="28"/>
          <w:lang w:val="en-US"/>
        </w:rPr>
        <w:t xml:space="preserve">Schmidt G.A. </w:t>
      </w:r>
      <w:r w:rsidR="00CB2F45" w:rsidRPr="000313DE">
        <w:rPr>
          <w:rFonts w:ascii="Times New Roman" w:eastAsia="TimesNewRomanPSMT" w:hAnsi="Times New Roman" w:cs="Times New Roman"/>
          <w:sz w:val="28"/>
          <w:szCs w:val="28"/>
          <w:lang w:val="en-US"/>
        </w:rPr>
        <w:t>et</w:t>
      </w:r>
      <w:r w:rsidR="00CB2F45" w:rsidRPr="000313DE">
        <w:rPr>
          <w:rFonts w:ascii="Times New Roman" w:eastAsia="TimesNewRomanPSMT" w:hAnsi="Times New Roman" w:cs="Times New Roman"/>
          <w:sz w:val="28"/>
          <w:szCs w:val="28"/>
          <w:lang w:val="kk-KZ"/>
        </w:rPr>
        <w:t xml:space="preserve"> </w:t>
      </w:r>
      <w:r w:rsidR="00CB2F45" w:rsidRPr="000313DE">
        <w:rPr>
          <w:rFonts w:ascii="Times New Roman" w:eastAsia="TimesNewRomanPSMT" w:hAnsi="Times New Roman" w:cs="Times New Roman"/>
          <w:sz w:val="28"/>
          <w:szCs w:val="28"/>
          <w:lang w:val="en-US"/>
        </w:rPr>
        <w:t xml:space="preserve">al. </w:t>
      </w:r>
      <w:r w:rsidRPr="000313DE">
        <w:rPr>
          <w:rFonts w:ascii="Times New Roman" w:eastAsia="TimesNewRomanPSMT" w:hAnsi="Times New Roman" w:cs="Times New Roman"/>
          <w:sz w:val="28"/>
          <w:szCs w:val="28"/>
          <w:lang w:val="en-US"/>
        </w:rPr>
        <w:t xml:space="preserve">Determination of the general greenhouse effect to date // Journal of Geophysical Research. </w:t>
      </w:r>
      <w:r w:rsidRPr="000313DE">
        <w:rPr>
          <w:rFonts w:ascii="Times New Roman" w:eastAsia="TimesNewRomanPSMT" w:hAnsi="Times New Roman" w:cs="Times New Roman"/>
          <w:sz w:val="28"/>
          <w:szCs w:val="28"/>
          <w:lang w:val="kk-KZ"/>
        </w:rPr>
        <w:t xml:space="preserve">– </w:t>
      </w:r>
      <w:r w:rsidRPr="000313DE">
        <w:rPr>
          <w:rFonts w:ascii="Times New Roman" w:eastAsia="TimesNewRomanPSMT" w:hAnsi="Times New Roman" w:cs="Times New Roman"/>
          <w:sz w:val="28"/>
          <w:szCs w:val="28"/>
          <w:lang w:val="en-US"/>
        </w:rPr>
        <w:t xml:space="preserve">2010. – Vol. 115. – </w:t>
      </w:r>
      <w:r w:rsidR="00CB2F45" w:rsidRPr="000313DE">
        <w:rPr>
          <w:rFonts w:ascii="Times New Roman" w:eastAsia="TimesNewRomanPSMT" w:hAnsi="Times New Roman" w:cs="Times New Roman"/>
          <w:sz w:val="28"/>
          <w:szCs w:val="28"/>
        </w:rPr>
        <w:t>Р</w:t>
      </w:r>
      <w:r w:rsidR="00CB2F45" w:rsidRPr="000313DE">
        <w:rPr>
          <w:rFonts w:ascii="Times New Roman" w:eastAsia="TimesNewRomanPSMT" w:hAnsi="Times New Roman" w:cs="Times New Roman"/>
          <w:sz w:val="28"/>
          <w:szCs w:val="28"/>
          <w:lang w:val="en-US"/>
        </w:rPr>
        <w:t xml:space="preserve">. </w:t>
      </w:r>
      <w:r w:rsidRPr="000313DE">
        <w:rPr>
          <w:rFonts w:ascii="Times New Roman" w:eastAsia="TimesNewRomanPSMT" w:hAnsi="Times New Roman" w:cs="Times New Roman"/>
          <w:sz w:val="28"/>
          <w:szCs w:val="28"/>
          <w:lang w:val="en-US"/>
        </w:rPr>
        <w:t>D20106.</w:t>
      </w:r>
      <w:bookmarkEnd w:id="94"/>
      <w:bookmarkEnd w:id="95"/>
    </w:p>
    <w:p w14:paraId="580EC012" w14:textId="64F4DF53" w:rsidR="00873363" w:rsidRPr="000313DE" w:rsidRDefault="00873363" w:rsidP="00CB2F45">
      <w:pPr>
        <w:pStyle w:val="af1"/>
        <w:numPr>
          <w:ilvl w:val="0"/>
          <w:numId w:val="18"/>
        </w:numPr>
        <w:shd w:val="clear" w:color="auto" w:fill="FFFFFF"/>
        <w:tabs>
          <w:tab w:val="left" w:pos="993"/>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01" w:name="_Ref203499239"/>
      <w:bookmarkStart w:id="102" w:name="_Ref210394076"/>
      <w:r w:rsidRPr="000313DE">
        <w:rPr>
          <w:rFonts w:ascii="Times New Roman" w:eastAsia="TimesNewRomanPSMT" w:hAnsi="Times New Roman" w:cs="Times New Roman"/>
          <w:sz w:val="28"/>
          <w:szCs w:val="28"/>
        </w:rPr>
        <w:t xml:space="preserve">Цегельский В.Г. Мифы Парижского соглашения по климату // Жизнь Земли. </w:t>
      </w:r>
      <w:r w:rsidR="004F5087"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 xml:space="preserve">2023. </w:t>
      </w:r>
      <w:r w:rsidR="004F5087"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 xml:space="preserve">Т. 45, №4. </w:t>
      </w:r>
      <w:r w:rsidR="00E20B6C"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С. 540</w:t>
      </w:r>
      <w:r w:rsidR="00CB2F45" w:rsidRPr="000313DE">
        <w:rPr>
          <w:rFonts w:ascii="Times New Roman" w:eastAsia="TimesNewRomanPSMT" w:hAnsi="Times New Roman" w:cs="Times New Roman"/>
          <w:sz w:val="28"/>
          <w:szCs w:val="28"/>
        </w:rPr>
        <w:t>-</w:t>
      </w:r>
      <w:r w:rsidRPr="000313DE">
        <w:rPr>
          <w:rFonts w:ascii="Times New Roman" w:eastAsia="TimesNewRomanPSMT" w:hAnsi="Times New Roman" w:cs="Times New Roman"/>
          <w:sz w:val="28"/>
          <w:szCs w:val="28"/>
        </w:rPr>
        <w:t xml:space="preserve">555. </w:t>
      </w:r>
      <w:bookmarkEnd w:id="96"/>
      <w:bookmarkEnd w:id="101"/>
      <w:bookmarkEnd w:id="102"/>
    </w:p>
    <w:p w14:paraId="7D4B3842" w14:textId="6F2609C9" w:rsidR="007D3898" w:rsidRPr="000313DE" w:rsidRDefault="007D3898" w:rsidP="00CB2F45">
      <w:pPr>
        <w:pStyle w:val="af1"/>
        <w:numPr>
          <w:ilvl w:val="0"/>
          <w:numId w:val="18"/>
        </w:numPr>
        <w:shd w:val="clear" w:color="auto" w:fill="FFFFFF"/>
        <w:tabs>
          <w:tab w:val="left" w:pos="993"/>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rPr>
      </w:pPr>
      <w:bookmarkStart w:id="103" w:name="_Ref205818468"/>
      <w:bookmarkStart w:id="104" w:name="_Ref203483453"/>
      <w:r w:rsidRPr="000313DE">
        <w:rPr>
          <w:rFonts w:ascii="Times New Roman" w:hAnsi="Times New Roman" w:cs="Times New Roman"/>
          <w:sz w:val="28"/>
          <w:szCs w:val="28"/>
        </w:rPr>
        <w:t xml:space="preserve">Бочкарев В.А., Бочкарева А.В. Оценка выбросов парниковых газов </w:t>
      </w:r>
      <w:r w:rsidRPr="000313DE">
        <w:rPr>
          <w:rFonts w:ascii="Times New Roman" w:eastAsia="TimesNewRomanPSMT" w:hAnsi="Times New Roman" w:cs="Times New Roman"/>
          <w:sz w:val="28"/>
          <w:szCs w:val="28"/>
        </w:rPr>
        <w:t>предприятиями</w:t>
      </w:r>
      <w:r w:rsidRPr="000313DE">
        <w:rPr>
          <w:rFonts w:ascii="Times New Roman" w:hAnsi="Times New Roman" w:cs="Times New Roman"/>
          <w:sz w:val="28"/>
          <w:szCs w:val="28"/>
        </w:rPr>
        <w:t xml:space="preserve"> энергетики // Вестник Иркутского государственного технического университета. </w:t>
      </w:r>
      <w:r w:rsidR="00E20B6C"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2016. </w:t>
      </w:r>
      <w:r w:rsidR="00E20B6C"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Т. 21. №2. </w:t>
      </w:r>
      <w:r w:rsidR="00E20B6C" w:rsidRPr="000313DE">
        <w:rPr>
          <w:rFonts w:ascii="Times New Roman" w:hAnsi="Times New Roman" w:cs="Times New Roman"/>
          <w:sz w:val="28"/>
          <w:szCs w:val="28"/>
        </w:rPr>
        <w:t xml:space="preserve">– </w:t>
      </w:r>
      <w:r w:rsidRPr="000313DE">
        <w:rPr>
          <w:rFonts w:ascii="Times New Roman" w:hAnsi="Times New Roman" w:cs="Times New Roman"/>
          <w:sz w:val="28"/>
          <w:szCs w:val="28"/>
        </w:rPr>
        <w:t>С. 85</w:t>
      </w:r>
      <w:r w:rsidR="00CB2F45" w:rsidRPr="000313DE">
        <w:rPr>
          <w:rFonts w:ascii="Times New Roman" w:hAnsi="Times New Roman" w:cs="Times New Roman"/>
          <w:sz w:val="28"/>
          <w:szCs w:val="28"/>
        </w:rPr>
        <w:t>-</w:t>
      </w:r>
      <w:r w:rsidRPr="000313DE">
        <w:rPr>
          <w:rFonts w:ascii="Times New Roman" w:hAnsi="Times New Roman" w:cs="Times New Roman"/>
          <w:sz w:val="28"/>
          <w:szCs w:val="28"/>
        </w:rPr>
        <w:t>96.</w:t>
      </w:r>
      <w:bookmarkEnd w:id="103"/>
    </w:p>
    <w:p w14:paraId="06AA3015" w14:textId="06A3DCC3" w:rsidR="00873363" w:rsidRPr="000313DE" w:rsidRDefault="00CB2F45" w:rsidP="00CB2F45">
      <w:pPr>
        <w:pStyle w:val="af1"/>
        <w:numPr>
          <w:ilvl w:val="0"/>
          <w:numId w:val="18"/>
        </w:numPr>
        <w:shd w:val="clear" w:color="auto" w:fill="FFFFFF"/>
        <w:tabs>
          <w:tab w:val="left" w:pos="993"/>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05" w:name="_Ref207177642"/>
      <w:r w:rsidRPr="000313DE">
        <w:rPr>
          <w:rFonts w:ascii="Times New Roman" w:eastAsia="TimesNewRomanPSMT" w:hAnsi="Times New Roman" w:cs="Times New Roman"/>
          <w:sz w:val="28"/>
          <w:szCs w:val="28"/>
        </w:rPr>
        <w:t>Снакин В.</w:t>
      </w:r>
      <w:r w:rsidR="00873363" w:rsidRPr="000313DE">
        <w:rPr>
          <w:rFonts w:ascii="Times New Roman" w:eastAsia="TimesNewRomanPSMT" w:hAnsi="Times New Roman" w:cs="Times New Roman"/>
          <w:sz w:val="28"/>
          <w:szCs w:val="28"/>
        </w:rPr>
        <w:t xml:space="preserve">В. Низкоуглеродная энергетика и глобальное потепление климата // </w:t>
      </w:r>
      <w:r w:rsidR="00873363" w:rsidRPr="000313DE">
        <w:rPr>
          <w:rFonts w:ascii="Times New Roman" w:hAnsi="Times New Roman" w:cs="Times New Roman"/>
          <w:sz w:val="28"/>
          <w:szCs w:val="28"/>
        </w:rPr>
        <w:t>Жизнь</w:t>
      </w:r>
      <w:r w:rsidR="00873363" w:rsidRPr="000313DE">
        <w:rPr>
          <w:rFonts w:ascii="Times New Roman" w:eastAsia="TimesNewRomanPSMT" w:hAnsi="Times New Roman" w:cs="Times New Roman"/>
          <w:sz w:val="28"/>
          <w:szCs w:val="28"/>
        </w:rPr>
        <w:t xml:space="preserve"> Земли. </w:t>
      </w:r>
      <w:r w:rsidR="00386B86" w:rsidRPr="000313DE">
        <w:rPr>
          <w:rFonts w:ascii="Times New Roman" w:eastAsia="TimesNewRomanPSMT" w:hAnsi="Times New Roman" w:cs="Times New Roman"/>
          <w:sz w:val="28"/>
          <w:szCs w:val="28"/>
        </w:rPr>
        <w:t xml:space="preserve">– 2024. – </w:t>
      </w:r>
      <w:r w:rsidR="00873363" w:rsidRPr="000313DE">
        <w:rPr>
          <w:rFonts w:ascii="Times New Roman" w:eastAsia="TimesNewRomanPSMT" w:hAnsi="Times New Roman" w:cs="Times New Roman"/>
          <w:sz w:val="28"/>
          <w:szCs w:val="28"/>
        </w:rPr>
        <w:t xml:space="preserve">Т. 46, №1. </w:t>
      </w:r>
      <w:r w:rsidR="00386B86"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С. 4-</w:t>
      </w:r>
      <w:r w:rsidR="00873363" w:rsidRPr="000313DE">
        <w:rPr>
          <w:rFonts w:ascii="Times New Roman" w:eastAsia="TimesNewRomanPSMT" w:hAnsi="Times New Roman" w:cs="Times New Roman"/>
          <w:sz w:val="28"/>
          <w:szCs w:val="28"/>
        </w:rPr>
        <w:t xml:space="preserve">19. </w:t>
      </w:r>
      <w:bookmarkEnd w:id="104"/>
      <w:bookmarkEnd w:id="105"/>
    </w:p>
    <w:p w14:paraId="6FF2F721" w14:textId="040E0885" w:rsidR="00E7534C" w:rsidRPr="000313DE" w:rsidRDefault="00E7534C" w:rsidP="00CB2F45">
      <w:pPr>
        <w:pStyle w:val="af1"/>
        <w:numPr>
          <w:ilvl w:val="0"/>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06" w:name="_Ref208247895"/>
      <w:bookmarkStart w:id="107" w:name="_Ref210394096"/>
      <w:r w:rsidRPr="000313DE">
        <w:rPr>
          <w:rFonts w:ascii="Times New Roman" w:hAnsi="Times New Roman" w:cs="Times New Roman"/>
          <w:sz w:val="28"/>
          <w:szCs w:val="28"/>
          <w:shd w:val="clear" w:color="auto" w:fill="FFFFFF"/>
          <w:lang w:val="en-US"/>
        </w:rPr>
        <w:t>Köberle</w:t>
      </w:r>
      <w:r w:rsidR="00386B86" w:rsidRPr="000313DE">
        <w:rPr>
          <w:rFonts w:ascii="Times New Roman" w:eastAsia="Times New Roman" w:hAnsi="Times New Roman" w:cs="Times New Roman"/>
          <w:sz w:val="28"/>
          <w:szCs w:val="28"/>
          <w:lang w:val="en-US" w:eastAsia="ru-RU"/>
        </w:rPr>
        <w:t xml:space="preserve"> A.C., Vandyck T., Guivarch C. et al. The cost of mitigation revisited // Nature Climate Change. – 2021. – Vol. 11. – P. 1035</w:t>
      </w:r>
      <w:r w:rsidR="00CB2F45" w:rsidRPr="000313DE">
        <w:rPr>
          <w:rFonts w:ascii="Times New Roman" w:eastAsia="Times New Roman" w:hAnsi="Times New Roman" w:cs="Times New Roman"/>
          <w:sz w:val="28"/>
          <w:szCs w:val="28"/>
          <w:lang w:val="en-US" w:eastAsia="ru-RU"/>
        </w:rPr>
        <w:t>-</w:t>
      </w:r>
      <w:r w:rsidR="00386B86" w:rsidRPr="000313DE">
        <w:rPr>
          <w:rFonts w:ascii="Times New Roman" w:eastAsia="Times New Roman" w:hAnsi="Times New Roman" w:cs="Times New Roman"/>
          <w:sz w:val="28"/>
          <w:szCs w:val="28"/>
          <w:lang w:val="en-US" w:eastAsia="ru-RU"/>
        </w:rPr>
        <w:t xml:space="preserve">1045. </w:t>
      </w:r>
      <w:bookmarkEnd w:id="106"/>
      <w:bookmarkEnd w:id="107"/>
    </w:p>
    <w:p w14:paraId="1C0F9ED8" w14:textId="68C757A8" w:rsidR="00E7534C" w:rsidRPr="000313DE" w:rsidRDefault="00E7534C" w:rsidP="00CB2F45">
      <w:pPr>
        <w:pStyle w:val="af1"/>
        <w:numPr>
          <w:ilvl w:val="0"/>
          <w:numId w:val="18"/>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08" w:name="_Ref208248001"/>
      <w:bookmarkStart w:id="109" w:name="_Ref210394107"/>
      <w:r w:rsidRPr="000313DE">
        <w:rPr>
          <w:rFonts w:ascii="Times New Roman" w:hAnsi="Times New Roman" w:cs="Times New Roman"/>
          <w:sz w:val="28"/>
          <w:szCs w:val="28"/>
          <w:lang w:val="en-US"/>
        </w:rPr>
        <w:t>Brander</w:t>
      </w:r>
      <w:r w:rsidR="00386B86" w:rsidRPr="000313DE">
        <w:rPr>
          <w:rFonts w:ascii="Times New Roman" w:eastAsia="Times New Roman" w:hAnsi="Times New Roman" w:cs="Times New Roman"/>
          <w:sz w:val="28"/>
          <w:szCs w:val="28"/>
          <w:lang w:val="en-US" w:eastAsia="ru-RU"/>
        </w:rPr>
        <w:t xml:space="preserve"> M., Haxhimusa A., Liebensteiner M.</w:t>
      </w:r>
      <w:r w:rsidR="00AC0A7F" w:rsidRPr="000313DE">
        <w:rPr>
          <w:rFonts w:ascii="Times New Roman" w:eastAsia="Times New Roman" w:hAnsi="Times New Roman" w:cs="Times New Roman"/>
          <w:sz w:val="28"/>
          <w:szCs w:val="28"/>
          <w:lang w:val="kk-KZ" w:eastAsia="ru-RU"/>
        </w:rPr>
        <w:t xml:space="preserve"> </w:t>
      </w:r>
      <w:r w:rsidR="00AC0A7F" w:rsidRPr="000313DE">
        <w:rPr>
          <w:rFonts w:ascii="Times New Roman" w:eastAsia="Times New Roman" w:hAnsi="Times New Roman" w:cs="Times New Roman"/>
          <w:sz w:val="28"/>
          <w:szCs w:val="28"/>
          <w:lang w:val="en-US" w:eastAsia="ru-RU"/>
        </w:rPr>
        <w:t>et al.</w:t>
      </w:r>
      <w:r w:rsidR="00386B86" w:rsidRPr="000313DE">
        <w:rPr>
          <w:rFonts w:ascii="Times New Roman" w:eastAsia="Times New Roman" w:hAnsi="Times New Roman" w:cs="Times New Roman"/>
          <w:sz w:val="28"/>
          <w:szCs w:val="28"/>
          <w:lang w:val="en-US" w:eastAsia="ru-RU"/>
        </w:rPr>
        <w:t xml:space="preserve"> From Average to Marginal: Estimating Emission Factors in Europe's Electricity Markets </w:t>
      </w:r>
      <w:bookmarkEnd w:id="108"/>
      <w:r w:rsidR="00AC0A7F" w:rsidRPr="000313DE">
        <w:rPr>
          <w:rFonts w:ascii="Times New Roman" w:eastAsia="Times New Roman" w:hAnsi="Times New Roman" w:cs="Times New Roman"/>
          <w:sz w:val="28"/>
          <w:szCs w:val="28"/>
          <w:lang w:val="kk-KZ" w:eastAsia="ru-RU"/>
        </w:rPr>
        <w:t xml:space="preserve">// </w:t>
      </w:r>
      <w:hyperlink r:id="rId26" w:history="1">
        <w:r w:rsidR="000E0393" w:rsidRPr="000313DE">
          <w:rPr>
            <w:rStyle w:val="af7"/>
            <w:rFonts w:ascii="Times New Roman" w:hAnsi="Times New Roman" w:cs="Times New Roman"/>
            <w:color w:val="auto"/>
            <w:sz w:val="28"/>
            <w:szCs w:val="28"/>
            <w:u w:val="none"/>
            <w:lang w:val="en-US"/>
          </w:rPr>
          <w:t>https://dx.doi.org/10.2139/ssrn.5212648</w:t>
        </w:r>
      </w:hyperlink>
      <w:r w:rsidRPr="000313DE">
        <w:rPr>
          <w:rFonts w:ascii="Times New Roman" w:hAnsi="Times New Roman" w:cs="Times New Roman"/>
          <w:sz w:val="28"/>
          <w:szCs w:val="28"/>
          <w:lang w:val="en-US"/>
        </w:rPr>
        <w:t>.</w:t>
      </w:r>
      <w:bookmarkEnd w:id="109"/>
      <w:r w:rsidR="00AC0A7F" w:rsidRPr="000313DE">
        <w:rPr>
          <w:rFonts w:ascii="Times New Roman" w:hAnsi="Times New Roman" w:cs="Times New Roman"/>
          <w:sz w:val="28"/>
          <w:szCs w:val="28"/>
          <w:lang w:val="en-US"/>
        </w:rPr>
        <w:t xml:space="preserve"> 10.10.2025.</w:t>
      </w:r>
    </w:p>
    <w:p w14:paraId="745EE3E2" w14:textId="0528F277" w:rsidR="00796DAE" w:rsidRPr="000313DE" w:rsidRDefault="00796DAE" w:rsidP="00CB2F45">
      <w:pPr>
        <w:pStyle w:val="af1"/>
        <w:numPr>
          <w:ilvl w:val="0"/>
          <w:numId w:val="18"/>
        </w:numPr>
        <w:shd w:val="clear" w:color="auto" w:fill="FFFFFF"/>
        <w:tabs>
          <w:tab w:val="left" w:pos="993"/>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10" w:name="_Ref208392008"/>
      <w:bookmarkStart w:id="111" w:name="_Ref203478023"/>
      <w:bookmarkStart w:id="112" w:name="_Ref205818491"/>
      <w:bookmarkStart w:id="113" w:name="_Ref210655494"/>
      <w:r w:rsidRPr="000313DE">
        <w:rPr>
          <w:rFonts w:ascii="Times New Roman" w:eastAsia="Times New Roman" w:hAnsi="Times New Roman" w:cs="Times New Roman"/>
          <w:sz w:val="28"/>
          <w:szCs w:val="28"/>
          <w:lang w:eastAsia="ru-RU"/>
        </w:rPr>
        <w:t>Щеклеин С.Е., Дубинин А.М. К проблеме эмиссии парниковых газов объектами электроэнергетики // МНИЖ. – 2024. – №11(149). –</w:t>
      </w:r>
      <w:r w:rsidRPr="000313DE">
        <w:rPr>
          <w:rFonts w:ascii="Times New Roman" w:eastAsia="TimesNewRomanPSMT" w:hAnsi="Times New Roman" w:cs="Times New Roman"/>
          <w:sz w:val="28"/>
          <w:szCs w:val="28"/>
        </w:rPr>
        <w:t xml:space="preserve"> </w:t>
      </w:r>
      <w:r w:rsidR="00CB2F45" w:rsidRPr="000313DE">
        <w:rPr>
          <w:rFonts w:ascii="Times New Roman" w:eastAsia="TimesNewRomanPSMT" w:hAnsi="Times New Roman" w:cs="Times New Roman"/>
          <w:sz w:val="28"/>
          <w:szCs w:val="28"/>
        </w:rPr>
        <w:t xml:space="preserve">С. </w:t>
      </w:r>
      <w:r w:rsidR="0020349A" w:rsidRPr="000313DE">
        <w:rPr>
          <w:rFonts w:ascii="Times New Roman" w:eastAsia="TimesNewRomanPSMT" w:hAnsi="Times New Roman" w:cs="Times New Roman"/>
          <w:sz w:val="28"/>
          <w:szCs w:val="28"/>
        </w:rPr>
        <w:t>1-11</w:t>
      </w:r>
      <w:bookmarkEnd w:id="110"/>
      <w:r w:rsidR="00AF26F0" w:rsidRPr="000313DE">
        <w:rPr>
          <w:rFonts w:ascii="Times New Roman" w:eastAsia="TimesNewRomanPSMT" w:hAnsi="Times New Roman" w:cs="Times New Roman"/>
          <w:sz w:val="28"/>
          <w:szCs w:val="28"/>
        </w:rPr>
        <w:t>.</w:t>
      </w:r>
    </w:p>
    <w:p w14:paraId="77595A8C" w14:textId="0BDB48AB" w:rsidR="00796DAE" w:rsidRPr="000313DE" w:rsidRDefault="00796DAE" w:rsidP="00CB2F45">
      <w:pPr>
        <w:pStyle w:val="af1"/>
        <w:numPr>
          <w:ilvl w:val="0"/>
          <w:numId w:val="18"/>
        </w:numPr>
        <w:shd w:val="clear" w:color="auto" w:fill="FFFFFF"/>
        <w:tabs>
          <w:tab w:val="left" w:pos="993"/>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14" w:name="_Ref203473646"/>
      <w:bookmarkStart w:id="115" w:name="_Ref207106199"/>
      <w:r w:rsidRPr="000313DE">
        <w:rPr>
          <w:rFonts w:ascii="Times New Roman" w:eastAsia="Times New Roman" w:hAnsi="Times New Roman" w:cs="Times New Roman"/>
          <w:sz w:val="28"/>
          <w:szCs w:val="28"/>
          <w:lang w:eastAsia="ru-RU"/>
        </w:rPr>
        <w:t>Гашо Е., Белобородов С. Анализ корректности сравнения показателей выбросов парниковых газов в энергосистемах ЕС и РФ // Э</w:t>
      </w:r>
      <w:r w:rsidR="00CB2F45" w:rsidRPr="000313DE">
        <w:rPr>
          <w:rFonts w:ascii="Times New Roman" w:eastAsia="Times New Roman" w:hAnsi="Times New Roman" w:cs="Times New Roman"/>
          <w:sz w:val="28"/>
          <w:szCs w:val="28"/>
          <w:lang w:eastAsia="ru-RU"/>
        </w:rPr>
        <w:t xml:space="preserve">нергетическая политика. </w:t>
      </w:r>
      <w:r w:rsidRPr="000313DE">
        <w:rPr>
          <w:rFonts w:ascii="Times New Roman" w:eastAsia="Times New Roman" w:hAnsi="Times New Roman" w:cs="Times New Roman"/>
          <w:sz w:val="28"/>
          <w:szCs w:val="28"/>
          <w:lang w:eastAsia="ru-RU"/>
        </w:rPr>
        <w:t>– 2023. – №3(181). –</w:t>
      </w:r>
      <w:r w:rsidRPr="000313DE">
        <w:rPr>
          <w:rFonts w:ascii="Times New Roman" w:eastAsia="TimesNewRomanPSMT" w:hAnsi="Times New Roman" w:cs="Times New Roman"/>
          <w:sz w:val="28"/>
          <w:szCs w:val="28"/>
        </w:rPr>
        <w:t xml:space="preserve"> </w:t>
      </w:r>
      <w:r w:rsidR="00CB2F45" w:rsidRPr="000313DE">
        <w:rPr>
          <w:rFonts w:ascii="Times New Roman" w:eastAsia="TimesNewRomanPSMT" w:hAnsi="Times New Roman" w:cs="Times New Roman"/>
          <w:sz w:val="28"/>
          <w:szCs w:val="28"/>
        </w:rPr>
        <w:t xml:space="preserve">С. 36-52. </w:t>
      </w:r>
      <w:bookmarkEnd w:id="114"/>
      <w:bookmarkEnd w:id="115"/>
    </w:p>
    <w:p w14:paraId="39F39A08" w14:textId="5542FDA0" w:rsidR="00796DAE" w:rsidRPr="000313DE" w:rsidRDefault="00796DAE" w:rsidP="00CB2F45">
      <w:pPr>
        <w:pStyle w:val="af1"/>
        <w:numPr>
          <w:ilvl w:val="0"/>
          <w:numId w:val="18"/>
        </w:numPr>
        <w:tabs>
          <w:tab w:val="left" w:pos="993"/>
          <w:tab w:val="left" w:pos="1276"/>
        </w:tabs>
        <w:spacing w:after="0" w:line="240" w:lineRule="auto"/>
        <w:ind w:left="0" w:firstLine="709"/>
        <w:jc w:val="both"/>
        <w:rPr>
          <w:rFonts w:ascii="Times New Roman" w:hAnsi="Times New Roman" w:cs="Times New Roman"/>
          <w:sz w:val="28"/>
          <w:szCs w:val="28"/>
        </w:rPr>
      </w:pPr>
      <w:bookmarkStart w:id="116" w:name="_Ref208401369"/>
      <w:r w:rsidRPr="000313DE">
        <w:rPr>
          <w:rFonts w:ascii="Times New Roman" w:eastAsia="Times New Roman" w:hAnsi="Times New Roman" w:cs="Times New Roman"/>
          <w:sz w:val="28"/>
          <w:szCs w:val="28"/>
          <w:lang w:eastAsia="ru-RU"/>
        </w:rPr>
        <w:t>Муратова К.Г.</w:t>
      </w:r>
      <w:r w:rsidR="00CB2F45" w:rsidRPr="000313DE">
        <w:rPr>
          <w:rFonts w:ascii="Times New Roman" w:eastAsia="Times New Roman" w:hAnsi="Times New Roman" w:cs="Times New Roman"/>
          <w:sz w:val="28"/>
          <w:szCs w:val="28"/>
          <w:lang w:eastAsia="ru-RU"/>
        </w:rPr>
        <w:t>, Капсалямов Б.А., Кожиков М.Т. и др.</w:t>
      </w:r>
      <w:r w:rsidRPr="000313DE">
        <w:rPr>
          <w:rFonts w:ascii="Times New Roman" w:eastAsia="Times New Roman" w:hAnsi="Times New Roman" w:cs="Times New Roman"/>
          <w:sz w:val="28"/>
          <w:szCs w:val="28"/>
          <w:lang w:eastAsia="ru-RU"/>
        </w:rPr>
        <w:t xml:space="preserve"> Потенциал и перспективы интеграции транспортного сектора Республики Казахстан в систему торговли выбросами // Вестник КазНУ. – 2024. – №</w:t>
      </w:r>
      <w:r w:rsidR="00FF4BE1" w:rsidRPr="000313DE">
        <w:rPr>
          <w:rFonts w:ascii="Times New Roman" w:eastAsia="Times New Roman" w:hAnsi="Times New Roman" w:cs="Times New Roman"/>
          <w:sz w:val="28"/>
          <w:szCs w:val="28"/>
          <w:lang w:eastAsia="ru-RU"/>
        </w:rPr>
        <w:t>81</w:t>
      </w:r>
      <w:r w:rsidRPr="000313DE">
        <w:rPr>
          <w:rFonts w:ascii="Times New Roman" w:eastAsia="Times New Roman" w:hAnsi="Times New Roman" w:cs="Times New Roman"/>
          <w:sz w:val="28"/>
          <w:szCs w:val="28"/>
          <w:lang w:eastAsia="ru-RU"/>
        </w:rPr>
        <w:t>(</w:t>
      </w:r>
      <w:r w:rsidR="00FF4BE1" w:rsidRPr="000313DE">
        <w:rPr>
          <w:rFonts w:ascii="Times New Roman" w:eastAsia="Times New Roman" w:hAnsi="Times New Roman" w:cs="Times New Roman"/>
          <w:sz w:val="28"/>
          <w:szCs w:val="28"/>
          <w:lang w:eastAsia="ru-RU"/>
        </w:rPr>
        <w:t>4</w:t>
      </w:r>
      <w:r w:rsidRPr="000313DE">
        <w:rPr>
          <w:rFonts w:ascii="Times New Roman" w:eastAsia="Times New Roman" w:hAnsi="Times New Roman" w:cs="Times New Roman"/>
          <w:sz w:val="28"/>
          <w:szCs w:val="28"/>
          <w:lang w:eastAsia="ru-RU"/>
        </w:rPr>
        <w:t xml:space="preserve">). – </w:t>
      </w:r>
      <w:r w:rsidR="00FF4BE1" w:rsidRPr="000313DE">
        <w:rPr>
          <w:rFonts w:ascii="Times New Roman" w:eastAsia="Times New Roman" w:hAnsi="Times New Roman" w:cs="Times New Roman"/>
          <w:sz w:val="28"/>
          <w:szCs w:val="28"/>
          <w:lang w:eastAsia="ru-RU"/>
        </w:rPr>
        <w:t>С. 23-34.</w:t>
      </w:r>
      <w:bookmarkEnd w:id="116"/>
    </w:p>
    <w:p w14:paraId="3F3E2829" w14:textId="58FBCBB0" w:rsidR="000163E2" w:rsidRPr="000313DE" w:rsidRDefault="000163E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17" w:name="_Ref193180228"/>
      <w:bookmarkStart w:id="118" w:name="_Ref203581610"/>
      <w:bookmarkStart w:id="119" w:name="_Ref208401400"/>
      <w:r w:rsidRPr="000313DE">
        <w:rPr>
          <w:rFonts w:ascii="Times New Roman" w:eastAsia="Times New Roman" w:hAnsi="Times New Roman" w:cs="Times New Roman"/>
          <w:sz w:val="28"/>
          <w:szCs w:val="28"/>
          <w:lang w:val="en-US" w:eastAsia="ru-RU"/>
        </w:rPr>
        <w:t xml:space="preserve">Global Warming of 1.5°C: An IPCC Special Report on the impacts of global warming of 1.5°C above pre-industrial levels... / ed. by </w:t>
      </w:r>
      <w:r w:rsidR="00CB2F45" w:rsidRPr="000313DE">
        <w:rPr>
          <w:rFonts w:ascii="Times New Roman" w:eastAsia="Times New Roman" w:hAnsi="Times New Roman" w:cs="Times New Roman"/>
          <w:sz w:val="28"/>
          <w:szCs w:val="28"/>
          <w:lang w:val="en-US" w:eastAsia="ru-RU"/>
        </w:rPr>
        <w:t xml:space="preserve">V. </w:t>
      </w:r>
      <w:r w:rsidRPr="000313DE">
        <w:rPr>
          <w:rFonts w:ascii="Times New Roman" w:eastAsia="Times New Roman" w:hAnsi="Times New Roman" w:cs="Times New Roman"/>
          <w:sz w:val="28"/>
          <w:szCs w:val="28"/>
          <w:lang w:val="en-US" w:eastAsia="ru-RU"/>
        </w:rPr>
        <w:t xml:space="preserve">Masson-Delmotte et al. – Cambridge, 2018. – 616 p. </w:t>
      </w:r>
      <w:bookmarkEnd w:id="117"/>
      <w:bookmarkEnd w:id="118"/>
      <w:bookmarkEnd w:id="119"/>
    </w:p>
    <w:p w14:paraId="4E978562" w14:textId="4C18CC28" w:rsidR="000163E2" w:rsidRPr="000313DE" w:rsidRDefault="000163E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20" w:name="_Ref193198171"/>
      <w:r w:rsidRPr="000313DE">
        <w:rPr>
          <w:rFonts w:ascii="Times New Roman" w:eastAsia="Times New Roman" w:hAnsi="Times New Roman" w:cs="Times New Roman"/>
          <w:sz w:val="28"/>
          <w:szCs w:val="28"/>
          <w:lang w:val="en-US" w:eastAsia="ru-RU"/>
        </w:rPr>
        <w:t xml:space="preserve">Climate Change 2021: The Physical Science Basis. Contribution of Working Group I... / ed. by </w:t>
      </w:r>
      <w:r w:rsidR="00CB2F45" w:rsidRPr="000313DE">
        <w:rPr>
          <w:rFonts w:ascii="Times New Roman" w:eastAsia="Times New Roman" w:hAnsi="Times New Roman" w:cs="Times New Roman"/>
          <w:sz w:val="28"/>
          <w:szCs w:val="28"/>
          <w:lang w:val="en-US" w:eastAsia="ru-RU"/>
        </w:rPr>
        <w:t xml:space="preserve">V. </w:t>
      </w:r>
      <w:r w:rsidRPr="000313DE">
        <w:rPr>
          <w:rFonts w:ascii="Times New Roman" w:eastAsia="Times New Roman" w:hAnsi="Times New Roman" w:cs="Times New Roman"/>
          <w:sz w:val="28"/>
          <w:szCs w:val="28"/>
          <w:lang w:val="en-US" w:eastAsia="ru-RU"/>
        </w:rPr>
        <w:t xml:space="preserve">Masson-Delmotte, </w:t>
      </w:r>
      <w:r w:rsidR="00CB2F45"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Zhai et al. – Cambridge, 2021. – 2391 p. </w:t>
      </w:r>
      <w:bookmarkEnd w:id="120"/>
    </w:p>
    <w:p w14:paraId="25E4EE4C" w14:textId="131E8BAA" w:rsidR="000163E2" w:rsidRPr="000313DE" w:rsidRDefault="000163E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Style w:val="af7"/>
          <w:rFonts w:ascii="Times New Roman" w:hAnsi="Times New Roman" w:cs="Times New Roman"/>
          <w:color w:val="auto"/>
          <w:sz w:val="28"/>
          <w:szCs w:val="28"/>
          <w:u w:val="none"/>
        </w:rPr>
      </w:pPr>
      <w:bookmarkStart w:id="121" w:name="_Ref203581812"/>
      <w:bookmarkStart w:id="122" w:name="_Ref193181167"/>
      <w:r w:rsidRPr="000313DE">
        <w:rPr>
          <w:rFonts w:ascii="Times New Roman" w:eastAsia="Times New Roman" w:hAnsi="Times New Roman" w:cs="Times New Roman"/>
          <w:sz w:val="28"/>
          <w:szCs w:val="28"/>
          <w:lang w:eastAsia="ru-RU"/>
        </w:rPr>
        <w:t>Карымсаков А.М., Бейсенова Р.Р., Ивнеева Д.</w:t>
      </w:r>
      <w:r w:rsidR="00CB2F45" w:rsidRPr="000313DE">
        <w:rPr>
          <w:rFonts w:ascii="Times New Roman" w:eastAsia="Times New Roman" w:hAnsi="Times New Roman" w:cs="Times New Roman"/>
          <w:sz w:val="28"/>
          <w:szCs w:val="28"/>
          <w:lang w:eastAsia="ru-RU"/>
        </w:rPr>
        <w:t xml:space="preserve"> и др.</w:t>
      </w:r>
      <w:r w:rsidRPr="000313DE">
        <w:rPr>
          <w:rFonts w:ascii="Times New Roman" w:eastAsia="Times New Roman" w:hAnsi="Times New Roman" w:cs="Times New Roman"/>
          <w:sz w:val="28"/>
          <w:szCs w:val="28"/>
          <w:lang w:eastAsia="ru-RU"/>
        </w:rPr>
        <w:t xml:space="preserve"> Климатические особенности Казахстана как причина проявления процессов опустынивания // Научно-практические исследования. – 2020. – №8-3(31). – С. 43</w:t>
      </w:r>
      <w:r w:rsidR="00CB2F45" w:rsidRPr="000313DE">
        <w:rPr>
          <w:rFonts w:ascii="Times New Roman" w:eastAsia="Times New Roman" w:hAnsi="Times New Roman" w:cs="Times New Roman"/>
          <w:sz w:val="28"/>
          <w:szCs w:val="28"/>
          <w:lang w:eastAsia="ru-RU"/>
        </w:rPr>
        <w:t>-</w:t>
      </w:r>
      <w:r w:rsidRPr="000313DE">
        <w:rPr>
          <w:rFonts w:ascii="Times New Roman" w:eastAsia="Times New Roman" w:hAnsi="Times New Roman" w:cs="Times New Roman"/>
          <w:sz w:val="28"/>
          <w:szCs w:val="28"/>
          <w:lang w:eastAsia="ru-RU"/>
        </w:rPr>
        <w:t>47.</w:t>
      </w:r>
      <w:bookmarkEnd w:id="121"/>
    </w:p>
    <w:p w14:paraId="5A96B073" w14:textId="7394FE09" w:rsidR="000163E2" w:rsidRPr="000313DE" w:rsidRDefault="000163E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23" w:name="_Ref205840511"/>
      <w:r w:rsidRPr="000313DE">
        <w:rPr>
          <w:rFonts w:ascii="Times New Roman" w:eastAsia="Times New Roman" w:hAnsi="Times New Roman" w:cs="Times New Roman"/>
          <w:sz w:val="28"/>
          <w:szCs w:val="28"/>
          <w:lang w:eastAsia="ru-RU"/>
        </w:rPr>
        <w:t xml:space="preserve">Ниязи А.Ш. Казахстан в </w:t>
      </w:r>
      <w:r w:rsidRPr="000313DE">
        <w:rPr>
          <w:rFonts w:ascii="Times New Roman" w:hAnsi="Times New Roman" w:cs="Times New Roman"/>
          <w:sz w:val="28"/>
          <w:szCs w:val="28"/>
        </w:rPr>
        <w:t>условиях</w:t>
      </w:r>
      <w:r w:rsidRPr="000313DE">
        <w:rPr>
          <w:rFonts w:ascii="Times New Roman" w:eastAsia="Times New Roman" w:hAnsi="Times New Roman" w:cs="Times New Roman"/>
          <w:sz w:val="28"/>
          <w:szCs w:val="28"/>
          <w:lang w:eastAsia="ru-RU"/>
        </w:rPr>
        <w:t xml:space="preserve"> меняющегося климата: курс на декарбонизацию // Россия и мусульманский мир: научно-информационный журнал. – 2024. – №4(334). – </w:t>
      </w:r>
      <w:r w:rsidR="00CB2F45" w:rsidRPr="000313DE">
        <w:rPr>
          <w:rFonts w:ascii="Times New Roman" w:eastAsia="Times New Roman" w:hAnsi="Times New Roman" w:cs="Times New Roman"/>
          <w:sz w:val="28"/>
          <w:szCs w:val="28"/>
          <w:lang w:eastAsia="ru-RU"/>
        </w:rPr>
        <w:t>С. 24-38</w:t>
      </w:r>
      <w:bookmarkEnd w:id="123"/>
      <w:r w:rsidRPr="000313DE">
        <w:rPr>
          <w:rFonts w:ascii="Times New Roman" w:hAnsi="Times New Roman" w:cs="Times New Roman"/>
          <w:sz w:val="28"/>
          <w:szCs w:val="28"/>
        </w:rPr>
        <w:t>.</w:t>
      </w:r>
    </w:p>
    <w:p w14:paraId="61FC199F" w14:textId="2B3F391A" w:rsidR="000163E2" w:rsidRPr="000313DE" w:rsidRDefault="000163E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24" w:name="_Ref203581874"/>
      <w:r w:rsidRPr="000313DE">
        <w:rPr>
          <w:rFonts w:ascii="Times New Roman" w:eastAsia="Times New Roman" w:hAnsi="Times New Roman" w:cs="Times New Roman"/>
          <w:sz w:val="28"/>
          <w:szCs w:val="28"/>
          <w:lang w:eastAsia="ru-RU"/>
        </w:rPr>
        <w:t>Обзор об особенностях климата на территории Казахстана</w:t>
      </w:r>
      <w:r w:rsidR="00CB2F45" w:rsidRPr="000313DE">
        <w:rPr>
          <w:rFonts w:ascii="Times New Roman" w:eastAsia="Times New Roman" w:hAnsi="Times New Roman" w:cs="Times New Roman"/>
          <w:sz w:val="28"/>
          <w:szCs w:val="28"/>
          <w:lang w:eastAsia="ru-RU"/>
        </w:rPr>
        <w:t xml:space="preserve"> / РГП «Казгидромет»</w:t>
      </w:r>
      <w:r w:rsidRPr="000313DE">
        <w:rPr>
          <w:rFonts w:ascii="Times New Roman" w:eastAsia="Times New Roman" w:hAnsi="Times New Roman" w:cs="Times New Roman"/>
          <w:sz w:val="28"/>
          <w:szCs w:val="28"/>
          <w:lang w:eastAsia="ru-RU"/>
        </w:rPr>
        <w:t>. – Астана, 2024.</w:t>
      </w:r>
      <w:r w:rsidRPr="000313DE">
        <w:rPr>
          <w:rFonts w:ascii="Times New Roman" w:hAnsi="Times New Roman" w:cs="Times New Roman"/>
          <w:sz w:val="28"/>
          <w:szCs w:val="28"/>
        </w:rPr>
        <w:t xml:space="preserve"> – 66 с.</w:t>
      </w:r>
      <w:bookmarkEnd w:id="122"/>
      <w:bookmarkEnd w:id="124"/>
    </w:p>
    <w:p w14:paraId="2D2A3298" w14:textId="727C00A2" w:rsidR="0001711B" w:rsidRPr="000313DE" w:rsidRDefault="00FA0CF0"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25" w:name="_Ref193916093"/>
      <w:bookmarkEnd w:id="111"/>
      <w:bookmarkEnd w:id="112"/>
      <w:bookmarkEnd w:id="113"/>
      <w:r w:rsidRPr="000313DE">
        <w:rPr>
          <w:rFonts w:ascii="Times New Roman" w:eastAsia="Times New Roman" w:hAnsi="Times New Roman" w:cs="Times New Roman"/>
          <w:sz w:val="28"/>
          <w:szCs w:val="28"/>
          <w:lang w:eastAsia="ru-RU"/>
        </w:rPr>
        <w:t>Карточка климатического регулирования: Казахстан</w:t>
      </w:r>
      <w:r w:rsidR="00223591" w:rsidRPr="000313DE">
        <w:rPr>
          <w:rFonts w:ascii="Times New Roman" w:eastAsia="Times New Roman" w:hAnsi="Times New Roman" w:cs="Times New Roman"/>
          <w:sz w:val="28"/>
          <w:szCs w:val="28"/>
          <w:lang w:eastAsia="ru-RU"/>
        </w:rPr>
        <w:t xml:space="preserve"> /</w:t>
      </w:r>
      <w:r w:rsidRPr="000313DE">
        <w:rPr>
          <w:rFonts w:ascii="Times New Roman" w:eastAsia="Times New Roman" w:hAnsi="Times New Roman" w:cs="Times New Roman"/>
          <w:sz w:val="28"/>
          <w:szCs w:val="28"/>
          <w:lang w:eastAsia="ru-RU"/>
        </w:rPr>
        <w:t xml:space="preserve"> Центр международных и сравнительно-правовых исследований</w:t>
      </w:r>
      <w:r w:rsidR="00D965F1" w:rsidRPr="000313DE">
        <w:rPr>
          <w:rFonts w:ascii="Times New Roman" w:eastAsia="Times New Roman" w:hAnsi="Times New Roman" w:cs="Times New Roman"/>
          <w:sz w:val="28"/>
          <w:szCs w:val="28"/>
          <w:lang w:eastAsia="ru-RU"/>
        </w:rPr>
        <w:t xml:space="preserve"> //</w:t>
      </w:r>
      <w:r w:rsidR="0001711B" w:rsidRPr="000313DE">
        <w:rPr>
          <w:rFonts w:ascii="Times New Roman" w:hAnsi="Times New Roman" w:cs="Times New Roman"/>
          <w:sz w:val="28"/>
          <w:szCs w:val="28"/>
        </w:rPr>
        <w:t xml:space="preserve"> </w:t>
      </w:r>
      <w:hyperlink r:id="rId27" w:history="1">
        <w:r w:rsidR="00D965F1" w:rsidRPr="000313DE">
          <w:rPr>
            <w:rStyle w:val="af7"/>
            <w:rFonts w:ascii="Times New Roman" w:hAnsi="Times New Roman" w:cs="Times New Roman"/>
            <w:color w:val="auto"/>
            <w:sz w:val="28"/>
            <w:szCs w:val="28"/>
            <w:u w:val="none"/>
            <w:lang w:val="en-US"/>
          </w:rPr>
          <w:t>https</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iclrc</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ru</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storage</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publication</w:t>
        </w:r>
        <w:r w:rsidR="00D965F1" w:rsidRPr="000313DE">
          <w:rPr>
            <w:rStyle w:val="af7"/>
            <w:rFonts w:ascii="Times New Roman" w:hAnsi="Times New Roman" w:cs="Times New Roman"/>
            <w:color w:val="auto"/>
            <w:sz w:val="28"/>
            <w:szCs w:val="28"/>
            <w:u w:val="none"/>
          </w:rPr>
          <w:t>_</w:t>
        </w:r>
        <w:r w:rsidR="00D965F1" w:rsidRPr="000313DE">
          <w:rPr>
            <w:rStyle w:val="af7"/>
            <w:rFonts w:ascii="Times New Roman" w:hAnsi="Times New Roman" w:cs="Times New Roman"/>
            <w:color w:val="auto"/>
            <w:sz w:val="28"/>
            <w:szCs w:val="28"/>
            <w:u w:val="none"/>
            <w:lang w:val="en-US"/>
          </w:rPr>
          <w:t>pdf</w:t>
        </w:r>
        <w:r w:rsidR="00D965F1" w:rsidRPr="000313DE">
          <w:rPr>
            <w:rStyle w:val="af7"/>
            <w:rFonts w:ascii="Times New Roman" w:hAnsi="Times New Roman" w:cs="Times New Roman"/>
            <w:color w:val="auto"/>
            <w:sz w:val="28"/>
            <w:szCs w:val="28"/>
            <w:u w:val="none"/>
          </w:rPr>
          <w:t>/72/ЦМСПИ_</w:t>
        </w:r>
      </w:hyperlink>
      <w:bookmarkEnd w:id="125"/>
      <w:r w:rsidR="00D965F1" w:rsidRPr="000313DE">
        <w:rPr>
          <w:rStyle w:val="af7"/>
          <w:rFonts w:ascii="Times New Roman" w:hAnsi="Times New Roman" w:cs="Times New Roman"/>
          <w:color w:val="auto"/>
          <w:sz w:val="28"/>
          <w:szCs w:val="28"/>
          <w:u w:val="none"/>
        </w:rPr>
        <w:t>. 10.10.2024.</w:t>
      </w:r>
    </w:p>
    <w:p w14:paraId="18B3AE21" w14:textId="5E1FA5A3" w:rsidR="0001711B" w:rsidRPr="000313DE" w:rsidRDefault="0001711B"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26" w:name="_Ref193885821"/>
      <w:r w:rsidRPr="000313DE">
        <w:rPr>
          <w:rFonts w:ascii="Times New Roman" w:hAnsi="Times New Roman" w:cs="Times New Roman"/>
          <w:sz w:val="28"/>
          <w:szCs w:val="28"/>
        </w:rPr>
        <w:t>Рамочная конвенция Организации Объединенных Наций об изменении климата</w:t>
      </w:r>
      <w:r w:rsidR="00D965F1" w:rsidRPr="000313DE">
        <w:rPr>
          <w:rFonts w:ascii="Times New Roman" w:hAnsi="Times New Roman" w:cs="Times New Roman"/>
          <w:sz w:val="28"/>
          <w:szCs w:val="28"/>
        </w:rPr>
        <w:t xml:space="preserve"> //</w:t>
      </w:r>
      <w:r w:rsidR="00FA0CF0" w:rsidRPr="000313DE">
        <w:rPr>
          <w:rFonts w:ascii="Times New Roman" w:hAnsi="Times New Roman" w:cs="Times New Roman"/>
          <w:sz w:val="28"/>
          <w:szCs w:val="28"/>
        </w:rPr>
        <w:t xml:space="preserve"> </w:t>
      </w:r>
      <w:hyperlink r:id="rId28" w:history="1">
        <w:r w:rsidR="00D965F1" w:rsidRPr="000313DE">
          <w:rPr>
            <w:rStyle w:val="af7"/>
            <w:rFonts w:ascii="Times New Roman" w:hAnsi="Times New Roman" w:cs="Times New Roman"/>
            <w:color w:val="auto"/>
            <w:sz w:val="28"/>
            <w:szCs w:val="28"/>
            <w:u w:val="none"/>
            <w:lang w:val="en-US"/>
          </w:rPr>
          <w:t>https</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www</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un</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org</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ru</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documents</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decl</w:t>
        </w:r>
        <w:r w:rsidR="00D965F1" w:rsidRPr="000313DE">
          <w:rPr>
            <w:rStyle w:val="af7"/>
            <w:rFonts w:ascii="Times New Roman" w:hAnsi="Times New Roman" w:cs="Times New Roman"/>
            <w:color w:val="auto"/>
            <w:sz w:val="28"/>
            <w:szCs w:val="28"/>
            <w:u w:val="none"/>
          </w:rPr>
          <w:t>_</w:t>
        </w:r>
        <w:r w:rsidR="00D965F1" w:rsidRPr="000313DE">
          <w:rPr>
            <w:rStyle w:val="af7"/>
            <w:rFonts w:ascii="Times New Roman" w:hAnsi="Times New Roman" w:cs="Times New Roman"/>
            <w:color w:val="auto"/>
            <w:sz w:val="28"/>
            <w:szCs w:val="28"/>
            <w:u w:val="none"/>
            <w:lang w:val="en-US"/>
          </w:rPr>
          <w:t>conv</w:t>
        </w:r>
      </w:hyperlink>
      <w:bookmarkEnd w:id="126"/>
      <w:r w:rsidR="00FA0CF0" w:rsidRPr="000313DE">
        <w:rPr>
          <w:rFonts w:ascii="Times New Roman" w:hAnsi="Times New Roman" w:cs="Times New Roman"/>
          <w:sz w:val="28"/>
          <w:szCs w:val="28"/>
        </w:rPr>
        <w:t>.</w:t>
      </w:r>
      <w:r w:rsidR="00D965F1" w:rsidRPr="000313DE">
        <w:rPr>
          <w:rFonts w:ascii="Times New Roman" w:hAnsi="Times New Roman" w:cs="Times New Roman"/>
          <w:sz w:val="28"/>
          <w:szCs w:val="28"/>
        </w:rPr>
        <w:t xml:space="preserve"> 10.10.2024.</w:t>
      </w:r>
      <w:r w:rsidRPr="000313DE">
        <w:rPr>
          <w:rFonts w:ascii="Times New Roman" w:hAnsi="Times New Roman" w:cs="Times New Roman"/>
          <w:sz w:val="28"/>
          <w:szCs w:val="28"/>
        </w:rPr>
        <w:t xml:space="preserve"> </w:t>
      </w:r>
    </w:p>
    <w:p w14:paraId="2B1966FC" w14:textId="6BF40C70" w:rsidR="008E4F76" w:rsidRPr="000313DE" w:rsidRDefault="008E4F76"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27" w:name="_Ref205538732"/>
      <w:r w:rsidRPr="000313DE">
        <w:rPr>
          <w:rFonts w:ascii="Times New Roman" w:hAnsi="Times New Roman" w:cs="Times New Roman"/>
          <w:sz w:val="28"/>
          <w:szCs w:val="28"/>
        </w:rPr>
        <w:t>Первый двухгодичный доклад Республики Казахстан по</w:t>
      </w:r>
      <w:r w:rsidR="00D965F1" w:rsidRPr="000313DE">
        <w:rPr>
          <w:rFonts w:ascii="Times New Roman" w:hAnsi="Times New Roman" w:cs="Times New Roman"/>
          <w:sz w:val="28"/>
          <w:szCs w:val="28"/>
        </w:rPr>
        <w:t xml:space="preserve"> </w:t>
      </w:r>
      <w:r w:rsidRPr="000313DE">
        <w:rPr>
          <w:rFonts w:ascii="Times New Roman" w:hAnsi="Times New Roman" w:cs="Times New Roman"/>
          <w:sz w:val="28"/>
          <w:szCs w:val="28"/>
        </w:rPr>
        <w:t>вопросам</w:t>
      </w:r>
      <w:r w:rsidR="00D965F1" w:rsidRPr="000313DE">
        <w:rPr>
          <w:rFonts w:ascii="Times New Roman" w:hAnsi="Times New Roman" w:cs="Times New Roman"/>
          <w:sz w:val="28"/>
          <w:szCs w:val="28"/>
        </w:rPr>
        <w:t xml:space="preserve"> </w:t>
      </w:r>
      <w:r w:rsidRPr="000313DE">
        <w:rPr>
          <w:rFonts w:ascii="Times New Roman" w:hAnsi="Times New Roman" w:cs="Times New Roman"/>
          <w:sz w:val="28"/>
          <w:szCs w:val="28"/>
        </w:rPr>
        <w:t>транспарентности</w:t>
      </w:r>
      <w:r w:rsidR="00D965F1" w:rsidRPr="000313DE">
        <w:rPr>
          <w:rFonts w:ascii="Times New Roman" w:hAnsi="Times New Roman" w:cs="Times New Roman"/>
          <w:sz w:val="28"/>
          <w:szCs w:val="28"/>
        </w:rPr>
        <w:t xml:space="preserve"> / ПРООН</w:t>
      </w:r>
      <w:r w:rsidRPr="000313DE">
        <w:rPr>
          <w:rFonts w:ascii="Times New Roman" w:hAnsi="Times New Roman" w:cs="Times New Roman"/>
          <w:sz w:val="28"/>
          <w:szCs w:val="28"/>
        </w:rPr>
        <w:t xml:space="preserve">. </w:t>
      </w:r>
      <w:r w:rsidR="00FA0CF0"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Астана, 2024. </w:t>
      </w:r>
      <w:r w:rsidR="00FA0CF0" w:rsidRPr="000313DE">
        <w:rPr>
          <w:rFonts w:ascii="Times New Roman" w:hAnsi="Times New Roman" w:cs="Times New Roman"/>
          <w:sz w:val="28"/>
          <w:szCs w:val="28"/>
        </w:rPr>
        <w:t xml:space="preserve">– </w:t>
      </w:r>
      <w:r w:rsidR="00D965F1" w:rsidRPr="000313DE">
        <w:rPr>
          <w:rFonts w:ascii="Times New Roman" w:hAnsi="Times New Roman" w:cs="Times New Roman"/>
          <w:sz w:val="28"/>
          <w:szCs w:val="28"/>
        </w:rPr>
        <w:t>335</w:t>
      </w:r>
      <w:r w:rsidRPr="000313DE">
        <w:rPr>
          <w:rFonts w:ascii="Times New Roman" w:hAnsi="Times New Roman" w:cs="Times New Roman"/>
          <w:sz w:val="28"/>
          <w:szCs w:val="28"/>
        </w:rPr>
        <w:t xml:space="preserve"> с.</w:t>
      </w:r>
      <w:bookmarkEnd w:id="127"/>
    </w:p>
    <w:p w14:paraId="11A24ADD" w14:textId="3E1114FD" w:rsidR="00FA086F" w:rsidRPr="000313DE" w:rsidRDefault="00D965F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28" w:name="_Ref204002963"/>
      <w:bookmarkStart w:id="129" w:name="_Ref205542435"/>
      <w:r w:rsidRPr="000313DE">
        <w:rPr>
          <w:rFonts w:ascii="Times New Roman" w:hAnsi="Times New Roman" w:cs="Times New Roman"/>
          <w:sz w:val="28"/>
          <w:szCs w:val="28"/>
        </w:rPr>
        <w:t xml:space="preserve">Экологический кодекс Республики Казахстан: принят 2 января 2021 года, №400-VI ЗРК // </w:t>
      </w:r>
      <w:hyperlink r:id="rId29" w:history="1">
        <w:r w:rsidR="00FA086F" w:rsidRPr="000313DE">
          <w:rPr>
            <w:rStyle w:val="af7"/>
            <w:rFonts w:ascii="Times New Roman" w:hAnsi="Times New Roman" w:cs="Times New Roman"/>
            <w:color w:val="auto"/>
            <w:sz w:val="28"/>
            <w:szCs w:val="28"/>
            <w:u w:val="none"/>
          </w:rPr>
          <w:t>https://adilet.zan.kz/rus/docs/K2100000400</w:t>
        </w:r>
      </w:hyperlink>
      <w:r w:rsidRPr="000313DE">
        <w:rPr>
          <w:rStyle w:val="af7"/>
          <w:rFonts w:ascii="Times New Roman" w:hAnsi="Times New Roman" w:cs="Times New Roman"/>
          <w:color w:val="auto"/>
          <w:sz w:val="28"/>
          <w:szCs w:val="28"/>
          <w:u w:val="none"/>
        </w:rPr>
        <w:t>.</w:t>
      </w:r>
      <w:r w:rsidR="00FA086F" w:rsidRPr="000313DE">
        <w:rPr>
          <w:rFonts w:ascii="Times New Roman" w:hAnsi="Times New Roman" w:cs="Times New Roman"/>
          <w:sz w:val="28"/>
          <w:szCs w:val="28"/>
        </w:rPr>
        <w:t xml:space="preserve"> 03.03.2025.</w:t>
      </w:r>
      <w:bookmarkEnd w:id="128"/>
    </w:p>
    <w:p w14:paraId="5BECC4B3" w14:textId="4C2D59D8" w:rsidR="009C5C86" w:rsidRPr="000313DE" w:rsidRDefault="009C5C8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30" w:name="_Ref208400941"/>
      <w:r w:rsidRPr="000313DE">
        <w:rPr>
          <w:rFonts w:ascii="Times New Roman" w:hAnsi="Times New Roman" w:cs="Times New Roman"/>
          <w:sz w:val="28"/>
          <w:szCs w:val="28"/>
          <w:lang w:val="en-US"/>
        </w:rPr>
        <w:t xml:space="preserve">Wang </w:t>
      </w:r>
      <w:bookmarkEnd w:id="129"/>
      <w:bookmarkEnd w:id="130"/>
      <w:r w:rsidR="004F32AE" w:rsidRPr="000313DE">
        <w:rPr>
          <w:rFonts w:ascii="Times New Roman" w:eastAsia="Times New Roman" w:hAnsi="Times New Roman" w:cs="Times New Roman"/>
          <w:sz w:val="28"/>
          <w:szCs w:val="28"/>
          <w:lang w:val="en-US" w:eastAsia="ru-RU"/>
        </w:rPr>
        <w:t>X., Zheng H., Wang Z.</w:t>
      </w:r>
      <w:r w:rsidR="00D965F1" w:rsidRPr="000313DE">
        <w:rPr>
          <w:rFonts w:ascii="Times New Roman" w:eastAsia="Times New Roman" w:hAnsi="Times New Roman" w:cs="Times New Roman"/>
          <w:sz w:val="28"/>
          <w:szCs w:val="28"/>
          <w:lang w:val="en-US" w:eastAsia="ru-RU"/>
        </w:rPr>
        <w:t xml:space="preserve"> et al.</w:t>
      </w:r>
      <w:r w:rsidR="004F32AE" w:rsidRPr="000313DE">
        <w:rPr>
          <w:rFonts w:ascii="Times New Roman" w:eastAsia="Times New Roman" w:hAnsi="Times New Roman" w:cs="Times New Roman"/>
          <w:sz w:val="28"/>
          <w:szCs w:val="28"/>
          <w:lang w:val="en-US" w:eastAsia="ru-RU"/>
        </w:rPr>
        <w:t xml:space="preserve"> Kazakhstan's CO</w:t>
      </w:r>
      <w:r w:rsidR="004F32AE" w:rsidRPr="000313DE">
        <w:rPr>
          <w:rFonts w:ascii="Times New Roman" w:eastAsia="Times New Roman" w:hAnsi="Times New Roman" w:cs="Times New Roman"/>
          <w:sz w:val="28"/>
          <w:szCs w:val="28"/>
          <w:vertAlign w:val="subscript"/>
          <w:lang w:val="en-US" w:eastAsia="ru-RU"/>
        </w:rPr>
        <w:t>2</w:t>
      </w:r>
      <w:r w:rsidR="004F32AE" w:rsidRPr="000313DE">
        <w:rPr>
          <w:rFonts w:ascii="Times New Roman" w:eastAsia="Times New Roman" w:hAnsi="Times New Roman" w:cs="Times New Roman"/>
          <w:sz w:val="28"/>
          <w:szCs w:val="28"/>
          <w:lang w:val="en-US" w:eastAsia="ru-RU"/>
        </w:rPr>
        <w:t xml:space="preserve"> emissions in the post-Kyoto Protocol era: Production- and consumption-based analysis // Journal of Environmental Management. – 2019. – Vol. 249. – </w:t>
      </w:r>
      <w:r w:rsidR="00D965F1" w:rsidRPr="000313DE">
        <w:rPr>
          <w:rFonts w:ascii="Times New Roman" w:eastAsia="Times New Roman" w:hAnsi="Times New Roman" w:cs="Times New Roman"/>
          <w:sz w:val="28"/>
          <w:szCs w:val="28"/>
          <w:lang w:eastAsia="ru-RU"/>
        </w:rPr>
        <w:t>Р</w:t>
      </w:r>
      <w:r w:rsidR="00D965F1" w:rsidRPr="000313DE">
        <w:rPr>
          <w:rFonts w:ascii="Times New Roman" w:eastAsia="Times New Roman" w:hAnsi="Times New Roman" w:cs="Times New Roman"/>
          <w:sz w:val="28"/>
          <w:szCs w:val="28"/>
          <w:lang w:val="en-US" w:eastAsia="ru-RU"/>
        </w:rPr>
        <w:t xml:space="preserve">. </w:t>
      </w:r>
      <w:r w:rsidR="004F32AE" w:rsidRPr="000313DE">
        <w:rPr>
          <w:rFonts w:ascii="Times New Roman" w:eastAsia="Times New Roman" w:hAnsi="Times New Roman" w:cs="Times New Roman"/>
          <w:sz w:val="28"/>
          <w:szCs w:val="28"/>
          <w:lang w:val="en-US" w:eastAsia="ru-RU"/>
        </w:rPr>
        <w:t>109393.</w:t>
      </w:r>
    </w:p>
    <w:p w14:paraId="357D10B1" w14:textId="3BE77457" w:rsidR="0001711B" w:rsidRPr="000313DE" w:rsidRDefault="004F32AE" w:rsidP="008C4133">
      <w:pPr>
        <w:pStyle w:val="af1"/>
        <w:numPr>
          <w:ilvl w:val="0"/>
          <w:numId w:val="18"/>
        </w:numPr>
        <w:tabs>
          <w:tab w:val="left" w:pos="1134"/>
          <w:tab w:val="left" w:pos="1276"/>
        </w:tabs>
        <w:spacing w:after="0" w:line="240" w:lineRule="auto"/>
        <w:ind w:left="0" w:firstLine="709"/>
        <w:jc w:val="both"/>
        <w:rPr>
          <w:rStyle w:val="af7"/>
          <w:rFonts w:ascii="Times New Roman" w:hAnsi="Times New Roman" w:cs="Times New Roman"/>
          <w:color w:val="auto"/>
          <w:sz w:val="28"/>
          <w:szCs w:val="28"/>
          <w:u w:val="none"/>
        </w:rPr>
      </w:pPr>
      <w:bookmarkStart w:id="131" w:name="_Ref203130959"/>
      <w:bookmarkStart w:id="132" w:name="_Ref207124871"/>
      <w:r w:rsidRPr="000313DE">
        <w:rPr>
          <w:rFonts w:ascii="Times New Roman" w:eastAsia="Times New Roman" w:hAnsi="Times New Roman" w:cs="Times New Roman"/>
          <w:sz w:val="28"/>
          <w:szCs w:val="28"/>
          <w:lang w:eastAsia="ru-RU"/>
        </w:rPr>
        <w:t>Парижское соглашение</w:t>
      </w:r>
      <w:r w:rsidR="00D965F1" w:rsidRPr="000313DE">
        <w:rPr>
          <w:rFonts w:ascii="Times New Roman" w:eastAsia="Times New Roman" w:hAnsi="Times New Roman" w:cs="Times New Roman"/>
          <w:sz w:val="28"/>
          <w:szCs w:val="28"/>
          <w:lang w:eastAsia="ru-RU"/>
        </w:rPr>
        <w:t>:</w:t>
      </w:r>
      <w:r w:rsidRPr="000313DE">
        <w:rPr>
          <w:rFonts w:ascii="Times New Roman" w:eastAsia="Times New Roman" w:hAnsi="Times New Roman" w:cs="Times New Roman"/>
          <w:sz w:val="28"/>
          <w:szCs w:val="28"/>
          <w:lang w:eastAsia="ru-RU"/>
        </w:rPr>
        <w:t xml:space="preserve"> </w:t>
      </w:r>
      <w:r w:rsidR="00D965F1" w:rsidRPr="000313DE">
        <w:rPr>
          <w:rFonts w:ascii="Times New Roman" w:eastAsia="Times New Roman" w:hAnsi="Times New Roman" w:cs="Times New Roman"/>
          <w:sz w:val="28"/>
          <w:szCs w:val="28"/>
          <w:lang w:eastAsia="ru-RU"/>
        </w:rPr>
        <w:t xml:space="preserve">итоговой </w:t>
      </w:r>
      <w:r w:rsidRPr="000313DE">
        <w:rPr>
          <w:rFonts w:ascii="Times New Roman" w:eastAsia="Times New Roman" w:hAnsi="Times New Roman" w:cs="Times New Roman"/>
          <w:sz w:val="28"/>
          <w:szCs w:val="28"/>
          <w:lang w:eastAsia="ru-RU"/>
        </w:rPr>
        <w:t xml:space="preserve">документ 21-й Конференции сторон РКООНИК </w:t>
      </w:r>
      <w:r w:rsidR="00D965F1" w:rsidRPr="000313DE">
        <w:rPr>
          <w:rFonts w:ascii="Times New Roman" w:eastAsia="Times New Roman" w:hAnsi="Times New Roman" w:cs="Times New Roman"/>
          <w:sz w:val="28"/>
          <w:szCs w:val="28"/>
          <w:lang w:eastAsia="ru-RU"/>
        </w:rPr>
        <w:t>//</w:t>
      </w:r>
      <w:r w:rsidR="0001711B" w:rsidRPr="000313DE">
        <w:rPr>
          <w:rFonts w:ascii="Times New Roman" w:hAnsi="Times New Roman" w:cs="Times New Roman"/>
          <w:sz w:val="28"/>
          <w:szCs w:val="28"/>
        </w:rPr>
        <w:t xml:space="preserve"> </w:t>
      </w:r>
      <w:hyperlink r:id="rId30" w:history="1">
        <w:r w:rsidR="00D965F1" w:rsidRPr="000313DE">
          <w:rPr>
            <w:rStyle w:val="af7"/>
            <w:rFonts w:ascii="Times New Roman" w:hAnsi="Times New Roman" w:cs="Times New Roman"/>
            <w:color w:val="auto"/>
            <w:sz w:val="28"/>
            <w:szCs w:val="28"/>
            <w:u w:val="none"/>
            <w:lang w:val="en-US"/>
          </w:rPr>
          <w:t>https</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www</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un</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org</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ru</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documents</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decl</w:t>
        </w:r>
        <w:r w:rsidR="00D965F1" w:rsidRPr="000313DE">
          <w:rPr>
            <w:rStyle w:val="af7"/>
            <w:rFonts w:ascii="Times New Roman" w:hAnsi="Times New Roman" w:cs="Times New Roman"/>
            <w:color w:val="auto"/>
            <w:sz w:val="28"/>
            <w:szCs w:val="28"/>
            <w:u w:val="none"/>
          </w:rPr>
          <w:t>_</w:t>
        </w:r>
        <w:r w:rsidR="00D965F1" w:rsidRPr="000313DE">
          <w:rPr>
            <w:rStyle w:val="af7"/>
            <w:rFonts w:ascii="Times New Roman" w:hAnsi="Times New Roman" w:cs="Times New Roman"/>
            <w:color w:val="auto"/>
            <w:sz w:val="28"/>
            <w:szCs w:val="28"/>
            <w:u w:val="none"/>
            <w:lang w:val="en-US"/>
          </w:rPr>
          <w:t>conv</w:t>
        </w:r>
        <w:r w:rsidR="00D965F1" w:rsidRPr="000313DE">
          <w:rPr>
            <w:rStyle w:val="af7"/>
            <w:rFonts w:ascii="Times New Roman" w:hAnsi="Times New Roman" w:cs="Times New Roman"/>
            <w:color w:val="auto"/>
            <w:sz w:val="28"/>
            <w:szCs w:val="28"/>
            <w:u w:val="none"/>
          </w:rPr>
          <w:t>/</w:t>
        </w:r>
        <w:r w:rsidR="00D965F1" w:rsidRPr="000313DE">
          <w:rPr>
            <w:rStyle w:val="af7"/>
            <w:rFonts w:ascii="Times New Roman" w:hAnsi="Times New Roman" w:cs="Times New Roman"/>
            <w:color w:val="auto"/>
            <w:sz w:val="28"/>
            <w:szCs w:val="28"/>
            <w:u w:val="none"/>
            <w:lang w:val="en-US"/>
          </w:rPr>
          <w:t>conv</w:t>
        </w:r>
      </w:hyperlink>
      <w:bookmarkEnd w:id="131"/>
      <w:r w:rsidR="0001711B" w:rsidRPr="000313DE">
        <w:rPr>
          <w:rStyle w:val="af7"/>
          <w:rFonts w:ascii="Times New Roman" w:hAnsi="Times New Roman" w:cs="Times New Roman"/>
          <w:color w:val="auto"/>
          <w:sz w:val="28"/>
          <w:szCs w:val="28"/>
          <w:u w:val="none"/>
        </w:rPr>
        <w:t>.</w:t>
      </w:r>
      <w:bookmarkEnd w:id="132"/>
      <w:r w:rsidR="00D965F1" w:rsidRPr="000313DE">
        <w:rPr>
          <w:rStyle w:val="af7"/>
          <w:rFonts w:ascii="Times New Roman" w:hAnsi="Times New Roman" w:cs="Times New Roman"/>
          <w:color w:val="auto"/>
          <w:sz w:val="28"/>
          <w:szCs w:val="28"/>
          <w:u w:val="none"/>
        </w:rPr>
        <w:t xml:space="preserve"> 10.10.2024.</w:t>
      </w:r>
    </w:p>
    <w:p w14:paraId="3ED50643" w14:textId="33C6E3D5" w:rsidR="00D965F1" w:rsidRPr="000313DE" w:rsidRDefault="004F32AE"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33" w:name="_Ref205817773"/>
      <w:r w:rsidRPr="000313DE">
        <w:rPr>
          <w:rFonts w:ascii="Times New Roman" w:hAnsi="Times New Roman" w:cs="Times New Roman"/>
          <w:sz w:val="28"/>
          <w:szCs w:val="28"/>
          <w:lang w:val="kk-KZ"/>
        </w:rPr>
        <w:t>Валько Д</w:t>
      </w:r>
      <w:r w:rsidRPr="000313DE">
        <w:rPr>
          <w:rFonts w:ascii="Times New Roman" w:hAnsi="Times New Roman" w:cs="Times New Roman"/>
          <w:sz w:val="28"/>
          <w:szCs w:val="28"/>
        </w:rPr>
        <w:t>.</w:t>
      </w:r>
      <w:r w:rsidR="00CD466C" w:rsidRPr="000313DE">
        <w:rPr>
          <w:rFonts w:ascii="Times New Roman" w:hAnsi="Times New Roman" w:cs="Times New Roman"/>
          <w:sz w:val="28"/>
          <w:szCs w:val="28"/>
        </w:rPr>
        <w:t xml:space="preserve">В. Вклад возобновляемой энергетики и налогового регулирования в сокращение эмиссии парниковых газов в странах ОЭСР: CS-ARDL-подход // Экономическая политика. </w:t>
      </w:r>
      <w:r w:rsidRPr="000313DE">
        <w:rPr>
          <w:rFonts w:ascii="Times New Roman" w:hAnsi="Times New Roman" w:cs="Times New Roman"/>
          <w:sz w:val="28"/>
          <w:szCs w:val="28"/>
        </w:rPr>
        <w:t xml:space="preserve">– </w:t>
      </w:r>
      <w:r w:rsidR="00CD466C" w:rsidRPr="000313DE">
        <w:rPr>
          <w:rFonts w:ascii="Times New Roman" w:hAnsi="Times New Roman" w:cs="Times New Roman"/>
          <w:sz w:val="28"/>
          <w:szCs w:val="28"/>
        </w:rPr>
        <w:t xml:space="preserve">2021. </w:t>
      </w:r>
      <w:r w:rsidRPr="000313DE">
        <w:rPr>
          <w:rFonts w:ascii="Times New Roman" w:hAnsi="Times New Roman" w:cs="Times New Roman"/>
          <w:sz w:val="28"/>
          <w:szCs w:val="28"/>
        </w:rPr>
        <w:t xml:space="preserve">– </w:t>
      </w:r>
      <w:r w:rsidR="00CD466C" w:rsidRPr="000313DE">
        <w:rPr>
          <w:rFonts w:ascii="Times New Roman" w:hAnsi="Times New Roman" w:cs="Times New Roman"/>
          <w:sz w:val="28"/>
          <w:szCs w:val="28"/>
        </w:rPr>
        <w:t>№5.</w:t>
      </w:r>
      <w:r w:rsidRPr="000313DE">
        <w:rPr>
          <w:rFonts w:ascii="Times New Roman" w:hAnsi="Times New Roman" w:cs="Times New Roman"/>
          <w:sz w:val="28"/>
          <w:szCs w:val="28"/>
        </w:rPr>
        <w:t xml:space="preserve"> – </w:t>
      </w:r>
      <w:bookmarkEnd w:id="133"/>
      <w:r w:rsidR="00D965F1" w:rsidRPr="000313DE">
        <w:rPr>
          <w:rFonts w:ascii="Times New Roman" w:hAnsi="Times New Roman" w:cs="Times New Roman"/>
          <w:sz w:val="28"/>
          <w:szCs w:val="28"/>
          <w:lang w:val="en-US"/>
        </w:rPr>
        <w:t>C</w:t>
      </w:r>
      <w:r w:rsidR="00D965F1" w:rsidRPr="000313DE">
        <w:rPr>
          <w:rFonts w:ascii="Times New Roman" w:hAnsi="Times New Roman" w:cs="Times New Roman"/>
          <w:sz w:val="28"/>
          <w:szCs w:val="28"/>
        </w:rPr>
        <w:t>. 40-61.</w:t>
      </w:r>
    </w:p>
    <w:p w14:paraId="480D986F" w14:textId="5AB31ECE" w:rsidR="0001711B" w:rsidRPr="000313DE" w:rsidRDefault="00D965F1"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34" w:name="_Ref193885068"/>
      <w:r w:rsidRPr="000313DE">
        <w:rPr>
          <w:rFonts w:ascii="Times New Roman" w:hAnsi="Times New Roman" w:cs="Times New Roman"/>
          <w:sz w:val="28"/>
          <w:szCs w:val="28"/>
        </w:rPr>
        <w:t xml:space="preserve">Указ Президента Республики Казахстан. Об утверждении Стратегии достижения углеродной нейтральности Республики Казахстан до 2060 года: утв. 2 февраля 2023 года, №121 // </w:t>
      </w:r>
      <w:r w:rsidR="0001711B" w:rsidRPr="000313DE">
        <w:rPr>
          <w:rFonts w:ascii="Times New Roman" w:hAnsi="Times New Roman" w:cs="Times New Roman"/>
          <w:sz w:val="28"/>
          <w:szCs w:val="28"/>
        </w:rPr>
        <w:t>https:// adilet.zan.kz/rus/docs.</w:t>
      </w:r>
      <w:bookmarkEnd w:id="134"/>
      <w:r w:rsidR="0001711B" w:rsidRPr="000313DE">
        <w:rPr>
          <w:rFonts w:ascii="Times New Roman" w:hAnsi="Times New Roman" w:cs="Times New Roman"/>
          <w:sz w:val="28"/>
          <w:szCs w:val="28"/>
        </w:rPr>
        <w:t xml:space="preserve"> </w:t>
      </w:r>
      <w:r w:rsidRPr="000313DE">
        <w:rPr>
          <w:rFonts w:ascii="Times New Roman" w:hAnsi="Times New Roman" w:cs="Times New Roman"/>
          <w:sz w:val="28"/>
          <w:szCs w:val="28"/>
          <w:lang w:val="en-US"/>
        </w:rPr>
        <w:t>10.10.2024.</w:t>
      </w:r>
    </w:p>
    <w:p w14:paraId="0DFD09E6" w14:textId="38E431DF" w:rsidR="0001711B" w:rsidRPr="000313DE" w:rsidRDefault="00D965F1"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35" w:name="_Ref193889913"/>
      <w:bookmarkStart w:id="136" w:name="_Ref207125066"/>
      <w:r w:rsidRPr="000313DE">
        <w:rPr>
          <w:rFonts w:ascii="Times New Roman" w:hAnsi="Times New Roman" w:cs="Times New Roman"/>
          <w:sz w:val="28"/>
          <w:szCs w:val="28"/>
        </w:rPr>
        <w:t xml:space="preserve">Приказ Министра экологии, геологии и природных ресурсов Республики Казахстан. Об утверждении национального плана углеродных квот: утв. 11 июля 2022 года, №525 // </w:t>
      </w:r>
      <w:r w:rsidR="0001711B" w:rsidRPr="000313DE">
        <w:rPr>
          <w:rFonts w:ascii="Times New Roman" w:hAnsi="Times New Roman" w:cs="Times New Roman"/>
          <w:sz w:val="28"/>
          <w:szCs w:val="28"/>
        </w:rPr>
        <w:t>https://adilet. zan.kz/rus/docs</w:t>
      </w:r>
      <w:bookmarkEnd w:id="135"/>
      <w:r w:rsidR="0001711B" w:rsidRPr="000313DE">
        <w:rPr>
          <w:rFonts w:ascii="Times New Roman" w:hAnsi="Times New Roman" w:cs="Times New Roman"/>
          <w:sz w:val="28"/>
          <w:szCs w:val="28"/>
        </w:rPr>
        <w:t>.</w:t>
      </w:r>
      <w:bookmarkEnd w:id="136"/>
      <w:r w:rsidRPr="000313DE">
        <w:rPr>
          <w:rFonts w:ascii="Times New Roman" w:hAnsi="Times New Roman" w:cs="Times New Roman"/>
          <w:sz w:val="28"/>
          <w:szCs w:val="28"/>
        </w:rPr>
        <w:t xml:space="preserve"> 10.10.2024.</w:t>
      </w:r>
    </w:p>
    <w:p w14:paraId="50E6D520" w14:textId="50D277BC" w:rsidR="0001711B" w:rsidRPr="000313DE" w:rsidRDefault="00D965F1"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37" w:name="_Ref199149522"/>
      <w:r w:rsidRPr="000313DE">
        <w:rPr>
          <w:rFonts w:ascii="Times New Roman" w:eastAsia="TimesNewRomanPSMT" w:hAnsi="Times New Roman" w:cs="Times New Roman"/>
          <w:sz w:val="28"/>
          <w:szCs w:val="28"/>
        </w:rPr>
        <w:t xml:space="preserve">Приказ Министра экологии, геологии и природных ресурсов Республики Казахстан. Об утверждении Правил государственного регулирования в сфере выбросов и поглощений парниковых газов: утв. 28 марта 2022 года, №91 // </w:t>
      </w:r>
      <w:hyperlink r:id="rId31" w:history="1">
        <w:r w:rsidR="0001711B" w:rsidRPr="000313DE">
          <w:rPr>
            <w:rStyle w:val="af7"/>
            <w:rFonts w:ascii="Times New Roman" w:eastAsia="TimesNewRomanPSMT" w:hAnsi="Times New Roman" w:cs="Times New Roman"/>
            <w:color w:val="auto"/>
            <w:sz w:val="28"/>
            <w:szCs w:val="28"/>
            <w:u w:val="none"/>
          </w:rPr>
          <w:t>https://adilet.zan.kz/rus/docs/V2200027301</w:t>
        </w:r>
      </w:hyperlink>
      <w:r w:rsidR="0001711B" w:rsidRPr="000313DE">
        <w:rPr>
          <w:rFonts w:ascii="Times New Roman" w:eastAsia="TimesNewRomanPSMT" w:hAnsi="Times New Roman" w:cs="Times New Roman"/>
          <w:sz w:val="28"/>
          <w:szCs w:val="28"/>
        </w:rPr>
        <w:t>.</w:t>
      </w:r>
      <w:bookmarkEnd w:id="137"/>
      <w:r w:rsidRPr="000313DE">
        <w:rPr>
          <w:rFonts w:ascii="Times New Roman" w:eastAsia="TimesNewRomanPSMT" w:hAnsi="Times New Roman" w:cs="Times New Roman"/>
          <w:sz w:val="28"/>
          <w:szCs w:val="28"/>
        </w:rPr>
        <w:t xml:space="preserve"> 1</w:t>
      </w:r>
      <w:r w:rsidRPr="000313DE">
        <w:rPr>
          <w:rFonts w:ascii="Times New Roman" w:eastAsia="TimesNewRomanPSMT" w:hAnsi="Times New Roman" w:cs="Times New Roman"/>
          <w:sz w:val="28"/>
          <w:szCs w:val="28"/>
          <w:lang w:val="en-US"/>
        </w:rPr>
        <w:t>0.10.2024.</w:t>
      </w:r>
    </w:p>
    <w:p w14:paraId="7E070979" w14:textId="07C5CD8D" w:rsidR="00380A2D" w:rsidRPr="000313DE" w:rsidRDefault="00380A2D"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38" w:name="_Ref208220995"/>
      <w:r w:rsidRPr="000313DE">
        <w:rPr>
          <w:rFonts w:ascii="Times New Roman" w:hAnsi="Times New Roman" w:cs="Times New Roman"/>
          <w:sz w:val="28"/>
          <w:szCs w:val="28"/>
          <w:lang w:val="en-US"/>
        </w:rPr>
        <w:t>IPCC Guidelines for National Greenhouse Gas Inventories</w:t>
      </w:r>
      <w:r w:rsidR="00D965F1"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IGES, 2006</w:t>
      </w:r>
      <w:r w:rsidR="00D965F1"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32" w:history="1">
        <w:r w:rsidRPr="000313DE">
          <w:rPr>
            <w:rFonts w:ascii="Times New Roman" w:hAnsi="Times New Roman" w:cs="Times New Roman"/>
            <w:sz w:val="28"/>
            <w:szCs w:val="28"/>
            <w:lang w:val="en-US"/>
          </w:rPr>
          <w:t>https://www.ipcc-nggip.iges.or.jp/public/2006gl/index.html</w:t>
        </w:r>
      </w:hyperlink>
      <w:bookmarkEnd w:id="138"/>
      <w:r w:rsidRPr="000313DE">
        <w:rPr>
          <w:rFonts w:ascii="Times New Roman" w:hAnsi="Times New Roman" w:cs="Times New Roman"/>
          <w:sz w:val="28"/>
          <w:szCs w:val="28"/>
          <w:lang w:val="en-US"/>
        </w:rPr>
        <w:t>.</w:t>
      </w:r>
      <w:r w:rsidR="00D965F1" w:rsidRPr="000313DE">
        <w:rPr>
          <w:rFonts w:ascii="Times New Roman" w:hAnsi="Times New Roman" w:cs="Times New Roman"/>
          <w:sz w:val="28"/>
          <w:szCs w:val="28"/>
          <w:lang w:val="en-US"/>
        </w:rPr>
        <w:t xml:space="preserve"> 10.10.2024.</w:t>
      </w:r>
    </w:p>
    <w:p w14:paraId="33020327" w14:textId="53770CFE" w:rsidR="000271D1" w:rsidRPr="000313DE" w:rsidRDefault="000271D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39" w:name="_Ref210636719"/>
      <w:r w:rsidRPr="000313DE">
        <w:rPr>
          <w:rFonts w:ascii="Times New Roman" w:hAnsi="Times New Roman" w:cs="Times New Roman"/>
          <w:iCs/>
          <w:sz w:val="28"/>
          <w:szCs w:val="28"/>
          <w:lang w:val="en-US"/>
        </w:rPr>
        <w:t>2019 Refinement to the 2006 IPCC Guidelines for National Greenhouse Gas Inventories</w:t>
      </w:r>
      <w:r w:rsidR="00D965F1" w:rsidRPr="000313DE">
        <w:rPr>
          <w:rFonts w:ascii="Times New Roman" w:hAnsi="Times New Roman" w:cs="Times New Roman"/>
          <w:iCs/>
          <w:sz w:val="28"/>
          <w:szCs w:val="28"/>
          <w:lang w:val="en-US"/>
        </w:rPr>
        <w:t xml:space="preserve"> // </w:t>
      </w:r>
      <w:hyperlink r:id="rId33" w:history="1">
        <w:r w:rsidR="00D965F1" w:rsidRPr="000313DE">
          <w:rPr>
            <w:rStyle w:val="af7"/>
            <w:rFonts w:ascii="Times New Roman" w:hAnsi="Times New Roman" w:cs="Times New Roman"/>
            <w:iCs/>
            <w:color w:val="auto"/>
            <w:sz w:val="28"/>
            <w:szCs w:val="28"/>
            <w:u w:val="none"/>
            <w:lang w:val="en-US"/>
          </w:rPr>
          <w:t>https://www.ipcc-nggip.iges.or.jp/public/2019rf/index.</w:t>
        </w:r>
      </w:hyperlink>
      <w:r w:rsidRPr="000313DE">
        <w:rPr>
          <w:rFonts w:ascii="Times New Roman" w:hAnsi="Times New Roman" w:cs="Times New Roman"/>
          <w:iCs/>
          <w:sz w:val="28"/>
          <w:szCs w:val="28"/>
          <w:lang w:val="en-US"/>
        </w:rPr>
        <w:t xml:space="preserve"> 17.06.2025.</w:t>
      </w:r>
      <w:bookmarkEnd w:id="139"/>
    </w:p>
    <w:p w14:paraId="7001164B" w14:textId="1D1A7454" w:rsidR="000271D1" w:rsidRPr="000313DE" w:rsidRDefault="000271D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Style w:val="A33"/>
          <w:rFonts w:ascii="Times New Roman" w:hAnsi="Times New Roman" w:cs="Times New Roman"/>
          <w:color w:val="auto"/>
          <w:sz w:val="28"/>
          <w:szCs w:val="28"/>
          <w:u w:val="none"/>
          <w:lang w:val="en-US"/>
        </w:rPr>
      </w:pPr>
      <w:bookmarkStart w:id="140" w:name="_Ref191891723"/>
      <w:bookmarkStart w:id="141" w:name="_Ref207125289"/>
      <w:r w:rsidRPr="000313DE">
        <w:rPr>
          <w:rFonts w:ascii="Times New Roman" w:eastAsia="Times New Roman" w:hAnsi="Times New Roman" w:cs="Times New Roman"/>
          <w:sz w:val="28"/>
          <w:szCs w:val="28"/>
          <w:lang w:val="en-US" w:eastAsia="ru-RU"/>
        </w:rPr>
        <w:t>United Nations Framework Convention on Climate Change</w:t>
      </w:r>
      <w:r w:rsidR="00D965F1" w:rsidRPr="000313DE">
        <w:rPr>
          <w:rFonts w:ascii="Times New Roman" w:eastAsia="Times New Roman" w:hAnsi="Times New Roman" w:cs="Times New Roman"/>
          <w:sz w:val="28"/>
          <w:szCs w:val="28"/>
          <w:lang w:val="en-US" w:eastAsia="ru-RU"/>
        </w:rPr>
        <w:t>:</w:t>
      </w:r>
      <w:r w:rsidRPr="000313DE">
        <w:rPr>
          <w:rFonts w:ascii="Times New Roman" w:eastAsia="Times New Roman" w:hAnsi="Times New Roman" w:cs="Times New Roman"/>
          <w:sz w:val="28"/>
          <w:szCs w:val="28"/>
          <w:lang w:val="en-US" w:eastAsia="ru-RU"/>
        </w:rPr>
        <w:t xml:space="preserve"> 2023 Nationally Determined Contributions Synthesis Report</w:t>
      </w:r>
      <w:r w:rsidR="00D965F1" w:rsidRPr="000313DE">
        <w:rPr>
          <w:rFonts w:ascii="Times New Roman" w:eastAsia="Times New Roman" w:hAnsi="Times New Roman" w:cs="Times New Roman"/>
          <w:sz w:val="28"/>
          <w:szCs w:val="28"/>
          <w:lang w:val="en-US" w:eastAsia="ru-RU"/>
        </w:rPr>
        <w:t xml:space="preserve"> //</w:t>
      </w:r>
      <w:r w:rsidRPr="000313DE">
        <w:rPr>
          <w:rFonts w:ascii="Times New Roman" w:hAnsi="Times New Roman" w:cs="Times New Roman"/>
          <w:sz w:val="28"/>
          <w:szCs w:val="28"/>
          <w:lang w:val="en-US"/>
        </w:rPr>
        <w:t xml:space="preserve"> </w:t>
      </w:r>
      <w:hyperlink r:id="rId34" w:history="1">
        <w:r w:rsidRPr="000313DE">
          <w:rPr>
            <w:rStyle w:val="af7"/>
            <w:rFonts w:ascii="Times New Roman" w:hAnsi="Times New Roman" w:cs="Times New Roman"/>
            <w:color w:val="auto"/>
            <w:sz w:val="28"/>
            <w:szCs w:val="28"/>
            <w:u w:val="none"/>
            <w:lang w:val="en-US"/>
          </w:rPr>
          <w:t>https://unfccc.int/sites/default/files/resource/cma2023_12.pdf</w:t>
        </w:r>
      </w:hyperlink>
      <w:bookmarkEnd w:id="140"/>
      <w:r w:rsidRPr="000313DE">
        <w:rPr>
          <w:rStyle w:val="af7"/>
          <w:rFonts w:ascii="Times New Roman" w:hAnsi="Times New Roman" w:cs="Times New Roman"/>
          <w:color w:val="auto"/>
          <w:sz w:val="28"/>
          <w:szCs w:val="28"/>
          <w:u w:val="none"/>
          <w:lang w:val="en-US"/>
        </w:rPr>
        <w:t>.</w:t>
      </w:r>
      <w:bookmarkEnd w:id="141"/>
      <w:r w:rsidRPr="000313DE">
        <w:rPr>
          <w:rFonts w:ascii="Times New Roman" w:hAnsi="Times New Roman" w:cs="Times New Roman"/>
          <w:sz w:val="28"/>
          <w:szCs w:val="28"/>
          <w:lang w:val="en-US"/>
        </w:rPr>
        <w:t xml:space="preserve"> </w:t>
      </w:r>
      <w:r w:rsidR="00D965F1" w:rsidRPr="000313DE">
        <w:rPr>
          <w:rFonts w:ascii="Times New Roman" w:hAnsi="Times New Roman" w:cs="Times New Roman"/>
          <w:sz w:val="28"/>
          <w:szCs w:val="28"/>
          <w:lang w:val="en-US"/>
        </w:rPr>
        <w:t>10.10.2024.</w:t>
      </w:r>
    </w:p>
    <w:p w14:paraId="74C12D5C" w14:textId="3EEAE4BA" w:rsidR="000271D1" w:rsidRPr="000313DE" w:rsidRDefault="000271D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Style w:val="A33"/>
          <w:rFonts w:ascii="Times New Roman" w:hAnsi="Times New Roman" w:cs="Times New Roman"/>
          <w:color w:val="auto"/>
          <w:sz w:val="28"/>
          <w:szCs w:val="28"/>
          <w:u w:val="none"/>
          <w:lang w:val="en-US"/>
        </w:rPr>
      </w:pPr>
      <w:bookmarkStart w:id="142" w:name="_Ref191891756"/>
      <w:bookmarkStart w:id="143" w:name="_Ref207125301"/>
      <w:r w:rsidRPr="000313DE">
        <w:rPr>
          <w:rFonts w:ascii="Times New Roman" w:eastAsia="Times New Roman" w:hAnsi="Times New Roman" w:cs="Times New Roman"/>
          <w:sz w:val="28"/>
          <w:szCs w:val="28"/>
          <w:lang w:val="en-US" w:eastAsia="ru-RU"/>
        </w:rPr>
        <w:t>Climate Pledges Explorer. – 2023</w:t>
      </w:r>
      <w:r w:rsidR="00D965F1" w:rsidRPr="000313DE">
        <w:rPr>
          <w:rFonts w:ascii="Times New Roman" w:eastAsia="Times New Roman" w:hAnsi="Times New Roman" w:cs="Times New Roman"/>
          <w:sz w:val="28"/>
          <w:szCs w:val="28"/>
          <w:lang w:val="en-US" w:eastAsia="ru-RU"/>
        </w:rPr>
        <w:t xml:space="preserve"> </w:t>
      </w:r>
      <w:r w:rsidR="00E24902" w:rsidRPr="000313DE">
        <w:rPr>
          <w:rFonts w:ascii="Times New Roman" w:eastAsia="Times New Roman" w:hAnsi="Times New Roman" w:cs="Times New Roman"/>
          <w:sz w:val="28"/>
          <w:szCs w:val="28"/>
          <w:lang w:val="en-US" w:eastAsia="ru-RU"/>
        </w:rPr>
        <w:t xml:space="preserve">/ International Energy Agency </w:t>
      </w:r>
      <w:r w:rsidR="00D965F1" w:rsidRPr="000313DE">
        <w:rPr>
          <w:rFonts w:ascii="Times New Roman" w:eastAsia="Times New Roman" w:hAnsi="Times New Roman" w:cs="Times New Roman"/>
          <w:sz w:val="28"/>
          <w:szCs w:val="28"/>
          <w:lang w:val="en-US" w:eastAsia="ru-RU"/>
        </w:rPr>
        <w:t>//</w:t>
      </w:r>
      <w:r w:rsidRPr="000313DE">
        <w:rPr>
          <w:rFonts w:ascii="Times New Roman" w:hAnsi="Times New Roman" w:cs="Times New Roman"/>
          <w:sz w:val="28"/>
          <w:szCs w:val="28"/>
          <w:lang w:val="en-US"/>
        </w:rPr>
        <w:t xml:space="preserve"> </w:t>
      </w:r>
      <w:hyperlink r:id="rId35" w:history="1">
        <w:r w:rsidR="00E24902" w:rsidRPr="000313DE">
          <w:rPr>
            <w:rStyle w:val="af7"/>
            <w:rFonts w:ascii="Times New Roman" w:hAnsi="Times New Roman" w:cs="Times New Roman"/>
            <w:color w:val="auto"/>
            <w:sz w:val="28"/>
            <w:szCs w:val="28"/>
            <w:u w:val="none"/>
            <w:lang w:val="en-US"/>
          </w:rPr>
          <w:t>https://www.iea.org/data-and-statistics/data-tools/climate-pledges</w:t>
        </w:r>
      </w:hyperlink>
      <w:bookmarkEnd w:id="142"/>
      <w:r w:rsidRPr="000313DE">
        <w:rPr>
          <w:rStyle w:val="af7"/>
          <w:rFonts w:ascii="Times New Roman" w:hAnsi="Times New Roman" w:cs="Times New Roman"/>
          <w:color w:val="auto"/>
          <w:sz w:val="28"/>
          <w:szCs w:val="28"/>
          <w:u w:val="none"/>
          <w:lang w:val="en-US"/>
        </w:rPr>
        <w:t>.</w:t>
      </w:r>
      <w:bookmarkEnd w:id="143"/>
      <w:r w:rsidR="00E24902" w:rsidRPr="000313DE">
        <w:rPr>
          <w:rStyle w:val="af7"/>
          <w:rFonts w:ascii="Times New Roman" w:hAnsi="Times New Roman" w:cs="Times New Roman"/>
          <w:color w:val="auto"/>
          <w:sz w:val="28"/>
          <w:szCs w:val="28"/>
          <w:u w:val="none"/>
          <w:lang w:val="en-US"/>
        </w:rPr>
        <w:t xml:space="preserve"> 10.10.2024.</w:t>
      </w:r>
    </w:p>
    <w:p w14:paraId="31F614D7" w14:textId="5F528489" w:rsidR="000271D1" w:rsidRPr="000313DE" w:rsidRDefault="000271D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Style w:val="A33"/>
          <w:rFonts w:ascii="Times New Roman" w:hAnsi="Times New Roman" w:cs="Times New Roman"/>
          <w:color w:val="auto"/>
          <w:sz w:val="28"/>
          <w:szCs w:val="28"/>
          <w:u w:val="none"/>
          <w:lang w:val="en-US"/>
        </w:rPr>
      </w:pPr>
      <w:bookmarkStart w:id="144" w:name="_Ref191891794"/>
      <w:bookmarkStart w:id="145" w:name="_Ref207125314"/>
      <w:r w:rsidRPr="000313DE">
        <w:rPr>
          <w:rFonts w:ascii="Times New Roman" w:hAnsi="Times New Roman" w:cs="Times New Roman"/>
          <w:sz w:val="28"/>
          <w:szCs w:val="28"/>
          <w:lang w:val="en-US"/>
        </w:rPr>
        <w:t>Nations Must Go Further than Current Paris Pledges or Face Global Warming of 2.5-2.9°C</w:t>
      </w:r>
      <w:r w:rsidR="00E24902"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 </w:t>
      </w:r>
      <w:r w:rsidR="00E24902" w:rsidRPr="000313DE">
        <w:rPr>
          <w:rFonts w:ascii="Times New Roman" w:hAnsi="Times New Roman" w:cs="Times New Roman"/>
          <w:sz w:val="28"/>
          <w:szCs w:val="28"/>
          <w:lang w:val="en-US"/>
        </w:rPr>
        <w:t>press release</w:t>
      </w:r>
      <w:r w:rsidRPr="000313DE">
        <w:rPr>
          <w:rFonts w:ascii="Times New Roman" w:hAnsi="Times New Roman" w:cs="Times New Roman"/>
          <w:sz w:val="28"/>
          <w:szCs w:val="28"/>
          <w:lang w:val="en-US"/>
        </w:rPr>
        <w:t>, 2023</w:t>
      </w:r>
      <w:r w:rsidR="00E24902" w:rsidRPr="000313DE">
        <w:rPr>
          <w:rFonts w:ascii="Times New Roman" w:hAnsi="Times New Roman" w:cs="Times New Roman"/>
          <w:sz w:val="28"/>
          <w:szCs w:val="28"/>
          <w:lang w:val="en-US"/>
        </w:rPr>
        <w:t xml:space="preserve"> / United Nations Environment Programme //</w:t>
      </w:r>
      <w:r w:rsidRPr="000313DE">
        <w:rPr>
          <w:rFonts w:ascii="Times New Roman" w:hAnsi="Times New Roman" w:cs="Times New Roman"/>
          <w:sz w:val="28"/>
          <w:szCs w:val="28"/>
          <w:lang w:val="en-US"/>
        </w:rPr>
        <w:t xml:space="preserve"> </w:t>
      </w:r>
      <w:hyperlink r:id="rId36" w:history="1">
        <w:r w:rsidR="00E24902" w:rsidRPr="000313DE">
          <w:rPr>
            <w:rStyle w:val="af7"/>
            <w:rFonts w:ascii="Times New Roman" w:hAnsi="Times New Roman" w:cs="Times New Roman"/>
            <w:color w:val="auto"/>
            <w:sz w:val="28"/>
            <w:szCs w:val="28"/>
            <w:u w:val="none"/>
            <w:lang w:val="en-US"/>
          </w:rPr>
          <w:t>https://www.unep.org/news-and-stories/press-release/nations-must-go</w:t>
        </w:r>
      </w:hyperlink>
      <w:bookmarkEnd w:id="144"/>
      <w:r w:rsidRPr="000313DE">
        <w:rPr>
          <w:rStyle w:val="A33"/>
          <w:rFonts w:ascii="Times New Roman" w:hAnsi="Times New Roman" w:cs="Times New Roman"/>
          <w:color w:val="auto"/>
          <w:sz w:val="28"/>
          <w:szCs w:val="28"/>
          <w:u w:val="none"/>
          <w:lang w:val="en-US"/>
        </w:rPr>
        <w:t>.</w:t>
      </w:r>
      <w:bookmarkEnd w:id="145"/>
      <w:r w:rsidRPr="000313DE">
        <w:rPr>
          <w:rStyle w:val="A33"/>
          <w:rFonts w:ascii="Times New Roman" w:hAnsi="Times New Roman" w:cs="Times New Roman"/>
          <w:color w:val="auto"/>
          <w:sz w:val="28"/>
          <w:szCs w:val="28"/>
          <w:u w:val="none"/>
          <w:lang w:val="en-US"/>
        </w:rPr>
        <w:t xml:space="preserve"> </w:t>
      </w:r>
      <w:r w:rsidR="00E24902" w:rsidRPr="000313DE">
        <w:rPr>
          <w:rStyle w:val="A33"/>
          <w:rFonts w:ascii="Times New Roman" w:hAnsi="Times New Roman" w:cs="Times New Roman"/>
          <w:color w:val="auto"/>
          <w:sz w:val="28"/>
          <w:szCs w:val="28"/>
          <w:u w:val="none"/>
          <w:lang w:val="en-US"/>
        </w:rPr>
        <w:t>10.10.2024.</w:t>
      </w:r>
      <w:r w:rsidRPr="000313DE">
        <w:rPr>
          <w:rStyle w:val="A33"/>
          <w:rFonts w:ascii="Times New Roman" w:hAnsi="Times New Roman" w:cs="Times New Roman"/>
          <w:color w:val="auto"/>
          <w:sz w:val="28"/>
          <w:szCs w:val="28"/>
          <w:u w:val="none"/>
          <w:lang w:val="en-US"/>
        </w:rPr>
        <w:t xml:space="preserve"> </w:t>
      </w:r>
    </w:p>
    <w:p w14:paraId="488A3DAB" w14:textId="6C8CF8AE" w:rsidR="000271D1" w:rsidRPr="000313DE" w:rsidRDefault="000271D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46" w:name="_Ref191891909"/>
      <w:bookmarkStart w:id="147" w:name="_Ref207125331"/>
      <w:r w:rsidRPr="000313DE">
        <w:rPr>
          <w:rFonts w:ascii="Times New Roman" w:eastAsia="Times New Roman" w:hAnsi="Times New Roman" w:cs="Times New Roman"/>
          <w:sz w:val="28"/>
          <w:szCs w:val="28"/>
          <w:lang w:val="en-US" w:eastAsia="ru-RU"/>
        </w:rPr>
        <w:t>Synthesis Report by the Co-facilitators on the Technical Dialogue of the First Global Stocktake</w:t>
      </w:r>
      <w:r w:rsidR="00E24902" w:rsidRPr="000313DE">
        <w:rPr>
          <w:rFonts w:ascii="Times New Roman" w:eastAsia="Times New Roman" w:hAnsi="Times New Roman" w:cs="Times New Roman"/>
          <w:sz w:val="28"/>
          <w:szCs w:val="28"/>
          <w:lang w:val="en-US" w:eastAsia="ru-RU"/>
        </w:rPr>
        <w:t xml:space="preserve"> /</w:t>
      </w:r>
      <w:r w:rsidRPr="000313DE">
        <w:rPr>
          <w:rFonts w:ascii="Times New Roman" w:eastAsia="Times New Roman" w:hAnsi="Times New Roman" w:cs="Times New Roman"/>
          <w:sz w:val="28"/>
          <w:szCs w:val="28"/>
          <w:lang w:val="en-US" w:eastAsia="ru-RU"/>
        </w:rPr>
        <w:t xml:space="preserve"> </w:t>
      </w:r>
      <w:r w:rsidR="00E24902" w:rsidRPr="000313DE">
        <w:rPr>
          <w:rFonts w:ascii="Times New Roman" w:eastAsia="Times New Roman" w:hAnsi="Times New Roman" w:cs="Times New Roman"/>
          <w:sz w:val="28"/>
          <w:szCs w:val="28"/>
          <w:lang w:val="en-US" w:eastAsia="ru-RU"/>
        </w:rPr>
        <w:t xml:space="preserve">United Nations Framework Convention on Climate Change </w:t>
      </w:r>
      <w:r w:rsidRPr="000313DE">
        <w:rPr>
          <w:rFonts w:ascii="Times New Roman" w:eastAsia="Times New Roman" w:hAnsi="Times New Roman" w:cs="Times New Roman"/>
          <w:sz w:val="28"/>
          <w:szCs w:val="28"/>
          <w:lang w:val="en-US" w:eastAsia="ru-RU"/>
        </w:rPr>
        <w:t xml:space="preserve">– 2023 </w:t>
      </w:r>
      <w:r w:rsidR="00E24902" w:rsidRPr="000313DE">
        <w:rPr>
          <w:rFonts w:ascii="Times New Roman" w:eastAsia="Times New Roman" w:hAnsi="Times New Roman" w:cs="Times New Roman"/>
          <w:sz w:val="28"/>
          <w:szCs w:val="28"/>
          <w:lang w:val="en-US" w:eastAsia="ru-RU"/>
        </w:rPr>
        <w:t xml:space="preserve">// </w:t>
      </w:r>
      <w:hyperlink r:id="rId37" w:history="1">
        <w:r w:rsidR="00E24902" w:rsidRPr="000313DE">
          <w:rPr>
            <w:rStyle w:val="af7"/>
            <w:rFonts w:ascii="Times New Roman" w:hAnsi="Times New Roman" w:cs="Times New Roman"/>
            <w:color w:val="auto"/>
            <w:sz w:val="28"/>
            <w:szCs w:val="28"/>
            <w:u w:val="none"/>
            <w:lang w:val="en-US"/>
          </w:rPr>
          <w:t>https://unfccc.int/sites/default/files/resource/sb2023_09E.pdf?</w:t>
        </w:r>
      </w:hyperlink>
      <w:bookmarkEnd w:id="146"/>
      <w:r w:rsidRPr="000313DE">
        <w:rPr>
          <w:rStyle w:val="af7"/>
          <w:rFonts w:ascii="Times New Roman" w:hAnsi="Times New Roman" w:cs="Times New Roman"/>
          <w:color w:val="auto"/>
          <w:sz w:val="28"/>
          <w:szCs w:val="28"/>
          <w:u w:val="none"/>
          <w:lang w:val="en-US"/>
        </w:rPr>
        <w:t>.</w:t>
      </w:r>
      <w:bookmarkEnd w:id="147"/>
      <w:r w:rsidRPr="000313DE">
        <w:rPr>
          <w:rFonts w:ascii="Times New Roman" w:hAnsi="Times New Roman" w:cs="Times New Roman"/>
          <w:sz w:val="28"/>
          <w:szCs w:val="28"/>
          <w:lang w:val="en-US"/>
        </w:rPr>
        <w:t xml:space="preserve"> </w:t>
      </w:r>
      <w:r w:rsidR="00E24902" w:rsidRPr="000313DE">
        <w:rPr>
          <w:rFonts w:ascii="Times New Roman" w:hAnsi="Times New Roman" w:cs="Times New Roman"/>
          <w:sz w:val="28"/>
          <w:szCs w:val="28"/>
          <w:lang w:val="en-US"/>
        </w:rPr>
        <w:t>10.10.2024.</w:t>
      </w:r>
    </w:p>
    <w:p w14:paraId="7A6CA07C" w14:textId="2F0D157A" w:rsidR="000271D1" w:rsidRPr="000313DE" w:rsidRDefault="00E2490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0313DE">
        <w:rPr>
          <w:rFonts w:ascii="Times New Roman" w:hAnsi="Times New Roman" w:cs="Times New Roman"/>
          <w:sz w:val="28"/>
          <w:szCs w:val="28"/>
        </w:rPr>
        <w:t xml:space="preserve">Постановление Правительства Республики Казахстан. Об утверждении обновленного национального вклада Республики Казахстан в глобальное реагирование на изменение климата: утв. 19 апреля 2023 года, №313 // </w:t>
      </w:r>
      <w:hyperlink r:id="rId38" w:history="1">
        <w:r w:rsidRPr="000313DE">
          <w:rPr>
            <w:rStyle w:val="af7"/>
            <w:rFonts w:ascii="Times New Roman" w:hAnsi="Times New Roman" w:cs="Times New Roman"/>
            <w:color w:val="auto"/>
            <w:sz w:val="28"/>
            <w:szCs w:val="28"/>
            <w:u w:val="none"/>
            <w:lang w:val="en-US"/>
          </w:rPr>
          <w:t>https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adilet</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zan</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kz</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rus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docs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P</w:t>
        </w:r>
        <w:r w:rsidRPr="000313DE">
          <w:rPr>
            <w:rStyle w:val="af7"/>
            <w:rFonts w:ascii="Times New Roman" w:hAnsi="Times New Roman" w:cs="Times New Roman"/>
            <w:color w:val="auto"/>
            <w:sz w:val="28"/>
            <w:szCs w:val="28"/>
            <w:u w:val="none"/>
          </w:rPr>
          <w:t>2300000313</w:t>
        </w:r>
      </w:hyperlink>
      <w:r w:rsidRPr="000313DE">
        <w:rPr>
          <w:rFonts w:ascii="Times New Roman" w:hAnsi="Times New Roman" w:cs="Times New Roman"/>
          <w:sz w:val="28"/>
          <w:szCs w:val="28"/>
        </w:rPr>
        <w:t>. 10.10.2025.</w:t>
      </w:r>
    </w:p>
    <w:p w14:paraId="3455AD4F" w14:textId="2069B132" w:rsidR="000271D1" w:rsidRPr="000313DE" w:rsidRDefault="000271D1" w:rsidP="008C4133">
      <w:pPr>
        <w:pStyle w:val="af1"/>
        <w:numPr>
          <w:ilvl w:val="0"/>
          <w:numId w:val="18"/>
        </w:numPr>
        <w:tabs>
          <w:tab w:val="left" w:pos="1134"/>
          <w:tab w:val="left" w:pos="1276"/>
        </w:tabs>
        <w:spacing w:after="0" w:line="240" w:lineRule="auto"/>
        <w:ind w:left="0" w:firstLine="709"/>
        <w:jc w:val="both"/>
        <w:rPr>
          <w:rStyle w:val="af7"/>
          <w:rFonts w:ascii="Times New Roman" w:hAnsi="Times New Roman" w:cs="Times New Roman"/>
          <w:color w:val="auto"/>
          <w:sz w:val="28"/>
          <w:szCs w:val="28"/>
          <w:u w:val="none"/>
          <w:lang w:val="en-US"/>
        </w:rPr>
      </w:pPr>
      <w:bookmarkStart w:id="148" w:name="_Ref191891926"/>
      <w:bookmarkStart w:id="149" w:name="_Ref207125340"/>
      <w:r w:rsidRPr="000313DE">
        <w:rPr>
          <w:rFonts w:ascii="Times New Roman" w:eastAsia="Times New Roman" w:hAnsi="Times New Roman" w:cs="Times New Roman"/>
          <w:sz w:val="28"/>
          <w:szCs w:val="28"/>
          <w:lang w:val="en-US" w:eastAsia="ru-RU"/>
        </w:rPr>
        <w:t>Emissions Gap Report 2023: Broken Record – Temperatures Hit New Highs, Yet World Fails to Cut Emissions (Again)</w:t>
      </w:r>
      <w:r w:rsidR="00E24902" w:rsidRPr="000313DE">
        <w:rPr>
          <w:rFonts w:ascii="Times New Roman" w:eastAsia="Times New Roman" w:hAnsi="Times New Roman" w:cs="Times New Roman"/>
          <w:sz w:val="28"/>
          <w:szCs w:val="28"/>
          <w:lang w:val="en-US" w:eastAsia="ru-RU"/>
        </w:rPr>
        <w:t xml:space="preserve"> /</w:t>
      </w:r>
      <w:r w:rsidRPr="000313DE">
        <w:rPr>
          <w:rFonts w:ascii="Times New Roman" w:eastAsia="Times New Roman" w:hAnsi="Times New Roman" w:cs="Times New Roman"/>
          <w:sz w:val="28"/>
          <w:szCs w:val="28"/>
          <w:lang w:val="en-US" w:eastAsia="ru-RU"/>
        </w:rPr>
        <w:t xml:space="preserve"> </w:t>
      </w:r>
      <w:r w:rsidR="00E24902" w:rsidRPr="000313DE">
        <w:rPr>
          <w:rFonts w:ascii="Times New Roman" w:eastAsia="Times New Roman" w:hAnsi="Times New Roman" w:cs="Times New Roman"/>
          <w:sz w:val="28"/>
          <w:szCs w:val="28"/>
          <w:lang w:val="en-US" w:eastAsia="ru-RU"/>
        </w:rPr>
        <w:t>United Nations Environment Programme //</w:t>
      </w:r>
      <w:r w:rsidRPr="000313DE">
        <w:rPr>
          <w:rFonts w:ascii="Times New Roman" w:hAnsi="Times New Roman" w:cs="Times New Roman"/>
          <w:sz w:val="28"/>
          <w:szCs w:val="28"/>
          <w:lang w:val="en-US"/>
        </w:rPr>
        <w:t xml:space="preserve"> </w:t>
      </w:r>
      <w:hyperlink r:id="rId39" w:history="1">
        <w:r w:rsidRPr="000313DE">
          <w:rPr>
            <w:rStyle w:val="af7"/>
            <w:rFonts w:ascii="Times New Roman" w:hAnsi="Times New Roman" w:cs="Times New Roman"/>
            <w:color w:val="auto"/>
            <w:sz w:val="28"/>
            <w:szCs w:val="28"/>
            <w:u w:val="none"/>
            <w:lang w:val="en-US"/>
          </w:rPr>
          <w:t>https://wedocs.unep.org/20.500.11822/43922</w:t>
        </w:r>
      </w:hyperlink>
      <w:bookmarkEnd w:id="148"/>
      <w:r w:rsidRPr="000313DE">
        <w:rPr>
          <w:rStyle w:val="af7"/>
          <w:rFonts w:ascii="Times New Roman" w:hAnsi="Times New Roman" w:cs="Times New Roman"/>
          <w:color w:val="auto"/>
          <w:sz w:val="28"/>
          <w:szCs w:val="28"/>
          <w:u w:val="none"/>
          <w:lang w:val="en-US"/>
        </w:rPr>
        <w:t>.</w:t>
      </w:r>
      <w:bookmarkEnd w:id="149"/>
      <w:r w:rsidR="00E24902" w:rsidRPr="000313DE">
        <w:rPr>
          <w:rStyle w:val="af7"/>
          <w:rFonts w:ascii="Times New Roman" w:hAnsi="Times New Roman" w:cs="Times New Roman"/>
          <w:color w:val="auto"/>
          <w:sz w:val="28"/>
          <w:szCs w:val="28"/>
          <w:u w:val="none"/>
          <w:lang w:val="en-US"/>
        </w:rPr>
        <w:t xml:space="preserve"> 10.10.2024</w:t>
      </w:r>
    </w:p>
    <w:p w14:paraId="3F98E48B" w14:textId="17045551" w:rsidR="000271D1" w:rsidRPr="000313DE" w:rsidRDefault="000271D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50" w:name="_Ref208221176"/>
      <w:bookmarkStart w:id="151" w:name="_Ref208415339"/>
      <w:r w:rsidRPr="000313DE">
        <w:rPr>
          <w:rFonts w:ascii="Times New Roman" w:hAnsi="Times New Roman" w:cs="Times New Roman"/>
          <w:sz w:val="28"/>
          <w:szCs w:val="28"/>
          <w:lang w:val="en-US"/>
        </w:rPr>
        <w:t xml:space="preserve">Scope 2 Guidance: An Amendment to the GHG Protocol Corporate Standard </w:t>
      </w:r>
      <w:r w:rsidR="00E24902"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2015</w:t>
      </w:r>
      <w:r w:rsidR="00E24902" w:rsidRPr="000313DE">
        <w:rPr>
          <w:rFonts w:ascii="Times New Roman" w:hAnsi="Times New Roman" w:cs="Times New Roman"/>
          <w:sz w:val="28"/>
          <w:szCs w:val="28"/>
          <w:lang w:val="en-US"/>
        </w:rPr>
        <w:t xml:space="preserve"> // </w:t>
      </w:r>
      <w:hyperlink r:id="rId40" w:history="1">
        <w:r w:rsidRPr="000313DE">
          <w:rPr>
            <w:rStyle w:val="af7"/>
            <w:rFonts w:ascii="Times New Roman" w:hAnsi="Times New Roman" w:cs="Times New Roman"/>
            <w:color w:val="auto"/>
            <w:sz w:val="28"/>
            <w:szCs w:val="28"/>
            <w:u w:val="none"/>
            <w:lang w:val="en-US"/>
          </w:rPr>
          <w:t>https://ghgprotocol.org/scope_2_guidance</w:t>
        </w:r>
      </w:hyperlink>
      <w:bookmarkEnd w:id="150"/>
      <w:r w:rsidRPr="000313DE">
        <w:rPr>
          <w:rFonts w:ascii="Times New Roman" w:hAnsi="Times New Roman" w:cs="Times New Roman"/>
          <w:sz w:val="28"/>
          <w:szCs w:val="28"/>
          <w:lang w:val="en-US"/>
        </w:rPr>
        <w:t>.</w:t>
      </w:r>
      <w:bookmarkEnd w:id="151"/>
      <w:r w:rsidR="00E24902" w:rsidRPr="000313DE">
        <w:rPr>
          <w:rFonts w:ascii="Times New Roman" w:hAnsi="Times New Roman" w:cs="Times New Roman"/>
          <w:sz w:val="28"/>
          <w:szCs w:val="28"/>
          <w:lang w:val="en-US"/>
        </w:rPr>
        <w:t xml:space="preserve"> 10.10.2024.</w:t>
      </w:r>
    </w:p>
    <w:p w14:paraId="2BBDE836" w14:textId="4ED8920E" w:rsidR="00440E58" w:rsidRPr="000313DE" w:rsidRDefault="00440E58"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52" w:name="_Ref210637367"/>
      <w:r w:rsidRPr="000313DE">
        <w:rPr>
          <w:rFonts w:ascii="Times New Roman" w:hAnsi="Times New Roman" w:cs="Times New Roman"/>
          <w:sz w:val="28"/>
          <w:szCs w:val="28"/>
          <w:shd w:val="clear" w:color="auto" w:fill="FFFFFF"/>
          <w:lang w:val="en-US"/>
        </w:rPr>
        <w:t>United Nations climate change annual report 2020</w:t>
      </w:r>
      <w:r w:rsidR="00E24902" w:rsidRPr="000313DE">
        <w:rPr>
          <w:rFonts w:ascii="Times New Roman" w:hAnsi="Times New Roman" w:cs="Times New Roman"/>
          <w:sz w:val="28"/>
          <w:szCs w:val="28"/>
          <w:shd w:val="clear" w:color="auto" w:fill="FFFFFF"/>
          <w:lang w:val="en-US"/>
        </w:rPr>
        <w:t xml:space="preserve"> / United Nations Framework Convention on Climate Change</w:t>
      </w:r>
      <w:r w:rsidRPr="000313DE">
        <w:rPr>
          <w:rFonts w:ascii="Times New Roman" w:hAnsi="Times New Roman" w:cs="Times New Roman"/>
          <w:sz w:val="28"/>
          <w:szCs w:val="28"/>
          <w:shd w:val="clear" w:color="auto" w:fill="FFFFFF"/>
          <w:lang w:val="en-US"/>
        </w:rPr>
        <w:t xml:space="preserve">. – Bonn, 2021. – 92 p. </w:t>
      </w:r>
      <w:bookmarkEnd w:id="152"/>
    </w:p>
    <w:p w14:paraId="08D9DFBF" w14:textId="01D69DDD" w:rsidR="00440E58" w:rsidRPr="000313DE" w:rsidRDefault="00440E58"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lang w:val="en-US"/>
        </w:rPr>
      </w:pPr>
      <w:bookmarkStart w:id="153" w:name="_Ref203985285"/>
      <w:r w:rsidRPr="000313DE">
        <w:rPr>
          <w:rFonts w:ascii="Times New Roman" w:hAnsi="Times New Roman" w:cs="Times New Roman"/>
          <w:sz w:val="28"/>
          <w:szCs w:val="28"/>
          <w:lang w:val="en-US"/>
        </w:rPr>
        <w:t>The Greenhouse Gas Protocol: Scope 2 Guidance. – 2015</w:t>
      </w:r>
      <w:r w:rsidR="00E24902"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41" w:history="1">
        <w:r w:rsidRPr="000313DE">
          <w:rPr>
            <w:rStyle w:val="af7"/>
            <w:rFonts w:ascii="Times New Roman" w:hAnsi="Times New Roman" w:cs="Times New Roman"/>
            <w:color w:val="auto"/>
            <w:sz w:val="28"/>
            <w:szCs w:val="28"/>
            <w:u w:val="none"/>
            <w:lang w:val="en-US"/>
          </w:rPr>
          <w:t>https://ghgprotocol.org/scope-2-guidance</w:t>
        </w:r>
      </w:hyperlink>
      <w:r w:rsidRPr="000313DE">
        <w:rPr>
          <w:rFonts w:ascii="Times New Roman" w:hAnsi="Times New Roman" w:cs="Times New Roman"/>
          <w:sz w:val="28"/>
          <w:szCs w:val="28"/>
          <w:lang w:val="en-US"/>
        </w:rPr>
        <w:t>.</w:t>
      </w:r>
      <w:bookmarkEnd w:id="153"/>
      <w:r w:rsidR="00E24902" w:rsidRPr="000313DE">
        <w:rPr>
          <w:rFonts w:ascii="Times New Roman" w:hAnsi="Times New Roman" w:cs="Times New Roman"/>
          <w:sz w:val="28"/>
          <w:szCs w:val="28"/>
          <w:lang w:val="en-US"/>
        </w:rPr>
        <w:t xml:space="preserve"> 10.10.2024.</w:t>
      </w:r>
    </w:p>
    <w:p w14:paraId="5AD34530" w14:textId="3E28C716" w:rsidR="00B37A97" w:rsidRPr="000313DE" w:rsidRDefault="00E24902"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54" w:name="_Ref210381156"/>
      <w:r w:rsidRPr="000313DE">
        <w:rPr>
          <w:rFonts w:ascii="Times New Roman" w:hAnsi="Times New Roman" w:cs="Times New Roman"/>
          <w:iCs/>
          <w:sz w:val="28"/>
          <w:szCs w:val="28"/>
          <w:lang w:val="en-US"/>
        </w:rPr>
        <w:t>Ellerman</w:t>
      </w:r>
      <w:r w:rsidR="00B37A97" w:rsidRPr="000313DE">
        <w:rPr>
          <w:rFonts w:ascii="Times New Roman" w:hAnsi="Times New Roman" w:cs="Times New Roman"/>
          <w:iCs/>
          <w:sz w:val="28"/>
          <w:szCs w:val="28"/>
          <w:lang w:val="en-US"/>
        </w:rPr>
        <w:t xml:space="preserve"> D., Marcantonini C., Zaklan A. The EU ETS: Eight years and counting</w:t>
      </w:r>
      <w:r w:rsidRPr="000313DE">
        <w:rPr>
          <w:rFonts w:ascii="Times New Roman" w:hAnsi="Times New Roman" w:cs="Times New Roman"/>
          <w:iCs/>
          <w:sz w:val="28"/>
          <w:szCs w:val="28"/>
          <w:lang w:val="en-US"/>
        </w:rPr>
        <w:t xml:space="preserve"> //</w:t>
      </w:r>
      <w:r w:rsidR="00B37A97" w:rsidRPr="000313DE">
        <w:rPr>
          <w:rFonts w:ascii="Times New Roman" w:hAnsi="Times New Roman" w:cs="Times New Roman"/>
          <w:iCs/>
          <w:sz w:val="28"/>
          <w:szCs w:val="28"/>
          <w:lang w:val="en-US"/>
        </w:rPr>
        <w:t xml:space="preserve"> Review of Environmental Economics and Policy. – 2016. – </w:t>
      </w:r>
      <w:r w:rsidRPr="000313DE">
        <w:rPr>
          <w:rFonts w:ascii="Times New Roman" w:hAnsi="Times New Roman" w:cs="Times New Roman"/>
          <w:iCs/>
          <w:sz w:val="28"/>
          <w:szCs w:val="28"/>
          <w:lang w:val="en-US"/>
        </w:rPr>
        <w:t xml:space="preserve">Vol. </w:t>
      </w:r>
      <w:r w:rsidR="00B37A97" w:rsidRPr="000313DE">
        <w:rPr>
          <w:rFonts w:ascii="Times New Roman" w:hAnsi="Times New Roman" w:cs="Times New Roman"/>
          <w:iCs/>
          <w:sz w:val="28"/>
          <w:szCs w:val="28"/>
          <w:lang w:val="en-US"/>
        </w:rPr>
        <w:t>10</w:t>
      </w:r>
      <w:r w:rsidRPr="000313DE">
        <w:rPr>
          <w:rFonts w:ascii="Times New Roman" w:hAnsi="Times New Roman" w:cs="Times New Roman"/>
          <w:iCs/>
          <w:sz w:val="28"/>
          <w:szCs w:val="28"/>
          <w:lang w:val="en-US"/>
        </w:rPr>
        <w:t xml:space="preserve">, </w:t>
      </w:r>
      <w:r w:rsidRPr="000313DE">
        <w:rPr>
          <w:rFonts w:ascii="Times New Roman" w:hAnsi="Times New Roman" w:cs="Times New Roman"/>
          <w:sz w:val="28"/>
          <w:szCs w:val="28"/>
          <w:lang w:val="en-US"/>
        </w:rPr>
        <w:t>№</w:t>
      </w:r>
      <w:r w:rsidR="00B37A97" w:rsidRPr="000313DE">
        <w:rPr>
          <w:rFonts w:ascii="Times New Roman" w:hAnsi="Times New Roman" w:cs="Times New Roman"/>
          <w:iCs/>
          <w:sz w:val="28"/>
          <w:szCs w:val="28"/>
          <w:lang w:val="en-US"/>
        </w:rPr>
        <w:t xml:space="preserve">1. – </w:t>
      </w:r>
      <w:r w:rsidRPr="000313DE">
        <w:rPr>
          <w:rFonts w:ascii="Times New Roman" w:hAnsi="Times New Roman" w:cs="Times New Roman"/>
          <w:iCs/>
          <w:sz w:val="28"/>
          <w:szCs w:val="28"/>
          <w:lang w:val="en-US"/>
        </w:rPr>
        <w:t>P</w:t>
      </w:r>
      <w:r w:rsidR="00B37A97" w:rsidRPr="000313DE">
        <w:rPr>
          <w:rFonts w:ascii="Times New Roman" w:hAnsi="Times New Roman" w:cs="Times New Roman"/>
          <w:iCs/>
          <w:sz w:val="28"/>
          <w:szCs w:val="28"/>
          <w:lang w:val="en-US"/>
        </w:rPr>
        <w:t>. 89</w:t>
      </w:r>
      <w:r w:rsidRPr="000313DE">
        <w:rPr>
          <w:rFonts w:ascii="Times New Roman" w:hAnsi="Times New Roman" w:cs="Times New Roman"/>
          <w:iCs/>
          <w:sz w:val="28"/>
          <w:szCs w:val="28"/>
          <w:lang w:val="en-US"/>
        </w:rPr>
        <w:t>-</w:t>
      </w:r>
      <w:r w:rsidR="00B37A97" w:rsidRPr="000313DE">
        <w:rPr>
          <w:rFonts w:ascii="Times New Roman" w:hAnsi="Times New Roman" w:cs="Times New Roman"/>
          <w:iCs/>
          <w:sz w:val="28"/>
          <w:szCs w:val="28"/>
          <w:lang w:val="en-US"/>
        </w:rPr>
        <w:t>107.</w:t>
      </w:r>
      <w:bookmarkEnd w:id="154"/>
    </w:p>
    <w:p w14:paraId="761216A7" w14:textId="2A83B64F" w:rsidR="00B37A97" w:rsidRPr="000313DE" w:rsidRDefault="00B37A97"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55" w:name="_Ref210381158"/>
      <w:bookmarkStart w:id="156" w:name="_Ref210637849"/>
      <w:r w:rsidRPr="000313DE">
        <w:rPr>
          <w:rFonts w:ascii="Times New Roman" w:hAnsi="Times New Roman" w:cs="Times New Roman"/>
          <w:iCs/>
          <w:sz w:val="28"/>
          <w:szCs w:val="28"/>
          <w:lang w:val="en-US"/>
        </w:rPr>
        <w:t xml:space="preserve">Zhang D., Karplus V. Designing China’s ETS: Progress and Lessons from International Experiences // Energy Policy. – 2017. – </w:t>
      </w:r>
      <w:r w:rsidR="00E24902" w:rsidRPr="000313DE">
        <w:rPr>
          <w:rFonts w:ascii="Times New Roman" w:hAnsi="Times New Roman" w:cs="Times New Roman"/>
          <w:iCs/>
          <w:sz w:val="28"/>
          <w:szCs w:val="28"/>
          <w:lang w:val="en-US"/>
        </w:rPr>
        <w:t xml:space="preserve">Vol. </w:t>
      </w:r>
      <w:r w:rsidRPr="000313DE">
        <w:rPr>
          <w:rFonts w:ascii="Times New Roman" w:hAnsi="Times New Roman" w:cs="Times New Roman"/>
          <w:iCs/>
          <w:sz w:val="28"/>
          <w:szCs w:val="28"/>
          <w:lang w:val="en-US"/>
        </w:rPr>
        <w:t>105</w:t>
      </w:r>
      <w:r w:rsidR="00E24902" w:rsidRPr="000313DE">
        <w:rPr>
          <w:rFonts w:ascii="Times New Roman" w:hAnsi="Times New Roman" w:cs="Times New Roman"/>
          <w:iCs/>
          <w:sz w:val="28"/>
          <w:szCs w:val="28"/>
          <w:lang w:val="en-US"/>
        </w:rPr>
        <w:t>. – P.</w:t>
      </w:r>
      <w:r w:rsidRPr="000313DE">
        <w:rPr>
          <w:rFonts w:ascii="Times New Roman" w:hAnsi="Times New Roman" w:cs="Times New Roman"/>
          <w:iCs/>
          <w:sz w:val="28"/>
          <w:szCs w:val="28"/>
          <w:lang w:val="en-US"/>
        </w:rPr>
        <w:t xml:space="preserve"> 128</w:t>
      </w:r>
      <w:r w:rsidR="00E24902" w:rsidRPr="000313DE">
        <w:rPr>
          <w:rFonts w:ascii="Times New Roman" w:hAnsi="Times New Roman" w:cs="Times New Roman"/>
          <w:iCs/>
          <w:sz w:val="28"/>
          <w:szCs w:val="28"/>
          <w:lang w:val="en-US"/>
        </w:rPr>
        <w:t>-</w:t>
      </w:r>
      <w:r w:rsidRPr="000313DE">
        <w:rPr>
          <w:rFonts w:ascii="Times New Roman" w:hAnsi="Times New Roman" w:cs="Times New Roman"/>
          <w:iCs/>
          <w:sz w:val="28"/>
          <w:szCs w:val="28"/>
          <w:lang w:val="en-US"/>
        </w:rPr>
        <w:t>139</w:t>
      </w:r>
      <w:bookmarkEnd w:id="155"/>
      <w:r w:rsidRPr="000313DE">
        <w:rPr>
          <w:rFonts w:ascii="Times New Roman" w:hAnsi="Times New Roman" w:cs="Times New Roman"/>
          <w:iCs/>
          <w:sz w:val="28"/>
          <w:szCs w:val="28"/>
          <w:lang w:val="en-US"/>
        </w:rPr>
        <w:t>.</w:t>
      </w:r>
      <w:bookmarkEnd w:id="156"/>
    </w:p>
    <w:p w14:paraId="2EFC0B2A" w14:textId="1D38A1A4" w:rsidR="00B37A97" w:rsidRPr="000313DE" w:rsidRDefault="00B37A97"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57" w:name="_Ref210381310"/>
      <w:r w:rsidRPr="000313DE">
        <w:rPr>
          <w:rFonts w:ascii="Times New Roman" w:hAnsi="Times New Roman" w:cs="Times New Roman"/>
          <w:sz w:val="28"/>
          <w:szCs w:val="28"/>
          <w:lang w:val="en-US"/>
        </w:rPr>
        <w:t xml:space="preserve">Regulation (EU) 2023/956 establishing a carbon border adjustment mechanism </w:t>
      </w:r>
      <w:r w:rsidR="00D95564" w:rsidRPr="000313DE">
        <w:rPr>
          <w:rFonts w:ascii="Times New Roman" w:hAnsi="Times New Roman" w:cs="Times New Roman"/>
          <w:sz w:val="28"/>
          <w:szCs w:val="28"/>
          <w:lang w:val="en-US"/>
        </w:rPr>
        <w:t xml:space="preserve">// </w:t>
      </w:r>
      <w:hyperlink r:id="rId42" w:history="1">
        <w:r w:rsidR="00E24902" w:rsidRPr="000313DE">
          <w:rPr>
            <w:rStyle w:val="af7"/>
            <w:rFonts w:ascii="Times New Roman" w:hAnsi="Times New Roman" w:cs="Times New Roman"/>
            <w:color w:val="auto"/>
            <w:sz w:val="28"/>
            <w:szCs w:val="28"/>
            <w:u w:val="none"/>
            <w:lang w:val="en-US"/>
          </w:rPr>
          <w:t>https://eur-lex.europa.eu/eli/reg/2023/956/oj/eng</w:t>
        </w:r>
      </w:hyperlink>
      <w:r w:rsidRPr="000313DE">
        <w:rPr>
          <w:rFonts w:ascii="Times New Roman" w:hAnsi="Times New Roman" w:cs="Times New Roman"/>
          <w:iCs/>
          <w:sz w:val="28"/>
          <w:szCs w:val="28"/>
          <w:lang w:val="en-US"/>
        </w:rPr>
        <w:t>.</w:t>
      </w:r>
      <w:bookmarkEnd w:id="157"/>
      <w:r w:rsidR="00E24902" w:rsidRPr="000313DE">
        <w:rPr>
          <w:rFonts w:ascii="Times New Roman" w:hAnsi="Times New Roman" w:cs="Times New Roman"/>
          <w:iCs/>
          <w:sz w:val="28"/>
          <w:szCs w:val="28"/>
          <w:lang w:val="en-US"/>
        </w:rPr>
        <w:t xml:space="preserve"> 10.11.2024.</w:t>
      </w:r>
    </w:p>
    <w:p w14:paraId="164525E6" w14:textId="2A7C73FC" w:rsidR="00B37A97" w:rsidRPr="000313DE" w:rsidRDefault="00B37A97"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58" w:name="_Ref210381317"/>
      <w:r w:rsidRPr="000313DE">
        <w:rPr>
          <w:rFonts w:ascii="Times New Roman" w:hAnsi="Times New Roman" w:cs="Times New Roman"/>
          <w:iCs/>
          <w:sz w:val="28"/>
          <w:szCs w:val="28"/>
          <w:lang w:val="en-US"/>
        </w:rPr>
        <w:t xml:space="preserve">Branger F., Quirion P. </w:t>
      </w:r>
      <w:r w:rsidRPr="000313DE">
        <w:rPr>
          <w:rFonts w:ascii="Times New Roman" w:hAnsi="Times New Roman" w:cs="Times New Roman"/>
          <w:sz w:val="28"/>
          <w:szCs w:val="28"/>
          <w:lang w:val="en-US"/>
        </w:rPr>
        <w:t xml:space="preserve">Would border carbon adjustments prevent carbon leakage and </w:t>
      </w:r>
      <w:r w:rsidRPr="000313DE">
        <w:rPr>
          <w:rFonts w:ascii="Times New Roman" w:hAnsi="Times New Roman" w:cs="Times New Roman"/>
          <w:iCs/>
          <w:sz w:val="28"/>
          <w:szCs w:val="28"/>
          <w:lang w:val="en-US"/>
        </w:rPr>
        <w:t>heavy</w:t>
      </w:r>
      <w:r w:rsidRPr="000313DE">
        <w:rPr>
          <w:rFonts w:ascii="Times New Roman" w:hAnsi="Times New Roman" w:cs="Times New Roman"/>
          <w:sz w:val="28"/>
          <w:szCs w:val="28"/>
          <w:lang w:val="en-US"/>
        </w:rPr>
        <w:t xml:space="preserve"> industry competitiveness losses? Insights from a meta-analysis of economic modeling studies //</w:t>
      </w:r>
      <w:r w:rsidRPr="000313DE">
        <w:rPr>
          <w:rFonts w:ascii="Times New Roman" w:hAnsi="Times New Roman" w:cs="Times New Roman"/>
          <w:iCs/>
          <w:sz w:val="28"/>
          <w:szCs w:val="28"/>
          <w:lang w:val="en-US"/>
        </w:rPr>
        <w:t xml:space="preserve"> Ecological Economics. – 2014. – </w:t>
      </w:r>
      <w:r w:rsidR="00E24902" w:rsidRPr="000313DE">
        <w:rPr>
          <w:rFonts w:ascii="Times New Roman" w:hAnsi="Times New Roman" w:cs="Times New Roman"/>
          <w:iCs/>
          <w:sz w:val="28"/>
          <w:szCs w:val="28"/>
          <w:lang w:val="en-US"/>
        </w:rPr>
        <w:t xml:space="preserve">Vol. </w:t>
      </w:r>
      <w:r w:rsidRPr="000313DE">
        <w:rPr>
          <w:rFonts w:ascii="Times New Roman" w:hAnsi="Times New Roman" w:cs="Times New Roman"/>
          <w:iCs/>
          <w:sz w:val="28"/>
          <w:szCs w:val="28"/>
          <w:lang w:val="en-US"/>
        </w:rPr>
        <w:t xml:space="preserve">99. – </w:t>
      </w:r>
      <w:r w:rsidR="00E24902" w:rsidRPr="000313DE">
        <w:rPr>
          <w:rFonts w:ascii="Times New Roman" w:hAnsi="Times New Roman" w:cs="Times New Roman"/>
          <w:iCs/>
          <w:sz w:val="28"/>
          <w:szCs w:val="28"/>
          <w:lang w:val="en-US"/>
        </w:rPr>
        <w:t>P</w:t>
      </w:r>
      <w:r w:rsidRPr="000313DE">
        <w:rPr>
          <w:rFonts w:ascii="Times New Roman" w:hAnsi="Times New Roman" w:cs="Times New Roman"/>
          <w:iCs/>
          <w:sz w:val="28"/>
          <w:szCs w:val="28"/>
          <w:lang w:val="en-US"/>
        </w:rPr>
        <w:t>.</w:t>
      </w:r>
      <w:r w:rsidR="00E24902" w:rsidRPr="000313DE">
        <w:rPr>
          <w:rFonts w:ascii="Times New Roman" w:hAnsi="Times New Roman" w:cs="Times New Roman"/>
          <w:iCs/>
          <w:sz w:val="28"/>
          <w:szCs w:val="28"/>
          <w:lang w:val="en-US"/>
        </w:rPr>
        <w:t xml:space="preserve"> </w:t>
      </w:r>
      <w:r w:rsidRPr="000313DE">
        <w:rPr>
          <w:rFonts w:ascii="Times New Roman" w:hAnsi="Times New Roman" w:cs="Times New Roman"/>
          <w:iCs/>
          <w:sz w:val="28"/>
          <w:szCs w:val="28"/>
          <w:lang w:val="en-US"/>
        </w:rPr>
        <w:t>29</w:t>
      </w:r>
      <w:r w:rsidR="00E24902" w:rsidRPr="000313DE">
        <w:rPr>
          <w:rFonts w:ascii="Times New Roman" w:hAnsi="Times New Roman" w:cs="Times New Roman"/>
          <w:iCs/>
          <w:sz w:val="28"/>
          <w:szCs w:val="28"/>
          <w:lang w:val="en-US"/>
        </w:rPr>
        <w:t>-</w:t>
      </w:r>
      <w:r w:rsidRPr="000313DE">
        <w:rPr>
          <w:rFonts w:ascii="Times New Roman" w:hAnsi="Times New Roman" w:cs="Times New Roman"/>
          <w:iCs/>
          <w:sz w:val="28"/>
          <w:szCs w:val="28"/>
          <w:lang w:val="en-US"/>
        </w:rPr>
        <w:t>39.</w:t>
      </w:r>
      <w:bookmarkEnd w:id="158"/>
      <w:r w:rsidRPr="000313DE">
        <w:rPr>
          <w:rFonts w:ascii="Times New Roman" w:hAnsi="Times New Roman" w:cs="Times New Roman"/>
          <w:iCs/>
          <w:sz w:val="28"/>
          <w:szCs w:val="28"/>
          <w:lang w:val="en-US"/>
        </w:rPr>
        <w:t xml:space="preserve"> </w:t>
      </w:r>
    </w:p>
    <w:p w14:paraId="057CFD09" w14:textId="1042665D" w:rsidR="00B37A97" w:rsidRPr="000313DE" w:rsidRDefault="00B37A97"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59" w:name="_Ref210637642"/>
      <w:r w:rsidRPr="000313DE">
        <w:rPr>
          <w:rFonts w:ascii="Times New Roman" w:hAnsi="Times New Roman" w:cs="Times New Roman"/>
          <w:sz w:val="28"/>
          <w:szCs w:val="28"/>
          <w:shd w:val="clear" w:color="auto" w:fill="FFFFFF"/>
          <w:lang w:val="en-US"/>
        </w:rPr>
        <w:t>Report of the Conference of the Parties on its twenty-second session, held in Marrakech from 7 to 18 November 2016</w:t>
      </w:r>
      <w:r w:rsidR="00E24902" w:rsidRPr="000313DE">
        <w:rPr>
          <w:rFonts w:ascii="Times New Roman" w:hAnsi="Times New Roman" w:cs="Times New Roman"/>
          <w:sz w:val="28"/>
          <w:szCs w:val="28"/>
          <w:shd w:val="clear" w:color="auto" w:fill="FFFFFF"/>
          <w:lang w:val="en-US"/>
        </w:rPr>
        <w:t xml:space="preserve"> / UNFCCC</w:t>
      </w:r>
      <w:r w:rsidRPr="000313DE">
        <w:rPr>
          <w:rFonts w:ascii="Times New Roman" w:hAnsi="Times New Roman" w:cs="Times New Roman"/>
          <w:sz w:val="28"/>
          <w:szCs w:val="28"/>
          <w:shd w:val="clear" w:color="auto" w:fill="FFFFFF"/>
          <w:lang w:val="en-US"/>
        </w:rPr>
        <w:t xml:space="preserve">. – Bonn, 2016. – 51 p. </w:t>
      </w:r>
      <w:bookmarkEnd w:id="159"/>
    </w:p>
    <w:p w14:paraId="2D7EB31D" w14:textId="66442954" w:rsidR="0079415C" w:rsidRPr="000313DE" w:rsidRDefault="0079415C"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60" w:name="_Ref210384258"/>
      <w:r w:rsidRPr="000313DE">
        <w:rPr>
          <w:rFonts w:ascii="Times New Roman" w:hAnsi="Times New Roman" w:cs="Times New Roman"/>
          <w:sz w:val="28"/>
          <w:szCs w:val="28"/>
          <w:lang w:val="en-US"/>
        </w:rPr>
        <w:t>Michaelowa</w:t>
      </w:r>
      <w:r w:rsidRPr="000313DE">
        <w:rPr>
          <w:rFonts w:ascii="Times New Roman" w:hAnsi="Times New Roman" w:cs="Times New Roman"/>
          <w:iCs/>
          <w:sz w:val="28"/>
          <w:szCs w:val="28"/>
          <w:lang w:val="en-US"/>
        </w:rPr>
        <w:t xml:space="preserve"> A.</w:t>
      </w:r>
      <w:r w:rsidR="00E24902" w:rsidRPr="000313DE">
        <w:rPr>
          <w:rFonts w:ascii="Times New Roman" w:hAnsi="Times New Roman" w:cs="Times New Roman"/>
          <w:iCs/>
          <w:sz w:val="28"/>
          <w:szCs w:val="28"/>
          <w:lang w:val="en-US"/>
        </w:rPr>
        <w:t xml:space="preserve"> et al.</w:t>
      </w:r>
      <w:r w:rsidRPr="000313DE">
        <w:rPr>
          <w:rFonts w:ascii="Times New Roman" w:hAnsi="Times New Roman" w:cs="Times New Roman"/>
          <w:iCs/>
          <w:sz w:val="28"/>
          <w:szCs w:val="28"/>
          <w:lang w:val="en-US"/>
        </w:rPr>
        <w:t xml:space="preserve"> Evolution of international carbon markets: lessons for </w:t>
      </w:r>
      <w:r w:rsidRPr="000313DE">
        <w:rPr>
          <w:rFonts w:ascii="Times New Roman" w:hAnsi="Times New Roman" w:cs="Times New Roman"/>
          <w:sz w:val="28"/>
          <w:szCs w:val="28"/>
          <w:lang w:val="en-US"/>
        </w:rPr>
        <w:t>the</w:t>
      </w:r>
      <w:r w:rsidRPr="000313DE">
        <w:rPr>
          <w:rFonts w:ascii="Times New Roman" w:hAnsi="Times New Roman" w:cs="Times New Roman"/>
          <w:iCs/>
          <w:sz w:val="28"/>
          <w:szCs w:val="28"/>
          <w:lang w:val="en-US"/>
        </w:rPr>
        <w:t xml:space="preserve"> Paris Agreement // </w:t>
      </w:r>
      <w:bookmarkEnd w:id="160"/>
      <w:r w:rsidR="00E24902" w:rsidRPr="000313DE">
        <w:rPr>
          <w:rFonts w:ascii="Times New Roman" w:hAnsi="Times New Roman" w:cs="Times New Roman"/>
          <w:sz w:val="28"/>
          <w:szCs w:val="28"/>
          <w:shd w:val="clear" w:color="auto" w:fill="FFFFFF"/>
          <w:lang w:val="en-US"/>
        </w:rPr>
        <w:fldChar w:fldCharType="begin"/>
      </w:r>
      <w:r w:rsidR="00E24902" w:rsidRPr="000313DE">
        <w:rPr>
          <w:rFonts w:ascii="Times New Roman" w:hAnsi="Times New Roman" w:cs="Times New Roman"/>
          <w:sz w:val="28"/>
          <w:szCs w:val="28"/>
          <w:shd w:val="clear" w:color="auto" w:fill="FFFFFF"/>
          <w:lang w:val="en-US"/>
        </w:rPr>
        <w:instrText xml:space="preserve"> HYPERLINK "https://doi.org/10.1002/wcc.613" </w:instrText>
      </w:r>
      <w:r w:rsidR="00E24902" w:rsidRPr="000313DE">
        <w:rPr>
          <w:rFonts w:ascii="Times New Roman" w:hAnsi="Times New Roman" w:cs="Times New Roman"/>
          <w:sz w:val="28"/>
          <w:szCs w:val="28"/>
          <w:shd w:val="clear" w:color="auto" w:fill="FFFFFF"/>
          <w:lang w:val="en-US"/>
        </w:rPr>
        <w:fldChar w:fldCharType="separate"/>
      </w:r>
      <w:r w:rsidR="00E24902" w:rsidRPr="000313DE">
        <w:rPr>
          <w:rStyle w:val="af7"/>
          <w:rFonts w:ascii="Times New Roman" w:hAnsi="Times New Roman" w:cs="Times New Roman"/>
          <w:color w:val="auto"/>
          <w:sz w:val="28"/>
          <w:szCs w:val="28"/>
          <w:u w:val="none"/>
          <w:shd w:val="clear" w:color="auto" w:fill="FFFFFF"/>
          <w:lang w:val="en-US"/>
        </w:rPr>
        <w:t>https://doi.org/10.1002/wcc.613</w:t>
      </w:r>
      <w:r w:rsidR="00E24902" w:rsidRPr="000313DE">
        <w:rPr>
          <w:rFonts w:ascii="Times New Roman" w:hAnsi="Times New Roman" w:cs="Times New Roman"/>
          <w:sz w:val="28"/>
          <w:szCs w:val="28"/>
          <w:shd w:val="clear" w:color="auto" w:fill="FFFFFF"/>
          <w:lang w:val="en-US"/>
        </w:rPr>
        <w:fldChar w:fldCharType="end"/>
      </w:r>
      <w:r w:rsidRPr="000313DE">
        <w:rPr>
          <w:rFonts w:ascii="Times New Roman" w:hAnsi="Times New Roman" w:cs="Times New Roman"/>
          <w:sz w:val="28"/>
          <w:szCs w:val="28"/>
          <w:lang w:val="en-US"/>
        </w:rPr>
        <w:t>.</w:t>
      </w:r>
      <w:r w:rsidR="00E24902" w:rsidRPr="000313DE">
        <w:rPr>
          <w:rFonts w:ascii="Times New Roman" w:hAnsi="Times New Roman" w:cs="Times New Roman"/>
          <w:sz w:val="28"/>
          <w:szCs w:val="28"/>
          <w:lang w:val="en-US"/>
        </w:rPr>
        <w:t xml:space="preserve"> 10.10.2024.</w:t>
      </w:r>
    </w:p>
    <w:p w14:paraId="0302437E" w14:textId="683BC0C7" w:rsidR="00382415" w:rsidRPr="000313DE" w:rsidRDefault="00382415"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161" w:name="_Ref210393770"/>
      <w:r w:rsidRPr="000313DE">
        <w:rPr>
          <w:rFonts w:ascii="Times New Roman" w:hAnsi="Times New Roman" w:cs="Times New Roman"/>
          <w:iCs/>
          <w:sz w:val="28"/>
          <w:szCs w:val="28"/>
          <w:lang w:val="en-US"/>
        </w:rPr>
        <w:t>Energy Policy Review of Kazakhstan</w:t>
      </w:r>
      <w:r w:rsidR="00AC410C" w:rsidRPr="000313DE">
        <w:rPr>
          <w:rFonts w:ascii="Times New Roman" w:hAnsi="Times New Roman" w:cs="Times New Roman"/>
          <w:iCs/>
          <w:sz w:val="28"/>
          <w:szCs w:val="28"/>
          <w:lang w:val="en-US"/>
        </w:rPr>
        <w:t xml:space="preserve"> / OECD</w:t>
      </w:r>
      <w:r w:rsidRPr="000313DE">
        <w:rPr>
          <w:rFonts w:ascii="Times New Roman" w:hAnsi="Times New Roman" w:cs="Times New Roman"/>
          <w:iCs/>
          <w:sz w:val="28"/>
          <w:szCs w:val="28"/>
          <w:lang w:val="en-US"/>
        </w:rPr>
        <w:t>. – Paris, 2018. – 200 p.</w:t>
      </w:r>
      <w:bookmarkEnd w:id="161"/>
    </w:p>
    <w:bookmarkStart w:id="162" w:name="_Ref194004948"/>
    <w:bookmarkStart w:id="163" w:name="_Ref199182981"/>
    <w:p w14:paraId="6C4412F0" w14:textId="5DE9B671" w:rsidR="00382415" w:rsidRPr="000313DE" w:rsidRDefault="00AC410C"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r w:rsidRPr="000313DE">
        <w:rPr>
          <w:rFonts w:ascii="Times New Roman" w:eastAsia="TimesNewRomanPSMT" w:hAnsi="Times New Roman" w:cs="Times New Roman"/>
          <w:sz w:val="28"/>
          <w:szCs w:val="28"/>
          <w:lang w:val="en-US"/>
        </w:rPr>
        <w:fldChar w:fldCharType="begin"/>
      </w:r>
      <w:r w:rsidR="00C709ED">
        <w:rPr>
          <w:rFonts w:ascii="Times New Roman" w:eastAsia="TimesNewRomanPSMT" w:hAnsi="Times New Roman" w:cs="Times New Roman"/>
          <w:sz w:val="28"/>
          <w:szCs w:val="28"/>
          <w:lang w:val="en-US"/>
        </w:rPr>
        <w:instrText>HYPERLINK "C:\\Users\\user\\Downloads\\IFI Default Grid Factors 2021 v3.1"</w:instrText>
      </w:r>
      <w:r w:rsidRPr="000313DE">
        <w:rPr>
          <w:rFonts w:ascii="Times New Roman" w:eastAsia="TimesNewRomanPSMT" w:hAnsi="Times New Roman" w:cs="Times New Roman"/>
          <w:sz w:val="28"/>
          <w:szCs w:val="28"/>
          <w:lang w:val="en-US"/>
        </w:rPr>
        <w:fldChar w:fldCharType="separate"/>
      </w:r>
      <w:r w:rsidRPr="000313DE">
        <w:rPr>
          <w:rStyle w:val="af7"/>
          <w:rFonts w:ascii="Times New Roman" w:eastAsia="TimesNewRomanPSMT" w:hAnsi="Times New Roman" w:cs="Times New Roman"/>
          <w:color w:val="auto"/>
          <w:sz w:val="28"/>
          <w:szCs w:val="28"/>
          <w:u w:val="none"/>
          <w:lang w:val="en-US"/>
        </w:rPr>
        <w:t>IFI Default Grid Factors 2021 v3.1</w:t>
      </w:r>
      <w:bookmarkEnd w:id="162"/>
      <w:r w:rsidRPr="000313DE">
        <w:rPr>
          <w:rFonts w:ascii="Times New Roman" w:eastAsia="TimesNewRomanPSMT" w:hAnsi="Times New Roman" w:cs="Times New Roman"/>
          <w:sz w:val="28"/>
          <w:szCs w:val="28"/>
          <w:lang w:val="en-US"/>
        </w:rPr>
        <w:fldChar w:fldCharType="end"/>
      </w:r>
      <w:r w:rsidR="00382415" w:rsidRPr="000313DE">
        <w:rPr>
          <w:rFonts w:ascii="Times New Roman" w:eastAsia="TimesNewRomanPSMT" w:hAnsi="Times New Roman" w:cs="Times New Roman"/>
          <w:sz w:val="28"/>
          <w:szCs w:val="28"/>
          <w:lang w:val="en-US"/>
        </w:rPr>
        <w:t xml:space="preserve"> </w:t>
      </w:r>
      <w:r w:rsidRPr="000313DE">
        <w:rPr>
          <w:rFonts w:ascii="Times New Roman" w:eastAsia="TimesNewRomanPSMT" w:hAnsi="Times New Roman" w:cs="Times New Roman"/>
          <w:sz w:val="28"/>
          <w:szCs w:val="28"/>
          <w:lang w:val="en-US"/>
        </w:rPr>
        <w:t>// https://unfccc.int.</w:t>
      </w:r>
      <w:r w:rsidR="00382415" w:rsidRPr="000313DE">
        <w:rPr>
          <w:rFonts w:ascii="Times New Roman" w:eastAsia="TimesNewRomanPSMT" w:hAnsi="Times New Roman" w:cs="Times New Roman"/>
          <w:sz w:val="28"/>
          <w:szCs w:val="28"/>
          <w:lang w:val="en-US"/>
        </w:rPr>
        <w:t xml:space="preserve"> 15.02.2025.</w:t>
      </w:r>
      <w:bookmarkEnd w:id="163"/>
      <w:r w:rsidR="00382415" w:rsidRPr="000313DE">
        <w:rPr>
          <w:rFonts w:ascii="Times New Roman" w:eastAsia="TimesNewRomanPSMT" w:hAnsi="Times New Roman" w:cs="Times New Roman"/>
          <w:sz w:val="28"/>
          <w:szCs w:val="28"/>
          <w:lang w:val="en-US"/>
        </w:rPr>
        <w:t xml:space="preserve"> </w:t>
      </w:r>
    </w:p>
    <w:p w14:paraId="219DEEAB" w14:textId="02D25953"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164" w:name="_Ref195556069"/>
      <w:bookmarkStart w:id="165" w:name="_Ref194009274"/>
      <w:r w:rsidRPr="000313DE">
        <w:rPr>
          <w:rFonts w:ascii="Times New Roman" w:eastAsia="Times New Roman" w:hAnsi="Times New Roman" w:cs="Times New Roman"/>
          <w:sz w:val="28"/>
          <w:szCs w:val="28"/>
          <w:lang w:val="en-US" w:eastAsia="ru-RU"/>
        </w:rPr>
        <w:t xml:space="preserve">Glossary </w:t>
      </w:r>
      <w:r w:rsidR="00AC410C" w:rsidRPr="000313DE">
        <w:rPr>
          <w:rFonts w:ascii="Times New Roman" w:eastAsia="Times New Roman" w:hAnsi="Times New Roman" w:cs="Times New Roman"/>
          <w:sz w:val="28"/>
          <w:szCs w:val="28"/>
          <w:lang w:val="en-US" w:eastAsia="ru-RU"/>
        </w:rPr>
        <w:t xml:space="preserve">/ Intergovernmental Panel on Climate Change </w:t>
      </w:r>
      <w:r w:rsidRPr="000313DE">
        <w:rPr>
          <w:rFonts w:ascii="Times New Roman" w:eastAsia="Times New Roman" w:hAnsi="Times New Roman" w:cs="Times New Roman"/>
          <w:sz w:val="28"/>
          <w:szCs w:val="28"/>
          <w:lang w:val="en-US" w:eastAsia="ru-RU"/>
        </w:rPr>
        <w:t xml:space="preserve">// Climate Change 2007 - Mitigation of Climate Change: Working Group III Contribution to the </w:t>
      </w:r>
      <w:r w:rsidR="00AC410C" w:rsidRPr="000313DE">
        <w:rPr>
          <w:rFonts w:ascii="Times New Roman" w:eastAsia="Times New Roman" w:hAnsi="Times New Roman" w:cs="Times New Roman"/>
          <w:sz w:val="28"/>
          <w:szCs w:val="28"/>
          <w:lang w:val="en-US" w:eastAsia="ru-RU"/>
        </w:rPr>
        <w:t>4</w:t>
      </w:r>
      <w:r w:rsidRPr="000313DE">
        <w:rPr>
          <w:rFonts w:ascii="Times New Roman" w:eastAsia="Times New Roman" w:hAnsi="Times New Roman" w:cs="Times New Roman"/>
          <w:sz w:val="28"/>
          <w:szCs w:val="28"/>
          <w:lang w:val="en-US" w:eastAsia="ru-RU"/>
        </w:rPr>
        <w:t>th Assessment Report of the IPCC. – Cambridge, 2007. – P. 809</w:t>
      </w:r>
      <w:r w:rsidR="00AC410C" w:rsidRPr="000313DE">
        <w:rPr>
          <w:rFonts w:ascii="Times New Roman" w:eastAsia="Times New Roman" w:hAnsi="Times New Roman" w:cs="Times New Roman"/>
          <w:sz w:val="28"/>
          <w:szCs w:val="28"/>
          <w:lang w:val="en-US" w:eastAsia="ru-RU"/>
        </w:rPr>
        <w:t>-</w:t>
      </w:r>
      <w:r w:rsidRPr="000313DE">
        <w:rPr>
          <w:rFonts w:ascii="Times New Roman" w:eastAsia="Times New Roman" w:hAnsi="Times New Roman" w:cs="Times New Roman"/>
          <w:sz w:val="28"/>
          <w:szCs w:val="28"/>
          <w:lang w:val="en-US" w:eastAsia="ru-RU"/>
        </w:rPr>
        <w:t>822.</w:t>
      </w:r>
      <w:bookmarkEnd w:id="164"/>
    </w:p>
    <w:p w14:paraId="42D9D450" w14:textId="56BA4066"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166" w:name="_Ref195602821"/>
      <w:bookmarkStart w:id="167" w:name="_Ref208259272"/>
      <w:r w:rsidRPr="000313DE">
        <w:rPr>
          <w:rFonts w:ascii="Times New Roman" w:eastAsia="TimesNewRomanPSMT" w:hAnsi="Times New Roman" w:cs="Times New Roman"/>
          <w:sz w:val="28"/>
          <w:szCs w:val="28"/>
          <w:lang w:val="en-US"/>
        </w:rPr>
        <w:t xml:space="preserve">IFI TWG - AHG-001. Methodological Approach for the Common Default Grid Emission Factor Dataset </w:t>
      </w:r>
      <w:r w:rsidR="00AC410C"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 </w:t>
      </w:r>
      <w:hyperlink r:id="rId43" w:history="1">
        <w:r w:rsidR="00AC410C" w:rsidRPr="000313DE">
          <w:rPr>
            <w:rStyle w:val="af7"/>
            <w:rFonts w:ascii="Times New Roman" w:eastAsia="TimesNewRomanPSMT" w:hAnsi="Times New Roman" w:cs="Times New Roman"/>
            <w:color w:val="auto"/>
            <w:sz w:val="28"/>
            <w:szCs w:val="28"/>
            <w:u w:val="none"/>
            <w:lang w:val="en-US"/>
          </w:rPr>
          <w:t>https://unfccc.int/sites/default/files</w:t>
        </w:r>
      </w:hyperlink>
      <w:bookmarkEnd w:id="166"/>
      <w:r w:rsidRPr="000313DE">
        <w:rPr>
          <w:rStyle w:val="af7"/>
          <w:rFonts w:ascii="Times New Roman" w:eastAsia="TimesNewRomanPSMT" w:hAnsi="Times New Roman" w:cs="Times New Roman"/>
          <w:color w:val="auto"/>
          <w:sz w:val="28"/>
          <w:szCs w:val="28"/>
          <w:u w:val="none"/>
          <w:lang w:val="en-US"/>
        </w:rPr>
        <w:t>.</w:t>
      </w:r>
      <w:bookmarkEnd w:id="167"/>
      <w:r w:rsidR="00AC410C" w:rsidRPr="000313DE">
        <w:rPr>
          <w:rStyle w:val="af7"/>
          <w:rFonts w:ascii="Times New Roman" w:eastAsia="TimesNewRomanPSMT" w:hAnsi="Times New Roman" w:cs="Times New Roman"/>
          <w:color w:val="auto"/>
          <w:sz w:val="28"/>
          <w:szCs w:val="28"/>
          <w:u w:val="none"/>
          <w:lang w:val="en-US"/>
        </w:rPr>
        <w:t>10.10.2024.</w:t>
      </w:r>
    </w:p>
    <w:p w14:paraId="73F0F5D0" w14:textId="4E80D2BE" w:rsidR="00382415" w:rsidRPr="000313DE" w:rsidRDefault="0038241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r w:rsidRPr="000313DE">
        <w:rPr>
          <w:rFonts w:ascii="Times New Roman" w:eastAsia="TimesNewRomanPSMT" w:hAnsi="Times New Roman" w:cs="Times New Roman"/>
          <w:sz w:val="28"/>
          <w:szCs w:val="28"/>
          <w:lang w:val="en-US"/>
        </w:rPr>
        <w:t>The Greenhouse Gas Protocol</w:t>
      </w:r>
      <w:r w:rsidR="00AC410C" w:rsidRPr="000313DE">
        <w:rPr>
          <w:rFonts w:ascii="Times New Roman" w:eastAsia="TimesNewRomanPSMT" w:hAnsi="Times New Roman" w:cs="Times New Roman"/>
          <w:sz w:val="28"/>
          <w:szCs w:val="28"/>
          <w:lang w:val="en-US"/>
        </w:rPr>
        <w:t>:</w:t>
      </w:r>
      <w:r w:rsidRPr="000313DE">
        <w:rPr>
          <w:rFonts w:ascii="Times New Roman" w:hAnsi="Times New Roman" w:cs="Times New Roman"/>
          <w:sz w:val="28"/>
          <w:szCs w:val="28"/>
          <w:shd w:val="clear" w:color="auto" w:fill="FFFFFF"/>
          <w:lang w:val="en-US"/>
        </w:rPr>
        <w:t>Guidelines</w:t>
      </w:r>
      <w:r w:rsidRPr="000313DE">
        <w:rPr>
          <w:rFonts w:ascii="Times New Roman" w:eastAsia="TimesNewRomanPSMT" w:hAnsi="Times New Roman" w:cs="Times New Roman"/>
          <w:sz w:val="28"/>
          <w:szCs w:val="28"/>
          <w:lang w:val="en-US"/>
        </w:rPr>
        <w:t xml:space="preserve"> for Quantifying GHG Reductions from Grid-Connected Electricity Projects</w:t>
      </w:r>
      <w:r w:rsidR="00AC410C" w:rsidRPr="000313DE">
        <w:rPr>
          <w:rFonts w:ascii="Times New Roman" w:eastAsia="TimesNewRomanPSMT" w:hAnsi="Times New Roman" w:cs="Times New Roman"/>
          <w:sz w:val="28"/>
          <w:szCs w:val="28"/>
          <w:lang w:val="en-US"/>
        </w:rPr>
        <w:t xml:space="preserve"> /</w:t>
      </w:r>
      <w:r w:rsidRPr="000313DE">
        <w:rPr>
          <w:rFonts w:ascii="Times New Roman" w:hAnsi="Times New Roman" w:cs="Times New Roman"/>
          <w:sz w:val="28"/>
          <w:szCs w:val="28"/>
          <w:lang w:val="en-US"/>
        </w:rPr>
        <w:t xml:space="preserve"> World Resources Institute</w:t>
      </w:r>
      <w:r w:rsidR="00AC410C" w:rsidRPr="000313DE">
        <w:rPr>
          <w:rFonts w:ascii="Times New Roman" w:hAnsi="Times New Roman" w:cs="Times New Roman"/>
          <w:sz w:val="28"/>
          <w:szCs w:val="28"/>
          <w:lang w:val="en-US"/>
        </w:rPr>
        <w:t xml:space="preserve"> //</w:t>
      </w:r>
      <w:bookmarkEnd w:id="165"/>
      <w:r w:rsidR="00AC410C" w:rsidRPr="000313DE">
        <w:rPr>
          <w:rFonts w:ascii="Times New Roman" w:hAnsi="Times New Roman" w:cs="Times New Roman"/>
          <w:sz w:val="28"/>
          <w:szCs w:val="28"/>
          <w:lang w:val="en-US"/>
        </w:rPr>
        <w:t xml:space="preserve"> </w:t>
      </w:r>
      <w:hyperlink r:id="rId44" w:history="1">
        <w:r w:rsidR="00AC410C" w:rsidRPr="000313DE">
          <w:rPr>
            <w:rStyle w:val="af7"/>
            <w:rFonts w:ascii="Times New Roman" w:hAnsi="Times New Roman" w:cs="Times New Roman"/>
            <w:color w:val="auto"/>
            <w:sz w:val="28"/>
            <w:szCs w:val="28"/>
            <w:u w:val="none"/>
            <w:lang w:val="en-US"/>
          </w:rPr>
          <w:t>https://www.wri.org/research/guidelines-quantifying-ghg-reductions</w:t>
        </w:r>
      </w:hyperlink>
      <w:r w:rsidRPr="000313DE">
        <w:rPr>
          <w:rFonts w:ascii="Times New Roman" w:hAnsi="Times New Roman" w:cs="Times New Roman"/>
          <w:sz w:val="28"/>
          <w:szCs w:val="28"/>
          <w:lang w:val="en-US"/>
        </w:rPr>
        <w:t>.</w:t>
      </w:r>
      <w:r w:rsidR="00AC410C" w:rsidRPr="000313DE">
        <w:rPr>
          <w:rFonts w:ascii="Times New Roman" w:hAnsi="Times New Roman" w:cs="Times New Roman"/>
          <w:sz w:val="28"/>
          <w:szCs w:val="28"/>
          <w:lang w:val="en-US"/>
        </w:rPr>
        <w:t xml:space="preserve"> 10.10.2024.</w:t>
      </w:r>
    </w:p>
    <w:p w14:paraId="1F45D8B3" w14:textId="1A8D792A"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lang w:val="en-US"/>
        </w:rPr>
      </w:pPr>
      <w:bookmarkStart w:id="168" w:name="_Ref194000769"/>
      <w:bookmarkStart w:id="169" w:name="_Ref208259306"/>
      <w:r w:rsidRPr="000313DE">
        <w:rPr>
          <w:rFonts w:ascii="Times New Roman" w:eastAsia="TimesNewRomanPSMT" w:hAnsi="Times New Roman" w:cs="Times New Roman"/>
          <w:sz w:val="28"/>
          <w:szCs w:val="28"/>
          <w:lang w:val="en-US"/>
        </w:rPr>
        <w:t>List of Grid Emission Factors, version 11.6. – 2025</w:t>
      </w:r>
      <w:r w:rsidR="00AC410C" w:rsidRPr="000313DE">
        <w:rPr>
          <w:rFonts w:ascii="Times New Roman" w:eastAsia="TimesNewRomanPSMT" w:hAnsi="Times New Roman" w:cs="Times New Roman"/>
          <w:sz w:val="28"/>
          <w:szCs w:val="28"/>
          <w:lang w:val="en-US"/>
        </w:rPr>
        <w:t xml:space="preserve"> /</w:t>
      </w:r>
      <w:r w:rsidRPr="000313DE">
        <w:rPr>
          <w:rFonts w:ascii="Times New Roman" w:eastAsia="TimesNewRomanPSMT" w:hAnsi="Times New Roman" w:cs="Times New Roman"/>
          <w:sz w:val="28"/>
          <w:szCs w:val="28"/>
          <w:lang w:val="en-US"/>
        </w:rPr>
        <w:t xml:space="preserve"> </w:t>
      </w:r>
      <w:r w:rsidR="00AC410C" w:rsidRPr="000313DE">
        <w:rPr>
          <w:rFonts w:ascii="Times New Roman" w:eastAsia="TimesNewRomanPSMT" w:hAnsi="Times New Roman" w:cs="Times New Roman"/>
          <w:sz w:val="28"/>
          <w:szCs w:val="28"/>
          <w:lang w:val="en-US"/>
        </w:rPr>
        <w:t xml:space="preserve">Institute for Global Environmental Strategies // </w:t>
      </w:r>
      <w:hyperlink r:id="rId45" w:history="1">
        <w:r w:rsidR="00AC410C" w:rsidRPr="000313DE">
          <w:rPr>
            <w:rStyle w:val="af7"/>
            <w:rFonts w:ascii="Times New Roman" w:eastAsia="TimesNewRomanPSMT" w:hAnsi="Times New Roman" w:cs="Times New Roman"/>
            <w:color w:val="auto"/>
            <w:sz w:val="28"/>
            <w:szCs w:val="28"/>
            <w:u w:val="none"/>
            <w:lang w:val="en-US"/>
          </w:rPr>
          <w:t>https://pub.iges.or.jp/pub/iges-list-grid</w:t>
        </w:r>
      </w:hyperlink>
      <w:bookmarkEnd w:id="168"/>
      <w:r w:rsidR="00AC410C" w:rsidRPr="000313DE">
        <w:rPr>
          <w:rStyle w:val="af7"/>
          <w:rFonts w:ascii="Times New Roman" w:eastAsia="TimesNewRomanPSMT" w:hAnsi="Times New Roman" w:cs="Times New Roman"/>
          <w:color w:val="auto"/>
          <w:sz w:val="28"/>
          <w:szCs w:val="28"/>
          <w:u w:val="none"/>
          <w:lang w:val="en-US"/>
        </w:rPr>
        <w:t xml:space="preserve">. </w:t>
      </w:r>
      <w:r w:rsidRPr="000313DE">
        <w:rPr>
          <w:rFonts w:ascii="Times New Roman" w:eastAsia="TimesNewRomanPSMT" w:hAnsi="Times New Roman" w:cs="Times New Roman"/>
          <w:sz w:val="28"/>
          <w:szCs w:val="28"/>
          <w:lang w:val="en-US"/>
        </w:rPr>
        <w:t>27.03.2025.</w:t>
      </w:r>
      <w:bookmarkEnd w:id="169"/>
    </w:p>
    <w:p w14:paraId="55970F36" w14:textId="6C2327AD" w:rsidR="00621CC5" w:rsidRPr="000313DE" w:rsidRDefault="00CB2F4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rPr>
      </w:pPr>
      <w:bookmarkStart w:id="170" w:name="_Ref205811882"/>
      <w:bookmarkStart w:id="171" w:name="_Ref195699742"/>
      <w:r w:rsidRPr="000313DE">
        <w:rPr>
          <w:rFonts w:ascii="Times New Roman" w:hAnsi="Times New Roman" w:cs="Times New Roman"/>
          <w:sz w:val="28"/>
          <w:szCs w:val="28"/>
        </w:rPr>
        <w:t>Артамонов Г.Е., Гутников В.А., Васенев И.И.</w:t>
      </w:r>
      <w:r w:rsidR="00621CC5" w:rsidRPr="000313DE">
        <w:rPr>
          <w:rFonts w:ascii="Times New Roman" w:hAnsi="Times New Roman" w:cs="Times New Roman"/>
          <w:sz w:val="28"/>
          <w:szCs w:val="28"/>
        </w:rPr>
        <w:t xml:space="preserve"> Экологическая оценка по критериям «зеленых проектов» для объектов тепловой энергетики Российской Федерации // Проблемы региональной экологии. – 2022. – №1. – </w:t>
      </w:r>
      <w:r w:rsidRPr="000313DE">
        <w:rPr>
          <w:rFonts w:ascii="Times New Roman" w:hAnsi="Times New Roman" w:cs="Times New Roman"/>
          <w:sz w:val="28"/>
          <w:szCs w:val="28"/>
        </w:rPr>
        <w:t>С. 74-83.</w:t>
      </w:r>
      <w:bookmarkEnd w:id="170"/>
    </w:p>
    <w:p w14:paraId="1F2F6FB3" w14:textId="1565EA1D"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72" w:name="_Ref205811995"/>
      <w:r w:rsidRPr="000313DE">
        <w:rPr>
          <w:rFonts w:ascii="Times New Roman" w:eastAsia="TimesNewRomanPSMT" w:hAnsi="Times New Roman" w:cs="Times New Roman"/>
          <w:sz w:val="28"/>
          <w:szCs w:val="28"/>
        </w:rPr>
        <w:t>Приказ Министерства природных ресурсов и экологии Р</w:t>
      </w:r>
      <w:r w:rsidR="00AC410C" w:rsidRPr="000313DE">
        <w:rPr>
          <w:rFonts w:ascii="Times New Roman" w:eastAsia="TimesNewRomanPSMT" w:hAnsi="Times New Roman" w:cs="Times New Roman"/>
          <w:sz w:val="28"/>
          <w:szCs w:val="28"/>
        </w:rPr>
        <w:t xml:space="preserve">оссийской </w:t>
      </w:r>
      <w:r w:rsidRPr="000313DE">
        <w:rPr>
          <w:rFonts w:ascii="Times New Roman" w:eastAsia="TimesNewRomanPSMT" w:hAnsi="Times New Roman" w:cs="Times New Roman"/>
          <w:sz w:val="28"/>
          <w:szCs w:val="28"/>
        </w:rPr>
        <w:t>Ф</w:t>
      </w:r>
      <w:r w:rsidR="00AC410C" w:rsidRPr="000313DE">
        <w:rPr>
          <w:rFonts w:ascii="Times New Roman" w:eastAsia="TimesNewRomanPSMT" w:hAnsi="Times New Roman" w:cs="Times New Roman"/>
          <w:sz w:val="28"/>
          <w:szCs w:val="28"/>
        </w:rPr>
        <w:t>едерации.</w:t>
      </w:r>
      <w:r w:rsidRPr="000313DE">
        <w:rPr>
          <w:rFonts w:ascii="Times New Roman" w:eastAsia="TimesNewRomanPSMT" w:hAnsi="Times New Roman" w:cs="Times New Roman"/>
          <w:sz w:val="28"/>
          <w:szCs w:val="28"/>
        </w:rPr>
        <w:t xml:space="preserve"> Об утверждении методических указаний по количественному определению объема косвенных энергетических выбросов парниковых газов</w:t>
      </w:r>
      <w:r w:rsidR="00AC410C" w:rsidRPr="000313DE">
        <w:rPr>
          <w:rFonts w:ascii="Times New Roman" w:eastAsia="TimesNewRomanPSMT" w:hAnsi="Times New Roman" w:cs="Times New Roman"/>
          <w:sz w:val="28"/>
          <w:szCs w:val="28"/>
        </w:rPr>
        <w:t xml:space="preserve">: утв. 29 июня 2017 года, №330 // </w:t>
      </w:r>
      <w:hyperlink r:id="rId46" w:history="1">
        <w:r w:rsidR="00AC410C" w:rsidRPr="000313DE">
          <w:rPr>
            <w:rStyle w:val="af7"/>
            <w:rFonts w:ascii="Times New Roman" w:eastAsia="TimesNewRomanPSMT" w:hAnsi="Times New Roman" w:cs="Times New Roman"/>
            <w:color w:val="auto"/>
            <w:sz w:val="28"/>
            <w:szCs w:val="28"/>
            <w:u w:val="none"/>
          </w:rPr>
          <w:t>https://www.garant.ru</w:t>
        </w:r>
      </w:hyperlink>
      <w:r w:rsidRPr="000313DE">
        <w:rPr>
          <w:rFonts w:ascii="Times New Roman" w:eastAsia="TimesNewRomanPSMT" w:hAnsi="Times New Roman" w:cs="Times New Roman"/>
          <w:sz w:val="28"/>
          <w:szCs w:val="28"/>
        </w:rPr>
        <w:t>.</w:t>
      </w:r>
      <w:bookmarkEnd w:id="171"/>
      <w:bookmarkEnd w:id="172"/>
      <w:r w:rsidR="00AC410C" w:rsidRPr="000313DE">
        <w:rPr>
          <w:rFonts w:ascii="Times New Roman" w:eastAsia="TimesNewRomanPSMT" w:hAnsi="Times New Roman" w:cs="Times New Roman"/>
          <w:sz w:val="28"/>
          <w:szCs w:val="28"/>
          <w:lang w:val="kk-KZ"/>
        </w:rPr>
        <w:t xml:space="preserve"> 10.06.2024.</w:t>
      </w:r>
    </w:p>
    <w:p w14:paraId="79DCDAC6" w14:textId="263822EA"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73" w:name="_Ref195702073"/>
      <w:r w:rsidRPr="000313DE">
        <w:rPr>
          <w:rFonts w:ascii="Times New Roman" w:eastAsia="TimesNewRomanPSMT" w:hAnsi="Times New Roman" w:cs="Times New Roman"/>
          <w:sz w:val="28"/>
          <w:szCs w:val="28"/>
        </w:rPr>
        <w:t>ПНСТ 646-2022. «Зеленые» стандарты. «Зеленая» продукция и «зеленые» технологии. Методика оценки снижения углеродного следа.</w:t>
      </w:r>
      <w:bookmarkEnd w:id="173"/>
      <w:r w:rsidRPr="000313DE">
        <w:rPr>
          <w:rFonts w:ascii="Times New Roman" w:hAnsi="Times New Roman" w:cs="Times New Roman"/>
          <w:sz w:val="28"/>
          <w:szCs w:val="28"/>
          <w:shd w:val="clear" w:color="auto" w:fill="FFFFFF"/>
        </w:rPr>
        <w:t xml:space="preserve"> – Введ. 2022-</w:t>
      </w:r>
      <w:r w:rsidR="00AC410C" w:rsidRPr="000313DE">
        <w:rPr>
          <w:rFonts w:ascii="Times New Roman" w:hAnsi="Times New Roman" w:cs="Times New Roman"/>
          <w:sz w:val="28"/>
          <w:szCs w:val="28"/>
          <w:shd w:val="clear" w:color="auto" w:fill="FFFFFF"/>
          <w:lang w:val="kk-KZ"/>
        </w:rPr>
        <w:t>06</w:t>
      </w:r>
      <w:r w:rsidRPr="000313DE">
        <w:rPr>
          <w:rFonts w:ascii="Times New Roman" w:hAnsi="Times New Roman" w:cs="Times New Roman"/>
          <w:sz w:val="28"/>
          <w:szCs w:val="28"/>
          <w:shd w:val="clear" w:color="auto" w:fill="FFFFFF"/>
        </w:rPr>
        <w:t>-01.</w:t>
      </w:r>
      <w:r w:rsidRPr="000313DE">
        <w:rPr>
          <w:rFonts w:ascii="Times New Roman" w:eastAsia="TimesNewRomanPSMT" w:hAnsi="Times New Roman" w:cs="Times New Roman"/>
          <w:sz w:val="28"/>
          <w:szCs w:val="28"/>
        </w:rPr>
        <w:t xml:space="preserve"> </w:t>
      </w:r>
      <w:r w:rsidR="00AC410C" w:rsidRPr="000313DE">
        <w:rPr>
          <w:rFonts w:ascii="Times New Roman" w:eastAsia="TimesNewRomanPSMT" w:hAnsi="Times New Roman" w:cs="Times New Roman"/>
          <w:sz w:val="28"/>
          <w:szCs w:val="28"/>
          <w:lang w:val="kk-KZ"/>
        </w:rPr>
        <w:t xml:space="preserve">– М., </w:t>
      </w:r>
      <w:r w:rsidR="00472614" w:rsidRPr="000313DE">
        <w:rPr>
          <w:rFonts w:ascii="Times New Roman" w:eastAsia="TimesNewRomanPSMT" w:hAnsi="Times New Roman" w:cs="Times New Roman"/>
          <w:sz w:val="28"/>
          <w:szCs w:val="28"/>
          <w:lang w:val="kk-KZ"/>
        </w:rPr>
        <w:t>2022. – 50 с.</w:t>
      </w:r>
    </w:p>
    <w:p w14:paraId="28C1D957" w14:textId="03C83AFC" w:rsidR="00621CC5" w:rsidRPr="000313DE" w:rsidRDefault="00621CC5"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74" w:name="_Ref199145159"/>
      <w:r w:rsidRPr="000313DE">
        <w:rPr>
          <w:rFonts w:ascii="Times New Roman" w:hAnsi="Times New Roman" w:cs="Times New Roman"/>
          <w:sz w:val="28"/>
          <w:szCs w:val="28"/>
          <w:lang w:val="en-US"/>
        </w:rPr>
        <w:t>HPBS</w:t>
      </w:r>
      <w:r w:rsidR="00CB2F45"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47" w:history="1">
        <w:r w:rsidR="00CB2F45" w:rsidRPr="000313DE">
          <w:rPr>
            <w:rStyle w:val="af7"/>
            <w:rFonts w:ascii="Times New Roman" w:hAnsi="Times New Roman" w:cs="Times New Roman"/>
            <w:color w:val="auto"/>
            <w:sz w:val="28"/>
            <w:szCs w:val="28"/>
            <w:u w:val="none"/>
            <w:lang w:val="en-US"/>
          </w:rPr>
          <w:t>https://hpb-s.com/news/energeticheskie.</w:t>
        </w:r>
      </w:hyperlink>
      <w:r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rPr>
        <w:t>01.03.2025.</w:t>
      </w:r>
      <w:bookmarkEnd w:id="174"/>
    </w:p>
    <w:p w14:paraId="2FBB9860" w14:textId="12335707" w:rsidR="00621CC5" w:rsidRPr="000313DE" w:rsidRDefault="00621CC5"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75" w:name="_Ref205823218"/>
      <w:r w:rsidRPr="000313DE">
        <w:rPr>
          <w:rFonts w:ascii="Times New Roman" w:hAnsi="Times New Roman" w:cs="Times New Roman"/>
          <w:sz w:val="28"/>
          <w:szCs w:val="28"/>
        </w:rPr>
        <w:t>Санеев Б., Иванова И., Ижбулдин А.</w:t>
      </w:r>
      <w:r w:rsidR="00CC7D10" w:rsidRPr="000313DE">
        <w:rPr>
          <w:rFonts w:ascii="Times New Roman" w:hAnsi="Times New Roman" w:cs="Times New Roman"/>
          <w:sz w:val="28"/>
          <w:szCs w:val="28"/>
        </w:rPr>
        <w:t xml:space="preserve"> и др.</w:t>
      </w:r>
      <w:r w:rsidRPr="000313DE">
        <w:rPr>
          <w:rFonts w:ascii="Times New Roman" w:hAnsi="Times New Roman" w:cs="Times New Roman"/>
          <w:sz w:val="28"/>
          <w:szCs w:val="28"/>
        </w:rPr>
        <w:t xml:space="preserve"> Оценка территориальной структуры выбросов диоксида углерода от объектов энергетики в Российской Федерации // Э</w:t>
      </w:r>
      <w:r w:rsidR="00CC7D10" w:rsidRPr="000313DE">
        <w:rPr>
          <w:rFonts w:ascii="Times New Roman" w:hAnsi="Times New Roman" w:cs="Times New Roman"/>
          <w:sz w:val="28"/>
          <w:szCs w:val="28"/>
        </w:rPr>
        <w:t>нергетическая политика.</w:t>
      </w:r>
      <w:r w:rsidRPr="000313DE">
        <w:rPr>
          <w:rFonts w:ascii="Times New Roman" w:hAnsi="Times New Roman" w:cs="Times New Roman"/>
          <w:sz w:val="28"/>
          <w:szCs w:val="28"/>
        </w:rPr>
        <w:t xml:space="preserve"> </w:t>
      </w:r>
      <w:r w:rsidR="00CC7D10"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2022. </w:t>
      </w:r>
      <w:r w:rsidR="00CC7D10"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№11(177). </w:t>
      </w:r>
      <w:r w:rsidR="00CC7D10" w:rsidRPr="000313DE">
        <w:rPr>
          <w:rFonts w:ascii="Times New Roman" w:hAnsi="Times New Roman" w:cs="Times New Roman"/>
          <w:sz w:val="28"/>
          <w:szCs w:val="28"/>
        </w:rPr>
        <w:t>– С. 92-103.</w:t>
      </w:r>
      <w:bookmarkEnd w:id="175"/>
    </w:p>
    <w:p w14:paraId="4DB600C4" w14:textId="3169C4B3" w:rsidR="00621CC5" w:rsidRPr="000313DE" w:rsidRDefault="00621CC5"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76" w:name="_Ref197107308"/>
      <w:r w:rsidRPr="000313DE">
        <w:rPr>
          <w:rFonts w:ascii="Times New Roman" w:hAnsi="Times New Roman" w:cs="Times New Roman"/>
          <w:sz w:val="28"/>
          <w:szCs w:val="28"/>
        </w:rPr>
        <w:t xml:space="preserve">Концепция расчета и публикации коэффициентов выбросов парниковых газов энергосистемы Российской Федерации </w:t>
      </w:r>
      <w:r w:rsidR="00472614" w:rsidRPr="000313DE">
        <w:rPr>
          <w:rFonts w:ascii="Times New Roman" w:hAnsi="Times New Roman" w:cs="Times New Roman"/>
          <w:sz w:val="28"/>
          <w:szCs w:val="28"/>
          <w:lang w:val="kk-KZ"/>
        </w:rPr>
        <w:t>/ И</w:t>
      </w:r>
      <w:r w:rsidRPr="000313DE">
        <w:rPr>
          <w:rFonts w:ascii="Times New Roman" w:hAnsi="Times New Roman" w:cs="Times New Roman"/>
          <w:sz w:val="28"/>
          <w:szCs w:val="28"/>
        </w:rPr>
        <w:t>сполнительны</w:t>
      </w:r>
      <w:r w:rsidR="00472614" w:rsidRPr="000313DE">
        <w:rPr>
          <w:rFonts w:ascii="Times New Roman" w:hAnsi="Times New Roman" w:cs="Times New Roman"/>
          <w:sz w:val="28"/>
          <w:szCs w:val="28"/>
          <w:lang w:val="kk-KZ"/>
        </w:rPr>
        <w:t>й</w:t>
      </w:r>
      <w:r w:rsidRPr="000313DE">
        <w:rPr>
          <w:rFonts w:ascii="Times New Roman" w:hAnsi="Times New Roman" w:cs="Times New Roman"/>
          <w:sz w:val="28"/>
          <w:szCs w:val="28"/>
        </w:rPr>
        <w:t xml:space="preserve"> аппарат Ассоциации «НП Совет рынка»</w:t>
      </w:r>
      <w:r w:rsidR="00472614" w:rsidRPr="000313DE">
        <w:rPr>
          <w:rFonts w:ascii="Times New Roman" w:hAnsi="Times New Roman" w:cs="Times New Roman"/>
          <w:sz w:val="28"/>
          <w:szCs w:val="28"/>
          <w:lang w:val="kk-KZ"/>
        </w:rPr>
        <w:t>;</w:t>
      </w:r>
      <w:r w:rsidRPr="000313DE">
        <w:rPr>
          <w:rFonts w:ascii="Times New Roman" w:hAnsi="Times New Roman" w:cs="Times New Roman"/>
          <w:sz w:val="28"/>
          <w:szCs w:val="28"/>
        </w:rPr>
        <w:t xml:space="preserve"> АО «Администратор торговой системы» при участии независимых консультантов</w:t>
      </w:r>
      <w:r w:rsidR="00472614" w:rsidRPr="000313DE">
        <w:rPr>
          <w:rFonts w:ascii="Times New Roman" w:hAnsi="Times New Roman" w:cs="Times New Roman"/>
          <w:sz w:val="28"/>
          <w:szCs w:val="28"/>
          <w:lang w:val="kk-KZ"/>
        </w:rPr>
        <w:t>.</w:t>
      </w:r>
      <w:r w:rsidRPr="000313DE">
        <w:rPr>
          <w:rFonts w:ascii="Times New Roman" w:hAnsi="Times New Roman" w:cs="Times New Roman"/>
          <w:sz w:val="28"/>
          <w:szCs w:val="28"/>
        </w:rPr>
        <w:t xml:space="preserve"> – </w:t>
      </w:r>
      <w:r w:rsidR="00472614" w:rsidRPr="000313DE">
        <w:rPr>
          <w:rFonts w:ascii="Times New Roman" w:hAnsi="Times New Roman" w:cs="Times New Roman"/>
          <w:sz w:val="28"/>
          <w:szCs w:val="28"/>
          <w:lang w:val="kk-KZ"/>
        </w:rPr>
        <w:t>М.,</w:t>
      </w:r>
      <w:bookmarkEnd w:id="176"/>
      <w:r w:rsidR="00472614" w:rsidRPr="000313DE">
        <w:rPr>
          <w:rFonts w:ascii="Times New Roman" w:hAnsi="Times New Roman" w:cs="Times New Roman"/>
          <w:sz w:val="28"/>
          <w:szCs w:val="28"/>
          <w:lang w:val="kk-KZ"/>
        </w:rPr>
        <w:t xml:space="preserve"> 2022. – 41 с.</w:t>
      </w:r>
    </w:p>
    <w:p w14:paraId="5A483D03" w14:textId="6607FF36"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177" w:name="_Ref198323468"/>
      <w:r w:rsidRPr="000313DE">
        <w:rPr>
          <w:rFonts w:ascii="Times New Roman" w:eastAsia="TimesNewRomanPSMT" w:hAnsi="Times New Roman" w:cs="Times New Roman"/>
          <w:sz w:val="28"/>
          <w:szCs w:val="28"/>
          <w:lang w:val="en-US"/>
        </w:rPr>
        <w:t>Environmental Protection Agency</w:t>
      </w:r>
      <w:r w:rsidR="00472614" w:rsidRPr="000313DE">
        <w:rPr>
          <w:rFonts w:ascii="Times New Roman" w:eastAsia="TimesNewRomanPSMT" w:hAnsi="Times New Roman" w:cs="Times New Roman"/>
          <w:sz w:val="28"/>
          <w:szCs w:val="28"/>
          <w:lang w:val="kk-KZ"/>
        </w:rPr>
        <w:t xml:space="preserve"> //</w:t>
      </w:r>
      <w:r w:rsidRPr="000313DE">
        <w:rPr>
          <w:rFonts w:ascii="Times New Roman" w:hAnsi="Times New Roman" w:cs="Times New Roman"/>
          <w:sz w:val="28"/>
          <w:szCs w:val="28"/>
          <w:lang w:val="en-US"/>
        </w:rPr>
        <w:t xml:space="preserve"> </w:t>
      </w:r>
      <w:hyperlink r:id="rId48" w:history="1">
        <w:r w:rsidR="00472614" w:rsidRPr="000313DE">
          <w:rPr>
            <w:rStyle w:val="af7"/>
            <w:rFonts w:ascii="Times New Roman" w:eastAsia="TimesNewRomanPSMT" w:hAnsi="Times New Roman" w:cs="Times New Roman"/>
            <w:color w:val="auto"/>
            <w:sz w:val="28"/>
            <w:szCs w:val="28"/>
            <w:u w:val="none"/>
            <w:lang w:val="en-US"/>
          </w:rPr>
          <w:t>https://www.epa.gov</w:t>
        </w:r>
      </w:hyperlink>
      <w:r w:rsidR="00472614" w:rsidRPr="000313DE">
        <w:rPr>
          <w:rStyle w:val="af7"/>
          <w:rFonts w:ascii="Times New Roman" w:eastAsia="TimesNewRomanPSMT" w:hAnsi="Times New Roman" w:cs="Times New Roman"/>
          <w:color w:val="auto"/>
          <w:sz w:val="28"/>
          <w:szCs w:val="28"/>
          <w:u w:val="none"/>
          <w:lang w:val="kk-KZ"/>
        </w:rPr>
        <w:t>.</w:t>
      </w:r>
      <w:r w:rsidRPr="000313DE">
        <w:rPr>
          <w:rFonts w:ascii="Times New Roman" w:eastAsia="TimesNewRomanPSMT" w:hAnsi="Times New Roman" w:cs="Times New Roman"/>
          <w:sz w:val="28"/>
          <w:szCs w:val="28"/>
          <w:lang w:val="en-US"/>
        </w:rPr>
        <w:t xml:space="preserve"> 15.03.2025.</w:t>
      </w:r>
      <w:bookmarkEnd w:id="177"/>
    </w:p>
    <w:p w14:paraId="205985D1" w14:textId="792A6342" w:rsidR="00621CC5" w:rsidRPr="000313DE" w:rsidRDefault="00621CC5"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lang w:val="en-US"/>
        </w:rPr>
      </w:pPr>
      <w:bookmarkStart w:id="178" w:name="_Ref198331863"/>
      <w:r w:rsidRPr="000313DE">
        <w:rPr>
          <w:rFonts w:ascii="Times New Roman" w:hAnsi="Times New Roman" w:cs="Times New Roman"/>
          <w:sz w:val="28"/>
          <w:szCs w:val="28"/>
          <w:lang w:val="en-US"/>
        </w:rPr>
        <w:t xml:space="preserve">Covenant of </w:t>
      </w:r>
      <w:r w:rsidR="00472614" w:rsidRPr="000313DE">
        <w:rPr>
          <w:rFonts w:ascii="Times New Roman" w:hAnsi="Times New Roman" w:cs="Times New Roman"/>
          <w:sz w:val="28"/>
          <w:szCs w:val="28"/>
          <w:lang w:val="en-US"/>
        </w:rPr>
        <w:t>mayors for climate and energy</w:t>
      </w:r>
      <w:r w:rsidRPr="000313DE">
        <w:rPr>
          <w:rFonts w:ascii="Times New Roman" w:hAnsi="Times New Roman" w:cs="Times New Roman"/>
          <w:sz w:val="28"/>
          <w:szCs w:val="28"/>
          <w:lang w:val="en-US"/>
        </w:rPr>
        <w:t xml:space="preserve">: </w:t>
      </w:r>
      <w:r w:rsidR="00472614" w:rsidRPr="000313DE">
        <w:rPr>
          <w:rFonts w:ascii="Times New Roman" w:hAnsi="Times New Roman" w:cs="Times New Roman"/>
          <w:sz w:val="28"/>
          <w:szCs w:val="28"/>
          <w:lang w:val="en-US"/>
        </w:rPr>
        <w:t xml:space="preserve">Greenhouse gas emission factors for local emission inventories : covenant of mayors collection: 2024 datasets </w:t>
      </w:r>
      <w:r w:rsidR="00472614" w:rsidRPr="000313DE">
        <w:rPr>
          <w:rFonts w:ascii="Times New Roman" w:hAnsi="Times New Roman" w:cs="Times New Roman"/>
          <w:sz w:val="28"/>
          <w:szCs w:val="28"/>
          <w:lang w:val="kk-KZ"/>
        </w:rPr>
        <w:t xml:space="preserve">/ </w:t>
      </w:r>
      <w:r w:rsidR="00472614" w:rsidRPr="000313DE">
        <w:rPr>
          <w:rFonts w:ascii="Times New Roman" w:hAnsi="Times New Roman" w:cs="Times New Roman"/>
          <w:sz w:val="28"/>
          <w:szCs w:val="28"/>
          <w:lang w:val="en-US"/>
        </w:rPr>
        <w:t>European Commission</w:t>
      </w:r>
      <w:r w:rsidR="00472614" w:rsidRPr="000313DE">
        <w:rPr>
          <w:rFonts w:ascii="Times New Roman" w:hAnsi="Times New Roman" w:cs="Times New Roman"/>
          <w:sz w:val="28"/>
          <w:szCs w:val="28"/>
          <w:lang w:val="kk-KZ"/>
        </w:rPr>
        <w:t>.</w:t>
      </w:r>
      <w:r w:rsidRPr="000313DE">
        <w:rPr>
          <w:rFonts w:ascii="Times New Roman" w:hAnsi="Times New Roman" w:cs="Times New Roman"/>
          <w:sz w:val="28"/>
          <w:szCs w:val="28"/>
          <w:lang w:val="en-US"/>
        </w:rPr>
        <w:t xml:space="preserve"> </w:t>
      </w:r>
      <w:r w:rsidR="00472614" w:rsidRPr="000313DE">
        <w:rPr>
          <w:rFonts w:ascii="Times New Roman" w:hAnsi="Times New Roman" w:cs="Times New Roman"/>
          <w:sz w:val="28"/>
          <w:szCs w:val="28"/>
          <w:lang w:val="kk-KZ"/>
        </w:rPr>
        <w:t xml:space="preserve">– </w:t>
      </w:r>
      <w:r w:rsidRPr="000313DE">
        <w:rPr>
          <w:rFonts w:ascii="Times New Roman" w:hAnsi="Times New Roman" w:cs="Times New Roman"/>
          <w:sz w:val="28"/>
          <w:szCs w:val="28"/>
          <w:lang w:val="en-US"/>
        </w:rPr>
        <w:t xml:space="preserve">Luxembourg, 2024. </w:t>
      </w:r>
      <w:r w:rsidR="00472614" w:rsidRPr="000313DE">
        <w:rPr>
          <w:rFonts w:ascii="Times New Roman" w:hAnsi="Times New Roman" w:cs="Times New Roman"/>
          <w:sz w:val="28"/>
          <w:szCs w:val="28"/>
          <w:lang w:val="kk-KZ"/>
        </w:rPr>
        <w:t xml:space="preserve">– 35 р. </w:t>
      </w:r>
      <w:bookmarkEnd w:id="178"/>
    </w:p>
    <w:p w14:paraId="256F61B8" w14:textId="7D7DE4B9" w:rsidR="00621CC5" w:rsidRPr="000313DE" w:rsidRDefault="00621CC5"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79" w:name="_Ref191751745"/>
      <w:bookmarkStart w:id="180" w:name="_Ref198331884"/>
      <w:r w:rsidRPr="000313DE">
        <w:rPr>
          <w:rFonts w:ascii="Times New Roman" w:hAnsi="Times New Roman" w:cs="Times New Roman"/>
          <w:sz w:val="28"/>
          <w:szCs w:val="28"/>
        </w:rPr>
        <w:t>Европейск</w:t>
      </w:r>
      <w:r w:rsidR="00472614" w:rsidRPr="000313DE">
        <w:rPr>
          <w:rFonts w:ascii="Times New Roman" w:hAnsi="Times New Roman" w:cs="Times New Roman"/>
          <w:sz w:val="28"/>
          <w:szCs w:val="28"/>
          <w:lang w:val="kk-KZ"/>
        </w:rPr>
        <w:t>ий</w:t>
      </w:r>
      <w:r w:rsidR="00472614" w:rsidRPr="000313DE">
        <w:rPr>
          <w:rFonts w:ascii="Times New Roman" w:hAnsi="Times New Roman" w:cs="Times New Roman"/>
          <w:sz w:val="28"/>
          <w:szCs w:val="28"/>
        </w:rPr>
        <w:t xml:space="preserve"> Союз</w:t>
      </w:r>
      <w:r w:rsidR="00472614" w:rsidRPr="000313DE">
        <w:rPr>
          <w:rFonts w:ascii="Times New Roman" w:hAnsi="Times New Roman" w:cs="Times New Roman"/>
          <w:sz w:val="28"/>
          <w:szCs w:val="28"/>
          <w:lang w:val="kk-KZ"/>
        </w:rPr>
        <w:t xml:space="preserve"> //</w:t>
      </w:r>
      <w:r w:rsidRPr="000313DE">
        <w:rPr>
          <w:rFonts w:ascii="Times New Roman" w:hAnsi="Times New Roman" w:cs="Times New Roman"/>
          <w:sz w:val="28"/>
          <w:szCs w:val="28"/>
        </w:rPr>
        <w:t xml:space="preserve"> </w:t>
      </w:r>
      <w:hyperlink r:id="rId49" w:history="1">
        <w:r w:rsidR="00472614" w:rsidRPr="000313DE">
          <w:rPr>
            <w:rStyle w:val="af7"/>
            <w:rFonts w:ascii="Times New Roman" w:hAnsi="Times New Roman" w:cs="Times New Roman"/>
            <w:color w:val="auto"/>
            <w:sz w:val="28"/>
            <w:szCs w:val="28"/>
            <w:u w:val="none"/>
            <w:lang w:val="en-US"/>
          </w:rPr>
          <w:t>https</w:t>
        </w:r>
        <w:r w:rsidR="00472614" w:rsidRPr="000313DE">
          <w:rPr>
            <w:rStyle w:val="af7"/>
            <w:rFonts w:ascii="Times New Roman" w:hAnsi="Times New Roman" w:cs="Times New Roman"/>
            <w:color w:val="auto"/>
            <w:sz w:val="28"/>
            <w:szCs w:val="28"/>
            <w:u w:val="none"/>
          </w:rPr>
          <w:t>://</w:t>
        </w:r>
        <w:r w:rsidR="00472614" w:rsidRPr="000313DE">
          <w:rPr>
            <w:rStyle w:val="af7"/>
            <w:rFonts w:ascii="Times New Roman" w:hAnsi="Times New Roman" w:cs="Times New Roman"/>
            <w:color w:val="auto"/>
            <w:sz w:val="28"/>
            <w:szCs w:val="28"/>
            <w:u w:val="none"/>
            <w:lang w:val="en-US"/>
          </w:rPr>
          <w:t>edgar</w:t>
        </w:r>
        <w:r w:rsidR="00472614" w:rsidRPr="000313DE">
          <w:rPr>
            <w:rStyle w:val="af7"/>
            <w:rFonts w:ascii="Times New Roman" w:hAnsi="Times New Roman" w:cs="Times New Roman"/>
            <w:color w:val="auto"/>
            <w:sz w:val="28"/>
            <w:szCs w:val="28"/>
            <w:u w:val="none"/>
          </w:rPr>
          <w:t>.</w:t>
        </w:r>
        <w:r w:rsidR="00472614" w:rsidRPr="000313DE">
          <w:rPr>
            <w:rStyle w:val="af7"/>
            <w:rFonts w:ascii="Times New Roman" w:hAnsi="Times New Roman" w:cs="Times New Roman"/>
            <w:color w:val="auto"/>
            <w:sz w:val="28"/>
            <w:szCs w:val="28"/>
            <w:u w:val="none"/>
            <w:lang w:val="en-US"/>
          </w:rPr>
          <w:t>jrc</w:t>
        </w:r>
        <w:r w:rsidR="00472614" w:rsidRPr="000313DE">
          <w:rPr>
            <w:rStyle w:val="af7"/>
            <w:rFonts w:ascii="Times New Roman" w:hAnsi="Times New Roman" w:cs="Times New Roman"/>
            <w:color w:val="auto"/>
            <w:sz w:val="28"/>
            <w:szCs w:val="28"/>
            <w:u w:val="none"/>
          </w:rPr>
          <w:t>.</w:t>
        </w:r>
        <w:r w:rsidR="00472614" w:rsidRPr="000313DE">
          <w:rPr>
            <w:rStyle w:val="af7"/>
            <w:rFonts w:ascii="Times New Roman" w:hAnsi="Times New Roman" w:cs="Times New Roman"/>
            <w:color w:val="auto"/>
            <w:sz w:val="28"/>
            <w:szCs w:val="28"/>
            <w:u w:val="none"/>
            <w:lang w:val="en-US"/>
          </w:rPr>
          <w:t>ec</w:t>
        </w:r>
        <w:r w:rsidR="00472614" w:rsidRPr="000313DE">
          <w:rPr>
            <w:rStyle w:val="af7"/>
            <w:rFonts w:ascii="Times New Roman" w:hAnsi="Times New Roman" w:cs="Times New Roman"/>
            <w:color w:val="auto"/>
            <w:sz w:val="28"/>
            <w:szCs w:val="28"/>
            <w:u w:val="none"/>
          </w:rPr>
          <w:t>.</w:t>
        </w:r>
        <w:r w:rsidR="00472614" w:rsidRPr="000313DE">
          <w:rPr>
            <w:rStyle w:val="af7"/>
            <w:rFonts w:ascii="Times New Roman" w:hAnsi="Times New Roman" w:cs="Times New Roman"/>
            <w:color w:val="auto"/>
            <w:sz w:val="28"/>
            <w:szCs w:val="28"/>
            <w:u w:val="none"/>
            <w:lang w:val="en-US"/>
          </w:rPr>
          <w:t>europa</w:t>
        </w:r>
        <w:r w:rsidR="00472614" w:rsidRPr="000313DE">
          <w:rPr>
            <w:rStyle w:val="af7"/>
            <w:rFonts w:ascii="Times New Roman" w:hAnsi="Times New Roman" w:cs="Times New Roman"/>
            <w:color w:val="auto"/>
            <w:sz w:val="28"/>
            <w:szCs w:val="28"/>
            <w:u w:val="none"/>
          </w:rPr>
          <w:t>.</w:t>
        </w:r>
        <w:r w:rsidR="00472614" w:rsidRPr="000313DE">
          <w:rPr>
            <w:rStyle w:val="af7"/>
            <w:rFonts w:ascii="Times New Roman" w:hAnsi="Times New Roman" w:cs="Times New Roman"/>
            <w:color w:val="auto"/>
            <w:sz w:val="28"/>
            <w:szCs w:val="28"/>
            <w:u w:val="none"/>
            <w:lang w:val="en-US"/>
          </w:rPr>
          <w:t>eu</w:t>
        </w:r>
        <w:r w:rsidR="00472614" w:rsidRPr="000313DE">
          <w:rPr>
            <w:rStyle w:val="af7"/>
            <w:rFonts w:ascii="Times New Roman" w:hAnsi="Times New Roman" w:cs="Times New Roman"/>
            <w:color w:val="auto"/>
            <w:sz w:val="28"/>
            <w:szCs w:val="28"/>
            <w:u w:val="none"/>
          </w:rPr>
          <w:t>/</w:t>
        </w:r>
        <w:r w:rsidR="00472614" w:rsidRPr="000313DE">
          <w:rPr>
            <w:rStyle w:val="af7"/>
            <w:rFonts w:ascii="Times New Roman" w:hAnsi="Times New Roman" w:cs="Times New Roman"/>
            <w:color w:val="auto"/>
            <w:sz w:val="28"/>
            <w:szCs w:val="28"/>
            <w:u w:val="none"/>
            <w:lang w:val="en-US"/>
          </w:rPr>
          <w:t>report</w:t>
        </w:r>
        <w:r w:rsidR="00472614" w:rsidRPr="000313DE">
          <w:rPr>
            <w:rStyle w:val="af7"/>
            <w:rFonts w:ascii="Times New Roman" w:hAnsi="Times New Roman" w:cs="Times New Roman"/>
            <w:color w:val="auto"/>
            <w:sz w:val="28"/>
            <w:szCs w:val="28"/>
            <w:u w:val="none"/>
          </w:rPr>
          <w:t>_</w:t>
        </w:r>
      </w:hyperlink>
      <w:r w:rsidR="00472614" w:rsidRPr="000313DE">
        <w:rPr>
          <w:rStyle w:val="af7"/>
          <w:rFonts w:ascii="Times New Roman" w:hAnsi="Times New Roman" w:cs="Times New Roman"/>
          <w:color w:val="auto"/>
          <w:sz w:val="28"/>
          <w:szCs w:val="28"/>
          <w:u w:val="none"/>
          <w:lang w:val="kk-KZ"/>
        </w:rPr>
        <w:t>.</w:t>
      </w:r>
      <w:r w:rsidRPr="000313DE">
        <w:rPr>
          <w:rFonts w:ascii="Times New Roman" w:hAnsi="Times New Roman" w:cs="Times New Roman"/>
          <w:sz w:val="28"/>
          <w:szCs w:val="28"/>
        </w:rPr>
        <w:t xml:space="preserve"> 10.02.2024.</w:t>
      </w:r>
      <w:bookmarkEnd w:id="179"/>
      <w:bookmarkEnd w:id="180"/>
    </w:p>
    <w:p w14:paraId="3D048B90" w14:textId="4EDC051F"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181" w:name="_Ref194007886"/>
      <w:bookmarkStart w:id="182" w:name="_Ref208398130"/>
      <w:r w:rsidRPr="000313DE">
        <w:rPr>
          <w:rFonts w:ascii="Times New Roman" w:eastAsia="TimesNewRomanPSMT" w:hAnsi="Times New Roman" w:cs="Times New Roman"/>
          <w:sz w:val="28"/>
          <w:szCs w:val="28"/>
          <w:lang w:val="en-US"/>
        </w:rPr>
        <w:t>GHG Emission Factors for Electricity Consumption</w:t>
      </w:r>
      <w:r w:rsidR="008C4133" w:rsidRPr="000313DE">
        <w:rPr>
          <w:rFonts w:ascii="Times New Roman" w:eastAsia="TimesNewRomanPSMT" w:hAnsi="Times New Roman" w:cs="Times New Roman"/>
          <w:sz w:val="28"/>
          <w:szCs w:val="28"/>
          <w:lang w:val="kk-KZ"/>
        </w:rPr>
        <w:t xml:space="preserve"> /</w:t>
      </w:r>
      <w:r w:rsidRPr="000313DE">
        <w:rPr>
          <w:rFonts w:ascii="Times New Roman" w:eastAsia="TimesNewRomanPSMT" w:hAnsi="Times New Roman" w:cs="Times New Roman"/>
          <w:sz w:val="28"/>
          <w:szCs w:val="28"/>
          <w:lang w:val="en-US"/>
        </w:rPr>
        <w:t xml:space="preserve"> European Commission </w:t>
      </w:r>
      <w:r w:rsidR="008C4133" w:rsidRPr="000313DE">
        <w:rPr>
          <w:rFonts w:ascii="Times New Roman" w:eastAsia="TimesNewRomanPSMT" w:hAnsi="Times New Roman" w:cs="Times New Roman"/>
          <w:sz w:val="28"/>
          <w:szCs w:val="28"/>
          <w:lang w:val="kk-KZ"/>
        </w:rPr>
        <w:t>//</w:t>
      </w:r>
      <w:r w:rsidRPr="000313DE">
        <w:rPr>
          <w:rFonts w:ascii="Times New Roman" w:eastAsia="TimesNewRomanPSMT" w:hAnsi="Times New Roman" w:cs="Times New Roman"/>
          <w:sz w:val="28"/>
          <w:szCs w:val="28"/>
          <w:lang w:val="en-US"/>
        </w:rPr>
        <w:t xml:space="preserve"> </w:t>
      </w:r>
      <w:hyperlink r:id="rId50" w:history="1">
        <w:r w:rsidR="008C4133" w:rsidRPr="000313DE">
          <w:rPr>
            <w:rStyle w:val="af7"/>
            <w:rFonts w:ascii="Times New Roman" w:eastAsia="TimesNewRomanPSMT" w:hAnsi="Times New Roman" w:cs="Times New Roman"/>
            <w:color w:val="auto"/>
            <w:sz w:val="28"/>
            <w:szCs w:val="28"/>
            <w:u w:val="none"/>
            <w:lang w:val="en-US"/>
          </w:rPr>
          <w:t>http://data.europa.eu</w:t>
        </w:r>
      </w:hyperlink>
      <w:bookmarkEnd w:id="181"/>
      <w:r w:rsidRPr="000313DE">
        <w:rPr>
          <w:rStyle w:val="af7"/>
          <w:rFonts w:ascii="Times New Roman" w:eastAsia="TimesNewRomanPSMT" w:hAnsi="Times New Roman" w:cs="Times New Roman"/>
          <w:color w:val="auto"/>
          <w:sz w:val="28"/>
          <w:szCs w:val="28"/>
          <w:u w:val="none"/>
          <w:lang w:val="en-US"/>
        </w:rPr>
        <w:t>.</w:t>
      </w:r>
      <w:bookmarkEnd w:id="182"/>
      <w:r w:rsidR="008C4133" w:rsidRPr="000313DE">
        <w:rPr>
          <w:rStyle w:val="af7"/>
          <w:rFonts w:ascii="Times New Roman" w:eastAsia="TimesNewRomanPSMT" w:hAnsi="Times New Roman" w:cs="Times New Roman"/>
          <w:color w:val="auto"/>
          <w:sz w:val="28"/>
          <w:szCs w:val="28"/>
          <w:u w:val="none"/>
          <w:lang w:val="kk-KZ"/>
        </w:rPr>
        <w:t xml:space="preserve"> 12.12.2024.</w:t>
      </w:r>
    </w:p>
    <w:p w14:paraId="726AE43B" w14:textId="66C50942"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lang w:val="en-US"/>
        </w:rPr>
      </w:pPr>
      <w:bookmarkStart w:id="183" w:name="_Ref198391299"/>
      <w:bookmarkStart w:id="184" w:name="_Ref208259417"/>
      <w:r w:rsidRPr="000313DE">
        <w:rPr>
          <w:rFonts w:ascii="Times New Roman" w:hAnsi="Times New Roman" w:cs="Times New Roman"/>
          <w:sz w:val="28"/>
          <w:szCs w:val="28"/>
          <w:lang w:val="en-US"/>
        </w:rPr>
        <w:t>Emission factors: database documentation (2024)</w:t>
      </w:r>
      <w:r w:rsidR="008C4133" w:rsidRPr="000313DE">
        <w:rPr>
          <w:rFonts w:ascii="Times New Roman" w:hAnsi="Times New Roman" w:cs="Times New Roman"/>
          <w:sz w:val="28"/>
          <w:szCs w:val="28"/>
          <w:lang w:val="kk-KZ"/>
        </w:rPr>
        <w:t xml:space="preserve"> / </w:t>
      </w:r>
      <w:r w:rsidR="008C4133" w:rsidRPr="000313DE">
        <w:rPr>
          <w:rFonts w:ascii="Times New Roman" w:hAnsi="Times New Roman" w:cs="Times New Roman"/>
          <w:sz w:val="28"/>
          <w:szCs w:val="28"/>
          <w:lang w:val="en-US"/>
        </w:rPr>
        <w:t>International Energy Agency</w:t>
      </w:r>
      <w:r w:rsidR="008C4133" w:rsidRPr="000313DE">
        <w:rPr>
          <w:rFonts w:ascii="Times New Roman" w:hAnsi="Times New Roman" w:cs="Times New Roman"/>
          <w:sz w:val="28"/>
          <w:szCs w:val="28"/>
          <w:lang w:val="kk-KZ"/>
        </w:rPr>
        <w:t xml:space="preserve"> //</w:t>
      </w:r>
      <w:r w:rsidRPr="000313DE">
        <w:rPr>
          <w:rFonts w:ascii="Times New Roman" w:hAnsi="Times New Roman" w:cs="Times New Roman"/>
          <w:sz w:val="28"/>
          <w:szCs w:val="28"/>
          <w:lang w:val="en-US"/>
        </w:rPr>
        <w:t xml:space="preserve"> </w:t>
      </w:r>
      <w:hyperlink r:id="rId51" w:history="1">
        <w:r w:rsidR="008C4133" w:rsidRPr="000313DE">
          <w:rPr>
            <w:rStyle w:val="af7"/>
            <w:rFonts w:ascii="Times New Roman" w:hAnsi="Times New Roman" w:cs="Times New Roman"/>
            <w:color w:val="auto"/>
            <w:sz w:val="28"/>
            <w:szCs w:val="28"/>
            <w:u w:val="none"/>
            <w:lang w:val="en-US"/>
          </w:rPr>
          <w:t>https://iea.blob.core.windows.net/assets/adcb9ea4</w:t>
        </w:r>
      </w:hyperlink>
      <w:bookmarkEnd w:id="183"/>
      <w:r w:rsidRPr="000313DE">
        <w:rPr>
          <w:rStyle w:val="af7"/>
          <w:rFonts w:ascii="Times New Roman" w:hAnsi="Times New Roman" w:cs="Times New Roman"/>
          <w:color w:val="auto"/>
          <w:sz w:val="28"/>
          <w:szCs w:val="28"/>
          <w:u w:val="none"/>
          <w:lang w:val="en-US"/>
        </w:rPr>
        <w:t>.</w:t>
      </w:r>
      <w:bookmarkEnd w:id="184"/>
      <w:r w:rsidR="008C4133" w:rsidRPr="000313DE">
        <w:rPr>
          <w:rStyle w:val="af7"/>
          <w:rFonts w:ascii="Times New Roman" w:hAnsi="Times New Roman" w:cs="Times New Roman"/>
          <w:color w:val="auto"/>
          <w:sz w:val="28"/>
          <w:szCs w:val="28"/>
          <w:u w:val="none"/>
          <w:lang w:val="kk-KZ"/>
        </w:rPr>
        <w:t xml:space="preserve"> 12.01.2025.</w:t>
      </w:r>
    </w:p>
    <w:p w14:paraId="09C2B23C" w14:textId="33D9137B"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lang w:val="en-US"/>
        </w:rPr>
      </w:pPr>
      <w:bookmarkStart w:id="185" w:name="_Ref198391322"/>
      <w:bookmarkStart w:id="186" w:name="_Ref208259423"/>
      <w:r w:rsidRPr="000313DE">
        <w:rPr>
          <w:rFonts w:ascii="Times New Roman" w:hAnsi="Times New Roman" w:cs="Times New Roman"/>
          <w:sz w:val="28"/>
          <w:szCs w:val="28"/>
          <w:lang w:val="en-US"/>
        </w:rPr>
        <w:t>Greenhouse Gas Emissions from Energy (2024)</w:t>
      </w:r>
      <w:r w:rsidR="008C4133" w:rsidRPr="000313DE">
        <w:rPr>
          <w:rFonts w:ascii="Times New Roman" w:hAnsi="Times New Roman" w:cs="Times New Roman"/>
          <w:sz w:val="28"/>
          <w:szCs w:val="28"/>
          <w:lang w:val="kk-KZ"/>
        </w:rPr>
        <w:t xml:space="preserve"> / </w:t>
      </w:r>
      <w:r w:rsidR="008C4133" w:rsidRPr="000313DE">
        <w:rPr>
          <w:rFonts w:ascii="Times New Roman" w:hAnsi="Times New Roman" w:cs="Times New Roman"/>
          <w:sz w:val="28"/>
          <w:szCs w:val="28"/>
          <w:lang w:val="en-US"/>
        </w:rPr>
        <w:t>International Energy Agency</w:t>
      </w:r>
      <w:r w:rsidRPr="000313DE">
        <w:rPr>
          <w:rFonts w:ascii="Times New Roman" w:hAnsi="Times New Roman" w:cs="Times New Roman"/>
          <w:sz w:val="28"/>
          <w:szCs w:val="28"/>
          <w:lang w:val="en-US"/>
        </w:rPr>
        <w:t xml:space="preserve"> </w:t>
      </w:r>
      <w:r w:rsidR="008C4133" w:rsidRPr="000313DE">
        <w:rPr>
          <w:rFonts w:ascii="Times New Roman" w:hAnsi="Times New Roman" w:cs="Times New Roman"/>
          <w:sz w:val="28"/>
          <w:szCs w:val="28"/>
          <w:lang w:val="kk-KZ"/>
        </w:rPr>
        <w:t>//</w:t>
      </w:r>
      <w:r w:rsidRPr="000313DE">
        <w:rPr>
          <w:rFonts w:ascii="Times New Roman" w:hAnsi="Times New Roman" w:cs="Times New Roman"/>
          <w:sz w:val="28"/>
          <w:szCs w:val="28"/>
          <w:lang w:val="en-US"/>
        </w:rPr>
        <w:t xml:space="preserve"> </w:t>
      </w:r>
      <w:hyperlink r:id="rId52" w:history="1">
        <w:r w:rsidR="008C4133" w:rsidRPr="000313DE">
          <w:rPr>
            <w:rStyle w:val="af7"/>
            <w:rFonts w:ascii="Times New Roman" w:hAnsi="Times New Roman" w:cs="Times New Roman"/>
            <w:color w:val="auto"/>
            <w:sz w:val="28"/>
            <w:szCs w:val="28"/>
            <w:u w:val="none"/>
            <w:lang w:val="en-US"/>
          </w:rPr>
          <w:t>https://iea.blob.core.windows.net/assets</w:t>
        </w:r>
      </w:hyperlink>
      <w:bookmarkEnd w:id="185"/>
      <w:r w:rsidRPr="000313DE">
        <w:rPr>
          <w:rStyle w:val="af7"/>
          <w:rFonts w:ascii="Times New Roman" w:hAnsi="Times New Roman" w:cs="Times New Roman"/>
          <w:color w:val="auto"/>
          <w:sz w:val="28"/>
          <w:szCs w:val="28"/>
          <w:u w:val="none"/>
          <w:lang w:val="en-US"/>
        </w:rPr>
        <w:t>.</w:t>
      </w:r>
      <w:bookmarkEnd w:id="186"/>
      <w:r w:rsidR="008C4133" w:rsidRPr="000313DE">
        <w:rPr>
          <w:rStyle w:val="af7"/>
          <w:rFonts w:ascii="Times New Roman" w:hAnsi="Times New Roman" w:cs="Times New Roman"/>
          <w:color w:val="auto"/>
          <w:sz w:val="28"/>
          <w:szCs w:val="28"/>
          <w:u w:val="none"/>
          <w:lang w:val="kk-KZ"/>
        </w:rPr>
        <w:t xml:space="preserve"> 12.01.2025.</w:t>
      </w:r>
    </w:p>
    <w:p w14:paraId="0D3C5296" w14:textId="66D08A8E" w:rsidR="00621CC5" w:rsidRPr="000313DE" w:rsidRDefault="00621CC5"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187" w:name="_Ref194008599"/>
      <w:bookmarkStart w:id="188" w:name="_Ref208259431"/>
      <w:r w:rsidRPr="000313DE">
        <w:rPr>
          <w:rFonts w:ascii="Times New Roman" w:hAnsi="Times New Roman" w:cs="Times New Roman"/>
          <w:sz w:val="28"/>
          <w:szCs w:val="28"/>
          <w:lang w:val="en-US"/>
        </w:rPr>
        <w:t>Compendium of greenhouse gas emissions methodologies for the oil and natural gas industry. August 2009</w:t>
      </w:r>
      <w:r w:rsidR="00472614" w:rsidRPr="000313DE">
        <w:rPr>
          <w:rFonts w:ascii="Times New Roman" w:hAnsi="Times New Roman" w:cs="Times New Roman"/>
          <w:sz w:val="28"/>
          <w:szCs w:val="28"/>
          <w:lang w:val="kk-KZ"/>
        </w:rPr>
        <w:t xml:space="preserve"> / </w:t>
      </w:r>
      <w:r w:rsidR="00472614" w:rsidRPr="000313DE">
        <w:rPr>
          <w:rFonts w:ascii="Times New Roman" w:eastAsia="TimesNewRomanPSMT" w:hAnsi="Times New Roman" w:cs="Times New Roman"/>
          <w:sz w:val="28"/>
          <w:szCs w:val="28"/>
          <w:lang w:val="en-US"/>
        </w:rPr>
        <w:t>American Petroleum Institute</w:t>
      </w:r>
      <w:r w:rsidRPr="000313DE">
        <w:rPr>
          <w:rFonts w:ascii="Times New Roman" w:hAnsi="Times New Roman" w:cs="Times New Roman"/>
          <w:sz w:val="28"/>
          <w:szCs w:val="28"/>
          <w:lang w:val="en-US"/>
        </w:rPr>
        <w:t xml:space="preserve"> </w:t>
      </w:r>
      <w:r w:rsidR="00472614" w:rsidRPr="000313DE">
        <w:rPr>
          <w:rFonts w:ascii="Times New Roman" w:hAnsi="Times New Roman" w:cs="Times New Roman"/>
          <w:sz w:val="28"/>
          <w:szCs w:val="28"/>
          <w:lang w:val="kk-KZ"/>
        </w:rPr>
        <w:t>//</w:t>
      </w:r>
      <w:r w:rsidRPr="000313DE">
        <w:rPr>
          <w:rFonts w:ascii="Times New Roman" w:hAnsi="Times New Roman" w:cs="Times New Roman"/>
          <w:sz w:val="28"/>
          <w:szCs w:val="28"/>
          <w:lang w:val="en-US"/>
        </w:rPr>
        <w:t xml:space="preserve"> </w:t>
      </w:r>
      <w:hyperlink r:id="rId53" w:history="1">
        <w:r w:rsidR="00472614" w:rsidRPr="000313DE">
          <w:rPr>
            <w:rStyle w:val="af7"/>
            <w:rFonts w:ascii="Times New Roman" w:hAnsi="Times New Roman" w:cs="Times New Roman"/>
            <w:color w:val="auto"/>
            <w:sz w:val="28"/>
            <w:szCs w:val="28"/>
            <w:u w:val="none"/>
            <w:lang w:val="en-US"/>
          </w:rPr>
          <w:t>https://ww2.arb.ca.gov/sites/default/files/2020-04/API%20Compendium</w:t>
        </w:r>
        <w:r w:rsidR="00472614" w:rsidRPr="000313DE">
          <w:rPr>
            <w:rStyle w:val="af7"/>
            <w:rFonts w:ascii="Times New Roman" w:hAnsi="Times New Roman" w:cs="Times New Roman"/>
            <w:color w:val="auto"/>
            <w:sz w:val="28"/>
            <w:szCs w:val="28"/>
            <w:u w:val="none"/>
            <w:lang w:val="kk-KZ"/>
          </w:rPr>
          <w:t>.</w:t>
        </w:r>
      </w:hyperlink>
      <w:r w:rsidRPr="000313DE">
        <w:rPr>
          <w:rFonts w:ascii="Times New Roman" w:hAnsi="Times New Roman" w:cs="Times New Roman"/>
          <w:sz w:val="28"/>
          <w:szCs w:val="28"/>
          <w:lang w:val="en-US"/>
        </w:rPr>
        <w:t xml:space="preserve"> 15.02.2025</w:t>
      </w:r>
      <w:bookmarkEnd w:id="187"/>
      <w:r w:rsidRPr="000313DE">
        <w:rPr>
          <w:rFonts w:ascii="Times New Roman" w:hAnsi="Times New Roman" w:cs="Times New Roman"/>
          <w:sz w:val="28"/>
          <w:szCs w:val="28"/>
          <w:lang w:val="en-US"/>
        </w:rPr>
        <w:t>.</w:t>
      </w:r>
      <w:bookmarkEnd w:id="188"/>
    </w:p>
    <w:p w14:paraId="5E38ED1A" w14:textId="5D1B81B4" w:rsidR="00621CC5" w:rsidRPr="000313DE" w:rsidRDefault="00472614"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89" w:name="_Ref197110630"/>
      <w:r w:rsidRPr="000313DE">
        <w:rPr>
          <w:rFonts w:ascii="Times New Roman" w:hAnsi="Times New Roman" w:cs="Times New Roman"/>
          <w:sz w:val="28"/>
          <w:szCs w:val="28"/>
        </w:rPr>
        <w:t>Приказ и.о. Министра экологии, геологии и природных ресурсов Республики Казахстан. Об утверждении перечня бенчмарков в регулируемых секторах экономики: утв. 19 июля 2021, №260</w:t>
      </w:r>
      <w:r w:rsidRPr="000313DE">
        <w:rPr>
          <w:rFonts w:ascii="Times New Roman" w:hAnsi="Times New Roman" w:cs="Times New Roman"/>
          <w:sz w:val="28"/>
          <w:szCs w:val="28"/>
          <w:lang w:val="kk-KZ"/>
        </w:rPr>
        <w:t xml:space="preserve"> // </w:t>
      </w:r>
      <w:hyperlink r:id="rId54" w:history="1">
        <w:r w:rsidRPr="000313DE">
          <w:rPr>
            <w:rStyle w:val="af7"/>
            <w:rFonts w:ascii="Times New Roman" w:hAnsi="Times New Roman" w:cs="Times New Roman"/>
            <w:color w:val="auto"/>
            <w:sz w:val="28"/>
            <w:szCs w:val="28"/>
            <w:u w:val="none"/>
          </w:rPr>
          <w:t>https://adilet.zan.kz</w:t>
        </w:r>
      </w:hyperlink>
      <w:r w:rsidRPr="000313DE">
        <w:rPr>
          <w:rFonts w:ascii="Times New Roman" w:hAnsi="Times New Roman" w:cs="Times New Roman"/>
          <w:sz w:val="28"/>
          <w:szCs w:val="28"/>
        </w:rPr>
        <w:t>. 20.01.2025</w:t>
      </w:r>
      <w:r w:rsidR="00621CC5" w:rsidRPr="000313DE">
        <w:rPr>
          <w:rFonts w:ascii="Times New Roman" w:hAnsi="Times New Roman" w:cs="Times New Roman"/>
          <w:sz w:val="28"/>
          <w:szCs w:val="28"/>
        </w:rPr>
        <w:t>.</w:t>
      </w:r>
      <w:bookmarkEnd w:id="189"/>
      <w:r w:rsidR="00621CC5" w:rsidRPr="000313DE">
        <w:rPr>
          <w:rFonts w:ascii="Times New Roman" w:hAnsi="Times New Roman" w:cs="Times New Roman"/>
          <w:sz w:val="28"/>
          <w:szCs w:val="28"/>
        </w:rPr>
        <w:t xml:space="preserve"> </w:t>
      </w:r>
    </w:p>
    <w:p w14:paraId="493867FF" w14:textId="69606777" w:rsidR="004C5F21" w:rsidRPr="000313DE" w:rsidRDefault="004C5F21"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90" w:name="_Ref192588126"/>
      <w:r w:rsidRPr="000313DE">
        <w:rPr>
          <w:rFonts w:ascii="Times New Roman" w:hAnsi="Times New Roman" w:cs="Times New Roman"/>
          <w:sz w:val="28"/>
          <w:szCs w:val="28"/>
        </w:rPr>
        <w:t>СТ РК ISO 14064-1-2019</w:t>
      </w:r>
      <w:r w:rsidR="00472614" w:rsidRPr="000313DE">
        <w:rPr>
          <w:rFonts w:ascii="Times New Roman" w:hAnsi="Times New Roman" w:cs="Times New Roman"/>
          <w:sz w:val="28"/>
          <w:szCs w:val="28"/>
          <w:lang w:val="kk-KZ"/>
        </w:rPr>
        <w:t>.</w:t>
      </w:r>
      <w:r w:rsidRPr="000313DE">
        <w:rPr>
          <w:rFonts w:ascii="Times New Roman" w:hAnsi="Times New Roman" w:cs="Times New Roman"/>
          <w:sz w:val="28"/>
          <w:szCs w:val="28"/>
        </w:rPr>
        <w:t xml:space="preserve"> Парниковые газы. Часть 1 – Требования и руководство по количественной оценке и отчетности о выбросах и поглощении/удалении парниковых газов на уровне организации.</w:t>
      </w:r>
      <w:bookmarkEnd w:id="190"/>
    </w:p>
    <w:p w14:paraId="13FA8345" w14:textId="54690C62"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191" w:name="_Ref192588973"/>
      <w:bookmarkStart w:id="192" w:name="_Ref208259461"/>
      <w:bookmarkStart w:id="193" w:name="_Ref205816038"/>
      <w:r w:rsidRPr="000313DE">
        <w:rPr>
          <w:rFonts w:ascii="Times New Roman" w:hAnsi="Times New Roman" w:cs="Times New Roman"/>
          <w:sz w:val="28"/>
          <w:szCs w:val="28"/>
          <w:lang w:val="en-US"/>
        </w:rPr>
        <w:t>ISO/TR 14069: 2013 Greenhouse gases – Quantification and reporting of greenhouse gas emissions for organizations – Guidance for the application of ISO 14064-1</w:t>
      </w:r>
      <w:r w:rsidR="00A16DFE"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URL: </w:t>
      </w:r>
      <w:hyperlink r:id="rId55" w:history="1">
        <w:r w:rsidRPr="000313DE">
          <w:rPr>
            <w:rStyle w:val="af7"/>
            <w:rFonts w:ascii="Times New Roman" w:hAnsi="Times New Roman" w:cs="Times New Roman"/>
            <w:color w:val="auto"/>
            <w:sz w:val="28"/>
            <w:szCs w:val="28"/>
            <w:u w:val="none"/>
            <w:lang w:val="en-US"/>
          </w:rPr>
          <w:t>https://www.iso.org/standard/43280.html</w:t>
        </w:r>
      </w:hyperlink>
      <w:bookmarkEnd w:id="191"/>
      <w:r w:rsidRPr="000313DE">
        <w:rPr>
          <w:rStyle w:val="af7"/>
          <w:rFonts w:ascii="Times New Roman" w:hAnsi="Times New Roman" w:cs="Times New Roman"/>
          <w:color w:val="auto"/>
          <w:sz w:val="28"/>
          <w:szCs w:val="28"/>
          <w:u w:val="none"/>
          <w:lang w:val="en-US"/>
        </w:rPr>
        <w:t>.</w:t>
      </w:r>
      <w:bookmarkEnd w:id="192"/>
      <w:r w:rsidRPr="000313DE">
        <w:rPr>
          <w:rFonts w:ascii="Times New Roman" w:hAnsi="Times New Roman" w:cs="Times New Roman"/>
          <w:sz w:val="28"/>
          <w:szCs w:val="28"/>
          <w:lang w:val="en-US"/>
        </w:rPr>
        <w:t xml:space="preserve"> </w:t>
      </w:r>
      <w:r w:rsidR="00A16DFE" w:rsidRPr="000313DE">
        <w:rPr>
          <w:rFonts w:ascii="Times New Roman" w:hAnsi="Times New Roman" w:cs="Times New Roman"/>
          <w:sz w:val="28"/>
          <w:szCs w:val="28"/>
        </w:rPr>
        <w:t>10.10.2024.</w:t>
      </w:r>
    </w:p>
    <w:p w14:paraId="0C8ABB8C" w14:textId="66D4ADB7"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194" w:name="_Ref208398245"/>
      <w:r w:rsidRPr="000313DE">
        <w:rPr>
          <w:rFonts w:ascii="Times New Roman" w:hAnsi="Times New Roman" w:cs="Times New Roman"/>
          <w:sz w:val="28"/>
          <w:szCs w:val="28"/>
        </w:rPr>
        <w:t>Гайнуллина Л.Р., Фасыхов А.Р., Тимербаев Н.Ф.</w:t>
      </w:r>
      <w:r w:rsidR="00057D1E" w:rsidRPr="000313DE">
        <w:rPr>
          <w:rFonts w:ascii="Times New Roman" w:hAnsi="Times New Roman" w:cs="Times New Roman"/>
          <w:sz w:val="28"/>
          <w:szCs w:val="28"/>
        </w:rPr>
        <w:t xml:space="preserve"> и др.</w:t>
      </w:r>
      <w:r w:rsidRPr="000313DE">
        <w:rPr>
          <w:rFonts w:ascii="Times New Roman" w:hAnsi="Times New Roman" w:cs="Times New Roman"/>
          <w:sz w:val="28"/>
          <w:szCs w:val="28"/>
        </w:rPr>
        <w:t xml:space="preserve"> Углеродный след энергетического сектора // Вестник Российского университета дружбы народов. </w:t>
      </w:r>
      <w:r w:rsidR="00057D1E"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2024. </w:t>
      </w:r>
      <w:r w:rsidR="00057D1E" w:rsidRPr="000313DE">
        <w:rPr>
          <w:rFonts w:ascii="Times New Roman" w:hAnsi="Times New Roman" w:cs="Times New Roman"/>
          <w:sz w:val="28"/>
          <w:szCs w:val="28"/>
        </w:rPr>
        <w:t xml:space="preserve">– </w:t>
      </w:r>
      <w:r w:rsidRPr="000313DE">
        <w:rPr>
          <w:rFonts w:ascii="Times New Roman" w:hAnsi="Times New Roman" w:cs="Times New Roman"/>
          <w:sz w:val="28"/>
          <w:szCs w:val="28"/>
        </w:rPr>
        <w:t>Т. 32</w:t>
      </w:r>
      <w:r w:rsidR="00057D1E"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№4. </w:t>
      </w:r>
      <w:r w:rsidR="00057D1E" w:rsidRPr="000313DE">
        <w:rPr>
          <w:rFonts w:ascii="Times New Roman" w:hAnsi="Times New Roman" w:cs="Times New Roman"/>
          <w:sz w:val="28"/>
          <w:szCs w:val="28"/>
        </w:rPr>
        <w:t xml:space="preserve">– </w:t>
      </w:r>
      <w:r w:rsidRPr="000313DE">
        <w:rPr>
          <w:rFonts w:ascii="Times New Roman" w:hAnsi="Times New Roman" w:cs="Times New Roman"/>
          <w:sz w:val="28"/>
          <w:szCs w:val="28"/>
        </w:rPr>
        <w:t>С. 365</w:t>
      </w:r>
      <w:r w:rsidR="00057D1E" w:rsidRPr="000313DE">
        <w:rPr>
          <w:rFonts w:ascii="Times New Roman" w:hAnsi="Times New Roman" w:cs="Times New Roman"/>
          <w:sz w:val="28"/>
          <w:szCs w:val="28"/>
        </w:rPr>
        <w:t>-</w:t>
      </w:r>
      <w:r w:rsidRPr="000313DE">
        <w:rPr>
          <w:rFonts w:ascii="Times New Roman" w:hAnsi="Times New Roman" w:cs="Times New Roman"/>
          <w:sz w:val="28"/>
          <w:szCs w:val="28"/>
        </w:rPr>
        <w:t>384.</w:t>
      </w:r>
      <w:bookmarkEnd w:id="193"/>
      <w:bookmarkEnd w:id="194"/>
    </w:p>
    <w:p w14:paraId="4149964B" w14:textId="595C26D4" w:rsidR="004C5F21" w:rsidRPr="000313DE" w:rsidRDefault="004C5F21"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195" w:name="_Ref198314154"/>
      <w:r w:rsidRPr="000313DE">
        <w:rPr>
          <w:rFonts w:ascii="Times New Roman" w:hAnsi="Times New Roman" w:cs="Times New Roman"/>
          <w:sz w:val="28"/>
          <w:szCs w:val="28"/>
        </w:rPr>
        <w:t>Муратова К.Г., Капсалямов Б.А., Кожиков М.Т. Определение углеродного следа в рамках оценки жизненного цикла электрической энергии в Республике Казахстан</w:t>
      </w:r>
      <w:r w:rsidR="00057D1E"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Горение и плазмохимия. </w:t>
      </w:r>
      <w:r w:rsidR="00057D1E" w:rsidRPr="000313DE">
        <w:rPr>
          <w:rFonts w:ascii="Times New Roman" w:hAnsi="Times New Roman" w:cs="Times New Roman"/>
          <w:sz w:val="28"/>
          <w:szCs w:val="28"/>
        </w:rPr>
        <w:t>– 2024. – №</w:t>
      </w:r>
      <w:r w:rsidRPr="000313DE">
        <w:rPr>
          <w:rFonts w:ascii="Times New Roman" w:hAnsi="Times New Roman" w:cs="Times New Roman"/>
          <w:sz w:val="28"/>
          <w:szCs w:val="28"/>
        </w:rPr>
        <w:t>22</w:t>
      </w:r>
      <w:r w:rsidR="00057D1E" w:rsidRPr="000313DE">
        <w:rPr>
          <w:rFonts w:ascii="Times New Roman" w:hAnsi="Times New Roman" w:cs="Times New Roman"/>
          <w:sz w:val="28"/>
          <w:szCs w:val="28"/>
        </w:rPr>
        <w:t xml:space="preserve">. – С. </w:t>
      </w:r>
      <w:r w:rsidRPr="000313DE">
        <w:rPr>
          <w:rFonts w:ascii="Times New Roman" w:hAnsi="Times New Roman" w:cs="Times New Roman"/>
          <w:sz w:val="28"/>
          <w:szCs w:val="28"/>
        </w:rPr>
        <w:t xml:space="preserve">99-107. </w:t>
      </w:r>
      <w:bookmarkEnd w:id="195"/>
    </w:p>
    <w:p w14:paraId="3F178A12" w14:textId="2592D137" w:rsidR="004C5F21" w:rsidRPr="000313DE" w:rsidRDefault="004C5F21"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bCs/>
          <w:sz w:val="28"/>
          <w:szCs w:val="28"/>
        </w:rPr>
      </w:pPr>
      <w:bookmarkStart w:id="196" w:name="_Ref198390240"/>
      <w:r w:rsidRPr="000313DE">
        <w:rPr>
          <w:rFonts w:ascii="Times New Roman" w:hAnsi="Times New Roman" w:cs="Times New Roman"/>
          <w:sz w:val="28"/>
          <w:szCs w:val="28"/>
        </w:rPr>
        <w:t>ИСО 14067:</w:t>
      </w:r>
      <w:r w:rsidR="00057D1E" w:rsidRPr="000313DE">
        <w:rPr>
          <w:rFonts w:ascii="Times New Roman" w:hAnsi="Times New Roman" w:cs="Times New Roman"/>
          <w:sz w:val="28"/>
          <w:szCs w:val="28"/>
        </w:rPr>
        <w:t>2018.</w:t>
      </w:r>
      <w:r w:rsidRPr="000313DE">
        <w:rPr>
          <w:rFonts w:ascii="Times New Roman" w:hAnsi="Times New Roman" w:cs="Times New Roman"/>
          <w:sz w:val="28"/>
          <w:szCs w:val="28"/>
        </w:rPr>
        <w:t xml:space="preserve"> Парниковые газы – углеродный след продукции</w:t>
      </w:r>
      <w:r w:rsidR="00057D1E" w:rsidRPr="000313DE">
        <w:rPr>
          <w:rFonts w:ascii="Times New Roman" w:hAnsi="Times New Roman" w:cs="Times New Roman"/>
          <w:sz w:val="28"/>
          <w:szCs w:val="28"/>
        </w:rPr>
        <w:t>.</w:t>
      </w:r>
      <w:r w:rsidRPr="000313DE">
        <w:rPr>
          <w:rFonts w:ascii="Times New Roman" w:hAnsi="Times New Roman" w:cs="Times New Roman"/>
          <w:sz w:val="28"/>
          <w:szCs w:val="28"/>
        </w:rPr>
        <w:t xml:space="preserve"> </w:t>
      </w:r>
      <w:r w:rsidR="00057D1E" w:rsidRPr="000313DE">
        <w:rPr>
          <w:rFonts w:ascii="Times New Roman" w:hAnsi="Times New Roman" w:cs="Times New Roman"/>
          <w:sz w:val="28"/>
          <w:szCs w:val="28"/>
        </w:rPr>
        <w:t xml:space="preserve">Требования </w:t>
      </w:r>
      <w:r w:rsidRPr="000313DE">
        <w:rPr>
          <w:rFonts w:ascii="Times New Roman" w:hAnsi="Times New Roman" w:cs="Times New Roman"/>
          <w:sz w:val="28"/>
          <w:szCs w:val="28"/>
        </w:rPr>
        <w:t>и рекомендации по количественной оценке</w:t>
      </w:r>
      <w:r w:rsidR="00057D1E" w:rsidRPr="000313DE">
        <w:rPr>
          <w:rFonts w:ascii="Times New Roman" w:hAnsi="Times New Roman" w:cs="Times New Roman"/>
          <w:sz w:val="28"/>
          <w:szCs w:val="28"/>
        </w:rPr>
        <w:t xml:space="preserve"> // https://www.gostinfo.ru/InformationOfStandardization/Details/1572?</w:t>
      </w:r>
      <w:r w:rsidRPr="000313DE">
        <w:rPr>
          <w:rFonts w:ascii="Times New Roman" w:hAnsi="Times New Roman" w:cs="Times New Roman"/>
          <w:sz w:val="28"/>
          <w:szCs w:val="28"/>
        </w:rPr>
        <w:t>.</w:t>
      </w:r>
      <w:bookmarkEnd w:id="196"/>
      <w:r w:rsidR="00057D1E" w:rsidRPr="000313DE">
        <w:rPr>
          <w:rFonts w:ascii="Times New Roman" w:hAnsi="Times New Roman" w:cs="Times New Roman"/>
          <w:sz w:val="28"/>
          <w:szCs w:val="28"/>
        </w:rPr>
        <w:t xml:space="preserve"> 10.10.2025.</w:t>
      </w:r>
    </w:p>
    <w:p w14:paraId="0518B1AE" w14:textId="1D6E893A" w:rsidR="004C5F21" w:rsidRPr="000313DE" w:rsidRDefault="00057D1E" w:rsidP="008C4133">
      <w:pPr>
        <w:pStyle w:val="af1"/>
        <w:numPr>
          <w:ilvl w:val="0"/>
          <w:numId w:val="18"/>
        </w:numPr>
        <w:shd w:val="clear" w:color="auto" w:fill="FFFFFF"/>
        <w:tabs>
          <w:tab w:val="left" w:pos="1134"/>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197" w:name="_Ref198319085"/>
      <w:bookmarkStart w:id="198" w:name="_Ref208259487"/>
      <w:r w:rsidRPr="000313DE">
        <w:rPr>
          <w:rFonts w:ascii="Times New Roman" w:eastAsia="TimesNewRomanPSMT" w:hAnsi="Times New Roman" w:cs="Times New Roman"/>
          <w:sz w:val="28"/>
          <w:szCs w:val="28"/>
        </w:rPr>
        <w:t xml:space="preserve">Шигина А.В., Хоршев </w:t>
      </w:r>
      <w:r w:rsidR="004C5F21" w:rsidRPr="000313DE">
        <w:rPr>
          <w:rFonts w:ascii="Times New Roman" w:eastAsia="TimesNewRomanPSMT" w:hAnsi="Times New Roman" w:cs="Times New Roman"/>
          <w:sz w:val="28"/>
          <w:szCs w:val="28"/>
        </w:rPr>
        <w:t xml:space="preserve">А.А. Изменение структуры технологий в энергетике России под воздействием углеродного регулирования. Известия высших учебных заведений // Проблемы энергетики. – 2024. – </w:t>
      </w:r>
      <w:r w:rsidRPr="000313DE">
        <w:rPr>
          <w:rFonts w:ascii="Times New Roman" w:eastAsia="TimesNewRomanPSMT" w:hAnsi="Times New Roman" w:cs="Times New Roman"/>
          <w:sz w:val="28"/>
          <w:szCs w:val="28"/>
        </w:rPr>
        <w:t>№</w:t>
      </w:r>
      <w:r w:rsidR="004C5F21" w:rsidRPr="000313DE">
        <w:rPr>
          <w:rFonts w:ascii="Times New Roman" w:eastAsia="TimesNewRomanPSMT" w:hAnsi="Times New Roman" w:cs="Times New Roman"/>
          <w:sz w:val="28"/>
          <w:szCs w:val="28"/>
        </w:rPr>
        <w:t xml:space="preserve">26(4). – </w:t>
      </w:r>
      <w:r w:rsidRPr="000313DE">
        <w:rPr>
          <w:rFonts w:ascii="Times New Roman" w:eastAsia="TimesNewRomanPSMT" w:hAnsi="Times New Roman" w:cs="Times New Roman"/>
          <w:sz w:val="28"/>
          <w:szCs w:val="28"/>
        </w:rPr>
        <w:t>С</w:t>
      </w:r>
      <w:r w:rsidR="004C5F21" w:rsidRPr="000313DE">
        <w:rPr>
          <w:rFonts w:ascii="Times New Roman" w:eastAsia="TimesNewRomanPSMT" w:hAnsi="Times New Roman" w:cs="Times New Roman"/>
          <w:sz w:val="28"/>
          <w:szCs w:val="28"/>
        </w:rPr>
        <w:t>. 100-114.</w:t>
      </w:r>
      <w:bookmarkEnd w:id="197"/>
      <w:bookmarkEnd w:id="198"/>
    </w:p>
    <w:p w14:paraId="7B0DBF88" w14:textId="76EA2D10"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shd w:val="clear" w:color="auto" w:fill="FFFFFF"/>
          <w:lang w:val="en-US"/>
        </w:rPr>
      </w:pPr>
      <w:bookmarkStart w:id="199" w:name="_Ref210639492"/>
      <w:r w:rsidRPr="000313DE">
        <w:rPr>
          <w:rFonts w:ascii="Times New Roman" w:hAnsi="Times New Roman" w:cs="Times New Roman"/>
          <w:sz w:val="28"/>
          <w:szCs w:val="28"/>
          <w:shd w:val="clear" w:color="auto" w:fill="FFFFFF"/>
          <w:lang w:val="en-US"/>
        </w:rPr>
        <w:t>Brander M., Sood A., Wylie C.</w:t>
      </w:r>
      <w:r w:rsidR="00057D1E"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Electricity-specific emission factors for grid electricity</w:t>
      </w:r>
      <w:r w:rsidR="00057D1E"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 </w:t>
      </w:r>
      <w:r w:rsidR="00057D1E" w:rsidRPr="000313DE">
        <w:rPr>
          <w:rFonts w:ascii="Times New Roman" w:hAnsi="Times New Roman" w:cs="Times New Roman"/>
          <w:sz w:val="28"/>
          <w:szCs w:val="28"/>
          <w:shd w:val="clear" w:color="auto" w:fill="FFFFFF"/>
          <w:lang w:val="en-US"/>
        </w:rPr>
        <w:t>ecometrica white p</w:t>
      </w:r>
      <w:r w:rsidRPr="000313DE">
        <w:rPr>
          <w:rFonts w:ascii="Times New Roman" w:hAnsi="Times New Roman" w:cs="Times New Roman"/>
          <w:sz w:val="28"/>
          <w:szCs w:val="28"/>
          <w:shd w:val="clear" w:color="auto" w:fill="FFFFFF"/>
          <w:lang w:val="en-US"/>
        </w:rPr>
        <w:t xml:space="preserve">aper. </w:t>
      </w:r>
      <w:r w:rsidR="00057D1E"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 xml:space="preserve">Edinburgh: Ecometrica, 2011. </w:t>
      </w:r>
      <w:r w:rsidR="00057D1E"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 xml:space="preserve">22 p. </w:t>
      </w:r>
      <w:bookmarkEnd w:id="199"/>
    </w:p>
    <w:p w14:paraId="5979AEBA" w14:textId="33CC948A"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shd w:val="clear" w:color="auto" w:fill="FFFFFF"/>
          <w:lang w:val="en-US"/>
        </w:rPr>
      </w:pPr>
      <w:bookmarkStart w:id="200" w:name="_Ref210640541"/>
      <w:r w:rsidRPr="000313DE">
        <w:rPr>
          <w:rFonts w:ascii="Times New Roman" w:eastAsia="Times New Roman" w:hAnsi="Times New Roman" w:cs="Times New Roman"/>
          <w:iCs/>
          <w:sz w:val="28"/>
          <w:szCs w:val="28"/>
          <w:lang w:val="en-US" w:eastAsia="ru-RU"/>
        </w:rPr>
        <w:t>AVERT Technical Support Document</w:t>
      </w:r>
      <w:r w:rsidR="00057D1E" w:rsidRPr="000313DE">
        <w:rPr>
          <w:rFonts w:ascii="Times New Roman" w:eastAsia="Times New Roman" w:hAnsi="Times New Roman" w:cs="Times New Roman"/>
          <w:iCs/>
          <w:sz w:val="28"/>
          <w:szCs w:val="28"/>
          <w:lang w:val="en-US" w:eastAsia="ru-RU"/>
        </w:rPr>
        <w:t xml:space="preserve"> /</w:t>
      </w:r>
      <w:r w:rsidRPr="000313DE">
        <w:rPr>
          <w:rFonts w:ascii="Times New Roman" w:eastAsia="Times New Roman" w:hAnsi="Times New Roman" w:cs="Times New Roman"/>
          <w:sz w:val="28"/>
          <w:szCs w:val="28"/>
          <w:lang w:val="en-US" w:eastAsia="ru-RU"/>
        </w:rPr>
        <w:t xml:space="preserve"> US Environmental Protection Agency</w:t>
      </w:r>
      <w:r w:rsidR="00057D1E" w:rsidRPr="000313DE">
        <w:rPr>
          <w:rFonts w:ascii="Times New Roman" w:eastAsia="Times New Roman" w:hAnsi="Times New Roman" w:cs="Times New Roman"/>
          <w:sz w:val="28"/>
          <w:szCs w:val="28"/>
          <w:lang w:val="en-US" w:eastAsia="ru-RU"/>
        </w:rPr>
        <w:t>. – Wexford</w:t>
      </w:r>
      <w:r w:rsidRPr="000313DE">
        <w:rPr>
          <w:rFonts w:ascii="Times New Roman" w:eastAsia="Times New Roman" w:hAnsi="Times New Roman" w:cs="Times New Roman"/>
          <w:sz w:val="28"/>
          <w:szCs w:val="28"/>
          <w:lang w:val="en-US" w:eastAsia="ru-RU"/>
        </w:rPr>
        <w:t>, 2021.</w:t>
      </w:r>
      <w:bookmarkEnd w:id="200"/>
      <w:r w:rsidR="00057D1E" w:rsidRPr="000313DE">
        <w:rPr>
          <w:rFonts w:ascii="Times New Roman" w:eastAsia="Times New Roman" w:hAnsi="Times New Roman" w:cs="Times New Roman"/>
          <w:sz w:val="28"/>
          <w:szCs w:val="28"/>
          <w:lang w:val="en-US" w:eastAsia="ru-RU"/>
        </w:rPr>
        <w:t xml:space="preserve"> – 110 p.</w:t>
      </w:r>
    </w:p>
    <w:p w14:paraId="2C310C2F" w14:textId="6D6B7DF8" w:rsidR="004C5F21" w:rsidRPr="000313DE" w:rsidRDefault="003849CF"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eastAsia="Times New Roman" w:hAnsi="Times New Roman" w:cs="Times New Roman"/>
          <w:iCs/>
          <w:sz w:val="28"/>
          <w:szCs w:val="28"/>
          <w:lang w:val="en-US" w:eastAsia="ru-RU"/>
        </w:rPr>
      </w:pPr>
      <w:bookmarkStart w:id="201" w:name="_Ref210640553"/>
      <w:r w:rsidRPr="000313DE">
        <w:rPr>
          <w:rFonts w:ascii="Times New Roman" w:eastAsia="Times New Roman" w:hAnsi="Times New Roman" w:cs="Times New Roman"/>
          <w:iCs/>
          <w:sz w:val="28"/>
          <w:szCs w:val="28"/>
          <w:lang w:val="en-US" w:eastAsia="ru-RU"/>
        </w:rPr>
        <w:t>Cambium Documentation: Version 2020</w:t>
      </w:r>
      <w:r w:rsidR="00A819E7" w:rsidRPr="000313DE">
        <w:rPr>
          <w:rFonts w:ascii="Times New Roman" w:eastAsia="Times New Roman" w:hAnsi="Times New Roman" w:cs="Times New Roman"/>
          <w:iCs/>
          <w:sz w:val="28"/>
          <w:szCs w:val="28"/>
          <w:lang w:val="en-US" w:eastAsia="ru-RU"/>
        </w:rPr>
        <w:t xml:space="preserve"> / </w:t>
      </w:r>
      <w:r w:rsidR="004C5F21" w:rsidRPr="000313DE">
        <w:rPr>
          <w:rFonts w:ascii="Times New Roman" w:eastAsia="Times New Roman" w:hAnsi="Times New Roman" w:cs="Times New Roman"/>
          <w:iCs/>
          <w:sz w:val="28"/>
          <w:szCs w:val="28"/>
          <w:lang w:val="en-US" w:eastAsia="ru-RU"/>
        </w:rPr>
        <w:t>National Renewable Energy Laboratory, 2020</w:t>
      </w:r>
      <w:r w:rsidR="00A819E7" w:rsidRPr="000313DE">
        <w:rPr>
          <w:rFonts w:ascii="Times New Roman" w:eastAsia="Times New Roman" w:hAnsi="Times New Roman" w:cs="Times New Roman"/>
          <w:iCs/>
          <w:sz w:val="28"/>
          <w:szCs w:val="28"/>
          <w:lang w:val="en-US" w:eastAsia="ru-RU"/>
        </w:rPr>
        <w:t xml:space="preserve"> //</w:t>
      </w:r>
      <w:r w:rsidR="004C5F21" w:rsidRPr="000313DE">
        <w:rPr>
          <w:rFonts w:ascii="Times New Roman" w:hAnsi="Times New Roman" w:cs="Times New Roman"/>
          <w:sz w:val="28"/>
          <w:szCs w:val="28"/>
          <w:shd w:val="clear" w:color="auto" w:fill="FFFFFF"/>
          <w:lang w:val="en-US"/>
        </w:rPr>
        <w:t xml:space="preserve"> </w:t>
      </w:r>
      <w:hyperlink r:id="rId56" w:history="1">
        <w:r w:rsidR="004C5F21" w:rsidRPr="000313DE">
          <w:rPr>
            <w:rStyle w:val="af7"/>
            <w:rFonts w:ascii="Times New Roman" w:eastAsia="Times New Roman" w:hAnsi="Times New Roman" w:cs="Times New Roman"/>
            <w:iCs/>
            <w:color w:val="auto"/>
            <w:sz w:val="28"/>
            <w:szCs w:val="28"/>
            <w:u w:val="none"/>
            <w:lang w:val="en-US" w:eastAsia="ru-RU"/>
          </w:rPr>
          <w:t>https://docs.nrel.gov/docs/fy21osti/78239.pdf</w:t>
        </w:r>
      </w:hyperlink>
      <w:r w:rsidR="004C5F21" w:rsidRPr="000313DE">
        <w:rPr>
          <w:rFonts w:ascii="Times New Roman" w:eastAsia="Times New Roman" w:hAnsi="Times New Roman" w:cs="Times New Roman"/>
          <w:iCs/>
          <w:sz w:val="28"/>
          <w:szCs w:val="28"/>
          <w:lang w:val="en-US" w:eastAsia="ru-RU"/>
        </w:rPr>
        <w:t>.</w:t>
      </w:r>
      <w:bookmarkEnd w:id="201"/>
      <w:r w:rsidR="00A819E7" w:rsidRPr="000313DE">
        <w:rPr>
          <w:rFonts w:ascii="Times New Roman" w:eastAsia="Times New Roman" w:hAnsi="Times New Roman" w:cs="Times New Roman"/>
          <w:iCs/>
          <w:sz w:val="28"/>
          <w:szCs w:val="28"/>
          <w:lang w:val="en-US" w:eastAsia="ru-RU"/>
        </w:rPr>
        <w:t xml:space="preserve"> </w:t>
      </w:r>
      <w:r w:rsidR="00A819E7" w:rsidRPr="000313DE">
        <w:rPr>
          <w:rFonts w:ascii="Times New Roman" w:eastAsia="Times New Roman" w:hAnsi="Times New Roman" w:cs="Times New Roman"/>
          <w:iCs/>
          <w:sz w:val="28"/>
          <w:szCs w:val="28"/>
          <w:lang w:eastAsia="ru-RU"/>
        </w:rPr>
        <w:t>10.10.2025.</w:t>
      </w:r>
    </w:p>
    <w:p w14:paraId="70AD2F27" w14:textId="4206FEFF"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eastAsia="Times New Roman" w:hAnsi="Times New Roman" w:cs="Times New Roman"/>
          <w:iCs/>
          <w:sz w:val="28"/>
          <w:szCs w:val="28"/>
          <w:lang w:val="en-US" w:eastAsia="ru-RU"/>
        </w:rPr>
      </w:pPr>
      <w:bookmarkStart w:id="202" w:name="_Ref210640841"/>
      <w:r w:rsidRPr="000313DE">
        <w:rPr>
          <w:rFonts w:ascii="Times New Roman" w:hAnsi="Times New Roman" w:cs="Times New Roman"/>
          <w:sz w:val="28"/>
          <w:szCs w:val="28"/>
          <w:shd w:val="clear" w:color="auto" w:fill="FFFFFF"/>
          <w:lang w:val="en-US"/>
        </w:rPr>
        <w:t>Siler-Evans K., Azevedo I</w:t>
      </w:r>
      <w:r w:rsidR="00057D1E" w:rsidRPr="000313DE">
        <w:rPr>
          <w:rFonts w:ascii="Times New Roman" w:hAnsi="Times New Roman" w:cs="Times New Roman"/>
          <w:sz w:val="28"/>
          <w:szCs w:val="28"/>
          <w:shd w:val="clear" w:color="auto" w:fill="FFFFFF"/>
          <w:lang w:val="en-US"/>
        </w:rPr>
        <w:t>.M.L., Morgan M.</w:t>
      </w:r>
      <w:r w:rsidRPr="000313DE">
        <w:rPr>
          <w:rFonts w:ascii="Times New Roman" w:hAnsi="Times New Roman" w:cs="Times New Roman"/>
          <w:sz w:val="28"/>
          <w:szCs w:val="28"/>
          <w:shd w:val="clear" w:color="auto" w:fill="FFFFFF"/>
          <w:lang w:val="en-US"/>
        </w:rPr>
        <w:t xml:space="preserve">G. Marginal Emissions Factors for the U.S. Electricity System // Environmental Science &amp; Technology. </w:t>
      </w:r>
      <w:r w:rsidR="00057D1E"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2012. </w:t>
      </w:r>
      <w:r w:rsidR="00057D1E"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 xml:space="preserve">Vol. 46, №9. </w:t>
      </w:r>
      <w:r w:rsidR="00057D1E"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P. 4742</w:t>
      </w:r>
      <w:r w:rsidR="00057D1E"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4748.</w:t>
      </w:r>
      <w:bookmarkEnd w:id="202"/>
    </w:p>
    <w:p w14:paraId="3EF6E155" w14:textId="3F0931B7"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shd w:val="clear" w:color="auto" w:fill="FFFFFF"/>
          <w:lang w:val="en-US"/>
        </w:rPr>
      </w:pPr>
      <w:bookmarkStart w:id="203" w:name="_Ref210641970"/>
      <w:bookmarkStart w:id="204" w:name="_Ref210642258"/>
      <w:r w:rsidRPr="000313DE">
        <w:rPr>
          <w:rFonts w:ascii="Times New Roman" w:hAnsi="Times New Roman" w:cs="Times New Roman"/>
          <w:sz w:val="28"/>
          <w:szCs w:val="28"/>
          <w:shd w:val="clear" w:color="auto" w:fill="FFFFFF"/>
          <w:lang w:val="en-US"/>
        </w:rPr>
        <w:t>Entwicklung der spezifischen Treibhausgas-Emissionen des deutschen Strommix in den Jahren 1990–2024</w:t>
      </w:r>
      <w:r w:rsidR="00742803" w:rsidRPr="000313DE">
        <w:rPr>
          <w:rFonts w:ascii="Times New Roman" w:hAnsi="Times New Roman" w:cs="Times New Roman"/>
          <w:sz w:val="28"/>
          <w:szCs w:val="28"/>
          <w:shd w:val="clear" w:color="auto" w:fill="FFFFFF"/>
          <w:lang w:val="en-US"/>
        </w:rPr>
        <w:t xml:space="preserve"> / Umweltbundesamt.</w:t>
      </w:r>
      <w:r w:rsidRPr="000313DE">
        <w:rPr>
          <w:rFonts w:ascii="Times New Roman" w:hAnsi="Times New Roman" w:cs="Times New Roman"/>
          <w:sz w:val="28"/>
          <w:szCs w:val="28"/>
          <w:shd w:val="clear" w:color="auto" w:fill="FFFFFF"/>
          <w:lang w:val="en-US"/>
        </w:rPr>
        <w:t xml:space="preserve"> </w:t>
      </w:r>
      <w:r w:rsidR="00742803"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 xml:space="preserve">Dessau-Roßlau, 2024. </w:t>
      </w:r>
      <w:r w:rsidR="00742803"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 xml:space="preserve">40 p. </w:t>
      </w:r>
      <w:bookmarkEnd w:id="203"/>
      <w:bookmarkEnd w:id="204"/>
    </w:p>
    <w:p w14:paraId="377971DC" w14:textId="4030EAAD"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shd w:val="clear" w:color="auto" w:fill="FFFFFF"/>
          <w:lang w:val="en-US"/>
        </w:rPr>
      </w:pPr>
      <w:bookmarkStart w:id="205" w:name="_Ref210642239"/>
      <w:r w:rsidRPr="000313DE">
        <w:rPr>
          <w:rStyle w:val="aff4"/>
          <w:rFonts w:ascii="Times New Roman" w:hAnsi="Times New Roman" w:cs="Times New Roman"/>
          <w:i w:val="0"/>
          <w:sz w:val="28"/>
          <w:szCs w:val="28"/>
          <w:lang w:val="en-US"/>
        </w:rPr>
        <w:t xml:space="preserve">Emissions &amp; Generation Resource Integrated Database </w:t>
      </w:r>
      <w:r w:rsidR="00742803" w:rsidRPr="000313DE">
        <w:rPr>
          <w:rStyle w:val="aff4"/>
          <w:rFonts w:ascii="Times New Roman" w:hAnsi="Times New Roman" w:cs="Times New Roman"/>
          <w:i w:val="0"/>
          <w:sz w:val="28"/>
          <w:szCs w:val="28"/>
          <w:lang w:val="en-US"/>
        </w:rPr>
        <w:t>/</w:t>
      </w:r>
      <w:r w:rsidRPr="000313DE">
        <w:rPr>
          <w:rFonts w:ascii="Times New Roman" w:hAnsi="Times New Roman" w:cs="Times New Roman"/>
          <w:sz w:val="28"/>
          <w:szCs w:val="28"/>
          <w:lang w:val="en-US"/>
        </w:rPr>
        <w:t xml:space="preserve"> United States Environmental Protection Agency, 2022 </w:t>
      </w:r>
      <w:r w:rsidR="00742803"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 </w:t>
      </w:r>
      <w:hyperlink r:id="rId57" w:history="1">
        <w:r w:rsidRPr="000313DE">
          <w:rPr>
            <w:rStyle w:val="af7"/>
            <w:rFonts w:ascii="Times New Roman" w:hAnsi="Times New Roman" w:cs="Times New Roman"/>
            <w:color w:val="auto"/>
            <w:sz w:val="28"/>
            <w:szCs w:val="28"/>
            <w:u w:val="none"/>
            <w:shd w:val="clear" w:color="auto" w:fill="FFFFFF"/>
            <w:lang w:val="en-US"/>
          </w:rPr>
          <w:t>https://www.epa.gov/egrid</w:t>
        </w:r>
      </w:hyperlink>
      <w:r w:rsidRPr="000313DE">
        <w:rPr>
          <w:rFonts w:ascii="Times New Roman" w:hAnsi="Times New Roman" w:cs="Times New Roman"/>
          <w:sz w:val="28"/>
          <w:szCs w:val="28"/>
          <w:shd w:val="clear" w:color="auto" w:fill="FFFFFF"/>
          <w:lang w:val="en-US"/>
        </w:rPr>
        <w:t>.</w:t>
      </w:r>
      <w:bookmarkEnd w:id="205"/>
      <w:r w:rsidR="00742803" w:rsidRPr="000313DE">
        <w:rPr>
          <w:rFonts w:ascii="Times New Roman" w:hAnsi="Times New Roman" w:cs="Times New Roman"/>
          <w:sz w:val="28"/>
          <w:szCs w:val="28"/>
          <w:shd w:val="clear" w:color="auto" w:fill="FFFFFF"/>
          <w:lang w:val="en-US"/>
        </w:rPr>
        <w:t xml:space="preserve"> 10.11.2024.</w:t>
      </w:r>
    </w:p>
    <w:p w14:paraId="4911E2CF" w14:textId="564048A7"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shd w:val="clear" w:color="auto" w:fill="FFFFFF"/>
          <w:lang w:val="en-US"/>
        </w:rPr>
      </w:pPr>
      <w:bookmarkStart w:id="206" w:name="_Ref210643907"/>
      <w:r w:rsidRPr="000313DE">
        <w:rPr>
          <w:rStyle w:val="aff4"/>
          <w:rFonts w:ascii="Times New Roman" w:hAnsi="Times New Roman" w:cs="Times New Roman"/>
          <w:i w:val="0"/>
          <w:sz w:val="28"/>
          <w:szCs w:val="28"/>
          <w:lang w:val="en-US"/>
        </w:rPr>
        <w:t>European Union Emission Inventory Report 1990–2022 under the UNECE LRTAP Convention</w:t>
      </w:r>
      <w:r w:rsidR="00742803" w:rsidRPr="000313DE">
        <w:rPr>
          <w:rStyle w:val="aff4"/>
          <w:rFonts w:ascii="Times New Roman" w:hAnsi="Times New Roman" w:cs="Times New Roman"/>
          <w:i w:val="0"/>
          <w:sz w:val="28"/>
          <w:szCs w:val="28"/>
          <w:lang w:val="en-US"/>
        </w:rPr>
        <w:t xml:space="preserve"> /</w:t>
      </w:r>
      <w:r w:rsidRPr="000313DE">
        <w:rPr>
          <w:rFonts w:ascii="Times New Roman" w:hAnsi="Times New Roman" w:cs="Times New Roman"/>
          <w:sz w:val="28"/>
          <w:szCs w:val="28"/>
          <w:lang w:val="en-US"/>
        </w:rPr>
        <w:t xml:space="preserve"> European Environment Agency, 2022 </w:t>
      </w:r>
      <w:r w:rsidR="00742803"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 </w:t>
      </w:r>
      <w:hyperlink r:id="rId58" w:history="1">
        <w:r w:rsidR="00742803" w:rsidRPr="000313DE">
          <w:rPr>
            <w:rStyle w:val="af7"/>
            <w:rFonts w:ascii="Times New Roman" w:hAnsi="Times New Roman" w:cs="Times New Roman"/>
            <w:color w:val="auto"/>
            <w:sz w:val="28"/>
            <w:szCs w:val="28"/>
            <w:u w:val="none"/>
            <w:shd w:val="clear" w:color="auto" w:fill="FFFFFF"/>
            <w:lang w:val="en-US"/>
          </w:rPr>
          <w:t>https://www.eea.europa.eu/en/analysis/publications/european-union</w:t>
        </w:r>
      </w:hyperlink>
      <w:r w:rsidRPr="000313DE">
        <w:rPr>
          <w:rFonts w:ascii="Times New Roman" w:hAnsi="Times New Roman" w:cs="Times New Roman"/>
          <w:sz w:val="28"/>
          <w:szCs w:val="28"/>
          <w:shd w:val="clear" w:color="auto" w:fill="FFFFFF"/>
          <w:lang w:val="en-US"/>
        </w:rPr>
        <w:t>.</w:t>
      </w:r>
      <w:bookmarkEnd w:id="206"/>
      <w:r w:rsidRPr="000313DE">
        <w:rPr>
          <w:rFonts w:ascii="Times New Roman" w:hAnsi="Times New Roman" w:cs="Times New Roman"/>
          <w:sz w:val="28"/>
          <w:szCs w:val="28"/>
          <w:shd w:val="clear" w:color="auto" w:fill="FFFFFF"/>
          <w:lang w:val="en-US"/>
        </w:rPr>
        <w:t xml:space="preserve"> </w:t>
      </w:r>
      <w:r w:rsidR="00742803" w:rsidRPr="000313DE">
        <w:rPr>
          <w:rFonts w:ascii="Times New Roman" w:hAnsi="Times New Roman" w:cs="Times New Roman"/>
          <w:sz w:val="28"/>
          <w:szCs w:val="28"/>
          <w:shd w:val="clear" w:color="auto" w:fill="FFFFFF"/>
          <w:lang w:val="en-US"/>
        </w:rPr>
        <w:t>10.11.2024.</w:t>
      </w:r>
    </w:p>
    <w:p w14:paraId="4E36E987" w14:textId="2EAD4DD4"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Style w:val="aff4"/>
          <w:rFonts w:ascii="Times New Roman" w:hAnsi="Times New Roman" w:cs="Times New Roman"/>
          <w:i w:val="0"/>
          <w:iCs w:val="0"/>
          <w:sz w:val="28"/>
          <w:szCs w:val="28"/>
          <w:shd w:val="clear" w:color="auto" w:fill="FFFFFF"/>
          <w:lang w:val="en-US"/>
        </w:rPr>
      </w:pPr>
      <w:bookmarkStart w:id="207" w:name="_Ref210647409"/>
      <w:r w:rsidRPr="000313DE">
        <w:rPr>
          <w:rStyle w:val="aff4"/>
          <w:rFonts w:ascii="Times New Roman" w:hAnsi="Times New Roman" w:cs="Times New Roman"/>
          <w:i w:val="0"/>
          <w:sz w:val="28"/>
          <w:szCs w:val="28"/>
          <w:lang w:val="en-US"/>
        </w:rPr>
        <w:t>National Inventory Report 1990–2020: Greenhouse Gas Sources and Sinks in Canada</w:t>
      </w:r>
      <w:r w:rsidR="00742803" w:rsidRPr="000313DE">
        <w:rPr>
          <w:rStyle w:val="aff4"/>
          <w:rFonts w:ascii="Times New Roman" w:hAnsi="Times New Roman" w:cs="Times New Roman"/>
          <w:i w:val="0"/>
          <w:sz w:val="28"/>
          <w:szCs w:val="28"/>
          <w:lang w:val="en-US"/>
        </w:rPr>
        <w:t xml:space="preserve"> /</w:t>
      </w:r>
      <w:r w:rsidRPr="000313DE">
        <w:rPr>
          <w:rFonts w:ascii="Times New Roman" w:hAnsi="Times New Roman" w:cs="Times New Roman"/>
          <w:sz w:val="28"/>
          <w:szCs w:val="28"/>
          <w:lang w:val="en-US"/>
        </w:rPr>
        <w:t xml:space="preserve"> Environment and Climate Change Canada, 2022</w:t>
      </w:r>
      <w:r w:rsidR="00742803"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shd w:val="clear" w:color="auto" w:fill="FFFFFF"/>
          <w:lang w:val="en-US"/>
        </w:rPr>
        <w:t xml:space="preserve"> </w:t>
      </w:r>
      <w:hyperlink r:id="rId59" w:history="1">
        <w:r w:rsidRPr="000313DE">
          <w:rPr>
            <w:rStyle w:val="af7"/>
            <w:rFonts w:ascii="Times New Roman" w:hAnsi="Times New Roman" w:cs="Times New Roman"/>
            <w:color w:val="auto"/>
            <w:sz w:val="28"/>
            <w:szCs w:val="28"/>
            <w:u w:val="none"/>
            <w:lang w:val="en-US"/>
          </w:rPr>
          <w:t>https</w:t>
        </w:r>
        <w:r w:rsidRPr="000313DE">
          <w:rPr>
            <w:rStyle w:val="af7"/>
            <w:rFonts w:ascii="Times New Roman" w:hAnsi="Times New Roman" w:cs="Times New Roman"/>
            <w:color w:val="auto"/>
            <w:sz w:val="28"/>
            <w:szCs w:val="28"/>
            <w:u w:val="none"/>
            <w:shd w:val="clear" w:color="auto" w:fill="FFFFFF"/>
            <w:lang w:val="en-US"/>
          </w:rPr>
          <w:t>://publications.gc.ca/site/fra/9.506002/publication.html</w:t>
        </w:r>
      </w:hyperlink>
      <w:r w:rsidRPr="000313DE">
        <w:rPr>
          <w:rStyle w:val="aff4"/>
          <w:rFonts w:ascii="Times New Roman" w:hAnsi="Times New Roman" w:cs="Times New Roman"/>
          <w:i w:val="0"/>
          <w:sz w:val="28"/>
          <w:szCs w:val="28"/>
          <w:lang w:val="en-US"/>
        </w:rPr>
        <w:t>.</w:t>
      </w:r>
      <w:bookmarkEnd w:id="207"/>
      <w:r w:rsidR="00742803" w:rsidRPr="000313DE">
        <w:rPr>
          <w:rStyle w:val="aff4"/>
          <w:rFonts w:ascii="Times New Roman" w:hAnsi="Times New Roman" w:cs="Times New Roman"/>
          <w:i w:val="0"/>
          <w:sz w:val="28"/>
          <w:szCs w:val="28"/>
          <w:lang w:val="en-US"/>
        </w:rPr>
        <w:t xml:space="preserve"> 10.11.2024.</w:t>
      </w:r>
    </w:p>
    <w:p w14:paraId="289FDE25" w14:textId="32FD1295" w:rsidR="004C5F21" w:rsidRPr="000313DE" w:rsidRDefault="00742803"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08" w:name="_Ref210648007"/>
      <w:r w:rsidRPr="000313DE">
        <w:rPr>
          <w:rFonts w:ascii="Times New Roman" w:hAnsi="Times New Roman" w:cs="Times New Roman"/>
          <w:sz w:val="28"/>
          <w:szCs w:val="28"/>
          <w:lang w:val="en-US"/>
        </w:rPr>
        <w:t>Graff Zivin J.S., Kotchen M.J., Mansur E.</w:t>
      </w:r>
      <w:r w:rsidR="004C5F21" w:rsidRPr="000313DE">
        <w:rPr>
          <w:rFonts w:ascii="Times New Roman" w:hAnsi="Times New Roman" w:cs="Times New Roman"/>
          <w:sz w:val="28"/>
          <w:szCs w:val="28"/>
          <w:lang w:val="en-US"/>
        </w:rPr>
        <w:t xml:space="preserve">T. Spatial and temporal heterogeneity of marginal emissions: Implications for electric cars and other electricity-shifting </w:t>
      </w:r>
      <w:r w:rsidR="004C5F21" w:rsidRPr="000313DE">
        <w:rPr>
          <w:rFonts w:ascii="Times New Roman" w:hAnsi="Times New Roman" w:cs="Times New Roman"/>
          <w:iCs/>
          <w:sz w:val="28"/>
          <w:szCs w:val="28"/>
          <w:lang w:val="en-US"/>
        </w:rPr>
        <w:t>policies</w:t>
      </w:r>
      <w:r w:rsidR="004C5F21" w:rsidRPr="000313DE">
        <w:rPr>
          <w:rFonts w:ascii="Times New Roman" w:hAnsi="Times New Roman" w:cs="Times New Roman"/>
          <w:sz w:val="28"/>
          <w:szCs w:val="28"/>
          <w:lang w:val="en-US"/>
        </w:rPr>
        <w:t xml:space="preserve"> // Journal of Economic Behavior &amp; Organization. – 2014. – Vol. 107. – P. 248</w:t>
      </w:r>
      <w:r w:rsidRPr="000313DE">
        <w:rPr>
          <w:rFonts w:ascii="Times New Roman" w:hAnsi="Times New Roman" w:cs="Times New Roman"/>
          <w:sz w:val="28"/>
          <w:szCs w:val="28"/>
          <w:lang w:val="en-US"/>
        </w:rPr>
        <w:t>-</w:t>
      </w:r>
      <w:r w:rsidR="004C5F21" w:rsidRPr="000313DE">
        <w:rPr>
          <w:rFonts w:ascii="Times New Roman" w:hAnsi="Times New Roman" w:cs="Times New Roman"/>
          <w:sz w:val="28"/>
          <w:szCs w:val="28"/>
          <w:lang w:val="en-US"/>
        </w:rPr>
        <w:t xml:space="preserve">268. </w:t>
      </w:r>
      <w:bookmarkEnd w:id="208"/>
    </w:p>
    <w:p w14:paraId="181A0391" w14:textId="33F76787"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09" w:name="_Ref210648009"/>
      <w:r w:rsidRPr="000313DE">
        <w:rPr>
          <w:rFonts w:ascii="Times New Roman" w:hAnsi="Times New Roman" w:cs="Times New Roman"/>
          <w:sz w:val="28"/>
          <w:szCs w:val="28"/>
          <w:shd w:val="clear" w:color="auto" w:fill="FFFFFF"/>
          <w:lang w:val="en-US"/>
        </w:rPr>
        <w:t>Granovskii M., Dincer I., Rosen M.A. Greenhouse gas emissions reduction by use of wind and solar energies for hydrogen and electricity production: Economic factors // International Journal of Hydrogen Energy. – 2007. – Vol. 32, №8. – P. 927</w:t>
      </w:r>
      <w:r w:rsidR="00742803"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931. </w:t>
      </w:r>
      <w:bookmarkEnd w:id="209"/>
    </w:p>
    <w:p w14:paraId="39078826" w14:textId="6202AE3A"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10" w:name="_Ref210648011"/>
      <w:r w:rsidRPr="000313DE">
        <w:rPr>
          <w:rFonts w:ascii="Times New Roman" w:hAnsi="Times New Roman" w:cs="Times New Roman"/>
          <w:sz w:val="28"/>
          <w:szCs w:val="28"/>
          <w:lang w:val="en-US"/>
        </w:rPr>
        <w:t>AVERT User Manual: A tool for estimating avoided emissions from energy efficiency and renewable energy</w:t>
      </w:r>
      <w:r w:rsidR="00742803" w:rsidRPr="000313DE">
        <w:rPr>
          <w:rFonts w:ascii="Times New Roman" w:hAnsi="Times New Roman" w:cs="Times New Roman"/>
          <w:sz w:val="28"/>
          <w:szCs w:val="28"/>
          <w:lang w:val="en-US"/>
        </w:rPr>
        <w:t xml:space="preserve"> / United States Environmental Protection Agency</w:t>
      </w:r>
      <w:r w:rsidRPr="000313DE">
        <w:rPr>
          <w:rFonts w:ascii="Times New Roman" w:hAnsi="Times New Roman" w:cs="Times New Roman"/>
          <w:sz w:val="28"/>
          <w:szCs w:val="28"/>
          <w:lang w:val="en-US"/>
        </w:rPr>
        <w:t>. – Washington, DC: EPA, 2021. – 120 p.</w:t>
      </w:r>
      <w:bookmarkEnd w:id="210"/>
    </w:p>
    <w:p w14:paraId="70FEF5AA" w14:textId="2CD4BF6F"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11" w:name="_Ref210648400"/>
      <w:r w:rsidRPr="000313DE">
        <w:rPr>
          <w:rFonts w:ascii="Times New Roman" w:hAnsi="Times New Roman" w:cs="Times New Roman"/>
          <w:sz w:val="28"/>
          <w:szCs w:val="28"/>
          <w:lang w:val="en-US"/>
        </w:rPr>
        <w:t>Statistical</w:t>
      </w:r>
      <w:r w:rsidRPr="000313DE">
        <w:rPr>
          <w:rFonts w:ascii="Times New Roman" w:hAnsi="Times New Roman" w:cs="Times New Roman"/>
          <w:iCs/>
          <w:sz w:val="28"/>
          <w:szCs w:val="28"/>
          <w:lang w:val="en-US"/>
        </w:rPr>
        <w:t xml:space="preserve"> Factsheet 2021</w:t>
      </w:r>
      <w:r w:rsidR="00742803" w:rsidRPr="000313DE">
        <w:rPr>
          <w:rFonts w:ascii="Times New Roman" w:hAnsi="Times New Roman" w:cs="Times New Roman"/>
          <w:iCs/>
          <w:sz w:val="28"/>
          <w:szCs w:val="28"/>
          <w:lang w:val="en-US"/>
        </w:rPr>
        <w:t xml:space="preserve"> /</w:t>
      </w:r>
      <w:r w:rsidRPr="000313DE">
        <w:rPr>
          <w:rFonts w:ascii="Times New Roman" w:hAnsi="Times New Roman" w:cs="Times New Roman"/>
          <w:sz w:val="28"/>
          <w:szCs w:val="28"/>
          <w:lang w:val="en-US"/>
        </w:rPr>
        <w:t xml:space="preserve"> European Network of Transmission System Operators for Electricity</w:t>
      </w:r>
      <w:r w:rsidR="00742803"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shd w:val="clear" w:color="auto" w:fill="FFFFFF"/>
          <w:lang w:val="en-US"/>
        </w:rPr>
        <w:t xml:space="preserve"> </w:t>
      </w:r>
      <w:hyperlink r:id="rId60" w:history="1">
        <w:r w:rsidR="00742803" w:rsidRPr="000313DE">
          <w:rPr>
            <w:rStyle w:val="af7"/>
            <w:rFonts w:ascii="Times New Roman" w:hAnsi="Times New Roman" w:cs="Times New Roman"/>
            <w:color w:val="auto"/>
            <w:sz w:val="28"/>
            <w:szCs w:val="28"/>
            <w:u w:val="none"/>
            <w:lang w:val="en-US"/>
          </w:rPr>
          <w:t>https://eepublicdownloads.entsoe.eu</w:t>
        </w:r>
      </w:hyperlink>
      <w:r w:rsidRPr="000313DE">
        <w:rPr>
          <w:rFonts w:ascii="Times New Roman" w:hAnsi="Times New Roman" w:cs="Times New Roman"/>
          <w:sz w:val="28"/>
          <w:szCs w:val="28"/>
          <w:lang w:val="en-US"/>
        </w:rPr>
        <w:t>.</w:t>
      </w:r>
      <w:bookmarkEnd w:id="211"/>
      <w:r w:rsidRPr="000313DE">
        <w:rPr>
          <w:rFonts w:ascii="Times New Roman" w:hAnsi="Times New Roman" w:cs="Times New Roman"/>
          <w:sz w:val="28"/>
          <w:szCs w:val="28"/>
          <w:lang w:val="en-US"/>
        </w:rPr>
        <w:t xml:space="preserve"> </w:t>
      </w:r>
      <w:r w:rsidR="00742803" w:rsidRPr="000313DE">
        <w:rPr>
          <w:rFonts w:ascii="Times New Roman" w:hAnsi="Times New Roman" w:cs="Times New Roman"/>
          <w:sz w:val="28"/>
          <w:szCs w:val="28"/>
          <w:lang w:val="en-US"/>
        </w:rPr>
        <w:t>10.11.2024.</w:t>
      </w:r>
    </w:p>
    <w:p w14:paraId="00236F20" w14:textId="78173A90"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12" w:name="_Ref210650041"/>
      <w:r w:rsidRPr="000313DE">
        <w:rPr>
          <w:rFonts w:ascii="Times New Roman" w:hAnsi="Times New Roman" w:cs="Times New Roman"/>
          <w:sz w:val="28"/>
          <w:szCs w:val="28"/>
          <w:lang w:val="en-US"/>
        </w:rPr>
        <w:t xml:space="preserve">The </w:t>
      </w:r>
      <w:r w:rsidRPr="000313DE">
        <w:rPr>
          <w:rFonts w:ascii="Times New Roman" w:hAnsi="Times New Roman" w:cs="Times New Roman"/>
          <w:sz w:val="28"/>
          <w:szCs w:val="28"/>
          <w:shd w:val="clear" w:color="auto" w:fill="FFFFFF"/>
          <w:lang w:val="en-US"/>
        </w:rPr>
        <w:t>List of Grid Emission Factors</w:t>
      </w:r>
      <w:r w:rsidR="00742803" w:rsidRPr="000313DE">
        <w:rPr>
          <w:rFonts w:ascii="Times New Roman" w:hAnsi="Times New Roman" w:cs="Times New Roman"/>
          <w:sz w:val="28"/>
          <w:szCs w:val="28"/>
          <w:shd w:val="clear" w:color="auto" w:fill="FFFFFF"/>
          <w:lang w:val="en-US"/>
        </w:rPr>
        <w:t xml:space="preserve"> / </w:t>
      </w:r>
      <w:r w:rsidR="00742803" w:rsidRPr="000313DE">
        <w:rPr>
          <w:rFonts w:ascii="Times New Roman" w:hAnsi="Times New Roman" w:cs="Times New Roman"/>
          <w:iCs/>
          <w:sz w:val="28"/>
          <w:szCs w:val="28"/>
          <w:lang w:val="en-US"/>
        </w:rPr>
        <w:t>Institute for Global Environmental Strategies //</w:t>
      </w:r>
      <w:bookmarkEnd w:id="212"/>
      <w:r w:rsidRPr="000313DE">
        <w:rPr>
          <w:rFonts w:ascii="Times New Roman" w:hAnsi="Times New Roman" w:cs="Times New Roman"/>
          <w:sz w:val="28"/>
          <w:szCs w:val="28"/>
          <w:lang w:val="en-US"/>
        </w:rPr>
        <w:t xml:space="preserve"> https://www.iges.or.jp/en/pub/list-grid-emission-factor/en.</w:t>
      </w:r>
      <w:r w:rsidR="00742803" w:rsidRPr="000313DE">
        <w:rPr>
          <w:rFonts w:ascii="Times New Roman" w:hAnsi="Times New Roman" w:cs="Times New Roman"/>
          <w:sz w:val="28"/>
          <w:szCs w:val="28"/>
          <w:lang w:val="en-US"/>
        </w:rPr>
        <w:t xml:space="preserve"> 10.11.2024.</w:t>
      </w:r>
    </w:p>
    <w:p w14:paraId="678D550F" w14:textId="4AD5D9EA"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13" w:name="_Ref195697875"/>
      <w:r w:rsidRPr="000313DE">
        <w:rPr>
          <w:rFonts w:ascii="Times New Roman" w:hAnsi="Times New Roman" w:cs="Times New Roman"/>
          <w:sz w:val="28"/>
          <w:szCs w:val="28"/>
          <w:lang w:val="en-US"/>
        </w:rPr>
        <w:t>Methodological tool</w:t>
      </w:r>
      <w:r w:rsidR="00401B72"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 Tool to calculate the emission factor for an electricity system. Version 07.0</w:t>
      </w:r>
      <w:r w:rsidR="00401B72" w:rsidRPr="000313DE">
        <w:rPr>
          <w:rFonts w:ascii="Times New Roman" w:hAnsi="Times New Roman" w:cs="Times New Roman"/>
          <w:sz w:val="28"/>
          <w:szCs w:val="28"/>
          <w:lang w:val="en-US"/>
        </w:rPr>
        <w:t xml:space="preserve"> // https://docs.yandex.kz/docs/view?</w:t>
      </w:r>
      <w:r w:rsidRPr="000313DE">
        <w:rPr>
          <w:rFonts w:ascii="Times New Roman" w:hAnsi="Times New Roman" w:cs="Times New Roman"/>
          <w:sz w:val="28"/>
          <w:szCs w:val="28"/>
          <w:lang w:val="en-US"/>
        </w:rPr>
        <w:t>.</w:t>
      </w:r>
      <w:bookmarkEnd w:id="213"/>
      <w:r w:rsidRPr="000313DE">
        <w:rPr>
          <w:rFonts w:ascii="Times New Roman" w:hAnsi="Times New Roman" w:cs="Times New Roman"/>
          <w:sz w:val="28"/>
          <w:szCs w:val="28"/>
          <w:lang w:val="en-US"/>
        </w:rPr>
        <w:t xml:space="preserve"> </w:t>
      </w:r>
      <w:r w:rsidR="00742803" w:rsidRPr="000313DE">
        <w:rPr>
          <w:rFonts w:ascii="Times New Roman" w:hAnsi="Times New Roman" w:cs="Times New Roman"/>
          <w:sz w:val="28"/>
          <w:szCs w:val="28"/>
          <w:lang w:val="en-US"/>
        </w:rPr>
        <w:t>10.11.2024.</w:t>
      </w:r>
    </w:p>
    <w:p w14:paraId="19583590" w14:textId="4E7F8627"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14" w:name="_Ref210652393"/>
      <w:r w:rsidRPr="000313DE">
        <w:rPr>
          <w:rFonts w:ascii="Times New Roman" w:hAnsi="Times New Roman" w:cs="Times New Roman"/>
          <w:sz w:val="28"/>
          <w:szCs w:val="28"/>
          <w:shd w:val="clear" w:color="auto" w:fill="FFFFFF"/>
          <w:lang w:val="en-US"/>
        </w:rPr>
        <w:t xml:space="preserve">Oprea S.-V., Bâra A., Georgescu I.A. Investments, economics, renewables and population versus carbon emissions in </w:t>
      </w:r>
      <w:r w:rsidRPr="000313DE">
        <w:rPr>
          <w:rFonts w:ascii="Times New Roman" w:hAnsi="Times New Roman" w:cs="Times New Roman"/>
          <w:sz w:val="28"/>
          <w:szCs w:val="28"/>
          <w:lang w:val="en-US"/>
        </w:rPr>
        <w:t>ASEAN</w:t>
      </w:r>
      <w:r w:rsidRPr="000313DE">
        <w:rPr>
          <w:rFonts w:ascii="Times New Roman" w:hAnsi="Times New Roman" w:cs="Times New Roman"/>
          <w:sz w:val="28"/>
          <w:szCs w:val="28"/>
          <w:shd w:val="clear" w:color="auto" w:fill="FFFFFF"/>
          <w:lang w:val="en-US"/>
        </w:rPr>
        <w:t xml:space="preserve"> and larger Asian countries: China, India and Pakistan // Sustainability. – 2025. – Vol. 17. – </w:t>
      </w:r>
      <w:r w:rsidR="00742803" w:rsidRPr="000313DE">
        <w:rPr>
          <w:rFonts w:ascii="Times New Roman" w:hAnsi="Times New Roman" w:cs="Times New Roman"/>
          <w:sz w:val="28"/>
          <w:szCs w:val="28"/>
          <w:shd w:val="clear" w:color="auto" w:fill="FFFFFF"/>
          <w:lang w:val="en-US"/>
        </w:rPr>
        <w:t>P.</w:t>
      </w:r>
      <w:r w:rsidRPr="000313DE">
        <w:rPr>
          <w:rFonts w:ascii="Times New Roman" w:hAnsi="Times New Roman" w:cs="Times New Roman"/>
          <w:sz w:val="28"/>
          <w:szCs w:val="28"/>
          <w:shd w:val="clear" w:color="auto" w:fill="FFFFFF"/>
          <w:lang w:val="en-US"/>
        </w:rPr>
        <w:t xml:space="preserve"> 6628. </w:t>
      </w:r>
      <w:bookmarkEnd w:id="214"/>
    </w:p>
    <w:p w14:paraId="680B9F31" w14:textId="426BDDBF" w:rsidR="004C5F21" w:rsidRPr="000313DE" w:rsidRDefault="00742803"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15" w:name="_Ref210723677"/>
      <w:r w:rsidRPr="000313DE">
        <w:rPr>
          <w:rFonts w:ascii="Times New Roman" w:hAnsi="Times New Roman" w:cs="Times New Roman"/>
          <w:sz w:val="28"/>
          <w:szCs w:val="28"/>
          <w:shd w:val="clear" w:color="auto" w:fill="FFFFFF"/>
          <w:lang w:val="en-US"/>
        </w:rPr>
        <w:t>Akram M.W. et al.</w:t>
      </w:r>
      <w:r w:rsidR="004C5F21" w:rsidRPr="000313DE">
        <w:rPr>
          <w:rFonts w:ascii="Times New Roman" w:hAnsi="Times New Roman" w:cs="Times New Roman"/>
          <w:sz w:val="28"/>
          <w:szCs w:val="28"/>
          <w:shd w:val="clear" w:color="auto" w:fill="FFFFFF"/>
          <w:lang w:val="en-US"/>
        </w:rPr>
        <w:t xml:space="preserve"> Prospect of green power generation as a solution to energy crisis in Bangladesh // Energy Systems. – 2022. – Vol. 13. – P. 1</w:t>
      </w:r>
      <w:r w:rsidRPr="000313DE">
        <w:rPr>
          <w:rFonts w:ascii="Times New Roman" w:hAnsi="Times New Roman" w:cs="Times New Roman"/>
          <w:sz w:val="28"/>
          <w:szCs w:val="28"/>
          <w:shd w:val="clear" w:color="auto" w:fill="FFFFFF"/>
          <w:lang w:val="en-US"/>
        </w:rPr>
        <w:t>-</w:t>
      </w:r>
      <w:r w:rsidR="004C5F21" w:rsidRPr="000313DE">
        <w:rPr>
          <w:rFonts w:ascii="Times New Roman" w:hAnsi="Times New Roman" w:cs="Times New Roman"/>
          <w:sz w:val="28"/>
          <w:szCs w:val="28"/>
          <w:shd w:val="clear" w:color="auto" w:fill="FFFFFF"/>
          <w:lang w:val="en-US"/>
        </w:rPr>
        <w:t>39.</w:t>
      </w:r>
      <w:bookmarkEnd w:id="215"/>
    </w:p>
    <w:p w14:paraId="20E6F863" w14:textId="542D253F"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16" w:name="_Ref210653379"/>
      <w:r w:rsidRPr="000313DE">
        <w:rPr>
          <w:rFonts w:ascii="Times New Roman" w:hAnsi="Times New Roman" w:cs="Times New Roman"/>
          <w:sz w:val="28"/>
          <w:szCs w:val="28"/>
          <w:shd w:val="clear" w:color="auto" w:fill="FFFFFF"/>
          <w:lang w:val="en-US"/>
        </w:rPr>
        <w:t>Weiss P.</w:t>
      </w:r>
      <w:r w:rsidR="00742803" w:rsidRPr="000313DE">
        <w:rPr>
          <w:rFonts w:ascii="Times New Roman" w:hAnsi="Times New Roman" w:cs="Times New Roman"/>
          <w:sz w:val="28"/>
          <w:szCs w:val="28"/>
          <w:shd w:val="clear" w:color="auto" w:fill="FFFFFF"/>
          <w:lang w:val="en-US"/>
        </w:rPr>
        <w:t xml:space="preserve"> et al. </w:t>
      </w:r>
      <w:r w:rsidRPr="000313DE">
        <w:rPr>
          <w:rFonts w:ascii="Times New Roman" w:hAnsi="Times New Roman" w:cs="Times New Roman"/>
          <w:sz w:val="28"/>
          <w:szCs w:val="28"/>
          <w:shd w:val="clear" w:color="auto" w:fill="FFFFFF"/>
          <w:lang w:val="en-US"/>
        </w:rPr>
        <w:t>Modelling the impacts of CDM incentives for the Thai electricity sector // Energy Policy. – 2008. – Vol. 36, №3. – P. 1134</w:t>
      </w:r>
      <w:r w:rsidR="00742803"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1147.</w:t>
      </w:r>
      <w:bookmarkEnd w:id="216"/>
    </w:p>
    <w:p w14:paraId="57D3C2C8" w14:textId="26D0019F"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17" w:name="_Ref210653405"/>
      <w:r w:rsidRPr="000313DE">
        <w:rPr>
          <w:rFonts w:ascii="Times New Roman" w:hAnsi="Times New Roman" w:cs="Times New Roman"/>
          <w:sz w:val="28"/>
          <w:szCs w:val="28"/>
          <w:shd w:val="clear" w:color="auto" w:fill="FFFFFF"/>
          <w:lang w:val="en-US"/>
        </w:rPr>
        <w:t xml:space="preserve">Niederhafner S. The Korean energy and GHG target management system: an alternative to Kyoto-Protocol emissions trading systems? // </w:t>
      </w:r>
      <w:hyperlink r:id="rId61" w:history="1">
        <w:r w:rsidRPr="000313DE">
          <w:rPr>
            <w:rStyle w:val="af7"/>
            <w:rFonts w:ascii="Times New Roman" w:hAnsi="Times New Roman" w:cs="Times New Roman"/>
            <w:color w:val="auto"/>
            <w:sz w:val="28"/>
            <w:szCs w:val="28"/>
            <w:u w:val="none"/>
            <w:shd w:val="clear" w:color="auto" w:fill="FFFFFF"/>
            <w:lang w:val="en-US"/>
          </w:rPr>
          <w:t>https://doi.org/10.2139/ssrn.2508143</w:t>
        </w:r>
      </w:hyperlink>
      <w:r w:rsidRPr="000313DE">
        <w:rPr>
          <w:rFonts w:ascii="Times New Roman" w:hAnsi="Times New Roman" w:cs="Times New Roman"/>
          <w:iCs/>
          <w:sz w:val="28"/>
          <w:szCs w:val="28"/>
          <w:lang w:val="en-US"/>
        </w:rPr>
        <w:t>.</w:t>
      </w:r>
      <w:bookmarkEnd w:id="217"/>
      <w:r w:rsidR="00742803" w:rsidRPr="000313DE">
        <w:rPr>
          <w:rFonts w:ascii="Times New Roman" w:hAnsi="Times New Roman" w:cs="Times New Roman"/>
          <w:iCs/>
          <w:sz w:val="28"/>
          <w:szCs w:val="28"/>
          <w:lang w:val="en-US"/>
        </w:rPr>
        <w:t xml:space="preserve"> 10.11.2025.</w:t>
      </w:r>
    </w:p>
    <w:p w14:paraId="71E4642B" w14:textId="3EE1375E"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18" w:name="_Ref210653431"/>
      <w:r w:rsidRPr="000313DE">
        <w:rPr>
          <w:rFonts w:ascii="Times New Roman" w:hAnsi="Times New Roman" w:cs="Times New Roman"/>
          <w:sz w:val="28"/>
          <w:szCs w:val="28"/>
          <w:shd w:val="clear" w:color="auto" w:fill="FFFFFF"/>
          <w:lang w:val="en-US"/>
        </w:rPr>
        <w:t>Cahyono W.E., Parikesit, Joy B.</w:t>
      </w:r>
      <w:r w:rsidR="00742803"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Projection of CO</w:t>
      </w:r>
      <w:r w:rsidRPr="000313DE">
        <w:rPr>
          <w:rFonts w:ascii="Times New Roman" w:hAnsi="Times New Roman" w:cs="Times New Roman"/>
          <w:sz w:val="28"/>
          <w:szCs w:val="28"/>
          <w:shd w:val="clear" w:color="auto" w:fill="FFFFFF"/>
          <w:vertAlign w:val="subscript"/>
          <w:lang w:val="en-US"/>
        </w:rPr>
        <w:t>2</w:t>
      </w:r>
      <w:r w:rsidRPr="000313DE">
        <w:rPr>
          <w:rFonts w:ascii="Times New Roman" w:hAnsi="Times New Roman" w:cs="Times New Roman"/>
          <w:sz w:val="28"/>
          <w:szCs w:val="28"/>
          <w:shd w:val="clear" w:color="auto" w:fill="FFFFFF"/>
          <w:lang w:val="en-US"/>
        </w:rPr>
        <w:t xml:space="preserve"> emissions in Indonesia // Materials Today: Proceedings. – 2022. – Vol. 63. – P. S438</w:t>
      </w:r>
      <w:r w:rsidR="00742803"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S444. </w:t>
      </w:r>
      <w:bookmarkEnd w:id="218"/>
    </w:p>
    <w:p w14:paraId="3BDC9BF7" w14:textId="4FC6BA41" w:rsidR="004C5F21" w:rsidRPr="000313DE" w:rsidRDefault="004C5F21"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19" w:name="_Ref210654384"/>
      <w:r w:rsidRPr="000313DE">
        <w:rPr>
          <w:rFonts w:ascii="Times New Roman" w:hAnsi="Times New Roman" w:cs="Times New Roman"/>
          <w:sz w:val="28"/>
          <w:szCs w:val="28"/>
          <w:shd w:val="clear" w:color="auto" w:fill="FFFFFF"/>
          <w:lang w:val="en-US"/>
        </w:rPr>
        <w:t>Fourth National Communication under the United Nations Framework Convention on Climate Change</w:t>
      </w:r>
      <w:r w:rsidR="00742803" w:rsidRPr="000313DE">
        <w:rPr>
          <w:rFonts w:ascii="Times New Roman" w:hAnsi="Times New Roman" w:cs="Times New Roman"/>
          <w:sz w:val="28"/>
          <w:szCs w:val="28"/>
          <w:shd w:val="clear" w:color="auto" w:fill="FFFFFF"/>
          <w:lang w:val="en-US"/>
        </w:rPr>
        <w:t xml:space="preserve"> / UNFCCC</w:t>
      </w:r>
      <w:r w:rsidRPr="000313DE">
        <w:rPr>
          <w:rFonts w:ascii="Times New Roman" w:hAnsi="Times New Roman" w:cs="Times New Roman"/>
          <w:sz w:val="28"/>
          <w:szCs w:val="28"/>
          <w:shd w:val="clear" w:color="auto" w:fill="FFFFFF"/>
          <w:lang w:val="en-US"/>
        </w:rPr>
        <w:t>. – Ulaanbaatar, 2024. – 493 p.</w:t>
      </w:r>
      <w:bookmarkEnd w:id="219"/>
    </w:p>
    <w:p w14:paraId="4114ED35" w14:textId="3D6DE497"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20" w:name="_Ref192183636"/>
      <w:bookmarkStart w:id="221" w:name="_Ref205882468"/>
      <w:r w:rsidRPr="000313DE">
        <w:rPr>
          <w:rFonts w:ascii="Times New Roman" w:hAnsi="Times New Roman" w:cs="Times New Roman"/>
          <w:sz w:val="28"/>
          <w:szCs w:val="28"/>
        </w:rPr>
        <w:t>Национальный доклад по науке</w:t>
      </w:r>
      <w:r w:rsidR="00506269" w:rsidRPr="000313DE">
        <w:rPr>
          <w:rFonts w:ascii="Times New Roman" w:hAnsi="Times New Roman" w:cs="Times New Roman"/>
          <w:sz w:val="28"/>
          <w:szCs w:val="28"/>
        </w:rPr>
        <w:t xml:space="preserve"> / под ред</w:t>
      </w:r>
      <w:r w:rsidRPr="000313DE">
        <w:rPr>
          <w:rFonts w:ascii="Times New Roman" w:hAnsi="Times New Roman" w:cs="Times New Roman"/>
          <w:sz w:val="28"/>
          <w:szCs w:val="28"/>
        </w:rPr>
        <w:t xml:space="preserve">. </w:t>
      </w:r>
      <w:r w:rsidR="00506269" w:rsidRPr="000313DE">
        <w:rPr>
          <w:rFonts w:ascii="Times New Roman" w:hAnsi="Times New Roman" w:cs="Times New Roman"/>
          <w:sz w:val="28"/>
          <w:szCs w:val="28"/>
        </w:rPr>
        <w:t xml:space="preserve">А.К. Куришбаев и др. </w:t>
      </w:r>
      <w:r w:rsidRPr="000313DE">
        <w:rPr>
          <w:rFonts w:ascii="Times New Roman" w:hAnsi="Times New Roman" w:cs="Times New Roman"/>
          <w:sz w:val="28"/>
          <w:szCs w:val="28"/>
        </w:rPr>
        <w:t>– Астана</w:t>
      </w:r>
      <w:r w:rsidR="00506269" w:rsidRPr="000313DE">
        <w:rPr>
          <w:rFonts w:ascii="Times New Roman" w:hAnsi="Times New Roman" w:cs="Times New Roman"/>
          <w:sz w:val="28"/>
          <w:szCs w:val="28"/>
        </w:rPr>
        <w:t>;</w:t>
      </w:r>
      <w:r w:rsidRPr="000313DE">
        <w:rPr>
          <w:rFonts w:ascii="Times New Roman" w:hAnsi="Times New Roman" w:cs="Times New Roman"/>
          <w:sz w:val="28"/>
          <w:szCs w:val="28"/>
        </w:rPr>
        <w:t xml:space="preserve"> Алматы, 2024. – 268 с. </w:t>
      </w:r>
      <w:bookmarkEnd w:id="220"/>
      <w:bookmarkEnd w:id="221"/>
    </w:p>
    <w:p w14:paraId="50C75175" w14:textId="31A63DF2" w:rsidR="002A5ED7" w:rsidRPr="000313DE" w:rsidRDefault="002A5ED7"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222" w:name="_Ref191623988"/>
      <w:r w:rsidRPr="000313DE">
        <w:rPr>
          <w:rFonts w:ascii="Times New Roman" w:hAnsi="Times New Roman" w:cs="Times New Roman"/>
          <w:sz w:val="28"/>
          <w:szCs w:val="28"/>
        </w:rPr>
        <w:t>Постановление Правительства Республики Казахстан</w:t>
      </w:r>
      <w:r w:rsidR="00506269" w:rsidRPr="000313DE">
        <w:rPr>
          <w:rFonts w:ascii="Times New Roman" w:hAnsi="Times New Roman" w:cs="Times New Roman"/>
          <w:sz w:val="28"/>
          <w:szCs w:val="28"/>
        </w:rPr>
        <w:t>.</w:t>
      </w:r>
      <w:r w:rsidRPr="000313DE">
        <w:rPr>
          <w:rFonts w:ascii="Times New Roman" w:hAnsi="Times New Roman" w:cs="Times New Roman"/>
          <w:sz w:val="28"/>
          <w:szCs w:val="28"/>
        </w:rPr>
        <w:t xml:space="preserve"> Об</w:t>
      </w:r>
      <w:r w:rsidR="00506269" w:rsidRPr="000313DE">
        <w:rPr>
          <w:rFonts w:ascii="Times New Roman" w:hAnsi="Times New Roman" w:cs="Times New Roman"/>
          <w:sz w:val="28"/>
          <w:szCs w:val="28"/>
        </w:rPr>
        <w:t> </w:t>
      </w:r>
      <w:r w:rsidRPr="000313DE">
        <w:rPr>
          <w:rFonts w:ascii="Times New Roman" w:hAnsi="Times New Roman" w:cs="Times New Roman"/>
          <w:sz w:val="28"/>
          <w:szCs w:val="28"/>
        </w:rPr>
        <w:t>утверждении Концепции развития электроэнергетической отрасли Республики Казахстан на 2023-2029 годы</w:t>
      </w:r>
      <w:r w:rsidR="00506269" w:rsidRPr="000313DE">
        <w:rPr>
          <w:rFonts w:ascii="Times New Roman" w:hAnsi="Times New Roman" w:cs="Times New Roman"/>
          <w:sz w:val="28"/>
          <w:szCs w:val="28"/>
        </w:rPr>
        <w:t>: утв.</w:t>
      </w:r>
      <w:r w:rsidRPr="000313DE">
        <w:rPr>
          <w:rFonts w:ascii="Times New Roman" w:hAnsi="Times New Roman" w:cs="Times New Roman"/>
          <w:sz w:val="28"/>
          <w:szCs w:val="28"/>
        </w:rPr>
        <w:t xml:space="preserve"> </w:t>
      </w:r>
      <w:r w:rsidR="00506269" w:rsidRPr="000313DE">
        <w:rPr>
          <w:rFonts w:ascii="Times New Roman" w:hAnsi="Times New Roman" w:cs="Times New Roman"/>
          <w:sz w:val="28"/>
          <w:szCs w:val="28"/>
        </w:rPr>
        <w:t xml:space="preserve">28 марта </w:t>
      </w:r>
      <w:r w:rsidRPr="000313DE">
        <w:rPr>
          <w:rFonts w:ascii="Times New Roman" w:hAnsi="Times New Roman" w:cs="Times New Roman"/>
          <w:sz w:val="28"/>
          <w:szCs w:val="28"/>
        </w:rPr>
        <w:t>2023</w:t>
      </w:r>
      <w:r w:rsidR="00506269" w:rsidRPr="000313DE">
        <w:rPr>
          <w:rFonts w:ascii="Times New Roman" w:hAnsi="Times New Roman" w:cs="Times New Roman"/>
          <w:sz w:val="28"/>
          <w:szCs w:val="28"/>
        </w:rPr>
        <w:t xml:space="preserve"> года, №263 //</w:t>
      </w:r>
      <w:r w:rsidRPr="000313DE">
        <w:rPr>
          <w:rFonts w:ascii="Times New Roman" w:hAnsi="Times New Roman" w:cs="Times New Roman"/>
          <w:sz w:val="28"/>
          <w:szCs w:val="28"/>
        </w:rPr>
        <w:t xml:space="preserve"> </w:t>
      </w:r>
      <w:hyperlink r:id="rId62" w:history="1">
        <w:r w:rsidR="00506269" w:rsidRPr="000313DE">
          <w:rPr>
            <w:rStyle w:val="af7"/>
            <w:rFonts w:ascii="Times New Roman" w:hAnsi="Times New Roman" w:cs="Times New Roman"/>
            <w:color w:val="auto"/>
            <w:sz w:val="28"/>
            <w:szCs w:val="28"/>
            <w:u w:val="none"/>
          </w:rPr>
          <w:t>https://adilet.zan.kz/rus/docs/P2300000263</w:t>
        </w:r>
      </w:hyperlink>
      <w:r w:rsidR="00506269" w:rsidRPr="000313DE">
        <w:rPr>
          <w:rFonts w:ascii="Times New Roman" w:hAnsi="Times New Roman" w:cs="Times New Roman"/>
          <w:sz w:val="28"/>
          <w:szCs w:val="28"/>
        </w:rPr>
        <w:t xml:space="preserve">. </w:t>
      </w:r>
      <w:r w:rsidRPr="000313DE">
        <w:rPr>
          <w:rFonts w:ascii="Times New Roman" w:hAnsi="Times New Roman" w:cs="Times New Roman"/>
          <w:sz w:val="28"/>
          <w:szCs w:val="28"/>
        </w:rPr>
        <w:t>20.01.2025</w:t>
      </w:r>
      <w:r w:rsidR="00506269" w:rsidRPr="000313DE">
        <w:rPr>
          <w:rFonts w:ascii="Times New Roman" w:hAnsi="Times New Roman" w:cs="Times New Roman"/>
          <w:sz w:val="28"/>
          <w:szCs w:val="28"/>
        </w:rPr>
        <w:t>.</w:t>
      </w:r>
      <w:bookmarkEnd w:id="222"/>
    </w:p>
    <w:p w14:paraId="5ADCEEA8" w14:textId="1939DDF3"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23" w:name="_Ref205835054"/>
      <w:bookmarkStart w:id="224" w:name="_Ref193964501"/>
      <w:bookmarkStart w:id="225" w:name="_Ref207128596"/>
      <w:r w:rsidRPr="000313DE">
        <w:rPr>
          <w:rFonts w:ascii="Times New Roman" w:hAnsi="Times New Roman" w:cs="Times New Roman"/>
          <w:sz w:val="28"/>
          <w:szCs w:val="28"/>
          <w:lang w:val="en-US"/>
        </w:rPr>
        <w:t>Papadis E., Tsatsaronis G. Challenges in the decarbonization of the energy sector // Energy. – 2020. Vol</w:t>
      </w:r>
      <w:r w:rsidRPr="000313DE">
        <w:rPr>
          <w:rFonts w:ascii="Times New Roman" w:hAnsi="Times New Roman" w:cs="Times New Roman"/>
          <w:sz w:val="28"/>
          <w:szCs w:val="28"/>
        </w:rPr>
        <w:t xml:space="preserve">. 205. – </w:t>
      </w:r>
      <w:r w:rsidR="00506269" w:rsidRPr="000313DE">
        <w:rPr>
          <w:rFonts w:ascii="Times New Roman" w:hAnsi="Times New Roman" w:cs="Times New Roman"/>
          <w:sz w:val="28"/>
          <w:szCs w:val="28"/>
        </w:rPr>
        <w:t>Р. 118025.</w:t>
      </w:r>
      <w:r w:rsidRPr="000313DE">
        <w:rPr>
          <w:rFonts w:ascii="Times New Roman" w:hAnsi="Times New Roman" w:cs="Times New Roman"/>
          <w:sz w:val="28"/>
          <w:szCs w:val="28"/>
        </w:rPr>
        <w:t xml:space="preserve"> </w:t>
      </w:r>
      <w:bookmarkEnd w:id="223"/>
    </w:p>
    <w:p w14:paraId="68BC8C27" w14:textId="180B2104" w:rsidR="005F2866" w:rsidRPr="000313DE" w:rsidRDefault="005F2866" w:rsidP="008C4133">
      <w:pPr>
        <w:pStyle w:val="af1"/>
        <w:numPr>
          <w:ilvl w:val="0"/>
          <w:numId w:val="18"/>
        </w:numPr>
        <w:tabs>
          <w:tab w:val="left" w:pos="1134"/>
          <w:tab w:val="left" w:pos="1276"/>
        </w:tabs>
        <w:spacing w:after="0" w:line="240" w:lineRule="auto"/>
        <w:ind w:left="0" w:firstLine="709"/>
        <w:jc w:val="both"/>
        <w:rPr>
          <w:rFonts w:ascii="Times New Roman" w:eastAsia="TimesNewRomanPSMT" w:hAnsi="Times New Roman" w:cs="Times New Roman"/>
          <w:sz w:val="28"/>
          <w:szCs w:val="28"/>
        </w:rPr>
      </w:pPr>
      <w:bookmarkStart w:id="226" w:name="_Ref208394031"/>
      <w:r w:rsidRPr="000313DE">
        <w:rPr>
          <w:rFonts w:ascii="Times New Roman" w:hAnsi="Times New Roman" w:cs="Times New Roman"/>
          <w:sz w:val="28"/>
          <w:szCs w:val="28"/>
        </w:rPr>
        <w:t xml:space="preserve">Алиев Р.А. </w:t>
      </w:r>
      <w:r w:rsidRPr="000313DE">
        <w:rPr>
          <w:rStyle w:val="A41"/>
          <w:rFonts w:ascii="Times New Roman" w:hAnsi="Times New Roman" w:cs="Times New Roman"/>
          <w:b w:val="0"/>
          <w:bCs w:val="0"/>
          <w:color w:val="auto"/>
          <w:sz w:val="28"/>
          <w:szCs w:val="28"/>
        </w:rPr>
        <w:t>Влияние концепции устойчивого развития на трансформацию энергетической политики стран Каспийского региона</w:t>
      </w:r>
      <w:r w:rsidR="00506269" w:rsidRPr="000313DE">
        <w:rPr>
          <w:rStyle w:val="A41"/>
          <w:rFonts w:ascii="Times New Roman" w:hAnsi="Times New Roman" w:cs="Times New Roman"/>
          <w:b w:val="0"/>
          <w:bCs w:val="0"/>
          <w:color w:val="auto"/>
          <w:sz w:val="28"/>
          <w:szCs w:val="28"/>
        </w:rPr>
        <w:t xml:space="preserve"> // </w:t>
      </w:r>
      <w:r w:rsidRPr="000313DE">
        <w:rPr>
          <w:rStyle w:val="A41"/>
          <w:rFonts w:ascii="Times New Roman" w:hAnsi="Times New Roman" w:cs="Times New Roman"/>
          <w:b w:val="0"/>
          <w:bCs w:val="0"/>
          <w:color w:val="auto"/>
          <w:sz w:val="28"/>
          <w:szCs w:val="28"/>
        </w:rPr>
        <w:t>.</w:t>
      </w:r>
      <w:r w:rsidRPr="000313DE">
        <w:rPr>
          <w:rFonts w:ascii="Times New Roman" w:eastAsia="TimesNewRomanPSMT" w:hAnsi="Times New Roman" w:cs="Times New Roman"/>
          <w:sz w:val="28"/>
          <w:szCs w:val="28"/>
        </w:rPr>
        <w:t xml:space="preserve"> Вестник МГИМО-Университета. – 2023. </w:t>
      </w:r>
      <w:r w:rsidR="00506269" w:rsidRPr="000313DE">
        <w:rPr>
          <w:rFonts w:ascii="Times New Roman" w:eastAsia="TimesNewRomanPSMT" w:hAnsi="Times New Roman" w:cs="Times New Roman"/>
          <w:sz w:val="28"/>
          <w:szCs w:val="28"/>
        </w:rPr>
        <w:t>– №</w:t>
      </w:r>
      <w:r w:rsidRPr="000313DE">
        <w:rPr>
          <w:rFonts w:ascii="Times New Roman" w:eastAsia="TimesNewRomanPSMT" w:hAnsi="Times New Roman" w:cs="Times New Roman"/>
          <w:sz w:val="28"/>
          <w:szCs w:val="28"/>
        </w:rPr>
        <w:t>16(3). – С. 7</w:t>
      </w:r>
      <w:r w:rsidR="00506269" w:rsidRPr="000313DE">
        <w:rPr>
          <w:rFonts w:ascii="Times New Roman" w:eastAsia="TimesNewRomanPSMT" w:hAnsi="Times New Roman" w:cs="Times New Roman"/>
          <w:sz w:val="28"/>
          <w:szCs w:val="28"/>
        </w:rPr>
        <w:t>-</w:t>
      </w:r>
      <w:r w:rsidRPr="000313DE">
        <w:rPr>
          <w:rFonts w:ascii="Times New Roman" w:eastAsia="TimesNewRomanPSMT" w:hAnsi="Times New Roman" w:cs="Times New Roman"/>
          <w:sz w:val="28"/>
          <w:szCs w:val="28"/>
        </w:rPr>
        <w:t>55.</w:t>
      </w:r>
      <w:bookmarkEnd w:id="224"/>
      <w:bookmarkEnd w:id="225"/>
      <w:bookmarkEnd w:id="226"/>
    </w:p>
    <w:p w14:paraId="2459AE4E" w14:textId="275537BD" w:rsidR="005F2866" w:rsidRPr="000313DE" w:rsidRDefault="00506269"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lang w:val="en-US"/>
        </w:rPr>
      </w:pPr>
      <w:bookmarkStart w:id="227" w:name="_Ref188556789"/>
      <w:r w:rsidRPr="000313DE">
        <w:rPr>
          <w:rFonts w:ascii="Times New Roman" w:hAnsi="Times New Roman" w:cs="Times New Roman"/>
          <w:sz w:val="28"/>
          <w:szCs w:val="28"/>
          <w:lang w:val="en-US"/>
        </w:rPr>
        <w:t>Petrenko Y., Denisov I., Koshebayeva G</w:t>
      </w:r>
      <w:r w:rsidR="003F5368" w:rsidRPr="000313DE">
        <w:rPr>
          <w:rFonts w:ascii="Times New Roman" w:hAnsi="Times New Roman" w:cs="Times New Roman"/>
          <w:sz w:val="28"/>
          <w:szCs w:val="28"/>
          <w:lang w:val="en-US"/>
        </w:rPr>
        <w:t>.</w:t>
      </w:r>
      <w:r w:rsidR="005F2866"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et al. Energy Eciency of Kazakhstan Enterprises: Unexpected Findings</w:t>
      </w:r>
      <w:r w:rsidR="003F5368" w:rsidRPr="000313DE">
        <w:rPr>
          <w:rFonts w:ascii="Times New Roman" w:hAnsi="Times New Roman" w:cs="Times New Roman"/>
          <w:sz w:val="28"/>
          <w:szCs w:val="28"/>
          <w:lang w:val="en-US"/>
        </w:rPr>
        <w:t xml:space="preserve"> //</w:t>
      </w:r>
      <w:r w:rsidR="005F2866"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Energies</w:t>
      </w:r>
      <w:r w:rsidR="005F2866" w:rsidRPr="000313DE">
        <w:rPr>
          <w:rFonts w:ascii="Times New Roman" w:hAnsi="Times New Roman" w:cs="Times New Roman"/>
          <w:sz w:val="28"/>
          <w:szCs w:val="28"/>
          <w:lang w:val="en-US"/>
        </w:rPr>
        <w:t xml:space="preserve">. </w:t>
      </w:r>
      <w:r w:rsidR="003F5368" w:rsidRPr="000313DE">
        <w:rPr>
          <w:rFonts w:ascii="Times New Roman" w:hAnsi="Times New Roman" w:cs="Times New Roman"/>
          <w:sz w:val="28"/>
          <w:szCs w:val="28"/>
          <w:lang w:val="en-US"/>
        </w:rPr>
        <w:t xml:space="preserve">– 2020. </w:t>
      </w:r>
      <w:r w:rsidR="005F2866"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Vol. 13, </w:t>
      </w:r>
      <w:r w:rsidR="003F5368" w:rsidRPr="000313DE">
        <w:rPr>
          <w:rFonts w:ascii="Times New Roman" w:hAnsi="Times New Roman" w:cs="Times New Roman"/>
          <w:sz w:val="28"/>
          <w:szCs w:val="28"/>
          <w:lang w:val="en-US"/>
        </w:rPr>
        <w:t>№</w:t>
      </w:r>
      <w:r w:rsidR="005F2866" w:rsidRPr="000313DE">
        <w:rPr>
          <w:rFonts w:ascii="Times New Roman" w:hAnsi="Times New Roman" w:cs="Times New Roman"/>
          <w:sz w:val="28"/>
          <w:szCs w:val="28"/>
          <w:lang w:val="en-US"/>
        </w:rPr>
        <w:t>5</w:t>
      </w:r>
      <w:r w:rsidR="003F5368"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P. </w:t>
      </w:r>
      <w:r w:rsidR="005F2866" w:rsidRPr="000313DE">
        <w:rPr>
          <w:rFonts w:ascii="Times New Roman" w:hAnsi="Times New Roman" w:cs="Times New Roman"/>
          <w:sz w:val="28"/>
          <w:szCs w:val="28"/>
          <w:lang w:val="en-US"/>
        </w:rPr>
        <w:t>1055</w:t>
      </w:r>
      <w:r w:rsidRPr="000313DE">
        <w:rPr>
          <w:rFonts w:ascii="Times New Roman" w:hAnsi="Times New Roman" w:cs="Times New Roman"/>
          <w:sz w:val="28"/>
          <w:szCs w:val="28"/>
          <w:lang w:val="en-US"/>
        </w:rPr>
        <w:t>-1-1055-2</w:t>
      </w:r>
      <w:r w:rsidR="005F2866" w:rsidRPr="000313DE">
        <w:rPr>
          <w:rFonts w:ascii="Times New Roman" w:hAnsi="Times New Roman" w:cs="Times New Roman"/>
          <w:sz w:val="28"/>
          <w:szCs w:val="28"/>
          <w:lang w:val="en-US"/>
        </w:rPr>
        <w:t>0.</w:t>
      </w:r>
      <w:bookmarkEnd w:id="227"/>
    </w:p>
    <w:p w14:paraId="3505F857" w14:textId="15B02EAF"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28" w:name="_Ref205826551"/>
      <w:r w:rsidRPr="000313DE">
        <w:rPr>
          <w:rFonts w:ascii="Times New Roman" w:hAnsi="Times New Roman" w:cs="Times New Roman"/>
          <w:sz w:val="28"/>
          <w:szCs w:val="28"/>
        </w:rPr>
        <w:t>Курилов К.Ю. Роль и будущее угля в мировой структуре</w:t>
      </w:r>
      <w:r w:rsidRPr="000313DE">
        <w:rPr>
          <w:rFonts w:ascii="Times New Roman" w:hAnsi="Times New Roman" w:cs="Times New Roman"/>
          <w:sz w:val="28"/>
          <w:szCs w:val="28"/>
          <w:lang w:val="kk-KZ"/>
        </w:rPr>
        <w:t xml:space="preserve"> </w:t>
      </w:r>
      <w:r w:rsidRPr="000313DE">
        <w:rPr>
          <w:rFonts w:ascii="Times New Roman" w:hAnsi="Times New Roman" w:cs="Times New Roman"/>
          <w:sz w:val="28"/>
          <w:szCs w:val="28"/>
        </w:rPr>
        <w:t>энергопотребления // Уголь. – 2025</w:t>
      </w:r>
      <w:r w:rsidR="003F5368" w:rsidRPr="000313DE">
        <w:rPr>
          <w:rFonts w:ascii="Times New Roman" w:hAnsi="Times New Roman" w:cs="Times New Roman"/>
          <w:sz w:val="28"/>
          <w:szCs w:val="28"/>
        </w:rPr>
        <w:t xml:space="preserve">. – </w:t>
      </w:r>
      <w:r w:rsidR="003F5368" w:rsidRPr="000313DE">
        <w:rPr>
          <w:rFonts w:ascii="Times New Roman" w:hAnsi="Times New Roman" w:cs="Times New Roman"/>
          <w:sz w:val="28"/>
          <w:szCs w:val="28"/>
          <w:shd w:val="clear" w:color="auto" w:fill="FFFFFF"/>
        </w:rPr>
        <w:t>№</w:t>
      </w:r>
      <w:r w:rsidRPr="000313DE">
        <w:rPr>
          <w:rFonts w:ascii="Times New Roman" w:hAnsi="Times New Roman" w:cs="Times New Roman"/>
          <w:sz w:val="28"/>
          <w:szCs w:val="28"/>
        </w:rPr>
        <w:t>3</w:t>
      </w:r>
      <w:r w:rsidR="003F5368" w:rsidRPr="000313DE">
        <w:rPr>
          <w:rFonts w:ascii="Times New Roman" w:hAnsi="Times New Roman" w:cs="Times New Roman"/>
          <w:sz w:val="28"/>
          <w:szCs w:val="28"/>
        </w:rPr>
        <w:t>.</w:t>
      </w:r>
      <w:r w:rsidRPr="000313DE">
        <w:rPr>
          <w:rFonts w:ascii="Times New Roman" w:hAnsi="Times New Roman" w:cs="Times New Roman"/>
          <w:sz w:val="28"/>
          <w:szCs w:val="28"/>
        </w:rPr>
        <w:t xml:space="preserve"> – </w:t>
      </w:r>
      <w:r w:rsidR="003F5368" w:rsidRPr="000313DE">
        <w:rPr>
          <w:rFonts w:ascii="Times New Roman" w:hAnsi="Times New Roman" w:cs="Times New Roman"/>
          <w:sz w:val="28"/>
          <w:szCs w:val="28"/>
          <w:lang w:val="en-US"/>
        </w:rPr>
        <w:t>C</w:t>
      </w:r>
      <w:r w:rsidR="003F5368" w:rsidRPr="000313DE">
        <w:rPr>
          <w:rFonts w:ascii="Times New Roman" w:hAnsi="Times New Roman" w:cs="Times New Roman"/>
          <w:sz w:val="28"/>
          <w:szCs w:val="28"/>
        </w:rPr>
        <w:t xml:space="preserve">. </w:t>
      </w:r>
      <w:r w:rsidRPr="000313DE">
        <w:rPr>
          <w:rFonts w:ascii="Times New Roman" w:hAnsi="Times New Roman" w:cs="Times New Roman"/>
          <w:sz w:val="28"/>
          <w:szCs w:val="28"/>
        </w:rPr>
        <w:t>108-113.</w:t>
      </w:r>
      <w:bookmarkEnd w:id="228"/>
    </w:p>
    <w:p w14:paraId="3E8EB5E7" w14:textId="7A90215E"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rPr>
      </w:pPr>
      <w:bookmarkStart w:id="229" w:name="_Ref210393755"/>
      <w:r w:rsidRPr="000313DE">
        <w:rPr>
          <w:rFonts w:ascii="Times New Roman" w:hAnsi="Times New Roman" w:cs="Times New Roman"/>
          <w:iCs/>
          <w:sz w:val="28"/>
          <w:szCs w:val="28"/>
        </w:rPr>
        <w:t>Энергия будущего</w:t>
      </w:r>
      <w:r w:rsidR="003F5368" w:rsidRPr="000313DE">
        <w:rPr>
          <w:rFonts w:ascii="Times New Roman" w:hAnsi="Times New Roman" w:cs="Times New Roman"/>
          <w:iCs/>
          <w:sz w:val="28"/>
          <w:szCs w:val="28"/>
        </w:rPr>
        <w:t>:</w:t>
      </w:r>
      <w:r w:rsidRPr="000313DE">
        <w:rPr>
          <w:rFonts w:ascii="Times New Roman" w:hAnsi="Times New Roman" w:cs="Times New Roman"/>
          <w:iCs/>
          <w:sz w:val="28"/>
          <w:szCs w:val="28"/>
        </w:rPr>
        <w:t xml:space="preserve"> </w:t>
      </w:r>
      <w:r w:rsidR="003F5368" w:rsidRPr="000313DE">
        <w:rPr>
          <w:rFonts w:ascii="Times New Roman" w:hAnsi="Times New Roman" w:cs="Times New Roman"/>
          <w:iCs/>
          <w:sz w:val="28"/>
          <w:szCs w:val="28"/>
        </w:rPr>
        <w:t xml:space="preserve">годовой </w:t>
      </w:r>
      <w:r w:rsidRPr="000313DE">
        <w:rPr>
          <w:rFonts w:ascii="Times New Roman" w:hAnsi="Times New Roman" w:cs="Times New Roman"/>
          <w:iCs/>
          <w:sz w:val="28"/>
          <w:szCs w:val="28"/>
        </w:rPr>
        <w:t>отчет 2022</w:t>
      </w:r>
      <w:r w:rsidR="003F5368" w:rsidRPr="000313DE">
        <w:rPr>
          <w:rFonts w:ascii="Times New Roman" w:hAnsi="Times New Roman" w:cs="Times New Roman"/>
          <w:iCs/>
          <w:sz w:val="28"/>
          <w:szCs w:val="28"/>
        </w:rPr>
        <w:t xml:space="preserve"> / </w:t>
      </w:r>
      <w:r w:rsidR="003F5368" w:rsidRPr="000313DE">
        <w:rPr>
          <w:rFonts w:ascii="Times New Roman" w:hAnsi="Times New Roman" w:cs="Times New Roman"/>
          <w:iCs/>
          <w:sz w:val="28"/>
          <w:szCs w:val="28"/>
          <w:lang w:val="en-US"/>
        </w:rPr>
        <w:t>KEGOC</w:t>
      </w:r>
      <w:r w:rsidRPr="000313DE">
        <w:rPr>
          <w:rFonts w:ascii="Times New Roman" w:hAnsi="Times New Roman" w:cs="Times New Roman"/>
          <w:iCs/>
          <w:sz w:val="28"/>
          <w:szCs w:val="28"/>
        </w:rPr>
        <w:t xml:space="preserve">. – Астана: </w:t>
      </w:r>
      <w:r w:rsidRPr="000313DE">
        <w:rPr>
          <w:rFonts w:ascii="Times New Roman" w:hAnsi="Times New Roman" w:cs="Times New Roman"/>
          <w:iCs/>
          <w:sz w:val="28"/>
          <w:szCs w:val="28"/>
          <w:lang w:val="en-US"/>
        </w:rPr>
        <w:t>KEGOC</w:t>
      </w:r>
      <w:r w:rsidRPr="000313DE">
        <w:rPr>
          <w:rFonts w:ascii="Times New Roman" w:hAnsi="Times New Roman" w:cs="Times New Roman"/>
          <w:iCs/>
          <w:sz w:val="28"/>
          <w:szCs w:val="28"/>
        </w:rPr>
        <w:t>, 2023. – 158 с.</w:t>
      </w:r>
      <w:bookmarkEnd w:id="229"/>
    </w:p>
    <w:p w14:paraId="03E53444" w14:textId="286E0EA5"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30" w:name="_Ref210393777"/>
      <w:r w:rsidRPr="000313DE">
        <w:rPr>
          <w:rFonts w:ascii="Times New Roman" w:hAnsi="Times New Roman" w:cs="Times New Roman"/>
          <w:iCs/>
          <w:sz w:val="28"/>
          <w:szCs w:val="28"/>
          <w:lang w:val="en-US"/>
        </w:rPr>
        <w:t>Energy Policies Beyond IEA Countries: Kazakhstan 2022</w:t>
      </w:r>
      <w:r w:rsidR="003F5368" w:rsidRPr="000313DE">
        <w:rPr>
          <w:rFonts w:ascii="Times New Roman" w:hAnsi="Times New Roman" w:cs="Times New Roman"/>
          <w:iCs/>
          <w:sz w:val="28"/>
          <w:szCs w:val="28"/>
          <w:lang w:val="en-US"/>
        </w:rPr>
        <w:t xml:space="preserve"> / International Energy Agency</w:t>
      </w:r>
      <w:r w:rsidRPr="000313DE">
        <w:rPr>
          <w:rFonts w:ascii="Times New Roman" w:hAnsi="Times New Roman" w:cs="Times New Roman"/>
          <w:iCs/>
          <w:sz w:val="28"/>
          <w:szCs w:val="28"/>
          <w:lang w:val="en-US"/>
        </w:rPr>
        <w:t>. – Paris:, 2022. – 168 p.</w:t>
      </w:r>
      <w:bookmarkEnd w:id="230"/>
    </w:p>
    <w:p w14:paraId="0B12C3E9" w14:textId="7C7424FC"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31" w:name="_Ref210393784"/>
      <w:r w:rsidRPr="000313DE">
        <w:rPr>
          <w:rFonts w:ascii="Times New Roman" w:hAnsi="Times New Roman" w:cs="Times New Roman"/>
          <w:iCs/>
          <w:sz w:val="28"/>
          <w:szCs w:val="28"/>
          <w:lang w:val="en-US"/>
        </w:rPr>
        <w:t>Kazakhstan: National Inventory Report 1990–2020</w:t>
      </w:r>
      <w:r w:rsidR="003F5368" w:rsidRPr="000313DE">
        <w:rPr>
          <w:rFonts w:ascii="Times New Roman" w:hAnsi="Times New Roman" w:cs="Times New Roman"/>
          <w:iCs/>
          <w:sz w:val="28"/>
          <w:szCs w:val="28"/>
          <w:lang w:val="en-US"/>
        </w:rPr>
        <w:t xml:space="preserve"> / UNFCCC.</w:t>
      </w:r>
      <w:r w:rsidRPr="000313DE">
        <w:rPr>
          <w:rFonts w:ascii="Times New Roman" w:hAnsi="Times New Roman" w:cs="Times New Roman"/>
          <w:iCs/>
          <w:sz w:val="28"/>
          <w:szCs w:val="28"/>
          <w:lang w:val="en-US"/>
        </w:rPr>
        <w:t xml:space="preserve"> – Bonn: UNFCCC Secretariat, 2022. – 210 p.</w:t>
      </w:r>
      <w:bookmarkEnd w:id="231"/>
    </w:p>
    <w:p w14:paraId="69F285C1" w14:textId="1020BE6C" w:rsidR="005F2866" w:rsidRPr="000313DE" w:rsidRDefault="005F2866" w:rsidP="008C4133">
      <w:pPr>
        <w:pStyle w:val="af1"/>
        <w:numPr>
          <w:ilvl w:val="0"/>
          <w:numId w:val="18"/>
        </w:numPr>
        <w:tabs>
          <w:tab w:val="left" w:pos="1134"/>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32" w:name="_Ref210393792"/>
      <w:r w:rsidRPr="000313DE">
        <w:rPr>
          <w:rFonts w:ascii="Times New Roman" w:hAnsi="Times New Roman" w:cs="Times New Roman"/>
          <w:sz w:val="28"/>
          <w:szCs w:val="28"/>
          <w:shd w:val="clear" w:color="auto" w:fill="FFFFFF"/>
          <w:lang w:val="en-US"/>
        </w:rPr>
        <w:t>Nurgaliuly A., Smagulova S. Economic assessment of energy security of the regions of Kazakhstan // Economics. –</w:t>
      </w:r>
      <w:r w:rsidR="003F5368" w:rsidRPr="000313DE">
        <w:rPr>
          <w:rFonts w:ascii="Times New Roman" w:hAnsi="Times New Roman" w:cs="Times New Roman"/>
          <w:sz w:val="28"/>
          <w:szCs w:val="28"/>
          <w:shd w:val="clear" w:color="auto" w:fill="FFFFFF"/>
          <w:lang w:val="en-US"/>
        </w:rPr>
        <w:t xml:space="preserve"> 2025. – Vol. 13, №2. – P. 223-</w:t>
      </w:r>
      <w:r w:rsidRPr="000313DE">
        <w:rPr>
          <w:rFonts w:ascii="Times New Roman" w:hAnsi="Times New Roman" w:cs="Times New Roman"/>
          <w:sz w:val="28"/>
          <w:szCs w:val="28"/>
          <w:shd w:val="clear" w:color="auto" w:fill="FFFFFF"/>
          <w:lang w:val="en-US"/>
        </w:rPr>
        <w:t xml:space="preserve">243. </w:t>
      </w:r>
      <w:bookmarkEnd w:id="232"/>
    </w:p>
    <w:p w14:paraId="3A0A1BBD" w14:textId="50E11469" w:rsidR="00E20B33" w:rsidRPr="000313DE" w:rsidRDefault="00E20B33" w:rsidP="008C4133">
      <w:pPr>
        <w:pStyle w:val="af1"/>
        <w:numPr>
          <w:ilvl w:val="0"/>
          <w:numId w:val="18"/>
        </w:numPr>
        <w:tabs>
          <w:tab w:val="left" w:pos="1134"/>
          <w:tab w:val="left" w:pos="1276"/>
        </w:tabs>
        <w:spacing w:after="0" w:line="240" w:lineRule="auto"/>
        <w:ind w:left="0" w:firstLine="709"/>
        <w:jc w:val="both"/>
        <w:rPr>
          <w:rStyle w:val="af7"/>
          <w:rFonts w:ascii="Times New Roman" w:hAnsi="Times New Roman" w:cs="Times New Roman"/>
          <w:color w:val="auto"/>
          <w:sz w:val="28"/>
          <w:szCs w:val="28"/>
          <w:u w:val="none"/>
        </w:rPr>
      </w:pPr>
      <w:bookmarkStart w:id="233" w:name="_Ref203561983"/>
      <w:r w:rsidRPr="000313DE">
        <w:rPr>
          <w:rFonts w:ascii="Times New Roman" w:hAnsi="Times New Roman" w:cs="Times New Roman"/>
          <w:sz w:val="28"/>
          <w:szCs w:val="28"/>
        </w:rPr>
        <w:t>Национальный энергетический доклад 2021</w:t>
      </w:r>
      <w:r w:rsidR="003F536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hyperlink r:id="rId63" w:history="1">
        <w:r w:rsidR="003F5368" w:rsidRPr="000313DE">
          <w:rPr>
            <w:rStyle w:val="af7"/>
            <w:rFonts w:ascii="Times New Roman" w:hAnsi="Times New Roman" w:cs="Times New Roman"/>
            <w:color w:val="auto"/>
            <w:sz w:val="28"/>
            <w:szCs w:val="28"/>
            <w:u w:val="none"/>
            <w:lang w:val="en-US"/>
          </w:rPr>
          <w:t>https</w:t>
        </w:r>
        <w:r w:rsidR="003F5368" w:rsidRPr="000313DE">
          <w:rPr>
            <w:rStyle w:val="af7"/>
            <w:rFonts w:ascii="Times New Roman" w:hAnsi="Times New Roman" w:cs="Times New Roman"/>
            <w:color w:val="auto"/>
            <w:sz w:val="28"/>
            <w:szCs w:val="28"/>
            <w:u w:val="none"/>
          </w:rPr>
          <w:t>://</w:t>
        </w:r>
        <w:r w:rsidR="003F5368" w:rsidRPr="000313DE">
          <w:rPr>
            <w:rStyle w:val="af7"/>
            <w:rFonts w:ascii="Times New Roman" w:hAnsi="Times New Roman" w:cs="Times New Roman"/>
            <w:color w:val="auto"/>
            <w:sz w:val="28"/>
            <w:szCs w:val="28"/>
            <w:u w:val="none"/>
            <w:lang w:val="en-US"/>
          </w:rPr>
          <w:t>kazenergyforum</w:t>
        </w:r>
        <w:r w:rsidR="003F5368" w:rsidRPr="000313DE">
          <w:rPr>
            <w:rStyle w:val="af7"/>
            <w:rFonts w:ascii="Times New Roman" w:hAnsi="Times New Roman" w:cs="Times New Roman"/>
            <w:color w:val="auto"/>
            <w:sz w:val="28"/>
            <w:szCs w:val="28"/>
            <w:u w:val="none"/>
          </w:rPr>
          <w:t>.</w:t>
        </w:r>
        <w:r w:rsidR="003F5368" w:rsidRPr="000313DE">
          <w:rPr>
            <w:rStyle w:val="af7"/>
            <w:rFonts w:ascii="Times New Roman" w:hAnsi="Times New Roman" w:cs="Times New Roman"/>
            <w:color w:val="auto"/>
            <w:sz w:val="28"/>
            <w:szCs w:val="28"/>
            <w:u w:val="none"/>
            <w:lang w:val="en-US"/>
          </w:rPr>
          <w:t>com</w:t>
        </w:r>
      </w:hyperlink>
      <w:r w:rsidRPr="000313DE">
        <w:rPr>
          <w:rStyle w:val="af7"/>
          <w:rFonts w:ascii="Times New Roman" w:hAnsi="Times New Roman" w:cs="Times New Roman"/>
          <w:color w:val="auto"/>
          <w:sz w:val="28"/>
          <w:szCs w:val="28"/>
          <w:u w:val="none"/>
        </w:rPr>
        <w:t>.</w:t>
      </w:r>
      <w:bookmarkEnd w:id="233"/>
      <w:r w:rsidR="003F5368" w:rsidRPr="000313DE">
        <w:rPr>
          <w:rStyle w:val="af7"/>
          <w:rFonts w:ascii="Times New Roman" w:hAnsi="Times New Roman" w:cs="Times New Roman"/>
          <w:color w:val="auto"/>
          <w:sz w:val="28"/>
          <w:szCs w:val="28"/>
          <w:u w:val="none"/>
        </w:rPr>
        <w:t xml:space="preserve"> 20.01.2025.</w:t>
      </w:r>
    </w:p>
    <w:p w14:paraId="0196C99C" w14:textId="59A89A69" w:rsidR="00900852" w:rsidRPr="000313DE" w:rsidRDefault="00900852" w:rsidP="008C4133">
      <w:pPr>
        <w:pStyle w:val="af1"/>
        <w:numPr>
          <w:ilvl w:val="0"/>
          <w:numId w:val="18"/>
        </w:numPr>
        <w:tabs>
          <w:tab w:val="left" w:pos="1134"/>
          <w:tab w:val="left" w:pos="1276"/>
        </w:tabs>
        <w:spacing w:after="0" w:line="240" w:lineRule="auto"/>
        <w:ind w:left="0" w:firstLine="709"/>
        <w:jc w:val="both"/>
        <w:rPr>
          <w:rFonts w:ascii="Times New Roman" w:hAnsi="Times New Roman" w:cs="Times New Roman"/>
          <w:sz w:val="28"/>
          <w:szCs w:val="28"/>
        </w:rPr>
      </w:pPr>
      <w:bookmarkStart w:id="234" w:name="_Ref191624898"/>
      <w:bookmarkStart w:id="235" w:name="_Ref207128740"/>
      <w:r w:rsidRPr="000313DE">
        <w:rPr>
          <w:rFonts w:ascii="Times New Roman" w:hAnsi="Times New Roman" w:cs="Times New Roman"/>
          <w:sz w:val="28"/>
          <w:szCs w:val="28"/>
        </w:rPr>
        <w:t>Презентация Национального энергетического доклада для Республики Казахстан за 2023 год</w:t>
      </w:r>
      <w:r w:rsidR="003F536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hyperlink r:id="rId64" w:history="1">
        <w:r w:rsidR="003F5368" w:rsidRPr="000313DE">
          <w:rPr>
            <w:rStyle w:val="af7"/>
            <w:rFonts w:ascii="Times New Roman" w:hAnsi="Times New Roman" w:cs="Times New Roman"/>
            <w:color w:val="auto"/>
            <w:sz w:val="28"/>
            <w:szCs w:val="28"/>
            <w:u w:val="none"/>
          </w:rPr>
          <w:t>https://kazenergyforum.com/en/.</w:t>
        </w:r>
      </w:hyperlink>
      <w:bookmarkEnd w:id="234"/>
      <w:r w:rsidR="003F5368" w:rsidRPr="000313DE">
        <w:rPr>
          <w:rFonts w:ascii="Times New Roman" w:hAnsi="Times New Roman" w:cs="Times New Roman"/>
          <w:sz w:val="28"/>
          <w:szCs w:val="28"/>
        </w:rPr>
        <w:t xml:space="preserve"> 20.01.2025</w:t>
      </w:r>
      <w:r w:rsidRPr="000313DE">
        <w:rPr>
          <w:rFonts w:ascii="Times New Roman" w:hAnsi="Times New Roman" w:cs="Times New Roman"/>
          <w:sz w:val="28"/>
          <w:szCs w:val="28"/>
        </w:rPr>
        <w:t>.</w:t>
      </w:r>
      <w:bookmarkEnd w:id="235"/>
    </w:p>
    <w:p w14:paraId="1FF6DE37" w14:textId="7262AA86" w:rsidR="00900852" w:rsidRPr="000313DE" w:rsidRDefault="00900852"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36" w:name="_Ref210747940"/>
      <w:r w:rsidRPr="000313DE">
        <w:rPr>
          <w:rFonts w:ascii="Times New Roman" w:hAnsi="Times New Roman" w:cs="Times New Roman"/>
          <w:sz w:val="28"/>
          <w:szCs w:val="28"/>
          <w:shd w:val="clear" w:color="auto" w:fill="FFFFFF"/>
        </w:rPr>
        <w:t xml:space="preserve">Мирзаев А.Т., Тошкенбоева С.И. Перспективные балансы мощности и электроэнергии объединенной электроэнергетической системы Центральной Азии и Юга Казахстана с учетом интеграции ВИЭ // ReFocus. – 2025. – </w:t>
      </w:r>
      <w:r w:rsidR="003F5368" w:rsidRPr="000313DE">
        <w:rPr>
          <w:rFonts w:ascii="Times New Roman" w:hAnsi="Times New Roman" w:cs="Times New Roman"/>
          <w:sz w:val="28"/>
          <w:szCs w:val="28"/>
          <w:shd w:val="clear" w:color="auto" w:fill="FFFFFF"/>
          <w:lang w:val="en-US"/>
        </w:rPr>
        <w:t>Vol</w:t>
      </w:r>
      <w:r w:rsidR="003F5368" w:rsidRPr="000313DE">
        <w:rPr>
          <w:rFonts w:ascii="Times New Roman" w:hAnsi="Times New Roman" w:cs="Times New Roman"/>
          <w:sz w:val="28"/>
          <w:szCs w:val="28"/>
          <w:shd w:val="clear" w:color="auto" w:fill="FFFFFF"/>
        </w:rPr>
        <w:t xml:space="preserve">. 4, </w:t>
      </w:r>
      <w:r w:rsidRPr="000313DE">
        <w:rPr>
          <w:rFonts w:ascii="Times New Roman" w:hAnsi="Times New Roman" w:cs="Times New Roman"/>
          <w:sz w:val="28"/>
          <w:szCs w:val="28"/>
          <w:shd w:val="clear" w:color="auto" w:fill="FFFFFF"/>
        </w:rPr>
        <w:t xml:space="preserve">№2. – </w:t>
      </w:r>
      <w:r w:rsidR="003F5368" w:rsidRPr="000313DE">
        <w:rPr>
          <w:rFonts w:ascii="Times New Roman" w:hAnsi="Times New Roman" w:cs="Times New Roman"/>
          <w:sz w:val="28"/>
          <w:szCs w:val="28"/>
          <w:shd w:val="clear" w:color="auto" w:fill="FFFFFF"/>
          <w:lang w:val="en-US"/>
        </w:rPr>
        <w:t>P</w:t>
      </w:r>
      <w:r w:rsidR="003F5368" w:rsidRPr="000313DE">
        <w:rPr>
          <w:rFonts w:ascii="Times New Roman" w:hAnsi="Times New Roman" w:cs="Times New Roman"/>
          <w:sz w:val="28"/>
          <w:szCs w:val="28"/>
          <w:shd w:val="clear" w:color="auto" w:fill="FFFFFF"/>
        </w:rPr>
        <w:t xml:space="preserve">. 34-44. </w:t>
      </w:r>
      <w:bookmarkEnd w:id="236"/>
    </w:p>
    <w:p w14:paraId="47FEFFF4" w14:textId="20611C2E" w:rsidR="00713AB0" w:rsidRPr="000313DE" w:rsidRDefault="00713AB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37" w:name="_Ref190856594"/>
      <w:bookmarkStart w:id="238" w:name="_Ref207130824"/>
      <w:r w:rsidRPr="000313DE">
        <w:rPr>
          <w:rFonts w:ascii="Times New Roman" w:hAnsi="Times New Roman" w:cs="Times New Roman"/>
          <w:sz w:val="28"/>
          <w:szCs w:val="28"/>
        </w:rPr>
        <w:t>Аубакирова Г.М., Бирюков В.В., Исатаева Ф.М.</w:t>
      </w:r>
      <w:r w:rsidR="003F5368" w:rsidRPr="000313DE">
        <w:rPr>
          <w:rFonts w:ascii="Times New Roman" w:hAnsi="Times New Roman" w:cs="Times New Roman"/>
          <w:sz w:val="28"/>
          <w:szCs w:val="28"/>
        </w:rPr>
        <w:t xml:space="preserve"> и др.</w:t>
      </w:r>
      <w:r w:rsidRPr="000313DE">
        <w:rPr>
          <w:rFonts w:ascii="Times New Roman" w:hAnsi="Times New Roman" w:cs="Times New Roman"/>
          <w:sz w:val="28"/>
          <w:szCs w:val="28"/>
        </w:rPr>
        <w:t xml:space="preserve"> Декарбонизация экономики Казахстана: перспективы энергетического перехода // Экономика: стратегия и практика. – 2023. – </w:t>
      </w:r>
      <w:r w:rsidR="003F5368" w:rsidRPr="000313DE">
        <w:rPr>
          <w:rFonts w:ascii="Times New Roman" w:hAnsi="Times New Roman" w:cs="Times New Roman"/>
          <w:sz w:val="28"/>
          <w:szCs w:val="28"/>
        </w:rPr>
        <w:t>№</w:t>
      </w:r>
      <w:r w:rsidRPr="000313DE">
        <w:rPr>
          <w:rFonts w:ascii="Times New Roman" w:hAnsi="Times New Roman" w:cs="Times New Roman"/>
          <w:sz w:val="28"/>
          <w:szCs w:val="28"/>
        </w:rPr>
        <w:t xml:space="preserve">18(4). – </w:t>
      </w:r>
      <w:r w:rsidRPr="000313DE">
        <w:rPr>
          <w:rFonts w:ascii="Times New Roman" w:hAnsi="Times New Roman" w:cs="Times New Roman"/>
          <w:sz w:val="28"/>
          <w:szCs w:val="28"/>
          <w:lang w:val="en-US"/>
        </w:rPr>
        <w:t>C</w:t>
      </w:r>
      <w:r w:rsidRPr="000313DE">
        <w:rPr>
          <w:rFonts w:ascii="Times New Roman" w:hAnsi="Times New Roman" w:cs="Times New Roman"/>
          <w:sz w:val="28"/>
          <w:szCs w:val="28"/>
        </w:rPr>
        <w:t xml:space="preserve">. 55-72. </w:t>
      </w:r>
      <w:bookmarkEnd w:id="237"/>
      <w:bookmarkEnd w:id="238"/>
    </w:p>
    <w:p w14:paraId="4D1CD1E4" w14:textId="0479661F" w:rsidR="00713AB0" w:rsidRPr="000313DE" w:rsidRDefault="00713AB0"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39" w:name="_Ref208410106"/>
      <w:r w:rsidRPr="000313DE">
        <w:rPr>
          <w:rFonts w:ascii="Times New Roman" w:hAnsi="Times New Roman" w:cs="Times New Roman"/>
          <w:sz w:val="28"/>
          <w:szCs w:val="28"/>
        </w:rPr>
        <w:t>Казахстанск</w:t>
      </w:r>
      <w:r w:rsidR="003F5368" w:rsidRPr="000313DE">
        <w:rPr>
          <w:rFonts w:ascii="Times New Roman" w:hAnsi="Times New Roman" w:cs="Times New Roman"/>
          <w:sz w:val="28"/>
          <w:szCs w:val="28"/>
        </w:rPr>
        <w:t>ая</w:t>
      </w:r>
      <w:r w:rsidRPr="000313DE">
        <w:rPr>
          <w:rFonts w:ascii="Times New Roman" w:hAnsi="Times New Roman" w:cs="Times New Roman"/>
          <w:sz w:val="28"/>
          <w:szCs w:val="28"/>
        </w:rPr>
        <w:t xml:space="preserve"> компани</w:t>
      </w:r>
      <w:r w:rsidR="003F5368" w:rsidRPr="000313DE">
        <w:rPr>
          <w:rFonts w:ascii="Times New Roman" w:hAnsi="Times New Roman" w:cs="Times New Roman"/>
          <w:sz w:val="28"/>
          <w:szCs w:val="28"/>
        </w:rPr>
        <w:t>я</w:t>
      </w:r>
      <w:r w:rsidRPr="000313DE">
        <w:rPr>
          <w:rFonts w:ascii="Times New Roman" w:hAnsi="Times New Roman" w:cs="Times New Roman"/>
          <w:sz w:val="28"/>
          <w:szCs w:val="28"/>
        </w:rPr>
        <w:t xml:space="preserve"> по управлению электрическими сетями АО «Казахстанская компания по</w:t>
      </w:r>
      <w:r w:rsidR="003F536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управлению электрическими сетями» </w:t>
      </w:r>
      <w:r w:rsidR="003F5368" w:rsidRPr="000313DE">
        <w:rPr>
          <w:rFonts w:ascii="Times New Roman" w:hAnsi="Times New Roman" w:cs="Times New Roman"/>
          <w:sz w:val="28"/>
          <w:szCs w:val="28"/>
        </w:rPr>
        <w:t>//</w:t>
      </w:r>
      <w:r w:rsidRPr="000313DE">
        <w:rPr>
          <w:rFonts w:ascii="Times New Roman" w:hAnsi="Times New Roman" w:cs="Times New Roman"/>
          <w:sz w:val="28"/>
          <w:szCs w:val="28"/>
        </w:rPr>
        <w:t xml:space="preserve"> </w:t>
      </w:r>
      <w:hyperlink r:id="rId65" w:history="1">
        <w:r w:rsidRPr="000313DE">
          <w:rPr>
            <w:rStyle w:val="af7"/>
            <w:rFonts w:ascii="Times New Roman" w:hAnsi="Times New Roman" w:cs="Times New Roman"/>
            <w:color w:val="auto"/>
            <w:sz w:val="28"/>
            <w:szCs w:val="28"/>
            <w:u w:val="none"/>
          </w:rPr>
          <w:t>https://www.kegoc.kz/ru/electric-power/elektroenergetika-kazakhstana/</w:t>
        </w:r>
      </w:hyperlink>
      <w:r w:rsidRPr="000313DE">
        <w:rPr>
          <w:rFonts w:ascii="Times New Roman" w:hAnsi="Times New Roman" w:cs="Times New Roman"/>
          <w:sz w:val="28"/>
          <w:szCs w:val="28"/>
        </w:rPr>
        <w:t>.</w:t>
      </w:r>
      <w:bookmarkEnd w:id="239"/>
      <w:r w:rsidR="003F5368" w:rsidRPr="000313DE">
        <w:rPr>
          <w:rFonts w:ascii="Times New Roman" w:hAnsi="Times New Roman" w:cs="Times New Roman"/>
          <w:sz w:val="28"/>
          <w:szCs w:val="28"/>
        </w:rPr>
        <w:t xml:space="preserve"> 10.10.2024.</w:t>
      </w:r>
    </w:p>
    <w:p w14:paraId="65ACF03E" w14:textId="069597E4" w:rsidR="00713AB0" w:rsidRPr="000313DE" w:rsidRDefault="003F5368"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40" w:name="_Ref191631541"/>
      <w:bookmarkStart w:id="241" w:name="_Ref207129639"/>
      <w:r w:rsidRPr="000313DE">
        <w:rPr>
          <w:rFonts w:ascii="Times New Roman" w:hAnsi="Times New Roman" w:cs="Times New Roman"/>
          <w:sz w:val="28"/>
          <w:szCs w:val="28"/>
        </w:rPr>
        <w:t>Жильцов С.</w:t>
      </w:r>
      <w:r w:rsidR="00713AB0" w:rsidRPr="000313DE">
        <w:rPr>
          <w:rFonts w:ascii="Times New Roman" w:hAnsi="Times New Roman" w:cs="Times New Roman"/>
          <w:sz w:val="28"/>
          <w:szCs w:val="28"/>
        </w:rPr>
        <w:t>С. Энергетическая политика Казахстана: новые подходы // Вестник Дипломатической академии МИД России. Россия и мир. – 2023. – №</w:t>
      </w:r>
      <w:r w:rsidRPr="000313DE">
        <w:rPr>
          <w:rFonts w:ascii="Times New Roman" w:hAnsi="Times New Roman" w:cs="Times New Roman"/>
          <w:sz w:val="28"/>
          <w:szCs w:val="28"/>
        </w:rPr>
        <w:t>2</w:t>
      </w:r>
      <w:r w:rsidR="00713AB0" w:rsidRPr="000313DE">
        <w:rPr>
          <w:rFonts w:ascii="Times New Roman" w:hAnsi="Times New Roman" w:cs="Times New Roman"/>
          <w:sz w:val="28"/>
          <w:szCs w:val="28"/>
        </w:rPr>
        <w:t>(36). – С. 32</w:t>
      </w:r>
      <w:r w:rsidRPr="000313DE">
        <w:rPr>
          <w:rFonts w:ascii="Times New Roman" w:hAnsi="Times New Roman" w:cs="Times New Roman"/>
          <w:sz w:val="28"/>
          <w:szCs w:val="28"/>
        </w:rPr>
        <w:t>-</w:t>
      </w:r>
      <w:r w:rsidR="00713AB0" w:rsidRPr="000313DE">
        <w:rPr>
          <w:rFonts w:ascii="Times New Roman" w:hAnsi="Times New Roman" w:cs="Times New Roman"/>
          <w:sz w:val="28"/>
          <w:szCs w:val="28"/>
        </w:rPr>
        <w:t xml:space="preserve">53. </w:t>
      </w:r>
      <w:bookmarkEnd w:id="240"/>
      <w:bookmarkEnd w:id="241"/>
    </w:p>
    <w:p w14:paraId="458652A1" w14:textId="5D5F0A11" w:rsidR="00713AB0" w:rsidRPr="000313DE" w:rsidRDefault="003F5368"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42" w:name="_Ref191623254"/>
      <w:bookmarkStart w:id="243" w:name="_Ref207129645"/>
      <w:r w:rsidRPr="000313DE">
        <w:rPr>
          <w:rFonts w:ascii="Times New Roman" w:hAnsi="Times New Roman" w:cs="Times New Roman"/>
          <w:sz w:val="28"/>
          <w:szCs w:val="28"/>
        </w:rPr>
        <w:t>Кузьмина Е.</w:t>
      </w:r>
      <w:r w:rsidR="00713AB0" w:rsidRPr="000313DE">
        <w:rPr>
          <w:rFonts w:ascii="Times New Roman" w:hAnsi="Times New Roman" w:cs="Times New Roman"/>
          <w:sz w:val="28"/>
          <w:szCs w:val="28"/>
        </w:rPr>
        <w:t>М. Энергетическая система Казахстана: риски и возможности // Геоэк</w:t>
      </w:r>
      <w:r w:rsidRPr="000313DE">
        <w:rPr>
          <w:rFonts w:ascii="Times New Roman" w:hAnsi="Times New Roman" w:cs="Times New Roman"/>
          <w:sz w:val="28"/>
          <w:szCs w:val="28"/>
        </w:rPr>
        <w:t>ономика энергетики. – 2023. – №4</w:t>
      </w:r>
      <w:r w:rsidR="00713AB0" w:rsidRPr="000313DE">
        <w:rPr>
          <w:rFonts w:ascii="Times New Roman" w:hAnsi="Times New Roman" w:cs="Times New Roman"/>
          <w:sz w:val="28"/>
          <w:szCs w:val="28"/>
        </w:rPr>
        <w:t>(24). – С. 42</w:t>
      </w:r>
      <w:r w:rsidRPr="000313DE">
        <w:rPr>
          <w:rFonts w:ascii="Times New Roman" w:hAnsi="Times New Roman" w:cs="Times New Roman"/>
          <w:sz w:val="28"/>
          <w:szCs w:val="28"/>
        </w:rPr>
        <w:t>-</w:t>
      </w:r>
      <w:r w:rsidR="00713AB0" w:rsidRPr="000313DE">
        <w:rPr>
          <w:rFonts w:ascii="Times New Roman" w:hAnsi="Times New Roman" w:cs="Times New Roman"/>
          <w:sz w:val="28"/>
          <w:szCs w:val="28"/>
        </w:rPr>
        <w:t xml:space="preserve">55. </w:t>
      </w:r>
      <w:bookmarkEnd w:id="242"/>
      <w:bookmarkEnd w:id="243"/>
    </w:p>
    <w:p w14:paraId="570FC623" w14:textId="7318D9AD" w:rsidR="00713AB0" w:rsidRPr="000313DE" w:rsidRDefault="00713AB0"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44" w:name="_Ref207129696"/>
      <w:bookmarkStart w:id="245" w:name="_Ref191638622"/>
      <w:r w:rsidRPr="000313DE">
        <w:rPr>
          <w:rFonts w:ascii="Times New Roman" w:hAnsi="Times New Roman" w:cs="Times New Roman"/>
          <w:sz w:val="28"/>
          <w:szCs w:val="28"/>
        </w:rPr>
        <w:t>Обобщающий доклад. – 2023</w:t>
      </w:r>
      <w:r w:rsidR="003F5368" w:rsidRPr="000313DE">
        <w:rPr>
          <w:rFonts w:ascii="Times New Roman" w:hAnsi="Times New Roman" w:cs="Times New Roman"/>
          <w:sz w:val="28"/>
          <w:szCs w:val="28"/>
        </w:rPr>
        <w:t xml:space="preserve"> / МГЭИК // </w:t>
      </w:r>
      <w:hyperlink r:id="rId66" w:history="1">
        <w:r w:rsidRPr="000313DE">
          <w:rPr>
            <w:rStyle w:val="af7"/>
            <w:rFonts w:ascii="Times New Roman" w:hAnsi="Times New Roman" w:cs="Times New Roman"/>
            <w:color w:val="auto"/>
            <w:sz w:val="28"/>
            <w:szCs w:val="28"/>
            <w:u w:val="none"/>
            <w:lang w:val="en-US"/>
          </w:rPr>
          <w:t>https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www</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un</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org</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ru</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climatechange</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reports</w:t>
        </w:r>
      </w:hyperlink>
      <w:r w:rsidRPr="000313DE">
        <w:rPr>
          <w:rFonts w:ascii="Times New Roman" w:hAnsi="Times New Roman" w:cs="Times New Roman"/>
          <w:sz w:val="28"/>
          <w:szCs w:val="28"/>
        </w:rPr>
        <w:t>.</w:t>
      </w:r>
      <w:bookmarkEnd w:id="244"/>
      <w:r w:rsidRPr="000313DE">
        <w:rPr>
          <w:rFonts w:ascii="Times New Roman" w:hAnsi="Times New Roman" w:cs="Times New Roman"/>
          <w:sz w:val="28"/>
          <w:szCs w:val="28"/>
        </w:rPr>
        <w:t xml:space="preserve"> </w:t>
      </w:r>
      <w:bookmarkEnd w:id="245"/>
      <w:r w:rsidR="003F5368" w:rsidRPr="000313DE">
        <w:rPr>
          <w:rFonts w:ascii="Times New Roman" w:hAnsi="Times New Roman" w:cs="Times New Roman"/>
          <w:sz w:val="28"/>
          <w:szCs w:val="28"/>
        </w:rPr>
        <w:t>10.10.2024.</w:t>
      </w:r>
      <w:r w:rsidRPr="000313DE">
        <w:rPr>
          <w:rFonts w:ascii="Times New Roman" w:hAnsi="Times New Roman" w:cs="Times New Roman"/>
          <w:sz w:val="28"/>
          <w:szCs w:val="28"/>
        </w:rPr>
        <w:t xml:space="preserve"> </w:t>
      </w:r>
    </w:p>
    <w:p w14:paraId="133120EF" w14:textId="68E9A263" w:rsidR="00713AB0" w:rsidRPr="000313DE" w:rsidRDefault="00713AB0"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46" w:name="_Ref205821097"/>
      <w:r w:rsidRPr="000313DE">
        <w:rPr>
          <w:rFonts w:ascii="Times New Roman" w:hAnsi="Times New Roman" w:cs="Times New Roman"/>
          <w:sz w:val="28"/>
          <w:szCs w:val="28"/>
        </w:rPr>
        <w:t xml:space="preserve">Чередниченко Алексей В. О возможности внедрения бенчмаркинга в энергетике // Гидрометеорология и экология. – 2015. – №2 (77). – </w:t>
      </w:r>
      <w:r w:rsidR="003F5368" w:rsidRPr="000313DE">
        <w:rPr>
          <w:rFonts w:ascii="Times New Roman" w:hAnsi="Times New Roman" w:cs="Times New Roman"/>
          <w:sz w:val="28"/>
          <w:szCs w:val="28"/>
        </w:rPr>
        <w:t xml:space="preserve">С. 149-160. </w:t>
      </w:r>
      <w:bookmarkEnd w:id="246"/>
    </w:p>
    <w:p w14:paraId="5EC919BC" w14:textId="7C9D9CE7" w:rsidR="00713AB0" w:rsidRPr="000313DE" w:rsidRDefault="00713AB0"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47" w:name="_Ref191639081"/>
      <w:bookmarkStart w:id="248" w:name="_Ref205821126"/>
      <w:r w:rsidRPr="000313DE">
        <w:rPr>
          <w:rFonts w:ascii="Times New Roman" w:hAnsi="Times New Roman" w:cs="Times New Roman"/>
          <w:sz w:val="28"/>
          <w:szCs w:val="28"/>
        </w:rPr>
        <w:t xml:space="preserve">Национальный доклад </w:t>
      </w:r>
      <w:bookmarkEnd w:id="247"/>
      <w:bookmarkEnd w:id="248"/>
      <w:r w:rsidRPr="000313DE">
        <w:rPr>
          <w:rFonts w:ascii="Times New Roman" w:hAnsi="Times New Roman" w:cs="Times New Roman"/>
          <w:sz w:val="28"/>
          <w:szCs w:val="28"/>
          <w:shd w:val="clear" w:color="auto" w:fill="FFFFFF"/>
        </w:rPr>
        <w:t>Республики Казахстан о кадастре антропогенных выбросов из источников и абсорбции поглотителями парниковых газов, не регулируемых Монреальским протоколом, за 1990</w:t>
      </w:r>
      <w:r w:rsidR="003F5368" w:rsidRPr="000313DE">
        <w:rPr>
          <w:rFonts w:ascii="Times New Roman" w:hAnsi="Times New Roman" w:cs="Times New Roman"/>
          <w:sz w:val="28"/>
          <w:szCs w:val="28"/>
          <w:shd w:val="clear" w:color="auto" w:fill="FFFFFF"/>
        </w:rPr>
        <w:t>-</w:t>
      </w:r>
      <w:r w:rsidRPr="000313DE">
        <w:rPr>
          <w:rFonts w:ascii="Times New Roman" w:hAnsi="Times New Roman" w:cs="Times New Roman"/>
          <w:sz w:val="28"/>
          <w:szCs w:val="28"/>
          <w:shd w:val="clear" w:color="auto" w:fill="FFFFFF"/>
        </w:rPr>
        <w:t>2022</w:t>
      </w:r>
      <w:r w:rsidR="003F5368" w:rsidRPr="000313DE">
        <w:rPr>
          <w:rFonts w:ascii="Times New Roman" w:hAnsi="Times New Roman" w:cs="Times New Roman"/>
          <w:sz w:val="28"/>
          <w:szCs w:val="28"/>
          <w:shd w:val="clear" w:color="auto" w:fill="FFFFFF"/>
        </w:rPr>
        <w:t> </w:t>
      </w:r>
      <w:r w:rsidRPr="000313DE">
        <w:rPr>
          <w:rFonts w:ascii="Times New Roman" w:hAnsi="Times New Roman" w:cs="Times New Roman"/>
          <w:sz w:val="28"/>
          <w:szCs w:val="28"/>
          <w:shd w:val="clear" w:color="auto" w:fill="FFFFFF"/>
        </w:rPr>
        <w:t>гг. / Департамент инвентаризации парниковых газов АО «Жасыл даму». – Астана, 2024. – 561 с.</w:t>
      </w:r>
      <w:r w:rsidRPr="000313DE">
        <w:rPr>
          <w:rFonts w:ascii="Times New Roman" w:hAnsi="Times New Roman" w:cs="Times New Roman"/>
          <w:sz w:val="28"/>
          <w:szCs w:val="28"/>
        </w:rPr>
        <w:t xml:space="preserve"> </w:t>
      </w:r>
    </w:p>
    <w:p w14:paraId="43DFC08E" w14:textId="25AD4997" w:rsidR="002A5ED7" w:rsidRPr="000313DE" w:rsidRDefault="002A5ED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49" w:name="_Ref210804222"/>
      <w:bookmarkStart w:id="250" w:name="_Ref192943789"/>
      <w:bookmarkStart w:id="251" w:name="_Ref207129908"/>
      <w:r w:rsidRPr="000313DE">
        <w:rPr>
          <w:rFonts w:ascii="Times New Roman" w:hAnsi="Times New Roman" w:cs="Times New Roman"/>
          <w:sz w:val="28"/>
          <w:szCs w:val="28"/>
        </w:rPr>
        <w:t>8-е национальное сообщение и 5-й двухгодичный доклад Республики Казахстан Рамочной Конвенции ООН об Изменении Климата</w:t>
      </w:r>
      <w:r w:rsidR="00F9769E" w:rsidRPr="000313DE">
        <w:rPr>
          <w:rFonts w:ascii="Times New Roman" w:hAnsi="Times New Roman" w:cs="Times New Roman"/>
          <w:sz w:val="28"/>
          <w:szCs w:val="28"/>
        </w:rPr>
        <w:t xml:space="preserve"> / </w:t>
      </w:r>
      <w:r w:rsidR="00F9769E" w:rsidRPr="000313DE">
        <w:rPr>
          <w:rFonts w:ascii="Times New Roman" w:eastAsia="TimesNewRomanPSMT" w:hAnsi="Times New Roman" w:cs="Times New Roman"/>
          <w:sz w:val="28"/>
          <w:szCs w:val="28"/>
        </w:rPr>
        <w:t>Программа Развития ООН в Казахстане</w:t>
      </w:r>
      <w:r w:rsidRPr="000313DE">
        <w:rPr>
          <w:rFonts w:ascii="Times New Roman" w:hAnsi="Times New Roman" w:cs="Times New Roman"/>
          <w:sz w:val="28"/>
          <w:szCs w:val="28"/>
        </w:rPr>
        <w:t>. – Астана, 2022 – 514 с.</w:t>
      </w:r>
      <w:bookmarkEnd w:id="249"/>
    </w:p>
    <w:p w14:paraId="76F2AE25" w14:textId="4A5985F2" w:rsidR="00713AB0" w:rsidRPr="000313DE" w:rsidRDefault="00713AB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52" w:name="_Ref210804543"/>
      <w:r w:rsidRPr="000313DE">
        <w:rPr>
          <w:rFonts w:ascii="Times New Roman" w:hAnsi="Times New Roman" w:cs="Times New Roman"/>
          <w:sz w:val="28"/>
          <w:szCs w:val="28"/>
        </w:rPr>
        <w:t>Есекина А.С., Токпаев З.Р., Чередниченко А.В.</w:t>
      </w:r>
      <w:r w:rsidR="00F9769E" w:rsidRPr="000313DE">
        <w:rPr>
          <w:rFonts w:ascii="Times New Roman" w:hAnsi="Times New Roman" w:cs="Times New Roman"/>
          <w:sz w:val="28"/>
          <w:szCs w:val="28"/>
        </w:rPr>
        <w:t xml:space="preserve"> и др.</w:t>
      </w:r>
      <w:r w:rsidRPr="000313DE">
        <w:rPr>
          <w:rFonts w:ascii="Times New Roman" w:hAnsi="Times New Roman" w:cs="Times New Roman"/>
          <w:sz w:val="28"/>
          <w:szCs w:val="28"/>
        </w:rPr>
        <w:t xml:space="preserve"> Анализ динамики </w:t>
      </w:r>
      <w:r w:rsidRPr="000313DE">
        <w:rPr>
          <w:rFonts w:ascii="Times New Roman" w:hAnsi="Times New Roman" w:cs="Times New Roman"/>
          <w:sz w:val="28"/>
          <w:szCs w:val="28"/>
          <w:shd w:val="clear" w:color="auto" w:fill="FFFFFF"/>
        </w:rPr>
        <w:t>национальных</w:t>
      </w:r>
      <w:r w:rsidRPr="000313DE">
        <w:rPr>
          <w:rFonts w:ascii="Times New Roman" w:hAnsi="Times New Roman" w:cs="Times New Roman"/>
          <w:sz w:val="28"/>
          <w:szCs w:val="28"/>
        </w:rPr>
        <w:t xml:space="preserve"> выбросов и поглощений парниковых газов в Казахстане за 2012...2021 гг. // Гидрометеорология и экология. – 2023. – №3. – С. 6-23.</w:t>
      </w:r>
      <w:bookmarkEnd w:id="250"/>
      <w:bookmarkEnd w:id="251"/>
      <w:bookmarkEnd w:id="252"/>
    </w:p>
    <w:p w14:paraId="2E4C3EF7" w14:textId="694CF415" w:rsidR="00713AB0" w:rsidRPr="000313DE" w:rsidRDefault="00713AB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253" w:name="_Ref203488130"/>
      <w:r w:rsidRPr="000313DE">
        <w:rPr>
          <w:rFonts w:ascii="Times New Roman" w:eastAsia="TimesNewRomanPSMT" w:hAnsi="Times New Roman" w:cs="Times New Roman"/>
          <w:sz w:val="28"/>
          <w:szCs w:val="28"/>
        </w:rPr>
        <w:t xml:space="preserve">Прогноз </w:t>
      </w:r>
      <w:r w:rsidRPr="000313DE">
        <w:rPr>
          <w:rFonts w:ascii="Times New Roman" w:hAnsi="Times New Roman" w:cs="Times New Roman"/>
          <w:sz w:val="28"/>
          <w:szCs w:val="28"/>
          <w:shd w:val="clear" w:color="auto" w:fill="FFFFFF"/>
        </w:rPr>
        <w:t>научно-технологического развития отраслей топливно-энергетического комплекса России на период до 2035 года</w:t>
      </w:r>
      <w:r w:rsidR="00F9769E" w:rsidRPr="000313DE">
        <w:rPr>
          <w:rFonts w:ascii="Times New Roman" w:hAnsi="Times New Roman" w:cs="Times New Roman"/>
          <w:sz w:val="28"/>
          <w:szCs w:val="28"/>
          <w:shd w:val="clear" w:color="auto" w:fill="FFFFFF"/>
        </w:rPr>
        <w:t xml:space="preserve"> / Минэнерго России</w:t>
      </w:r>
      <w:r w:rsidRPr="000313DE">
        <w:rPr>
          <w:rFonts w:ascii="Times New Roman" w:hAnsi="Times New Roman" w:cs="Times New Roman"/>
          <w:sz w:val="28"/>
          <w:szCs w:val="28"/>
          <w:shd w:val="clear" w:color="auto" w:fill="FFFFFF"/>
        </w:rPr>
        <w:t>. – М., 2016. –</w:t>
      </w:r>
      <w:r w:rsidR="00F9769E" w:rsidRPr="000313DE">
        <w:rPr>
          <w:rFonts w:ascii="Times New Roman" w:hAnsi="Times New Roman" w:cs="Times New Roman"/>
          <w:sz w:val="28"/>
          <w:szCs w:val="28"/>
          <w:shd w:val="clear" w:color="auto" w:fill="FFFFFF"/>
        </w:rPr>
        <w:t xml:space="preserve"> 79 с. </w:t>
      </w:r>
      <w:bookmarkEnd w:id="253"/>
    </w:p>
    <w:p w14:paraId="3E1855A2" w14:textId="68B16741" w:rsidR="00713AB0" w:rsidRPr="000313DE" w:rsidRDefault="00713AB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254" w:name="_Ref210683718"/>
      <w:r w:rsidRPr="000313DE">
        <w:rPr>
          <w:rFonts w:ascii="Times New Roman" w:hAnsi="Times New Roman" w:cs="Times New Roman"/>
          <w:sz w:val="28"/>
          <w:szCs w:val="28"/>
          <w:shd w:val="clear" w:color="auto" w:fill="FFFFFF"/>
          <w:lang w:val="en-US"/>
        </w:rPr>
        <w:t>Li</w:t>
      </w:r>
      <w:r w:rsidR="00F9769E" w:rsidRPr="000313DE">
        <w:rPr>
          <w:rFonts w:ascii="Times New Roman" w:hAnsi="Times New Roman" w:cs="Times New Roman"/>
          <w:sz w:val="28"/>
          <w:szCs w:val="28"/>
          <w:shd w:val="clear" w:color="auto" w:fill="FFFFFF"/>
          <w:lang w:val="en-US"/>
        </w:rPr>
        <w:t xml:space="preserve"> G.</w:t>
      </w:r>
      <w:r w:rsidRPr="000313DE">
        <w:rPr>
          <w:rFonts w:ascii="Times New Roman" w:hAnsi="Times New Roman" w:cs="Times New Roman"/>
          <w:sz w:val="28"/>
          <w:szCs w:val="28"/>
          <w:shd w:val="clear" w:color="auto" w:fill="FFFFFF"/>
          <w:lang w:val="en-US"/>
        </w:rPr>
        <w:t xml:space="preserve">, </w:t>
      </w:r>
      <w:r w:rsidR="00F9769E" w:rsidRPr="000313DE">
        <w:rPr>
          <w:rFonts w:ascii="Times New Roman" w:hAnsi="Times New Roman" w:cs="Times New Roman"/>
          <w:sz w:val="28"/>
          <w:szCs w:val="28"/>
          <w:shd w:val="clear" w:color="auto" w:fill="FFFFFF"/>
          <w:lang w:val="en-US"/>
        </w:rPr>
        <w:t xml:space="preserve">Ruonan </w:t>
      </w:r>
      <w:r w:rsidRPr="000313DE">
        <w:rPr>
          <w:rFonts w:ascii="Times New Roman" w:hAnsi="Times New Roman" w:cs="Times New Roman"/>
          <w:sz w:val="28"/>
          <w:szCs w:val="28"/>
          <w:shd w:val="clear" w:color="auto" w:fill="FFFFFF"/>
          <w:lang w:val="en-US"/>
        </w:rPr>
        <w:t>L</w:t>
      </w:r>
      <w:r w:rsidR="00F9769E"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Yingdan</w:t>
      </w:r>
      <w:r w:rsidR="00F9769E" w:rsidRPr="000313DE">
        <w:rPr>
          <w:rFonts w:ascii="Times New Roman" w:hAnsi="Times New Roman" w:cs="Times New Roman"/>
          <w:sz w:val="28"/>
          <w:szCs w:val="28"/>
          <w:shd w:val="clear" w:color="auto" w:fill="FFFFFF"/>
          <w:lang w:val="en-US"/>
        </w:rPr>
        <w:t xml:space="preserve"> M.</w:t>
      </w:r>
      <w:r w:rsidRPr="000313DE">
        <w:rPr>
          <w:rFonts w:ascii="Times New Roman" w:hAnsi="Times New Roman" w:cs="Times New Roman"/>
          <w:sz w:val="28"/>
          <w:szCs w:val="28"/>
          <w:shd w:val="clear" w:color="auto" w:fill="FFFFFF"/>
          <w:lang w:val="en-US"/>
        </w:rPr>
        <w:t xml:space="preserve"> et al. Improve technical efficiency of China’s coal-fired power enterprises: Taking a coal-fired-withdrawal context // Energy. – 2022. – Vol. 252. – </w:t>
      </w:r>
      <w:r w:rsidR="00F9769E" w:rsidRPr="000313DE">
        <w:rPr>
          <w:rFonts w:ascii="Times New Roman" w:hAnsi="Times New Roman" w:cs="Times New Roman"/>
          <w:sz w:val="28"/>
          <w:szCs w:val="28"/>
          <w:shd w:val="clear" w:color="auto" w:fill="FFFFFF"/>
        </w:rPr>
        <w:t>Р</w:t>
      </w:r>
      <w:r w:rsidR="00F9769E"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 123979.</w:t>
      </w:r>
      <w:bookmarkEnd w:id="254"/>
      <w:r w:rsidRPr="000313DE">
        <w:rPr>
          <w:rFonts w:ascii="Times New Roman" w:hAnsi="Times New Roman" w:cs="Times New Roman"/>
          <w:sz w:val="28"/>
          <w:szCs w:val="28"/>
          <w:shd w:val="clear" w:color="auto" w:fill="FFFFFF"/>
          <w:lang w:val="en-US"/>
        </w:rPr>
        <w:t xml:space="preserve"> </w:t>
      </w:r>
    </w:p>
    <w:p w14:paraId="469A01C4" w14:textId="4E49DD9A" w:rsidR="00713AB0" w:rsidRPr="000313DE" w:rsidRDefault="00713AB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255" w:name="_Ref203487881"/>
      <w:r w:rsidRPr="000313DE">
        <w:rPr>
          <w:rFonts w:ascii="Times New Roman" w:eastAsia="TimesNewRomanPSMT" w:hAnsi="Times New Roman" w:cs="Times New Roman"/>
          <w:sz w:val="28"/>
          <w:szCs w:val="28"/>
        </w:rPr>
        <w:t xml:space="preserve">Росляков П.В., Кондратьева О.Е., Боровкова А.М. Нормативно-правовое и методическое обеспечение перехода на наилучшие доступные технологии в теплоэнергетике // Теплоэнергетика. – 2018. – №5. – С. 85-92. </w:t>
      </w:r>
      <w:bookmarkEnd w:id="255"/>
    </w:p>
    <w:p w14:paraId="1D4294D9" w14:textId="278B7A02" w:rsidR="00713AB0" w:rsidRPr="000313DE" w:rsidRDefault="00713AB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256" w:name="_Ref203487945"/>
      <w:r w:rsidRPr="000313DE">
        <w:rPr>
          <w:rFonts w:ascii="Times New Roman" w:eastAsia="TimesNewRomanPSMT" w:hAnsi="Times New Roman" w:cs="Times New Roman"/>
          <w:sz w:val="28"/>
          <w:szCs w:val="28"/>
        </w:rPr>
        <w:t>ИТС 38-2022</w:t>
      </w:r>
      <w:r w:rsidR="00F9769E" w:rsidRPr="000313DE">
        <w:rPr>
          <w:rFonts w:ascii="Times New Roman" w:eastAsia="TimesNewRomanPSMT" w:hAnsi="Times New Roman" w:cs="Times New Roman"/>
          <w:sz w:val="28"/>
          <w:szCs w:val="28"/>
        </w:rPr>
        <w:t>.</w:t>
      </w:r>
      <w:r w:rsidRPr="000313DE">
        <w:rPr>
          <w:rFonts w:ascii="Times New Roman" w:eastAsia="TimesNewRomanPSMT" w:hAnsi="Times New Roman" w:cs="Times New Roman"/>
          <w:sz w:val="28"/>
          <w:szCs w:val="28"/>
        </w:rPr>
        <w:t xml:space="preserve"> Сжигание топлива на крупных установках в целях производства энергии</w:t>
      </w:r>
      <w:r w:rsidR="00F9769E" w:rsidRPr="000313DE">
        <w:rPr>
          <w:rFonts w:ascii="Times New Roman" w:eastAsia="TimesNewRomanPSMT" w:hAnsi="Times New Roman" w:cs="Times New Roman"/>
          <w:sz w:val="28"/>
          <w:szCs w:val="28"/>
        </w:rPr>
        <w:t xml:space="preserve"> //</w:t>
      </w:r>
      <w:bookmarkEnd w:id="256"/>
      <w:r w:rsidR="00F9769E"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https://rosenergo.gov.ru.</w:t>
      </w:r>
      <w:r w:rsidR="00F9769E" w:rsidRPr="000313DE">
        <w:rPr>
          <w:rFonts w:ascii="Times New Roman" w:eastAsia="TimesNewRomanPSMT" w:hAnsi="Times New Roman" w:cs="Times New Roman"/>
          <w:sz w:val="28"/>
          <w:szCs w:val="28"/>
        </w:rPr>
        <w:t xml:space="preserve"> 10.10.2024.</w:t>
      </w:r>
    </w:p>
    <w:p w14:paraId="1E54F7BD" w14:textId="12523455" w:rsidR="00713AB0" w:rsidRPr="000313DE" w:rsidRDefault="00F9769E"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257" w:name="_Ref203488251"/>
      <w:r w:rsidRPr="000313DE">
        <w:rPr>
          <w:rFonts w:ascii="Times New Roman" w:eastAsia="TimesNewRomanPSMT" w:hAnsi="Times New Roman" w:cs="Times New Roman"/>
          <w:sz w:val="28"/>
          <w:szCs w:val="28"/>
        </w:rPr>
        <w:t>Росляков П.В., Скобелев Д.О., Доброхотова М.</w:t>
      </w:r>
      <w:r w:rsidR="00713AB0" w:rsidRPr="000313DE">
        <w:rPr>
          <w:rFonts w:ascii="Times New Roman" w:eastAsia="TimesNewRomanPSMT" w:hAnsi="Times New Roman" w:cs="Times New Roman"/>
          <w:sz w:val="28"/>
          <w:szCs w:val="28"/>
        </w:rPr>
        <w:t>В.</w:t>
      </w:r>
      <w:r w:rsidRPr="000313DE">
        <w:rPr>
          <w:rFonts w:ascii="Times New Roman" w:eastAsia="TimesNewRomanPSMT" w:hAnsi="Times New Roman" w:cs="Times New Roman"/>
          <w:sz w:val="28"/>
          <w:szCs w:val="28"/>
        </w:rPr>
        <w:t xml:space="preserve"> и др.</w:t>
      </w:r>
      <w:r w:rsidR="00713AB0" w:rsidRPr="000313DE">
        <w:rPr>
          <w:rFonts w:ascii="Times New Roman" w:eastAsia="TimesNewRomanPSMT" w:hAnsi="Times New Roman" w:cs="Times New Roman"/>
          <w:sz w:val="28"/>
          <w:szCs w:val="28"/>
        </w:rPr>
        <w:t xml:space="preserve"> Оценка показателей выбросов парниковых газов для угольных теплоэлектростанций в контексте развития углеродного регулирования в Российской Федерации // Уголь. – 2023. – №9(1171). – </w:t>
      </w:r>
      <w:r w:rsidRPr="000313DE">
        <w:rPr>
          <w:rFonts w:ascii="Times New Roman" w:eastAsia="TimesNewRomanPSMT" w:hAnsi="Times New Roman" w:cs="Times New Roman"/>
          <w:sz w:val="28"/>
          <w:szCs w:val="28"/>
          <w:lang w:val="en-US"/>
        </w:rPr>
        <w:t>C</w:t>
      </w:r>
      <w:r w:rsidRPr="000313DE">
        <w:rPr>
          <w:rFonts w:ascii="Times New Roman" w:eastAsia="TimesNewRomanPSMT" w:hAnsi="Times New Roman" w:cs="Times New Roman"/>
          <w:sz w:val="28"/>
          <w:szCs w:val="28"/>
        </w:rPr>
        <w:t xml:space="preserve">. 84-89. </w:t>
      </w:r>
      <w:bookmarkEnd w:id="257"/>
    </w:p>
    <w:p w14:paraId="3CB0DC43" w14:textId="39198A7C" w:rsidR="00713AB0" w:rsidRPr="000313DE" w:rsidRDefault="00713AB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58" w:name="_Ref208304192"/>
      <w:r w:rsidRPr="000313DE">
        <w:rPr>
          <w:rFonts w:ascii="Times New Roman" w:hAnsi="Times New Roman" w:cs="Times New Roman"/>
          <w:iCs/>
          <w:sz w:val="28"/>
          <w:szCs w:val="28"/>
          <w:lang w:val="en-US"/>
        </w:rPr>
        <w:t xml:space="preserve">Tleppayev A., Zeinolla S. Climate change, </w:t>
      </w:r>
      <w:r w:rsidRPr="000313DE">
        <w:rPr>
          <w:rFonts w:ascii="Times New Roman" w:hAnsi="Times New Roman" w:cs="Times New Roman"/>
          <w:iCs/>
          <w:sz w:val="28"/>
          <w:szCs w:val="28"/>
        </w:rPr>
        <w:t>СО</w:t>
      </w:r>
      <w:r w:rsidRPr="000313DE">
        <w:rPr>
          <w:rFonts w:ascii="Times New Roman" w:hAnsi="Times New Roman" w:cs="Times New Roman"/>
          <w:iCs/>
          <w:sz w:val="28"/>
          <w:szCs w:val="28"/>
          <w:vertAlign w:val="subscript"/>
          <w:lang w:val="en-US"/>
        </w:rPr>
        <w:t>2</w:t>
      </w:r>
      <w:r w:rsidRPr="000313DE">
        <w:rPr>
          <w:rFonts w:ascii="Times New Roman" w:hAnsi="Times New Roman" w:cs="Times New Roman"/>
          <w:iCs/>
          <w:sz w:val="28"/>
          <w:szCs w:val="28"/>
          <w:lang w:val="en-US"/>
        </w:rPr>
        <w:t xml:space="preserve"> emission, and economic development: evidence from Kazakhstan</w:t>
      </w:r>
      <w:r w:rsidR="00FF4BE1" w:rsidRPr="000313DE">
        <w:rPr>
          <w:rFonts w:ascii="Times New Roman" w:hAnsi="Times New Roman" w:cs="Times New Roman"/>
          <w:iCs/>
          <w:sz w:val="28"/>
          <w:szCs w:val="28"/>
          <w:lang w:val="en-US"/>
        </w:rPr>
        <w:t xml:space="preserve"> // </w:t>
      </w:r>
      <w:r w:rsidRPr="000313DE">
        <w:rPr>
          <w:rFonts w:ascii="Times New Roman" w:hAnsi="Times New Roman" w:cs="Times New Roman"/>
          <w:sz w:val="28"/>
          <w:szCs w:val="28"/>
          <w:lang w:val="en-US"/>
        </w:rPr>
        <w:t>Central Asian Journal of Sustainability and Climate Research</w:t>
      </w:r>
      <w:r w:rsidRPr="000313DE">
        <w:rPr>
          <w:rFonts w:ascii="Times New Roman" w:hAnsi="Times New Roman" w:cs="Times New Roman"/>
          <w:iCs/>
          <w:sz w:val="28"/>
          <w:szCs w:val="28"/>
          <w:lang w:val="en-US"/>
        </w:rPr>
        <w:t xml:space="preserve">. </w:t>
      </w:r>
      <w:r w:rsidR="00FF4BE1" w:rsidRPr="000313DE">
        <w:rPr>
          <w:rFonts w:ascii="Times New Roman" w:hAnsi="Times New Roman" w:cs="Times New Roman"/>
          <w:iCs/>
          <w:sz w:val="28"/>
          <w:szCs w:val="28"/>
          <w:lang w:val="en-US"/>
        </w:rPr>
        <w:t xml:space="preserve">– 2023. </w:t>
      </w:r>
      <w:r w:rsidR="00F9769E" w:rsidRPr="000313DE">
        <w:rPr>
          <w:rFonts w:ascii="Times New Roman" w:hAnsi="Times New Roman" w:cs="Times New Roman"/>
          <w:iCs/>
          <w:sz w:val="28"/>
          <w:szCs w:val="28"/>
          <w:lang w:val="en-US"/>
        </w:rPr>
        <w:t>– Vol. 2, №</w:t>
      </w:r>
      <w:r w:rsidR="00FF4BE1" w:rsidRPr="000313DE">
        <w:rPr>
          <w:rFonts w:ascii="Times New Roman" w:hAnsi="Times New Roman" w:cs="Times New Roman"/>
          <w:iCs/>
          <w:sz w:val="28"/>
          <w:szCs w:val="28"/>
          <w:lang w:val="en-US"/>
        </w:rPr>
        <w:t xml:space="preserve">1. – </w:t>
      </w:r>
      <w:r w:rsidR="00F9769E" w:rsidRPr="000313DE">
        <w:rPr>
          <w:rFonts w:ascii="Times New Roman" w:hAnsi="Times New Roman" w:cs="Times New Roman"/>
          <w:iCs/>
          <w:sz w:val="28"/>
          <w:szCs w:val="28"/>
          <w:lang w:val="en-US"/>
        </w:rPr>
        <w:t>P</w:t>
      </w:r>
      <w:r w:rsidR="00FF4BE1" w:rsidRPr="000313DE">
        <w:rPr>
          <w:rFonts w:ascii="Times New Roman" w:hAnsi="Times New Roman" w:cs="Times New Roman"/>
          <w:iCs/>
          <w:sz w:val="28"/>
          <w:szCs w:val="28"/>
          <w:lang w:val="en-US"/>
        </w:rPr>
        <w:t xml:space="preserve">. 62-82. </w:t>
      </w:r>
      <w:bookmarkEnd w:id="258"/>
    </w:p>
    <w:p w14:paraId="67FEBE92" w14:textId="1880B3F6" w:rsidR="00713AB0" w:rsidRPr="000313DE" w:rsidRDefault="00713AB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59" w:name="_Ref208259066"/>
      <w:r w:rsidRPr="000313DE">
        <w:rPr>
          <w:rFonts w:ascii="Times New Roman" w:hAnsi="Times New Roman" w:cs="Times New Roman"/>
          <w:iCs/>
          <w:sz w:val="28"/>
          <w:szCs w:val="28"/>
          <w:lang w:val="en-US"/>
        </w:rPr>
        <w:t xml:space="preserve">Bertolini </w:t>
      </w:r>
      <w:r w:rsidRPr="000313DE">
        <w:rPr>
          <w:rFonts w:ascii="Times New Roman" w:hAnsi="Times New Roman" w:cs="Times New Roman"/>
          <w:sz w:val="28"/>
          <w:szCs w:val="28"/>
          <w:shd w:val="clear" w:color="auto" w:fill="FFFFFF"/>
          <w:lang w:val="en-US"/>
        </w:rPr>
        <w:t xml:space="preserve">M., Duttilo P., Lisi F. Accounting carbon emissions from electricity generation: A review and comparison of emission factor-based methods // Applied Energy. – 2025. – Vol. 392. – </w:t>
      </w:r>
      <w:r w:rsidR="00F9769E" w:rsidRPr="000313DE">
        <w:rPr>
          <w:rFonts w:ascii="Times New Roman" w:hAnsi="Times New Roman" w:cs="Times New Roman"/>
          <w:sz w:val="28"/>
          <w:szCs w:val="28"/>
          <w:shd w:val="clear" w:color="auto" w:fill="FFFFFF"/>
          <w:lang w:val="en-US"/>
        </w:rPr>
        <w:t>P.</w:t>
      </w:r>
      <w:r w:rsidRPr="000313DE">
        <w:rPr>
          <w:rFonts w:ascii="Times New Roman" w:hAnsi="Times New Roman" w:cs="Times New Roman"/>
          <w:sz w:val="28"/>
          <w:szCs w:val="28"/>
          <w:shd w:val="clear" w:color="auto" w:fill="FFFFFF"/>
          <w:lang w:val="en-US"/>
        </w:rPr>
        <w:t xml:space="preserve"> 125992. </w:t>
      </w:r>
      <w:bookmarkEnd w:id="259"/>
    </w:p>
    <w:p w14:paraId="32E1C4C7" w14:textId="4C6743F7" w:rsidR="00713AB0" w:rsidRPr="000313DE" w:rsidRDefault="00DD59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r w:rsidRPr="000313DE">
        <w:rPr>
          <w:rFonts w:ascii="Times New Roman" w:hAnsi="Times New Roman" w:cs="Times New Roman"/>
          <w:iCs/>
          <w:sz w:val="28"/>
          <w:szCs w:val="28"/>
          <w:lang w:val="en-US"/>
        </w:rPr>
        <w:t>Zhang X. et al. A review of carbon emissions accounting and prediction on the power grid // Electrical Engineering. – 2025. – Vol. 107. – P. 7561-7574.</w:t>
      </w:r>
    </w:p>
    <w:p w14:paraId="64391289" w14:textId="0EB56271" w:rsidR="00713AB0" w:rsidRPr="000313DE" w:rsidRDefault="00713AB0" w:rsidP="00CD1B5B">
      <w:pPr>
        <w:pStyle w:val="af1"/>
        <w:numPr>
          <w:ilvl w:val="0"/>
          <w:numId w:val="18"/>
        </w:numPr>
        <w:tabs>
          <w:tab w:val="left" w:pos="1276"/>
        </w:tabs>
        <w:spacing w:after="0" w:line="240" w:lineRule="auto"/>
        <w:ind w:left="0" w:firstLine="709"/>
        <w:jc w:val="both"/>
        <w:rPr>
          <w:rFonts w:ascii="Times New Roman" w:eastAsia="TimesNewRomanPSMT" w:hAnsi="Times New Roman" w:cs="Times New Roman"/>
          <w:sz w:val="28"/>
          <w:szCs w:val="28"/>
        </w:rPr>
      </w:pPr>
      <w:bookmarkStart w:id="260" w:name="_Ref193919668"/>
      <w:bookmarkStart w:id="261" w:name="_Ref208252148"/>
      <w:bookmarkStart w:id="262" w:name="_Ref208257158"/>
      <w:r w:rsidRPr="000313DE">
        <w:rPr>
          <w:rFonts w:ascii="Times New Roman" w:hAnsi="Times New Roman" w:cs="Times New Roman"/>
          <w:sz w:val="28"/>
          <w:szCs w:val="28"/>
        </w:rPr>
        <w:t>Системы торговли выбросами и добровольный углеродный рынок: глобальный обзор и перспективы для Казахстана</w:t>
      </w:r>
      <w:r w:rsidR="00DD5947"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r w:rsidR="00DD5947" w:rsidRPr="000313DE">
        <w:rPr>
          <w:rFonts w:ascii="Times New Roman" w:hAnsi="Times New Roman" w:cs="Times New Roman"/>
          <w:sz w:val="28"/>
          <w:szCs w:val="28"/>
        </w:rPr>
        <w:t>Международный финансовый центр «Астана»</w:t>
      </w:r>
      <w:r w:rsidRPr="000313DE">
        <w:rPr>
          <w:rFonts w:ascii="Times New Roman" w:hAnsi="Times New Roman" w:cs="Times New Roman"/>
          <w:sz w:val="28"/>
          <w:szCs w:val="28"/>
        </w:rPr>
        <w:t xml:space="preserve">. – Астана, 2025. – </w:t>
      </w:r>
      <w:r w:rsidR="00DD5947" w:rsidRPr="000313DE">
        <w:rPr>
          <w:rFonts w:ascii="Times New Roman" w:hAnsi="Times New Roman" w:cs="Times New Roman"/>
          <w:sz w:val="28"/>
          <w:szCs w:val="28"/>
        </w:rPr>
        <w:t>100</w:t>
      </w:r>
      <w:r w:rsidR="00DD5947" w:rsidRPr="000313DE">
        <w:rPr>
          <w:rFonts w:ascii="Times New Roman" w:hAnsi="Times New Roman" w:cs="Times New Roman"/>
          <w:sz w:val="28"/>
          <w:szCs w:val="28"/>
          <w:lang w:val="en-US"/>
        </w:rPr>
        <w:t> c</w:t>
      </w:r>
      <w:r w:rsidR="00DD5947" w:rsidRPr="000313DE">
        <w:rPr>
          <w:rFonts w:ascii="Times New Roman" w:hAnsi="Times New Roman" w:cs="Times New Roman"/>
          <w:sz w:val="28"/>
          <w:szCs w:val="28"/>
        </w:rPr>
        <w:t xml:space="preserve">. </w:t>
      </w:r>
      <w:bookmarkEnd w:id="260"/>
    </w:p>
    <w:p w14:paraId="64EFA342" w14:textId="67D77D55" w:rsidR="00B311B1" w:rsidRPr="000313DE" w:rsidRDefault="00B311B1"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263" w:name="_Ref208396459"/>
      <w:bookmarkStart w:id="264" w:name="_Ref208410784"/>
      <w:bookmarkEnd w:id="261"/>
      <w:bookmarkEnd w:id="262"/>
      <w:r w:rsidRPr="000313DE">
        <w:rPr>
          <w:rFonts w:ascii="Times New Roman" w:hAnsi="Times New Roman" w:cs="Times New Roman"/>
          <w:iCs/>
          <w:sz w:val="28"/>
          <w:szCs w:val="28"/>
          <w:lang w:val="en-US"/>
        </w:rPr>
        <w:t>Kemper M., Styles A., Mundt J.</w:t>
      </w:r>
      <w:r w:rsidR="00DD5947" w:rsidRPr="000313DE">
        <w:rPr>
          <w:rFonts w:ascii="Times New Roman" w:hAnsi="Times New Roman" w:cs="Times New Roman"/>
          <w:iCs/>
          <w:sz w:val="28"/>
          <w:szCs w:val="28"/>
          <w:lang w:val="en-US"/>
        </w:rPr>
        <w:t xml:space="preserve"> et al.</w:t>
      </w:r>
      <w:r w:rsidRPr="000313DE">
        <w:rPr>
          <w:rFonts w:ascii="Times New Roman" w:hAnsi="Times New Roman" w:cs="Times New Roman"/>
          <w:iCs/>
          <w:sz w:val="28"/>
          <w:szCs w:val="28"/>
          <w:lang w:val="en-US"/>
        </w:rPr>
        <w:t xml:space="preserve"> Harmonizing the application of carbon accounting for emissions from purchased electricity in the context of green claims // Carbon Management. – 2025. – </w:t>
      </w:r>
      <w:r w:rsidR="00DD5947" w:rsidRPr="000313DE">
        <w:rPr>
          <w:rFonts w:ascii="Times New Roman" w:hAnsi="Times New Roman" w:cs="Times New Roman"/>
          <w:iCs/>
          <w:sz w:val="28"/>
          <w:szCs w:val="28"/>
          <w:lang w:val="en-US"/>
        </w:rPr>
        <w:t xml:space="preserve">Vol. </w:t>
      </w:r>
      <w:r w:rsidRPr="000313DE">
        <w:rPr>
          <w:rFonts w:ascii="Times New Roman" w:hAnsi="Times New Roman" w:cs="Times New Roman"/>
          <w:iCs/>
          <w:sz w:val="28"/>
          <w:szCs w:val="28"/>
          <w:lang w:val="en-US"/>
        </w:rPr>
        <w:t>16</w:t>
      </w:r>
      <w:r w:rsidR="00DD5947" w:rsidRPr="000313DE">
        <w:rPr>
          <w:rFonts w:ascii="Times New Roman" w:hAnsi="Times New Roman" w:cs="Times New Roman"/>
          <w:iCs/>
          <w:sz w:val="28"/>
          <w:szCs w:val="28"/>
          <w:lang w:val="en-US"/>
        </w:rPr>
        <w:t xml:space="preserve">, </w:t>
      </w:r>
      <w:r w:rsidR="00DD5947" w:rsidRPr="000313DE">
        <w:rPr>
          <w:rFonts w:ascii="Times New Roman" w:hAnsi="Times New Roman" w:cs="Times New Roman"/>
          <w:sz w:val="28"/>
          <w:szCs w:val="28"/>
          <w:lang w:val="en-US"/>
        </w:rPr>
        <w:t>№</w:t>
      </w:r>
      <w:r w:rsidRPr="000313DE">
        <w:rPr>
          <w:rFonts w:ascii="Times New Roman" w:hAnsi="Times New Roman" w:cs="Times New Roman"/>
          <w:iCs/>
          <w:sz w:val="28"/>
          <w:szCs w:val="28"/>
          <w:lang w:val="en-US"/>
        </w:rPr>
        <w:t xml:space="preserve">1. – </w:t>
      </w:r>
      <w:r w:rsidR="00DD5947" w:rsidRPr="000313DE">
        <w:rPr>
          <w:rFonts w:ascii="Times New Roman" w:hAnsi="Times New Roman" w:cs="Times New Roman"/>
          <w:iCs/>
          <w:sz w:val="28"/>
          <w:szCs w:val="28"/>
          <w:lang w:val="en-US"/>
        </w:rPr>
        <w:t>P. 2490562</w:t>
      </w:r>
      <w:r w:rsidRPr="000313DE">
        <w:rPr>
          <w:rFonts w:ascii="Times New Roman" w:hAnsi="Times New Roman" w:cs="Times New Roman"/>
          <w:iCs/>
          <w:sz w:val="28"/>
          <w:szCs w:val="28"/>
          <w:lang w:val="en-US"/>
        </w:rPr>
        <w:t>.</w:t>
      </w:r>
      <w:bookmarkEnd w:id="263"/>
      <w:bookmarkEnd w:id="264"/>
    </w:p>
    <w:p w14:paraId="73D98893" w14:textId="7291A7D8" w:rsidR="00B311B1" w:rsidRPr="000313DE" w:rsidRDefault="00B311B1"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65" w:name="_Ref208251971"/>
      <w:r w:rsidRPr="000313DE">
        <w:rPr>
          <w:rFonts w:ascii="Times New Roman" w:hAnsi="Times New Roman" w:cs="Times New Roman"/>
          <w:sz w:val="28"/>
          <w:szCs w:val="28"/>
          <w:lang w:val="en-US"/>
        </w:rPr>
        <w:t>Jebaraj S., Unnithan R.R., Yepes D.</w:t>
      </w:r>
      <w:r w:rsidR="00DD5947"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Review of greenhouse gas emissions assessment and reporting in hybrid and interconnected power systems // Science of The Total Environment.</w:t>
      </w:r>
      <w:r w:rsidR="00DD5947" w:rsidRPr="000313DE">
        <w:rPr>
          <w:rFonts w:ascii="Times New Roman" w:hAnsi="Times New Roman" w:cs="Times New Roman"/>
          <w:sz w:val="28"/>
          <w:szCs w:val="28"/>
          <w:lang w:val="en-US"/>
        </w:rPr>
        <w:t xml:space="preserve"> – 2023. – Vol. 858. – 159854</w:t>
      </w:r>
      <w:r w:rsidRPr="000313DE">
        <w:rPr>
          <w:rFonts w:ascii="Times New Roman" w:hAnsi="Times New Roman" w:cs="Times New Roman"/>
          <w:sz w:val="28"/>
          <w:szCs w:val="28"/>
          <w:lang w:val="en-US"/>
        </w:rPr>
        <w:t>.</w:t>
      </w:r>
      <w:bookmarkEnd w:id="265"/>
    </w:p>
    <w:p w14:paraId="2E24992F" w14:textId="5A63A7CC" w:rsidR="002F36C9" w:rsidRPr="000313DE" w:rsidRDefault="002F36C9"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hAnsi="Times New Roman" w:cs="Times New Roman"/>
          <w:iCs/>
          <w:sz w:val="28"/>
          <w:szCs w:val="28"/>
          <w:lang w:val="en-US"/>
        </w:rPr>
      </w:pPr>
      <w:bookmarkStart w:id="266" w:name="_Ref208306821"/>
      <w:r w:rsidRPr="000313DE">
        <w:rPr>
          <w:rFonts w:ascii="Times New Roman" w:hAnsi="Times New Roman" w:cs="Times New Roman"/>
          <w:sz w:val="28"/>
          <w:szCs w:val="28"/>
          <w:shd w:val="clear" w:color="auto" w:fill="FFFFFF"/>
          <w:lang w:val="en-US"/>
        </w:rPr>
        <w:t>Ma W., Nasriddinov F., Haseeb M.</w:t>
      </w:r>
      <w:r w:rsidR="00900C01"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w:t>
      </w:r>
      <w:r w:rsidRPr="000313DE">
        <w:rPr>
          <w:rFonts w:ascii="Times New Roman" w:eastAsia="TimesNewRomanPSMT" w:hAnsi="Times New Roman" w:cs="Times New Roman"/>
          <w:sz w:val="28"/>
          <w:szCs w:val="28"/>
          <w:lang w:val="en-US"/>
        </w:rPr>
        <w:t>Revisiting</w:t>
      </w:r>
      <w:r w:rsidRPr="000313DE">
        <w:rPr>
          <w:rFonts w:ascii="Times New Roman" w:hAnsi="Times New Roman" w:cs="Times New Roman"/>
          <w:sz w:val="28"/>
          <w:szCs w:val="28"/>
          <w:shd w:val="clear" w:color="auto" w:fill="FFFFFF"/>
          <w:lang w:val="en-US"/>
        </w:rPr>
        <w:t xml:space="preserve"> the impact of energy consumption, foreign direct investment, and geopolitical risk on CO</w:t>
      </w:r>
      <w:r w:rsidRPr="000313DE">
        <w:rPr>
          <w:rFonts w:ascii="Cambria Math" w:hAnsi="Cambria Math" w:cs="Cambria Math"/>
          <w:sz w:val="28"/>
          <w:szCs w:val="28"/>
          <w:shd w:val="clear" w:color="auto" w:fill="FFFFFF"/>
          <w:lang w:val="en-US"/>
        </w:rPr>
        <w:t>₂</w:t>
      </w:r>
      <w:r w:rsidRPr="000313DE">
        <w:rPr>
          <w:rFonts w:ascii="Times New Roman" w:hAnsi="Times New Roman" w:cs="Times New Roman"/>
          <w:sz w:val="28"/>
          <w:szCs w:val="28"/>
          <w:shd w:val="clear" w:color="auto" w:fill="FFFFFF"/>
          <w:lang w:val="en-US"/>
        </w:rPr>
        <w:t xml:space="preserve"> emissions: Comparing developed and developing countries // Frontiers in Environmental Science. – 2022. – Vol. 10. – </w:t>
      </w:r>
      <w:r w:rsidR="00900C01" w:rsidRPr="000313DE">
        <w:rPr>
          <w:rFonts w:ascii="Times New Roman" w:hAnsi="Times New Roman" w:cs="Times New Roman"/>
          <w:sz w:val="28"/>
          <w:szCs w:val="28"/>
          <w:shd w:val="clear" w:color="auto" w:fill="FFFFFF"/>
          <w:lang w:val="en-US"/>
        </w:rPr>
        <w:t>P.</w:t>
      </w:r>
      <w:r w:rsidRPr="000313DE">
        <w:rPr>
          <w:rFonts w:ascii="Times New Roman" w:hAnsi="Times New Roman" w:cs="Times New Roman"/>
          <w:sz w:val="28"/>
          <w:szCs w:val="28"/>
          <w:shd w:val="clear" w:color="auto" w:fill="FFFFFF"/>
          <w:lang w:val="en-US"/>
        </w:rPr>
        <w:t xml:space="preserve"> 985384. </w:t>
      </w:r>
      <w:bookmarkEnd w:id="266"/>
    </w:p>
    <w:p w14:paraId="627CEE2C" w14:textId="7BE6C0F4" w:rsidR="002F36C9" w:rsidRPr="000313DE" w:rsidRDefault="00900C01" w:rsidP="00900C01">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r w:rsidRPr="000313DE">
        <w:rPr>
          <w:rFonts w:ascii="Times New Roman" w:hAnsi="Times New Roman" w:cs="Times New Roman"/>
          <w:sz w:val="28"/>
          <w:szCs w:val="28"/>
        </w:rPr>
        <w:t xml:space="preserve">Указ Президента Республики Казахстан. О Концепции по переходу Республики Казахстан к «зеленой экономике»: утв. 30 мая 2013 года, №577 // </w:t>
      </w:r>
      <w:hyperlink r:id="rId67" w:history="1">
        <w:r w:rsidRPr="000313DE">
          <w:rPr>
            <w:rStyle w:val="af7"/>
            <w:rFonts w:ascii="Times New Roman" w:hAnsi="Times New Roman" w:cs="Times New Roman"/>
            <w:color w:val="auto"/>
            <w:sz w:val="28"/>
            <w:szCs w:val="28"/>
            <w:u w:val="none"/>
          </w:rPr>
          <w:t>https://adilet.zan.kz/rus/docs/U1300000577</w:t>
        </w:r>
      </w:hyperlink>
      <w:r w:rsidRPr="000313DE">
        <w:rPr>
          <w:rFonts w:ascii="Times New Roman" w:hAnsi="Times New Roman" w:cs="Times New Roman"/>
          <w:sz w:val="28"/>
          <w:szCs w:val="28"/>
        </w:rPr>
        <w:t>. 10.11.2025.</w:t>
      </w:r>
    </w:p>
    <w:p w14:paraId="6DC9F815" w14:textId="6ACD58E2" w:rsidR="002F36C9" w:rsidRPr="000313DE" w:rsidRDefault="002F36C9" w:rsidP="00900C01">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67" w:name="_Ref190894477"/>
      <w:r w:rsidRPr="000313DE">
        <w:rPr>
          <w:rFonts w:ascii="Times New Roman" w:hAnsi="Times New Roman" w:cs="Times New Roman"/>
          <w:sz w:val="28"/>
          <w:szCs w:val="28"/>
        </w:rPr>
        <w:t>Закон Республики Казахстан</w:t>
      </w:r>
      <w:r w:rsidR="00900C01" w:rsidRPr="000313DE">
        <w:rPr>
          <w:rFonts w:ascii="Times New Roman" w:hAnsi="Times New Roman" w:cs="Times New Roman"/>
          <w:sz w:val="28"/>
          <w:szCs w:val="28"/>
        </w:rPr>
        <w:t>.</w:t>
      </w:r>
      <w:r w:rsidRPr="000313DE">
        <w:rPr>
          <w:rFonts w:ascii="Times New Roman" w:hAnsi="Times New Roman" w:cs="Times New Roman"/>
          <w:sz w:val="28"/>
          <w:szCs w:val="28"/>
        </w:rPr>
        <w:t xml:space="preserve"> О поддержке использования возобновляемых источников энергии</w:t>
      </w:r>
      <w:r w:rsidR="00900C01" w:rsidRPr="000313DE">
        <w:rPr>
          <w:rFonts w:ascii="Times New Roman" w:hAnsi="Times New Roman" w:cs="Times New Roman"/>
          <w:sz w:val="28"/>
          <w:szCs w:val="28"/>
        </w:rPr>
        <w:t>: принят 4 июля 2009 года, №165-IV // https://adilet.zan.kz/rus/docs/Z090000165_</w:t>
      </w:r>
      <w:r w:rsidRPr="000313DE">
        <w:rPr>
          <w:rFonts w:ascii="Times New Roman" w:hAnsi="Times New Roman" w:cs="Times New Roman"/>
          <w:sz w:val="28"/>
          <w:szCs w:val="28"/>
        </w:rPr>
        <w:t>.</w:t>
      </w:r>
      <w:bookmarkEnd w:id="267"/>
      <w:r w:rsidR="00900C01" w:rsidRPr="000313DE">
        <w:rPr>
          <w:rFonts w:ascii="Times New Roman" w:hAnsi="Times New Roman" w:cs="Times New Roman"/>
          <w:sz w:val="28"/>
          <w:szCs w:val="28"/>
        </w:rPr>
        <w:t xml:space="preserve"> 19.02.2025.</w:t>
      </w:r>
    </w:p>
    <w:p w14:paraId="783F1F42" w14:textId="72C883F4" w:rsidR="002F36C9" w:rsidRPr="000313DE" w:rsidRDefault="002F36C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268" w:name="_Ref190892393"/>
      <w:r w:rsidRPr="000313DE">
        <w:rPr>
          <w:rFonts w:ascii="Times New Roman" w:hAnsi="Times New Roman" w:cs="Times New Roman"/>
          <w:sz w:val="28"/>
          <w:szCs w:val="28"/>
          <w:lang w:val="en-US"/>
        </w:rPr>
        <w:t>Economic Research Institute of Qazaqstan</w:t>
      </w:r>
      <w:r w:rsidR="00900C01"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68" w:history="1">
        <w:r w:rsidRPr="000313DE">
          <w:rPr>
            <w:rStyle w:val="af7"/>
            <w:rFonts w:ascii="Times New Roman" w:hAnsi="Times New Roman" w:cs="Times New Roman"/>
            <w:color w:val="auto"/>
            <w:sz w:val="28"/>
            <w:szCs w:val="28"/>
            <w:u w:val="none"/>
            <w:lang w:val="en-US"/>
          </w:rPr>
          <w:t>https://economy.kz/ru/Novosti_instituta/id=4512#</w:t>
        </w:r>
      </w:hyperlink>
      <w:r w:rsidRPr="000313DE">
        <w:rPr>
          <w:rFonts w:ascii="Times New Roman" w:hAnsi="Times New Roman" w:cs="Times New Roman"/>
          <w:sz w:val="28"/>
          <w:szCs w:val="28"/>
          <w:lang w:val="en-US"/>
        </w:rPr>
        <w:t>.</w:t>
      </w:r>
      <w:bookmarkEnd w:id="268"/>
      <w:r w:rsidRPr="000313DE">
        <w:rPr>
          <w:rFonts w:ascii="Times New Roman" w:hAnsi="Times New Roman" w:cs="Times New Roman"/>
          <w:sz w:val="28"/>
          <w:szCs w:val="28"/>
          <w:lang w:val="en-US"/>
        </w:rPr>
        <w:t xml:space="preserve"> </w:t>
      </w:r>
      <w:r w:rsidR="00900C01" w:rsidRPr="000313DE">
        <w:rPr>
          <w:rFonts w:ascii="Times New Roman" w:hAnsi="Times New Roman" w:cs="Times New Roman"/>
          <w:sz w:val="28"/>
          <w:szCs w:val="28"/>
        </w:rPr>
        <w:t>19.02.2025.</w:t>
      </w:r>
    </w:p>
    <w:p w14:paraId="289F1AE4" w14:textId="5A492EA8" w:rsidR="002F36C9" w:rsidRPr="000313DE" w:rsidRDefault="002F36C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69" w:name="_Ref190892550"/>
      <w:r w:rsidRPr="000313DE">
        <w:rPr>
          <w:rFonts w:ascii="Times New Roman" w:hAnsi="Times New Roman" w:cs="Times New Roman"/>
          <w:sz w:val="28"/>
          <w:szCs w:val="28"/>
        </w:rPr>
        <w:t>АО «Самрук-Казына»</w:t>
      </w:r>
      <w:r w:rsidR="00900C01"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hyperlink r:id="rId69" w:history="1">
        <w:r w:rsidR="00900C01" w:rsidRPr="000313DE">
          <w:rPr>
            <w:rStyle w:val="af7"/>
            <w:rFonts w:ascii="Times New Roman" w:hAnsi="Times New Roman" w:cs="Times New Roman"/>
            <w:color w:val="auto"/>
            <w:sz w:val="28"/>
            <w:szCs w:val="28"/>
            <w:u w:val="none"/>
            <w:lang w:val="en-US"/>
          </w:rPr>
          <w:t>https</w:t>
        </w:r>
        <w:r w:rsidR="00900C01" w:rsidRPr="000313DE">
          <w:rPr>
            <w:rStyle w:val="af7"/>
            <w:rFonts w:ascii="Times New Roman" w:hAnsi="Times New Roman" w:cs="Times New Roman"/>
            <w:color w:val="auto"/>
            <w:sz w:val="28"/>
            <w:szCs w:val="28"/>
            <w:u w:val="none"/>
          </w:rPr>
          <w:t>://</w:t>
        </w:r>
        <w:r w:rsidR="00900C01" w:rsidRPr="000313DE">
          <w:rPr>
            <w:rStyle w:val="af7"/>
            <w:rFonts w:ascii="Times New Roman" w:hAnsi="Times New Roman" w:cs="Times New Roman"/>
            <w:color w:val="auto"/>
            <w:sz w:val="28"/>
            <w:szCs w:val="28"/>
            <w:u w:val="none"/>
            <w:lang w:val="en-US"/>
          </w:rPr>
          <w:t>sk</w:t>
        </w:r>
        <w:r w:rsidR="00900C01" w:rsidRPr="000313DE">
          <w:rPr>
            <w:rStyle w:val="af7"/>
            <w:rFonts w:ascii="Times New Roman" w:hAnsi="Times New Roman" w:cs="Times New Roman"/>
            <w:color w:val="auto"/>
            <w:sz w:val="28"/>
            <w:szCs w:val="28"/>
            <w:u w:val="none"/>
          </w:rPr>
          <w:t>.</w:t>
        </w:r>
        <w:r w:rsidR="00900C01" w:rsidRPr="000313DE">
          <w:rPr>
            <w:rStyle w:val="af7"/>
            <w:rFonts w:ascii="Times New Roman" w:hAnsi="Times New Roman" w:cs="Times New Roman"/>
            <w:color w:val="auto"/>
            <w:sz w:val="28"/>
            <w:szCs w:val="28"/>
            <w:u w:val="none"/>
            <w:lang w:val="en-US"/>
          </w:rPr>
          <w:t>kz</w:t>
        </w:r>
        <w:r w:rsidR="00900C01" w:rsidRPr="000313DE">
          <w:rPr>
            <w:rStyle w:val="af7"/>
            <w:rFonts w:ascii="Times New Roman" w:hAnsi="Times New Roman" w:cs="Times New Roman"/>
            <w:color w:val="auto"/>
            <w:sz w:val="28"/>
            <w:szCs w:val="28"/>
            <w:u w:val="none"/>
          </w:rPr>
          <w:t>/</w:t>
        </w:r>
        <w:r w:rsidR="00900C01" w:rsidRPr="000313DE">
          <w:rPr>
            <w:rStyle w:val="af7"/>
            <w:rFonts w:ascii="Times New Roman" w:hAnsi="Times New Roman" w:cs="Times New Roman"/>
            <w:color w:val="auto"/>
            <w:sz w:val="28"/>
            <w:szCs w:val="28"/>
            <w:u w:val="none"/>
            <w:lang w:val="en-US"/>
          </w:rPr>
          <w:t>press</w:t>
        </w:r>
        <w:r w:rsidR="00900C01" w:rsidRPr="000313DE">
          <w:rPr>
            <w:rStyle w:val="af7"/>
            <w:rFonts w:ascii="Times New Roman" w:hAnsi="Times New Roman" w:cs="Times New Roman"/>
            <w:color w:val="auto"/>
            <w:sz w:val="28"/>
            <w:szCs w:val="28"/>
            <w:u w:val="none"/>
          </w:rPr>
          <w:t>-</w:t>
        </w:r>
        <w:r w:rsidR="00900C01" w:rsidRPr="000313DE">
          <w:rPr>
            <w:rStyle w:val="af7"/>
            <w:rFonts w:ascii="Times New Roman" w:hAnsi="Times New Roman" w:cs="Times New Roman"/>
            <w:color w:val="auto"/>
            <w:sz w:val="28"/>
            <w:szCs w:val="28"/>
            <w:u w:val="none"/>
            <w:lang w:val="en-US"/>
          </w:rPr>
          <w:t>center</w:t>
        </w:r>
        <w:r w:rsidR="00900C01" w:rsidRPr="000313DE">
          <w:rPr>
            <w:rStyle w:val="af7"/>
            <w:rFonts w:ascii="Times New Roman" w:hAnsi="Times New Roman" w:cs="Times New Roman"/>
            <w:color w:val="auto"/>
            <w:sz w:val="28"/>
            <w:szCs w:val="28"/>
            <w:u w:val="none"/>
          </w:rPr>
          <w:t>/</w:t>
        </w:r>
        <w:r w:rsidR="00900C01" w:rsidRPr="000313DE">
          <w:rPr>
            <w:rStyle w:val="af7"/>
            <w:rFonts w:ascii="Times New Roman" w:hAnsi="Times New Roman" w:cs="Times New Roman"/>
            <w:color w:val="auto"/>
            <w:sz w:val="28"/>
            <w:szCs w:val="28"/>
            <w:u w:val="none"/>
            <w:lang w:val="en-US"/>
          </w:rPr>
          <w:t>news</w:t>
        </w:r>
      </w:hyperlink>
      <w:r w:rsidRPr="000313DE">
        <w:rPr>
          <w:rFonts w:ascii="Times New Roman" w:hAnsi="Times New Roman" w:cs="Times New Roman"/>
          <w:sz w:val="28"/>
          <w:szCs w:val="28"/>
        </w:rPr>
        <w:t>.</w:t>
      </w:r>
      <w:bookmarkEnd w:id="269"/>
      <w:r w:rsidRPr="000313DE">
        <w:rPr>
          <w:rFonts w:ascii="Times New Roman" w:hAnsi="Times New Roman" w:cs="Times New Roman"/>
          <w:sz w:val="28"/>
          <w:szCs w:val="28"/>
        </w:rPr>
        <w:t xml:space="preserve"> </w:t>
      </w:r>
      <w:r w:rsidR="00900C01" w:rsidRPr="000313DE">
        <w:rPr>
          <w:rFonts w:ascii="Times New Roman" w:hAnsi="Times New Roman" w:cs="Times New Roman"/>
          <w:sz w:val="28"/>
          <w:szCs w:val="28"/>
        </w:rPr>
        <w:t>19.02.2025.</w:t>
      </w:r>
    </w:p>
    <w:p w14:paraId="65346550" w14:textId="770A9D35" w:rsidR="002F36C9" w:rsidRPr="000313DE" w:rsidRDefault="002F36C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70" w:name="_Ref190858229"/>
      <w:bookmarkStart w:id="271" w:name="_Ref190893419"/>
      <w:bookmarkStart w:id="272" w:name="_Ref208259876"/>
      <w:r w:rsidRPr="000313DE">
        <w:rPr>
          <w:rFonts w:ascii="Times New Roman" w:hAnsi="Times New Roman" w:cs="Times New Roman"/>
          <w:sz w:val="28"/>
          <w:szCs w:val="28"/>
        </w:rPr>
        <w:t xml:space="preserve">Бюро национальной статистики </w:t>
      </w:r>
      <w:r w:rsidR="00900C01" w:rsidRPr="000313DE">
        <w:rPr>
          <w:rFonts w:ascii="Times New Roman" w:hAnsi="Times New Roman" w:cs="Times New Roman"/>
          <w:sz w:val="28"/>
          <w:szCs w:val="28"/>
        </w:rPr>
        <w:t>//</w:t>
      </w:r>
      <w:r w:rsidRPr="000313DE">
        <w:rPr>
          <w:rFonts w:ascii="Times New Roman" w:hAnsi="Times New Roman" w:cs="Times New Roman"/>
          <w:sz w:val="28"/>
          <w:szCs w:val="28"/>
        </w:rPr>
        <w:t xml:space="preserve"> </w:t>
      </w:r>
      <w:hyperlink r:id="rId70" w:history="1">
        <w:r w:rsidRPr="000313DE">
          <w:rPr>
            <w:rStyle w:val="af7"/>
            <w:rFonts w:ascii="Times New Roman" w:hAnsi="Times New Roman" w:cs="Times New Roman"/>
            <w:color w:val="auto"/>
            <w:sz w:val="28"/>
            <w:szCs w:val="28"/>
            <w:u w:val="none"/>
            <w:lang w:val="en-US"/>
          </w:rPr>
          <w:t>http</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www</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stat</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gov</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kz</w:t>
        </w:r>
      </w:hyperlink>
      <w:bookmarkEnd w:id="270"/>
      <w:r w:rsidR="00900C01" w:rsidRPr="000313DE">
        <w:rPr>
          <w:rStyle w:val="af7"/>
          <w:rFonts w:ascii="Times New Roman" w:hAnsi="Times New Roman" w:cs="Times New Roman"/>
          <w:color w:val="auto"/>
          <w:sz w:val="28"/>
          <w:szCs w:val="28"/>
          <w:u w:val="none"/>
        </w:rPr>
        <w:t>.</w:t>
      </w:r>
      <w:r w:rsidRPr="000313DE">
        <w:rPr>
          <w:rFonts w:ascii="Times New Roman" w:hAnsi="Times New Roman" w:cs="Times New Roman"/>
          <w:sz w:val="28"/>
          <w:szCs w:val="28"/>
        </w:rPr>
        <w:t xml:space="preserve"> 19.02.2025. </w:t>
      </w:r>
    </w:p>
    <w:p w14:paraId="7AD776AA" w14:textId="73DF0F33" w:rsidR="002F36C9" w:rsidRPr="000313DE" w:rsidRDefault="002F36C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73" w:name="_Ref210771417"/>
      <w:r w:rsidRPr="000313DE">
        <w:rPr>
          <w:rFonts w:ascii="Times New Roman" w:hAnsi="Times New Roman" w:cs="Times New Roman"/>
          <w:sz w:val="28"/>
          <w:szCs w:val="28"/>
        </w:rPr>
        <w:t>ТОО «Расчетно-финансовый центр по поддержке ВИЭ»</w:t>
      </w:r>
      <w:r w:rsidR="00900C01"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hyperlink r:id="rId71" w:history="1">
        <w:r w:rsidRPr="000313DE">
          <w:rPr>
            <w:rStyle w:val="af7"/>
            <w:rFonts w:ascii="Times New Roman" w:hAnsi="Times New Roman" w:cs="Times New Roman"/>
            <w:color w:val="auto"/>
            <w:sz w:val="28"/>
            <w:szCs w:val="28"/>
            <w:u w:val="none"/>
            <w:lang w:val="en-US"/>
          </w:rPr>
          <w:t>https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rfc</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kz</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vie</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about</w:t>
        </w:r>
      </w:hyperlink>
      <w:bookmarkEnd w:id="271"/>
      <w:r w:rsidRPr="000313DE">
        <w:rPr>
          <w:rFonts w:ascii="Times New Roman" w:hAnsi="Times New Roman" w:cs="Times New Roman"/>
          <w:sz w:val="28"/>
          <w:szCs w:val="28"/>
        </w:rPr>
        <w:t>.</w:t>
      </w:r>
      <w:bookmarkEnd w:id="272"/>
      <w:bookmarkEnd w:id="273"/>
      <w:r w:rsidR="00900C01" w:rsidRPr="000313DE">
        <w:rPr>
          <w:rFonts w:ascii="Times New Roman" w:hAnsi="Times New Roman" w:cs="Times New Roman"/>
          <w:sz w:val="28"/>
          <w:szCs w:val="28"/>
        </w:rPr>
        <w:t xml:space="preserve"> 19.02.2025.</w:t>
      </w:r>
    </w:p>
    <w:p w14:paraId="36F04FCB" w14:textId="7563D02F" w:rsidR="002F36C9" w:rsidRPr="000313DE" w:rsidRDefault="002F36C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74" w:name="_Ref190893817"/>
      <w:r w:rsidRPr="000313DE">
        <w:rPr>
          <w:rFonts w:ascii="Times New Roman" w:hAnsi="Times New Roman" w:cs="Times New Roman"/>
          <w:sz w:val="28"/>
          <w:szCs w:val="28"/>
        </w:rPr>
        <w:t>Глазачев</w:t>
      </w:r>
      <w:r w:rsidR="00F9769E" w:rsidRPr="000313DE">
        <w:rPr>
          <w:rFonts w:ascii="Times New Roman" w:hAnsi="Times New Roman" w:cs="Times New Roman"/>
          <w:sz w:val="28"/>
          <w:szCs w:val="28"/>
          <w:lang w:val="kk-KZ"/>
        </w:rPr>
        <w:t xml:space="preserve"> В</w:t>
      </w:r>
      <w:r w:rsidRPr="000313DE">
        <w:rPr>
          <w:rFonts w:ascii="Times New Roman" w:hAnsi="Times New Roman" w:cs="Times New Roman"/>
          <w:sz w:val="28"/>
          <w:szCs w:val="28"/>
        </w:rPr>
        <w:t>. Стратегии развития энергетики государств объединенной энергосистемы Центральной Азии</w:t>
      </w:r>
      <w:r w:rsidR="00900C01"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Энергетическая политика. – 2023. – №10(189). – </w:t>
      </w:r>
      <w:r w:rsidR="00900C01" w:rsidRPr="000313DE">
        <w:rPr>
          <w:rFonts w:ascii="Times New Roman" w:hAnsi="Times New Roman" w:cs="Times New Roman"/>
          <w:sz w:val="28"/>
          <w:szCs w:val="28"/>
        </w:rPr>
        <w:t xml:space="preserve">С. 66-79. </w:t>
      </w:r>
      <w:bookmarkEnd w:id="274"/>
    </w:p>
    <w:p w14:paraId="3C31F823" w14:textId="050BDB70" w:rsidR="002F36C9" w:rsidRPr="000313DE" w:rsidRDefault="00F9769E"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275" w:name="_Ref203476811"/>
      <w:bookmarkStart w:id="276" w:name="_Ref208259898"/>
      <w:r w:rsidRPr="000313DE">
        <w:rPr>
          <w:rFonts w:ascii="Times New Roman" w:eastAsia="TimesNewRomanPSMT" w:hAnsi="Times New Roman" w:cs="Times New Roman"/>
          <w:sz w:val="28"/>
          <w:szCs w:val="28"/>
        </w:rPr>
        <w:t>Любимова Н.Г., Линник Ю.</w:t>
      </w:r>
      <w:r w:rsidR="002F36C9" w:rsidRPr="000313DE">
        <w:rPr>
          <w:rFonts w:ascii="Times New Roman" w:eastAsia="TimesNewRomanPSMT" w:hAnsi="Times New Roman" w:cs="Times New Roman"/>
          <w:sz w:val="28"/>
          <w:szCs w:val="28"/>
        </w:rPr>
        <w:t xml:space="preserve">Н. Конкурентоспособность угольной генерации в России // Уголь. – 2019. – №5(1118). </w:t>
      </w:r>
      <w:bookmarkEnd w:id="275"/>
      <w:r w:rsidR="002F36C9" w:rsidRPr="000313DE">
        <w:rPr>
          <w:rFonts w:ascii="Times New Roman" w:eastAsia="TimesNewRomanPSMT" w:hAnsi="Times New Roman" w:cs="Times New Roman"/>
          <w:sz w:val="28"/>
          <w:szCs w:val="28"/>
        </w:rPr>
        <w:t xml:space="preserve">– </w:t>
      </w:r>
      <w:r w:rsidR="00900C01" w:rsidRPr="000313DE">
        <w:rPr>
          <w:rFonts w:ascii="Times New Roman" w:eastAsia="TimesNewRomanPSMT" w:hAnsi="Times New Roman" w:cs="Times New Roman"/>
          <w:sz w:val="28"/>
          <w:szCs w:val="28"/>
        </w:rPr>
        <w:t>С. 34-38.</w:t>
      </w:r>
      <w:bookmarkEnd w:id="276"/>
    </w:p>
    <w:p w14:paraId="1BDF4FD3" w14:textId="3AA4F977" w:rsidR="00A37447" w:rsidRPr="000313DE" w:rsidRDefault="000431C1"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77" w:name="_Ref205807532"/>
      <w:r w:rsidRPr="000313DE">
        <w:rPr>
          <w:rFonts w:ascii="Times New Roman" w:hAnsi="Times New Roman" w:cs="Times New Roman"/>
          <w:sz w:val="28"/>
          <w:szCs w:val="28"/>
        </w:rPr>
        <w:t>Клавдиенко В.</w:t>
      </w:r>
      <w:r w:rsidR="00A37447" w:rsidRPr="000313DE">
        <w:rPr>
          <w:rFonts w:ascii="Times New Roman" w:hAnsi="Times New Roman" w:cs="Times New Roman"/>
          <w:sz w:val="28"/>
          <w:szCs w:val="28"/>
        </w:rPr>
        <w:t xml:space="preserve">П. Структурные сдвиги в первичном энергопотреблении как фактор </w:t>
      </w:r>
      <w:r w:rsidR="00A37447" w:rsidRPr="000313DE">
        <w:rPr>
          <w:rFonts w:ascii="Times New Roman" w:hAnsi="Times New Roman" w:cs="Times New Roman"/>
          <w:iCs/>
          <w:sz w:val="28"/>
          <w:szCs w:val="28"/>
        </w:rPr>
        <w:t>декарбонизации</w:t>
      </w:r>
      <w:r w:rsidR="00A37447" w:rsidRPr="000313DE">
        <w:rPr>
          <w:rFonts w:ascii="Times New Roman" w:hAnsi="Times New Roman" w:cs="Times New Roman"/>
          <w:sz w:val="28"/>
          <w:szCs w:val="28"/>
        </w:rPr>
        <w:t xml:space="preserve"> мировой энергетики // Вестник Института экономики Российской академии наук. – 2025. – №1. – </w:t>
      </w:r>
      <w:r w:rsidR="00900C01" w:rsidRPr="000313DE">
        <w:rPr>
          <w:rFonts w:ascii="Times New Roman" w:hAnsi="Times New Roman" w:cs="Times New Roman"/>
          <w:sz w:val="28"/>
          <w:szCs w:val="28"/>
        </w:rPr>
        <w:t>С. 129-151.</w:t>
      </w:r>
      <w:bookmarkEnd w:id="277"/>
      <w:r w:rsidR="00A37447" w:rsidRPr="000313DE">
        <w:rPr>
          <w:rFonts w:ascii="Times New Roman" w:hAnsi="Times New Roman" w:cs="Times New Roman"/>
          <w:sz w:val="28"/>
          <w:szCs w:val="28"/>
        </w:rPr>
        <w:t xml:space="preserve"> </w:t>
      </w:r>
    </w:p>
    <w:p w14:paraId="610613D0" w14:textId="796FD803" w:rsidR="00A37447" w:rsidRPr="000313DE" w:rsidRDefault="00A37447"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278" w:name="_Ref199184933"/>
      <w:r w:rsidRPr="000313DE">
        <w:rPr>
          <w:rFonts w:ascii="Times New Roman" w:eastAsia="TimesNewRomanPSMT" w:hAnsi="Times New Roman" w:cs="Times New Roman"/>
          <w:sz w:val="28"/>
          <w:szCs w:val="28"/>
          <w:lang w:val="en-US"/>
        </w:rPr>
        <w:t>EES EAEC</w:t>
      </w:r>
      <w:r w:rsidR="000431C1" w:rsidRPr="000313DE">
        <w:rPr>
          <w:rFonts w:ascii="Times New Roman" w:eastAsia="TimesNewRomanPSMT" w:hAnsi="Times New Roman" w:cs="Times New Roman"/>
          <w:sz w:val="28"/>
          <w:szCs w:val="28"/>
          <w:lang w:val="en-US"/>
        </w:rPr>
        <w:t xml:space="preserve"> //</w:t>
      </w:r>
      <w:r w:rsidRPr="000313DE">
        <w:rPr>
          <w:rFonts w:ascii="Times New Roman" w:eastAsia="TimesNewRomanPSMT" w:hAnsi="Times New Roman" w:cs="Times New Roman"/>
          <w:sz w:val="28"/>
          <w:szCs w:val="28"/>
          <w:lang w:val="en-US"/>
        </w:rPr>
        <w:t xml:space="preserve"> </w:t>
      </w:r>
      <w:hyperlink r:id="rId72" w:history="1">
        <w:r w:rsidR="000431C1" w:rsidRPr="000313DE">
          <w:rPr>
            <w:rStyle w:val="af7"/>
            <w:rFonts w:ascii="Times New Roman" w:eastAsia="TimesNewRomanPSMT" w:hAnsi="Times New Roman" w:cs="Times New Roman"/>
            <w:color w:val="auto"/>
            <w:sz w:val="28"/>
            <w:szCs w:val="28"/>
            <w:u w:val="none"/>
            <w:lang w:val="en-US"/>
          </w:rPr>
          <w:t>https://www.eeseaec.org/energetika-krupnejsih.</w:t>
        </w:r>
      </w:hyperlink>
      <w:r w:rsidR="000431C1" w:rsidRPr="000313DE">
        <w:rPr>
          <w:rStyle w:val="af7"/>
          <w:rFonts w:ascii="Times New Roman" w:eastAsia="TimesNewRomanPSMT" w:hAnsi="Times New Roman" w:cs="Times New Roman"/>
          <w:color w:val="auto"/>
          <w:sz w:val="28"/>
          <w:szCs w:val="28"/>
          <w:u w:val="none"/>
          <w:lang w:val="en-US"/>
        </w:rPr>
        <w:t xml:space="preserve"> </w:t>
      </w:r>
      <w:r w:rsidRPr="000313DE">
        <w:rPr>
          <w:rFonts w:ascii="Times New Roman" w:eastAsia="TimesNewRomanPSMT" w:hAnsi="Times New Roman" w:cs="Times New Roman"/>
          <w:sz w:val="28"/>
          <w:szCs w:val="28"/>
          <w:lang w:val="en-US"/>
        </w:rPr>
        <w:t>15.05.2025.</w:t>
      </w:r>
      <w:bookmarkEnd w:id="278"/>
    </w:p>
    <w:p w14:paraId="4132FB50" w14:textId="20F0381A" w:rsidR="00A37447" w:rsidRPr="000313DE" w:rsidRDefault="00A37447"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lang w:val="en-US"/>
        </w:rPr>
      </w:pPr>
      <w:bookmarkStart w:id="279" w:name="_Ref198311105"/>
      <w:bookmarkStart w:id="280" w:name="_Ref207130161"/>
      <w:r w:rsidRPr="000313DE">
        <w:rPr>
          <w:rFonts w:ascii="Times New Roman" w:hAnsi="Times New Roman" w:cs="Times New Roman"/>
          <w:sz w:val="28"/>
          <w:szCs w:val="28"/>
          <w:lang w:val="en-US"/>
        </w:rPr>
        <w:t>World Energy Outlook 2024</w:t>
      </w:r>
      <w:r w:rsidR="000431C1" w:rsidRPr="000313DE">
        <w:rPr>
          <w:rFonts w:ascii="Times New Roman" w:hAnsi="Times New Roman" w:cs="Times New Roman"/>
          <w:sz w:val="28"/>
          <w:szCs w:val="28"/>
          <w:lang w:val="en-US"/>
        </w:rPr>
        <w:t xml:space="preserve"> / International Energy Agency //</w:t>
      </w:r>
      <w:r w:rsidRPr="000313DE">
        <w:rPr>
          <w:rFonts w:ascii="Times New Roman" w:hAnsi="Times New Roman" w:cs="Times New Roman"/>
          <w:sz w:val="28"/>
          <w:szCs w:val="28"/>
          <w:lang w:val="en-US"/>
        </w:rPr>
        <w:t xml:space="preserve"> </w:t>
      </w:r>
      <w:hyperlink w:history="1">
        <w:r w:rsidR="000431C1" w:rsidRPr="000313DE">
          <w:rPr>
            <w:rStyle w:val="af7"/>
            <w:rFonts w:ascii="Times New Roman" w:hAnsi="Times New Roman" w:cs="Times New Roman"/>
            <w:color w:val="auto"/>
            <w:sz w:val="28"/>
            <w:szCs w:val="28"/>
            <w:u w:val="none"/>
            <w:lang w:val="en-US"/>
          </w:rPr>
          <w:t>https://iea.blob.core. 10.10.2024.</w:t>
        </w:r>
      </w:hyperlink>
      <w:bookmarkEnd w:id="279"/>
      <w:bookmarkEnd w:id="280"/>
    </w:p>
    <w:p w14:paraId="5BE0035A" w14:textId="2E9C1A1E" w:rsidR="00A37447" w:rsidRPr="000313DE" w:rsidRDefault="00A37447"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rPr>
      </w:pPr>
      <w:bookmarkStart w:id="281" w:name="_Ref199185169"/>
      <w:bookmarkStart w:id="282" w:name="_Ref208408731"/>
      <w:bookmarkStart w:id="283" w:name="_Ref203498181"/>
      <w:r w:rsidRPr="000313DE">
        <w:rPr>
          <w:rFonts w:ascii="Times New Roman" w:hAnsi="Times New Roman" w:cs="Times New Roman"/>
          <w:sz w:val="28"/>
          <w:szCs w:val="28"/>
        </w:rPr>
        <w:t>Прогноз развития энергетики мира и России 2024 / под ред. А.А.</w:t>
      </w:r>
      <w:r w:rsidR="000431C1" w:rsidRPr="000313DE">
        <w:rPr>
          <w:rFonts w:ascii="Times New Roman" w:hAnsi="Times New Roman" w:cs="Times New Roman"/>
          <w:sz w:val="28"/>
          <w:szCs w:val="28"/>
          <w:lang w:val="en-US"/>
        </w:rPr>
        <w:t> </w:t>
      </w:r>
      <w:r w:rsidR="000431C1" w:rsidRPr="000313DE">
        <w:rPr>
          <w:rFonts w:ascii="Times New Roman" w:hAnsi="Times New Roman" w:cs="Times New Roman"/>
          <w:sz w:val="28"/>
          <w:szCs w:val="28"/>
        </w:rPr>
        <w:t>Макарова, В.А. Кулагина, Д.</w:t>
      </w:r>
      <w:r w:rsidRPr="000313DE">
        <w:rPr>
          <w:rFonts w:ascii="Times New Roman" w:hAnsi="Times New Roman" w:cs="Times New Roman"/>
          <w:sz w:val="28"/>
          <w:szCs w:val="28"/>
        </w:rPr>
        <w:t>А. Грушевенко</w:t>
      </w:r>
      <w:r w:rsidR="000431C1" w:rsidRPr="000313DE">
        <w:rPr>
          <w:rFonts w:ascii="Times New Roman" w:hAnsi="Times New Roman" w:cs="Times New Roman"/>
          <w:sz w:val="28"/>
          <w:szCs w:val="28"/>
        </w:rPr>
        <w:t xml:space="preserve"> и др.</w:t>
      </w:r>
      <w:r w:rsidRPr="000313DE">
        <w:rPr>
          <w:rFonts w:ascii="Times New Roman" w:hAnsi="Times New Roman" w:cs="Times New Roman"/>
          <w:sz w:val="28"/>
          <w:szCs w:val="28"/>
        </w:rPr>
        <w:t xml:space="preserve"> – М</w:t>
      </w:r>
      <w:r w:rsidR="000431C1" w:rsidRPr="000313DE">
        <w:rPr>
          <w:rFonts w:ascii="Times New Roman" w:hAnsi="Times New Roman" w:cs="Times New Roman"/>
          <w:sz w:val="28"/>
          <w:szCs w:val="28"/>
        </w:rPr>
        <w:t>.</w:t>
      </w:r>
      <w:r w:rsidRPr="000313DE">
        <w:rPr>
          <w:rFonts w:ascii="Times New Roman" w:hAnsi="Times New Roman" w:cs="Times New Roman"/>
          <w:sz w:val="28"/>
          <w:szCs w:val="28"/>
        </w:rPr>
        <w:t xml:space="preserve">, 2024. – 208 с. </w:t>
      </w:r>
      <w:bookmarkEnd w:id="281"/>
      <w:bookmarkEnd w:id="282"/>
    </w:p>
    <w:p w14:paraId="3BED84FD" w14:textId="677328DC" w:rsidR="00A37447" w:rsidRPr="000313DE" w:rsidRDefault="00A3744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284" w:name="_Ref199185188"/>
      <w:bookmarkStart w:id="285" w:name="_Ref208408734"/>
      <w:r w:rsidRPr="000313DE">
        <w:rPr>
          <w:rFonts w:ascii="Times New Roman" w:hAnsi="Times New Roman" w:cs="Times New Roman"/>
          <w:sz w:val="28"/>
          <w:szCs w:val="28"/>
          <w:lang w:val="en-US"/>
        </w:rPr>
        <w:t>Global EV Outlook 2024</w:t>
      </w:r>
      <w:r w:rsidR="000431C1"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International Energy Agency</w:t>
      </w:r>
      <w:r w:rsidR="000431C1"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73" w:history="1">
        <w:r w:rsidR="000431C1" w:rsidRPr="000313DE">
          <w:rPr>
            <w:rStyle w:val="af7"/>
            <w:rFonts w:ascii="Times New Roman" w:hAnsi="Times New Roman" w:cs="Times New Roman"/>
            <w:color w:val="auto"/>
            <w:sz w:val="28"/>
            <w:szCs w:val="28"/>
            <w:u w:val="none"/>
            <w:lang w:val="en-US"/>
          </w:rPr>
          <w:t>https://iea.blob.core.</w:t>
        </w:r>
      </w:hyperlink>
      <w:bookmarkEnd w:id="284"/>
      <w:r w:rsidR="000431C1" w:rsidRPr="000313DE">
        <w:rPr>
          <w:rStyle w:val="af7"/>
          <w:rFonts w:ascii="Times New Roman" w:hAnsi="Times New Roman" w:cs="Times New Roman"/>
          <w:color w:val="auto"/>
          <w:sz w:val="28"/>
          <w:szCs w:val="28"/>
          <w:u w:val="none"/>
          <w:lang w:val="en-US"/>
        </w:rPr>
        <w:t xml:space="preserve"> 10.10.2024.</w:t>
      </w:r>
      <w:bookmarkEnd w:id="285"/>
    </w:p>
    <w:p w14:paraId="2213A9F7" w14:textId="55521F2E" w:rsidR="00A37447" w:rsidRPr="000313DE" w:rsidRDefault="000431C1"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86" w:name="_Ref208408778"/>
      <w:r w:rsidRPr="000313DE">
        <w:rPr>
          <w:rFonts w:ascii="Times New Roman" w:hAnsi="Times New Roman" w:cs="Times New Roman"/>
          <w:sz w:val="28"/>
          <w:szCs w:val="28"/>
        </w:rPr>
        <w:t>Каплиенко А.В., Габараев Б.</w:t>
      </w:r>
      <w:r w:rsidR="00A37447" w:rsidRPr="000313DE">
        <w:rPr>
          <w:rFonts w:ascii="Times New Roman" w:hAnsi="Times New Roman" w:cs="Times New Roman"/>
          <w:sz w:val="28"/>
          <w:szCs w:val="28"/>
        </w:rPr>
        <w:t xml:space="preserve">А. Возобновляемые источники энергии...: панацея для глобальной электроэнергетики или нет? // Обозреватель - Observer. – 2023. – №3(398). – </w:t>
      </w:r>
      <w:r w:rsidRPr="000313DE">
        <w:rPr>
          <w:rFonts w:ascii="Times New Roman" w:hAnsi="Times New Roman" w:cs="Times New Roman"/>
          <w:sz w:val="28"/>
          <w:szCs w:val="28"/>
          <w:lang w:val="en-US"/>
        </w:rPr>
        <w:t>C</w:t>
      </w:r>
      <w:r w:rsidRPr="000313DE">
        <w:rPr>
          <w:rFonts w:ascii="Times New Roman" w:hAnsi="Times New Roman" w:cs="Times New Roman"/>
          <w:sz w:val="28"/>
          <w:szCs w:val="28"/>
        </w:rPr>
        <w:t>. 131-144.</w:t>
      </w:r>
      <w:bookmarkEnd w:id="283"/>
      <w:bookmarkEnd w:id="286"/>
    </w:p>
    <w:p w14:paraId="676C2A37" w14:textId="30486992" w:rsidR="00A37447" w:rsidRPr="000313DE" w:rsidRDefault="00A37447" w:rsidP="000431C1">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287" w:name="_Ref192943386"/>
      <w:r w:rsidRPr="000313DE">
        <w:rPr>
          <w:rFonts w:ascii="Times New Roman" w:hAnsi="Times New Roman" w:cs="Times New Roman"/>
          <w:sz w:val="28"/>
          <w:szCs w:val="28"/>
        </w:rPr>
        <w:t>Потери при передаче и распределении электроэнергии</w:t>
      </w:r>
      <w:r w:rsidR="000431C1" w:rsidRPr="000313DE">
        <w:rPr>
          <w:rFonts w:ascii="Times New Roman" w:hAnsi="Times New Roman" w:cs="Times New Roman"/>
          <w:sz w:val="28"/>
          <w:szCs w:val="28"/>
        </w:rPr>
        <w:t xml:space="preserve"> / Международное энергетическое агентство // https://time.graphics/ru</w:t>
      </w:r>
      <w:r w:rsidRPr="000313DE">
        <w:rPr>
          <w:rFonts w:ascii="Times New Roman" w:hAnsi="Times New Roman" w:cs="Times New Roman"/>
          <w:sz w:val="28"/>
          <w:szCs w:val="28"/>
        </w:rPr>
        <w:t>.</w:t>
      </w:r>
      <w:bookmarkEnd w:id="287"/>
      <w:r w:rsidRPr="000313DE">
        <w:rPr>
          <w:rFonts w:ascii="Times New Roman" w:hAnsi="Times New Roman" w:cs="Times New Roman"/>
          <w:sz w:val="28"/>
          <w:szCs w:val="28"/>
        </w:rPr>
        <w:t xml:space="preserve"> </w:t>
      </w:r>
      <w:r w:rsidR="000431C1" w:rsidRPr="000313DE">
        <w:rPr>
          <w:rFonts w:ascii="Times New Roman" w:hAnsi="Times New Roman" w:cs="Times New Roman"/>
          <w:sz w:val="28"/>
          <w:szCs w:val="28"/>
        </w:rPr>
        <w:t>10.10.2024.</w:t>
      </w:r>
    </w:p>
    <w:p w14:paraId="3B9C76BE" w14:textId="6683217F"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88" w:name="_Ref191722072"/>
      <w:r w:rsidRPr="000313DE">
        <w:rPr>
          <w:rFonts w:ascii="Times New Roman" w:hAnsi="Times New Roman" w:cs="Times New Roman"/>
          <w:sz w:val="28"/>
          <w:szCs w:val="28"/>
          <w:lang w:val="en-US"/>
        </w:rPr>
        <w:t>Kazakhstan Energy Outlook 2024</w:t>
      </w:r>
      <w:r w:rsidR="009124A7"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ENERGY Insights &amp; Analytics. – </w:t>
      </w:r>
      <w:r w:rsidRPr="000313DE">
        <w:rPr>
          <w:rFonts w:ascii="Times New Roman" w:hAnsi="Times New Roman" w:cs="Times New Roman"/>
          <w:sz w:val="28"/>
          <w:szCs w:val="28"/>
        </w:rPr>
        <w:t>А</w:t>
      </w:r>
      <w:r w:rsidR="009124A7" w:rsidRPr="000313DE">
        <w:rPr>
          <w:rFonts w:ascii="Times New Roman" w:hAnsi="Times New Roman" w:cs="Times New Roman"/>
          <w:sz w:val="28"/>
          <w:szCs w:val="28"/>
          <w:lang w:val="en-US"/>
        </w:rPr>
        <w:t>stana</w:t>
      </w:r>
      <w:r w:rsidRPr="000313DE">
        <w:rPr>
          <w:rFonts w:ascii="Times New Roman" w:hAnsi="Times New Roman" w:cs="Times New Roman"/>
          <w:sz w:val="28"/>
          <w:szCs w:val="28"/>
          <w:lang w:val="en-US"/>
        </w:rPr>
        <w:t xml:space="preserve">, 2024. – 106 </w:t>
      </w:r>
      <w:r w:rsidR="009124A7" w:rsidRPr="000313DE">
        <w:rPr>
          <w:rFonts w:ascii="Times New Roman" w:hAnsi="Times New Roman" w:cs="Times New Roman"/>
          <w:sz w:val="28"/>
          <w:szCs w:val="28"/>
          <w:lang w:val="en-US"/>
        </w:rPr>
        <w:t>p</w:t>
      </w:r>
      <w:r w:rsidRPr="000313DE">
        <w:rPr>
          <w:rFonts w:ascii="Times New Roman" w:hAnsi="Times New Roman" w:cs="Times New Roman"/>
          <w:sz w:val="28"/>
          <w:szCs w:val="28"/>
          <w:lang w:val="en-US"/>
        </w:rPr>
        <w:t>.</w:t>
      </w:r>
      <w:bookmarkEnd w:id="288"/>
    </w:p>
    <w:p w14:paraId="70D7A4EF" w14:textId="252DEFD1"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89" w:name="_Ref208411200"/>
      <w:r w:rsidRPr="000313DE">
        <w:rPr>
          <w:rFonts w:ascii="Times New Roman" w:hAnsi="Times New Roman" w:cs="Times New Roman"/>
          <w:iCs/>
          <w:sz w:val="28"/>
          <w:szCs w:val="28"/>
          <w:lang w:val="en-US"/>
        </w:rPr>
        <w:t>Shekhawat K.K., Kumar N., Kumar P. et al. Impact of renewable energy, financial globalization, and technological innovation on environmental sustainability in BRICS // Discov Sustain. – 2025. – Vol. 6</w:t>
      </w:r>
      <w:r w:rsidR="00267E5E" w:rsidRPr="000313DE">
        <w:rPr>
          <w:rFonts w:ascii="Times New Roman" w:hAnsi="Times New Roman" w:cs="Times New Roman"/>
          <w:iCs/>
          <w:sz w:val="28"/>
          <w:szCs w:val="28"/>
          <w:lang w:val="en-US"/>
        </w:rPr>
        <w:t xml:space="preserve">. – P. </w:t>
      </w:r>
      <w:r w:rsidRPr="000313DE">
        <w:rPr>
          <w:rFonts w:ascii="Times New Roman" w:hAnsi="Times New Roman" w:cs="Times New Roman"/>
          <w:iCs/>
          <w:sz w:val="28"/>
          <w:szCs w:val="28"/>
          <w:lang w:val="en-US"/>
        </w:rPr>
        <w:t>644</w:t>
      </w:r>
      <w:r w:rsidR="00267E5E" w:rsidRPr="000313DE">
        <w:rPr>
          <w:rFonts w:ascii="Times New Roman" w:hAnsi="Times New Roman" w:cs="Times New Roman"/>
          <w:iCs/>
          <w:sz w:val="28"/>
          <w:szCs w:val="28"/>
          <w:lang w:val="en-US"/>
        </w:rPr>
        <w:t>-1-644-26</w:t>
      </w:r>
      <w:r w:rsidRPr="000313DE">
        <w:rPr>
          <w:rFonts w:ascii="Times New Roman" w:hAnsi="Times New Roman" w:cs="Times New Roman"/>
          <w:iCs/>
          <w:sz w:val="28"/>
          <w:szCs w:val="28"/>
          <w:lang w:val="en-US"/>
        </w:rPr>
        <w:t xml:space="preserve">. </w:t>
      </w:r>
      <w:bookmarkEnd w:id="289"/>
    </w:p>
    <w:p w14:paraId="2FEE3626" w14:textId="7F1CA850"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90" w:name="_Ref191724194"/>
      <w:r w:rsidRPr="000313DE">
        <w:rPr>
          <w:rFonts w:ascii="Times New Roman" w:hAnsi="Times New Roman" w:cs="Times New Roman"/>
          <w:sz w:val="28"/>
          <w:szCs w:val="28"/>
        </w:rPr>
        <w:t>Регулирование в области изменения климата: мировая практика и перспективы</w:t>
      </w:r>
      <w:r w:rsidR="008200BB"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Центр международных и сравнительно-правовых исследований. – М</w:t>
      </w:r>
      <w:r w:rsidR="008200BB" w:rsidRPr="000313DE">
        <w:rPr>
          <w:rFonts w:ascii="Times New Roman" w:hAnsi="Times New Roman" w:cs="Times New Roman"/>
          <w:sz w:val="28"/>
          <w:szCs w:val="28"/>
        </w:rPr>
        <w:t>.</w:t>
      </w:r>
      <w:r w:rsidRPr="000313DE">
        <w:rPr>
          <w:rFonts w:ascii="Times New Roman" w:hAnsi="Times New Roman" w:cs="Times New Roman"/>
          <w:sz w:val="28"/>
          <w:szCs w:val="28"/>
        </w:rPr>
        <w:t>, 2021. – 226 с.</w:t>
      </w:r>
      <w:bookmarkEnd w:id="290"/>
    </w:p>
    <w:p w14:paraId="60A0144A" w14:textId="2AD3B920"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91" w:name="_Ref205832069"/>
      <w:r w:rsidRPr="000313DE">
        <w:rPr>
          <w:rFonts w:ascii="Times New Roman" w:eastAsia="Times New Roman" w:hAnsi="Times New Roman" w:cs="Times New Roman"/>
          <w:sz w:val="28"/>
          <w:szCs w:val="28"/>
          <w:lang w:val="en-US" w:eastAsia="ru-RU"/>
        </w:rPr>
        <w:t>Yu B., Fang D., Xiao K.</w:t>
      </w:r>
      <w:r w:rsidR="008200BB"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Drivers of renewable energy penetration and its role in power sector's deep decarbonization towards carbon peak // Renewable and Sustainable Energy Reviews. – 2023. – Vol. 178. – </w:t>
      </w:r>
      <w:r w:rsidR="008200BB" w:rsidRPr="000313DE">
        <w:rPr>
          <w:rFonts w:ascii="Times New Roman" w:eastAsia="Times New Roman" w:hAnsi="Times New Roman" w:cs="Times New Roman"/>
          <w:sz w:val="28"/>
          <w:szCs w:val="28"/>
          <w:lang w:val="en-US" w:eastAsia="ru-RU"/>
        </w:rPr>
        <w:t xml:space="preserve">P. </w:t>
      </w:r>
      <w:r w:rsidRPr="000313DE">
        <w:rPr>
          <w:rFonts w:ascii="Times New Roman" w:eastAsia="Times New Roman" w:hAnsi="Times New Roman" w:cs="Times New Roman"/>
          <w:sz w:val="28"/>
          <w:szCs w:val="28"/>
          <w:lang w:val="en-US" w:eastAsia="ru-RU"/>
        </w:rPr>
        <w:t xml:space="preserve">113247. </w:t>
      </w:r>
      <w:bookmarkEnd w:id="291"/>
    </w:p>
    <w:p w14:paraId="78373578" w14:textId="05DBD025"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92" w:name="_Ref205832257"/>
      <w:r w:rsidRPr="000313DE">
        <w:rPr>
          <w:rFonts w:ascii="Times New Roman" w:eastAsia="Times New Roman" w:hAnsi="Times New Roman" w:cs="Times New Roman"/>
          <w:sz w:val="28"/>
          <w:szCs w:val="28"/>
          <w:lang w:val="en-US" w:eastAsia="ru-RU"/>
        </w:rPr>
        <w:t>Raza M.A., Aman M.M., Kumar L.</w:t>
      </w:r>
      <w:r w:rsidR="008200BB"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Carbon neutrality and economic stability nexus: An integrated renewable energy transition to decarbonize the energy sector // Energy Reports. – 2025. – Vol. 13. – P. 4586</w:t>
      </w:r>
      <w:r w:rsidR="008200BB" w:rsidRPr="000313DE">
        <w:rPr>
          <w:rFonts w:ascii="Times New Roman" w:eastAsia="Times New Roman" w:hAnsi="Times New Roman" w:cs="Times New Roman"/>
          <w:sz w:val="28"/>
          <w:szCs w:val="28"/>
          <w:lang w:val="en-US" w:eastAsia="ru-RU"/>
        </w:rPr>
        <w:t>-</w:t>
      </w:r>
      <w:r w:rsidRPr="000313DE">
        <w:rPr>
          <w:rFonts w:ascii="Times New Roman" w:eastAsia="Times New Roman" w:hAnsi="Times New Roman" w:cs="Times New Roman"/>
          <w:sz w:val="28"/>
          <w:szCs w:val="28"/>
          <w:lang w:val="en-US" w:eastAsia="ru-RU"/>
        </w:rPr>
        <w:t xml:space="preserve">4608. </w:t>
      </w:r>
      <w:bookmarkEnd w:id="292"/>
    </w:p>
    <w:p w14:paraId="790B2D95" w14:textId="4B79D8EA" w:rsidR="00A37447" w:rsidRPr="000313DE" w:rsidRDefault="008200BB" w:rsidP="008200B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93" w:name="_Ref191724275"/>
      <w:r w:rsidRPr="000313DE">
        <w:rPr>
          <w:rFonts w:ascii="Times New Roman" w:hAnsi="Times New Roman" w:cs="Times New Roman"/>
          <w:sz w:val="28"/>
          <w:szCs w:val="28"/>
          <w:lang w:val="en-US"/>
        </w:rPr>
        <w:t xml:space="preserve">Our energy future is green: </w:t>
      </w:r>
      <w:r w:rsidR="00A37447" w:rsidRPr="000313DE">
        <w:rPr>
          <w:rFonts w:ascii="Times New Roman" w:hAnsi="Times New Roman" w:cs="Times New Roman"/>
          <w:sz w:val="28"/>
          <w:szCs w:val="28"/>
          <w:lang w:val="en-US"/>
        </w:rPr>
        <w:t>Sustainability report</w:t>
      </w:r>
      <w:r w:rsidRPr="000313DE">
        <w:rPr>
          <w:rFonts w:ascii="Times New Roman" w:hAnsi="Times New Roman" w:cs="Times New Roman"/>
          <w:sz w:val="28"/>
          <w:szCs w:val="28"/>
          <w:lang w:val="en-US"/>
        </w:rPr>
        <w:t xml:space="preserve"> //</w:t>
      </w:r>
      <w:r w:rsidR="00A37447" w:rsidRPr="000313DE">
        <w:rPr>
          <w:rFonts w:ascii="Times New Roman" w:hAnsi="Times New Roman" w:cs="Times New Roman"/>
          <w:sz w:val="28"/>
          <w:szCs w:val="28"/>
          <w:lang w:val="en-US"/>
        </w:rPr>
        <w:t xml:space="preserve"> </w:t>
      </w:r>
      <w:hyperlink r:id="rId74" w:history="1">
        <w:r w:rsidRPr="000313DE">
          <w:rPr>
            <w:rStyle w:val="af7"/>
            <w:rFonts w:ascii="Times New Roman" w:hAnsi="Times New Roman" w:cs="Times New Roman"/>
            <w:color w:val="auto"/>
            <w:sz w:val="28"/>
            <w:szCs w:val="28"/>
            <w:u w:val="none"/>
            <w:lang w:val="en-US"/>
          </w:rPr>
          <w:t>https://www.eon.com/content/dam/eon/eoncom/Documents/en.</w:t>
        </w:r>
      </w:hyperlink>
      <w:bookmarkEnd w:id="293"/>
      <w:r w:rsidRPr="000313DE">
        <w:rPr>
          <w:rStyle w:val="af7"/>
          <w:rFonts w:ascii="Times New Roman" w:hAnsi="Times New Roman" w:cs="Times New Roman"/>
          <w:color w:val="auto"/>
          <w:sz w:val="28"/>
          <w:szCs w:val="28"/>
          <w:u w:val="none"/>
          <w:lang w:val="en-US"/>
        </w:rPr>
        <w:t xml:space="preserve"> 10.11.2025.</w:t>
      </w:r>
    </w:p>
    <w:p w14:paraId="3CE0AA09" w14:textId="442F5277"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294" w:name="_Ref191724302"/>
      <w:bookmarkStart w:id="295" w:name="_Ref192944811"/>
      <w:r w:rsidRPr="000313DE">
        <w:rPr>
          <w:rFonts w:ascii="Times New Roman" w:hAnsi="Times New Roman" w:cs="Times New Roman"/>
          <w:sz w:val="28"/>
          <w:szCs w:val="28"/>
          <w:lang w:val="en-US"/>
        </w:rPr>
        <w:t>Enel 2020–2022 Strategic Plan: Maximising Value Through Sustainability</w:t>
      </w:r>
      <w:r w:rsidR="008200BB"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75" w:history="1">
        <w:r w:rsidR="008200BB" w:rsidRPr="000313DE">
          <w:rPr>
            <w:rStyle w:val="af7"/>
            <w:rFonts w:ascii="Times New Roman" w:hAnsi="Times New Roman" w:cs="Times New Roman"/>
            <w:color w:val="auto"/>
            <w:sz w:val="28"/>
            <w:szCs w:val="28"/>
            <w:u w:val="none"/>
            <w:lang w:val="en-US"/>
          </w:rPr>
          <w:t>https://www.enel.com/content/dam/enel-common/press</w:t>
        </w:r>
      </w:hyperlink>
      <w:r w:rsidRPr="000313DE">
        <w:rPr>
          <w:rFonts w:ascii="Times New Roman" w:hAnsi="Times New Roman" w:cs="Times New Roman"/>
          <w:sz w:val="28"/>
          <w:szCs w:val="28"/>
          <w:lang w:val="en-US"/>
        </w:rPr>
        <w:t>.</w:t>
      </w:r>
      <w:bookmarkEnd w:id="294"/>
      <w:bookmarkEnd w:id="295"/>
      <w:r w:rsidR="008200BB" w:rsidRPr="000313DE">
        <w:rPr>
          <w:rFonts w:ascii="Times New Roman" w:hAnsi="Times New Roman" w:cs="Times New Roman"/>
          <w:sz w:val="28"/>
          <w:szCs w:val="28"/>
          <w:lang w:val="en-US"/>
        </w:rPr>
        <w:t xml:space="preserve"> 10.11.2025.</w:t>
      </w:r>
    </w:p>
    <w:p w14:paraId="11E7ED52" w14:textId="17EEE60D" w:rsidR="00A37447" w:rsidRPr="000313DE" w:rsidRDefault="00A37447"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296" w:name="_Ref193966044"/>
      <w:bookmarkStart w:id="297" w:name="_Ref207130818"/>
      <w:r w:rsidRPr="000313DE">
        <w:rPr>
          <w:rFonts w:ascii="Times New Roman" w:eastAsia="TimesNewRomanPSMT" w:hAnsi="Times New Roman" w:cs="Times New Roman"/>
          <w:sz w:val="28"/>
          <w:szCs w:val="28"/>
        </w:rPr>
        <w:t>Жумалиев Д.М. Современное состояние и перспективы развития возобновляемой энергетики в Республике Казахстан // Неделя науки ИСИ</w:t>
      </w:r>
      <w:r w:rsidR="008200BB" w:rsidRPr="000313DE">
        <w:rPr>
          <w:rFonts w:ascii="Times New Roman" w:eastAsia="TimesNewRomanPSMT" w:hAnsi="Times New Roman" w:cs="Times New Roman"/>
          <w:sz w:val="28"/>
          <w:szCs w:val="28"/>
        </w:rPr>
        <w:t>: матер. всерос. конф.</w:t>
      </w:r>
      <w:r w:rsidRPr="000313DE">
        <w:rPr>
          <w:rFonts w:ascii="Times New Roman" w:eastAsia="TimesNewRomanPSMT" w:hAnsi="Times New Roman" w:cs="Times New Roman"/>
          <w:sz w:val="28"/>
          <w:szCs w:val="28"/>
        </w:rPr>
        <w:t xml:space="preserve"> – </w:t>
      </w:r>
      <w:r w:rsidR="008200BB" w:rsidRPr="000313DE">
        <w:rPr>
          <w:rFonts w:ascii="Times New Roman" w:eastAsia="TimesNewRomanPSMT" w:hAnsi="Times New Roman" w:cs="Times New Roman"/>
          <w:sz w:val="28"/>
          <w:szCs w:val="28"/>
        </w:rPr>
        <w:t xml:space="preserve">СПб., </w:t>
      </w:r>
      <w:r w:rsidRPr="000313DE">
        <w:rPr>
          <w:rFonts w:ascii="Times New Roman" w:eastAsia="TimesNewRomanPSMT" w:hAnsi="Times New Roman" w:cs="Times New Roman"/>
          <w:sz w:val="28"/>
          <w:szCs w:val="28"/>
        </w:rPr>
        <w:t>2021. – С. 400</w:t>
      </w:r>
      <w:r w:rsidR="008200BB" w:rsidRPr="000313DE">
        <w:rPr>
          <w:rFonts w:ascii="Times New Roman" w:eastAsia="TimesNewRomanPSMT" w:hAnsi="Times New Roman" w:cs="Times New Roman"/>
          <w:sz w:val="28"/>
          <w:szCs w:val="28"/>
        </w:rPr>
        <w:t>-</w:t>
      </w:r>
      <w:r w:rsidRPr="000313DE">
        <w:rPr>
          <w:rFonts w:ascii="Times New Roman" w:eastAsia="TimesNewRomanPSMT" w:hAnsi="Times New Roman" w:cs="Times New Roman"/>
          <w:sz w:val="28"/>
          <w:szCs w:val="28"/>
        </w:rPr>
        <w:t>402</w:t>
      </w:r>
      <w:bookmarkEnd w:id="296"/>
      <w:r w:rsidRPr="000313DE">
        <w:rPr>
          <w:rFonts w:ascii="Times New Roman" w:eastAsia="TimesNewRomanPSMT" w:hAnsi="Times New Roman" w:cs="Times New Roman"/>
          <w:sz w:val="28"/>
          <w:szCs w:val="28"/>
        </w:rPr>
        <w:t xml:space="preserve">. </w:t>
      </w:r>
      <w:bookmarkEnd w:id="297"/>
    </w:p>
    <w:p w14:paraId="0988124C" w14:textId="156F0B0C"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298" w:name="_Ref192186397"/>
      <w:bookmarkStart w:id="299" w:name="_Ref207130830"/>
      <w:r w:rsidRPr="000313DE">
        <w:rPr>
          <w:rFonts w:ascii="Times New Roman" w:hAnsi="Times New Roman" w:cs="Times New Roman"/>
          <w:sz w:val="28"/>
          <w:szCs w:val="28"/>
        </w:rPr>
        <w:t>Бюллетень</w:t>
      </w:r>
      <w:r w:rsidR="005B0363" w:rsidRPr="000313DE">
        <w:rPr>
          <w:rFonts w:ascii="Times New Roman" w:hAnsi="Times New Roman" w:cs="Times New Roman"/>
          <w:sz w:val="28"/>
          <w:szCs w:val="28"/>
        </w:rPr>
        <w:t xml:space="preserve">. – 2023. – </w:t>
      </w:r>
      <w:r w:rsidRPr="000313DE">
        <w:rPr>
          <w:rFonts w:ascii="Times New Roman" w:hAnsi="Times New Roman" w:cs="Times New Roman"/>
          <w:sz w:val="28"/>
          <w:szCs w:val="28"/>
        </w:rPr>
        <w:t>№2(95)</w:t>
      </w:r>
      <w:r w:rsidR="005B0363" w:rsidRPr="000313DE">
        <w:rPr>
          <w:rFonts w:ascii="Times New Roman" w:hAnsi="Times New Roman" w:cs="Times New Roman"/>
          <w:sz w:val="28"/>
          <w:szCs w:val="28"/>
        </w:rPr>
        <w:t xml:space="preserve"> </w:t>
      </w:r>
      <w:r w:rsidR="008200BB" w:rsidRPr="000313DE">
        <w:rPr>
          <w:rFonts w:ascii="Times New Roman" w:hAnsi="Times New Roman" w:cs="Times New Roman"/>
          <w:sz w:val="28"/>
          <w:szCs w:val="28"/>
        </w:rPr>
        <w:t xml:space="preserve">/ МКВК Центральной Азии </w:t>
      </w:r>
      <w:r w:rsidR="005B0363" w:rsidRPr="000313DE">
        <w:rPr>
          <w:rFonts w:ascii="Times New Roman" w:hAnsi="Times New Roman" w:cs="Times New Roman"/>
          <w:sz w:val="28"/>
          <w:szCs w:val="28"/>
        </w:rPr>
        <w:t xml:space="preserve">// </w:t>
      </w:r>
      <w:hyperlink r:id="rId76" w:history="1">
        <w:r w:rsidRPr="000313DE">
          <w:rPr>
            <w:rStyle w:val="af7"/>
            <w:rFonts w:ascii="Times New Roman" w:hAnsi="Times New Roman" w:cs="Times New Roman"/>
            <w:color w:val="auto"/>
            <w:sz w:val="28"/>
            <w:szCs w:val="28"/>
            <w:u w:val="none"/>
            <w:lang w:val="en-US"/>
          </w:rPr>
          <w:t>http</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icwc</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aral</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uz</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pdf</w:t>
        </w:r>
        <w:r w:rsidRPr="000313DE">
          <w:rPr>
            <w:rStyle w:val="af7"/>
            <w:rFonts w:ascii="Times New Roman" w:hAnsi="Times New Roman" w:cs="Times New Roman"/>
            <w:color w:val="auto"/>
            <w:sz w:val="28"/>
            <w:szCs w:val="28"/>
            <w:u w:val="none"/>
          </w:rPr>
          <w:t>/95-</w:t>
        </w:r>
        <w:r w:rsidRPr="000313DE">
          <w:rPr>
            <w:rStyle w:val="af7"/>
            <w:rFonts w:ascii="Times New Roman" w:hAnsi="Times New Roman" w:cs="Times New Roman"/>
            <w:color w:val="auto"/>
            <w:sz w:val="28"/>
            <w:szCs w:val="28"/>
            <w:u w:val="none"/>
            <w:lang w:val="en-US"/>
          </w:rPr>
          <w:t>ru</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pdf</w:t>
        </w:r>
      </w:hyperlink>
      <w:bookmarkEnd w:id="298"/>
      <w:r w:rsidRPr="000313DE">
        <w:rPr>
          <w:rStyle w:val="af7"/>
          <w:rFonts w:ascii="Times New Roman" w:hAnsi="Times New Roman" w:cs="Times New Roman"/>
          <w:color w:val="auto"/>
          <w:sz w:val="28"/>
          <w:szCs w:val="28"/>
          <w:u w:val="none"/>
        </w:rPr>
        <w:t>.</w:t>
      </w:r>
      <w:bookmarkEnd w:id="299"/>
      <w:r w:rsidRPr="000313DE">
        <w:rPr>
          <w:rFonts w:ascii="Times New Roman" w:hAnsi="Times New Roman" w:cs="Times New Roman"/>
          <w:sz w:val="28"/>
          <w:szCs w:val="28"/>
        </w:rPr>
        <w:t xml:space="preserve"> </w:t>
      </w:r>
      <w:r w:rsidR="005B0363" w:rsidRPr="000313DE">
        <w:rPr>
          <w:rFonts w:ascii="Times New Roman" w:hAnsi="Times New Roman" w:cs="Times New Roman"/>
          <w:sz w:val="28"/>
          <w:szCs w:val="28"/>
        </w:rPr>
        <w:t>10.11.2025.</w:t>
      </w:r>
    </w:p>
    <w:p w14:paraId="4432A73B" w14:textId="4EADD794" w:rsidR="00A37447" w:rsidRPr="000313DE" w:rsidRDefault="00A3744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00" w:name="_Ref190867826"/>
      <w:r w:rsidRPr="000313DE">
        <w:rPr>
          <w:rFonts w:ascii="Times New Roman" w:eastAsia="Times New Roman" w:hAnsi="Times New Roman" w:cs="Times New Roman"/>
          <w:sz w:val="28"/>
          <w:szCs w:val="28"/>
          <w:lang w:val="en-US" w:eastAsia="ru-RU"/>
        </w:rPr>
        <w:t>Meckling J., Allan B.B. The evolution of ideas in global climate policy // Nature Climate Change. – 2020. – Vol. 10, №5. – P. 434</w:t>
      </w:r>
      <w:r w:rsidR="005B0363" w:rsidRPr="000313DE">
        <w:rPr>
          <w:rFonts w:ascii="Times New Roman" w:eastAsia="Times New Roman" w:hAnsi="Times New Roman" w:cs="Times New Roman"/>
          <w:sz w:val="28"/>
          <w:szCs w:val="28"/>
          <w:lang w:val="en-US" w:eastAsia="ru-RU"/>
        </w:rPr>
        <w:t>-</w:t>
      </w:r>
      <w:r w:rsidRPr="000313DE">
        <w:rPr>
          <w:rFonts w:ascii="Times New Roman" w:eastAsia="Times New Roman" w:hAnsi="Times New Roman" w:cs="Times New Roman"/>
          <w:sz w:val="28"/>
          <w:szCs w:val="28"/>
          <w:lang w:val="en-US" w:eastAsia="ru-RU"/>
        </w:rPr>
        <w:t>438.</w:t>
      </w:r>
      <w:bookmarkEnd w:id="300"/>
    </w:p>
    <w:p w14:paraId="09BEA7EC" w14:textId="64167EA0"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iCs/>
          <w:sz w:val="28"/>
          <w:szCs w:val="28"/>
          <w:lang w:val="en-US"/>
        </w:rPr>
      </w:pPr>
      <w:bookmarkStart w:id="301" w:name="_Ref208397137"/>
      <w:r w:rsidRPr="000313DE">
        <w:rPr>
          <w:rFonts w:ascii="Times New Roman" w:eastAsia="Times New Roman" w:hAnsi="Times New Roman" w:cs="Times New Roman"/>
          <w:sz w:val="28"/>
          <w:szCs w:val="28"/>
          <w:lang w:val="en-US" w:eastAsia="ru-RU"/>
        </w:rPr>
        <w:t xml:space="preserve">Eberle A.L., Heath G.A. Estimating carbon dioxide emissions from electricity generation in the United States: How sectoral allocation may shift as the grid modernizes // Energy Policy. – 2020. – Vol. 140. – </w:t>
      </w:r>
      <w:r w:rsidR="005B0363"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111324. </w:t>
      </w:r>
      <w:bookmarkEnd w:id="301"/>
    </w:p>
    <w:p w14:paraId="7CA4816F" w14:textId="455738D7" w:rsidR="00A37447" w:rsidRPr="000313DE" w:rsidRDefault="00A3744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02" w:name="_Ref190861118"/>
      <w:r w:rsidRPr="000313DE">
        <w:rPr>
          <w:rFonts w:ascii="Times New Roman" w:hAnsi="Times New Roman" w:cs="Times New Roman"/>
          <w:sz w:val="28"/>
          <w:szCs w:val="28"/>
          <w:lang w:val="en-US"/>
        </w:rPr>
        <w:t xml:space="preserve">CCPI </w:t>
      </w:r>
      <w:r w:rsidR="005B0363"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 </w:t>
      </w:r>
      <w:hyperlink r:id="rId77" w:history="1">
        <w:r w:rsidRPr="000313DE">
          <w:rPr>
            <w:rStyle w:val="af7"/>
            <w:rFonts w:ascii="Times New Roman" w:hAnsi="Times New Roman" w:cs="Times New Roman"/>
            <w:color w:val="auto"/>
            <w:sz w:val="28"/>
            <w:szCs w:val="28"/>
            <w:u w:val="none"/>
            <w:lang w:val="en-US"/>
          </w:rPr>
          <w:t>https://ccpi.org</w:t>
        </w:r>
      </w:hyperlink>
      <w:bookmarkEnd w:id="302"/>
      <w:r w:rsidR="005B0363" w:rsidRPr="000313DE">
        <w:rPr>
          <w:rStyle w:val="af7"/>
          <w:rFonts w:ascii="Times New Roman" w:hAnsi="Times New Roman" w:cs="Times New Roman"/>
          <w:color w:val="auto"/>
          <w:sz w:val="28"/>
          <w:szCs w:val="28"/>
          <w:u w:val="none"/>
          <w:lang w:val="en-US"/>
        </w:rPr>
        <w:t>.</w:t>
      </w:r>
      <w:r w:rsidRPr="000313DE">
        <w:rPr>
          <w:rFonts w:ascii="Times New Roman" w:hAnsi="Times New Roman" w:cs="Times New Roman"/>
          <w:sz w:val="28"/>
          <w:szCs w:val="28"/>
          <w:lang w:val="en-US"/>
        </w:rPr>
        <w:t xml:space="preserve"> 19.02.2025. </w:t>
      </w:r>
    </w:p>
    <w:p w14:paraId="4E0673B0" w14:textId="41A8268A" w:rsidR="00A37447" w:rsidRPr="000313DE" w:rsidRDefault="005B0363"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303" w:name="_Ref203474164"/>
      <w:r w:rsidRPr="000313DE">
        <w:rPr>
          <w:rFonts w:ascii="Times New Roman" w:eastAsia="TimesNewRomanPSMT" w:hAnsi="Times New Roman" w:cs="Times New Roman"/>
          <w:sz w:val="28"/>
          <w:szCs w:val="28"/>
        </w:rPr>
        <w:t>Узнародов И.</w:t>
      </w:r>
      <w:r w:rsidR="00A37447" w:rsidRPr="000313DE">
        <w:rPr>
          <w:rFonts w:ascii="Times New Roman" w:eastAsia="TimesNewRomanPSMT" w:hAnsi="Times New Roman" w:cs="Times New Roman"/>
          <w:sz w:val="28"/>
          <w:szCs w:val="28"/>
        </w:rPr>
        <w:t xml:space="preserve">М. Вызовы </w:t>
      </w:r>
      <w:r w:rsidR="00A37447" w:rsidRPr="000313DE">
        <w:rPr>
          <w:rFonts w:ascii="Times New Roman" w:eastAsia="TimesNewRomanPSMT" w:hAnsi="Times New Roman" w:cs="Times New Roman"/>
          <w:sz w:val="28"/>
          <w:szCs w:val="28"/>
          <w:lang w:val="en-US"/>
        </w:rPr>
        <w:t>XXI</w:t>
      </w:r>
      <w:r w:rsidR="00A37447" w:rsidRPr="000313DE">
        <w:rPr>
          <w:rFonts w:ascii="Times New Roman" w:eastAsia="TimesNewRomanPSMT" w:hAnsi="Times New Roman" w:cs="Times New Roman"/>
          <w:sz w:val="28"/>
          <w:szCs w:val="28"/>
        </w:rPr>
        <w:t xml:space="preserve"> века и перспективы энергопотребления в мире // Россия: тенденции и перспективы развития. – 2023. – №18-1. – </w:t>
      </w:r>
      <w:r w:rsidRPr="000313DE">
        <w:rPr>
          <w:rFonts w:ascii="Times New Roman" w:eastAsia="TimesNewRomanPSMT" w:hAnsi="Times New Roman" w:cs="Times New Roman"/>
          <w:sz w:val="28"/>
          <w:szCs w:val="28"/>
        </w:rPr>
        <w:t>С. 276-278.</w:t>
      </w:r>
      <w:r w:rsidR="00A37447" w:rsidRPr="000313DE">
        <w:rPr>
          <w:rFonts w:ascii="Times New Roman" w:eastAsia="TimesNewRomanPSMT" w:hAnsi="Times New Roman" w:cs="Times New Roman"/>
          <w:sz w:val="28"/>
          <w:szCs w:val="28"/>
        </w:rPr>
        <w:t xml:space="preserve"> </w:t>
      </w:r>
      <w:bookmarkEnd w:id="303"/>
    </w:p>
    <w:p w14:paraId="68910439" w14:textId="6BEF40C7" w:rsidR="00A37447" w:rsidRPr="000313DE" w:rsidRDefault="005B0363" w:rsidP="005B0363">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04" w:name="_Ref191493192"/>
      <w:r w:rsidRPr="000313DE">
        <w:rPr>
          <w:rFonts w:ascii="Times New Roman" w:hAnsi="Times New Roman" w:cs="Times New Roman"/>
          <w:sz w:val="28"/>
          <w:szCs w:val="28"/>
        </w:rPr>
        <w:t xml:space="preserve">Постановление Правительства Республики Казахстан. Об утверждении </w:t>
      </w:r>
      <w:r w:rsidR="00A37447" w:rsidRPr="000313DE">
        <w:rPr>
          <w:rFonts w:ascii="Times New Roman" w:hAnsi="Times New Roman" w:cs="Times New Roman"/>
          <w:sz w:val="28"/>
          <w:szCs w:val="28"/>
        </w:rPr>
        <w:t>Концепци</w:t>
      </w:r>
      <w:r w:rsidRPr="000313DE">
        <w:rPr>
          <w:rFonts w:ascii="Times New Roman" w:hAnsi="Times New Roman" w:cs="Times New Roman"/>
          <w:sz w:val="28"/>
          <w:szCs w:val="28"/>
        </w:rPr>
        <w:t>и</w:t>
      </w:r>
      <w:r w:rsidR="00A37447" w:rsidRPr="000313DE">
        <w:rPr>
          <w:rFonts w:ascii="Times New Roman" w:hAnsi="Times New Roman" w:cs="Times New Roman"/>
          <w:sz w:val="28"/>
          <w:szCs w:val="28"/>
        </w:rPr>
        <w:t xml:space="preserve"> развития топливно-энергетического комплекса Республики Казахстан на 2023-2029 годы</w:t>
      </w:r>
      <w:r w:rsidRPr="000313DE">
        <w:rPr>
          <w:rFonts w:ascii="Times New Roman" w:hAnsi="Times New Roman" w:cs="Times New Roman"/>
          <w:sz w:val="28"/>
          <w:szCs w:val="28"/>
        </w:rPr>
        <w:t>:</w:t>
      </w:r>
      <w:r w:rsidR="00A37447" w:rsidRPr="000313DE">
        <w:rPr>
          <w:rFonts w:ascii="Times New Roman" w:hAnsi="Times New Roman" w:cs="Times New Roman"/>
          <w:sz w:val="28"/>
          <w:szCs w:val="28"/>
        </w:rPr>
        <w:t xml:space="preserve"> </w:t>
      </w:r>
      <w:r w:rsidRPr="000313DE">
        <w:rPr>
          <w:rFonts w:ascii="Times New Roman" w:hAnsi="Times New Roman" w:cs="Times New Roman"/>
          <w:sz w:val="28"/>
          <w:szCs w:val="28"/>
        </w:rPr>
        <w:t>утв.</w:t>
      </w:r>
      <w:r w:rsidR="00A37447" w:rsidRPr="000313DE">
        <w:rPr>
          <w:rFonts w:ascii="Times New Roman" w:hAnsi="Times New Roman" w:cs="Times New Roman"/>
          <w:sz w:val="28"/>
          <w:szCs w:val="28"/>
        </w:rPr>
        <w:t xml:space="preserve"> 28 июня 2014 года</w:t>
      </w:r>
      <w:r w:rsidRPr="000313DE">
        <w:rPr>
          <w:rFonts w:ascii="Times New Roman" w:hAnsi="Times New Roman" w:cs="Times New Roman"/>
          <w:sz w:val="28"/>
          <w:szCs w:val="28"/>
        </w:rPr>
        <w:t>,</w:t>
      </w:r>
      <w:r w:rsidR="00A37447" w:rsidRPr="000313DE">
        <w:rPr>
          <w:rFonts w:ascii="Times New Roman" w:hAnsi="Times New Roman" w:cs="Times New Roman"/>
          <w:sz w:val="28"/>
          <w:szCs w:val="28"/>
        </w:rPr>
        <w:t xml:space="preserve"> №724</w:t>
      </w:r>
      <w:r w:rsidRPr="000313DE">
        <w:rPr>
          <w:rFonts w:ascii="Times New Roman" w:hAnsi="Times New Roman" w:cs="Times New Roman"/>
          <w:sz w:val="28"/>
          <w:szCs w:val="28"/>
        </w:rPr>
        <w:t xml:space="preserve"> // </w:t>
      </w:r>
      <w:hyperlink r:id="rId78" w:history="1">
        <w:r w:rsidRPr="000313DE">
          <w:rPr>
            <w:rStyle w:val="af7"/>
            <w:rFonts w:ascii="Times New Roman" w:hAnsi="Times New Roman" w:cs="Times New Roman"/>
            <w:color w:val="auto"/>
            <w:sz w:val="28"/>
            <w:szCs w:val="28"/>
            <w:u w:val="none"/>
            <w:lang w:val="en-US"/>
          </w:rPr>
          <w:t>https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adilet</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zan</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kz</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rus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docs</w:t>
        </w:r>
        <w:r w:rsidRPr="000313DE">
          <w:rPr>
            <w:rStyle w:val="af7"/>
            <w:rFonts w:ascii="Times New Roman" w:hAnsi="Times New Roman" w:cs="Times New Roman"/>
            <w:color w:val="auto"/>
            <w:sz w:val="28"/>
            <w:szCs w:val="28"/>
            <w:u w:val="none"/>
          </w:rPr>
          <w:t>/</w:t>
        </w:r>
        <w:r w:rsidRPr="000313DE">
          <w:rPr>
            <w:rStyle w:val="af7"/>
            <w:rFonts w:ascii="Times New Roman" w:hAnsi="Times New Roman" w:cs="Times New Roman"/>
            <w:color w:val="auto"/>
            <w:sz w:val="28"/>
            <w:szCs w:val="28"/>
            <w:u w:val="none"/>
            <w:lang w:val="en-US"/>
          </w:rPr>
          <w:t>P</w:t>
        </w:r>
        <w:r w:rsidRPr="000313DE">
          <w:rPr>
            <w:rStyle w:val="af7"/>
            <w:rFonts w:ascii="Times New Roman" w:hAnsi="Times New Roman" w:cs="Times New Roman"/>
            <w:color w:val="auto"/>
            <w:sz w:val="28"/>
            <w:szCs w:val="28"/>
            <w:u w:val="none"/>
          </w:rPr>
          <w:t>1400000724</w:t>
        </w:r>
      </w:hyperlink>
      <w:r w:rsidR="00A37447" w:rsidRPr="000313DE">
        <w:rPr>
          <w:rFonts w:ascii="Times New Roman" w:hAnsi="Times New Roman" w:cs="Times New Roman"/>
          <w:sz w:val="28"/>
          <w:szCs w:val="28"/>
        </w:rPr>
        <w:t>.</w:t>
      </w:r>
      <w:bookmarkEnd w:id="304"/>
      <w:r w:rsidRPr="000313DE">
        <w:rPr>
          <w:rFonts w:ascii="Times New Roman" w:hAnsi="Times New Roman" w:cs="Times New Roman"/>
          <w:sz w:val="28"/>
          <w:szCs w:val="28"/>
        </w:rPr>
        <w:t xml:space="preserve"> 10.11.2025.</w:t>
      </w:r>
    </w:p>
    <w:p w14:paraId="1E5BDE05" w14:textId="34F853B4"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kk-KZ"/>
        </w:rPr>
      </w:pPr>
      <w:bookmarkStart w:id="305" w:name="_Ref191641056"/>
      <w:bookmarkStart w:id="306" w:name="_Ref208259159"/>
      <w:r w:rsidRPr="000313DE">
        <w:rPr>
          <w:rFonts w:ascii="Times New Roman" w:hAnsi="Times New Roman" w:cs="Times New Roman"/>
          <w:sz w:val="28"/>
          <w:szCs w:val="28"/>
          <w:lang w:val="kk-KZ"/>
        </w:rPr>
        <w:t>Информация по производству электрической энергии объектами ВИЭ 2022</w:t>
      </w:r>
      <w:r w:rsidR="00FD6D65" w:rsidRPr="000313DE">
        <w:rPr>
          <w:rFonts w:ascii="Times New Roman" w:hAnsi="Times New Roman" w:cs="Times New Roman"/>
          <w:sz w:val="28"/>
          <w:szCs w:val="28"/>
        </w:rPr>
        <w:t xml:space="preserve"> //</w:t>
      </w:r>
      <w:r w:rsidRPr="000313DE">
        <w:rPr>
          <w:rFonts w:ascii="Times New Roman" w:hAnsi="Times New Roman" w:cs="Times New Roman"/>
          <w:sz w:val="28"/>
          <w:szCs w:val="28"/>
          <w:lang w:val="kk-KZ"/>
        </w:rPr>
        <w:t xml:space="preserve"> </w:t>
      </w:r>
      <w:hyperlink r:id="rId79" w:history="1">
        <w:r w:rsidR="005B0363" w:rsidRPr="000313DE">
          <w:rPr>
            <w:rStyle w:val="af7"/>
            <w:rFonts w:ascii="Times New Roman" w:hAnsi="Times New Roman" w:cs="Times New Roman"/>
            <w:color w:val="auto"/>
            <w:sz w:val="28"/>
            <w:szCs w:val="28"/>
            <w:u w:val="none"/>
            <w:lang w:val="kk-KZ"/>
          </w:rPr>
          <w:t>https://www.gov.kz/memleket/entities/energo/documents</w:t>
        </w:r>
        <w:r w:rsidR="005B0363" w:rsidRPr="000313DE">
          <w:rPr>
            <w:rStyle w:val="af7"/>
            <w:rFonts w:ascii="Times New Roman" w:hAnsi="Times New Roman" w:cs="Times New Roman"/>
            <w:color w:val="auto"/>
            <w:sz w:val="28"/>
            <w:szCs w:val="28"/>
            <w:u w:val="none"/>
          </w:rPr>
          <w:t>.</w:t>
        </w:r>
      </w:hyperlink>
      <w:bookmarkEnd w:id="305"/>
      <w:bookmarkEnd w:id="306"/>
      <w:r w:rsidRPr="000313DE">
        <w:rPr>
          <w:rFonts w:ascii="Times New Roman" w:hAnsi="Times New Roman" w:cs="Times New Roman"/>
          <w:sz w:val="28"/>
          <w:szCs w:val="28"/>
          <w:lang w:val="kk-KZ"/>
        </w:rPr>
        <w:t xml:space="preserve"> 05.03.2022.</w:t>
      </w:r>
    </w:p>
    <w:p w14:paraId="45611B17" w14:textId="1CD93CF2" w:rsidR="00A37447" w:rsidRPr="000313DE" w:rsidRDefault="00FD6D65" w:rsidP="00CD1B5B">
      <w:pPr>
        <w:pStyle w:val="af1"/>
        <w:numPr>
          <w:ilvl w:val="0"/>
          <w:numId w:val="18"/>
        </w:numPr>
        <w:tabs>
          <w:tab w:val="left" w:pos="1276"/>
        </w:tabs>
        <w:spacing w:after="0" w:line="240" w:lineRule="auto"/>
        <w:ind w:left="0" w:firstLine="709"/>
        <w:jc w:val="both"/>
        <w:rPr>
          <w:rStyle w:val="af7"/>
          <w:rFonts w:ascii="Times New Roman" w:hAnsi="Times New Roman" w:cs="Times New Roman"/>
          <w:color w:val="auto"/>
          <w:sz w:val="28"/>
          <w:szCs w:val="28"/>
          <w:u w:val="none"/>
        </w:rPr>
      </w:pPr>
      <w:bookmarkStart w:id="307" w:name="_Ref191639984"/>
      <w:bookmarkStart w:id="308" w:name="_Ref208259188"/>
      <w:r w:rsidRPr="000313DE">
        <w:rPr>
          <w:rFonts w:ascii="Times New Roman" w:hAnsi="Times New Roman" w:cs="Times New Roman"/>
          <w:sz w:val="28"/>
          <w:szCs w:val="28"/>
          <w:shd w:val="clear" w:color="auto" w:fill="FFFFFF"/>
        </w:rPr>
        <w:t>Кожиков М.Т., Ирасылова Б.</w:t>
      </w:r>
      <w:r w:rsidR="00A37447" w:rsidRPr="000313DE">
        <w:rPr>
          <w:rFonts w:ascii="Times New Roman" w:hAnsi="Times New Roman" w:cs="Times New Roman"/>
          <w:sz w:val="28"/>
          <w:szCs w:val="28"/>
          <w:shd w:val="clear" w:color="auto" w:fill="FFFFFF"/>
        </w:rPr>
        <w:t xml:space="preserve">А. Переход от традиционной энергетики к возобновляемым источникам энергии (ВИЭ): оценка вклада ВИЭ в сокращение эмиссий парниковых газов на примере Ерейментауской ветровой электростанции (ВЭС) // </w:t>
      </w:r>
      <w:r w:rsidR="00A37447" w:rsidRPr="000313DE">
        <w:rPr>
          <w:rFonts w:ascii="Times New Roman" w:hAnsi="Times New Roman" w:cs="Times New Roman"/>
          <w:iCs/>
          <w:sz w:val="28"/>
          <w:szCs w:val="28"/>
          <w:shd w:val="clear" w:color="auto" w:fill="FFFFFF"/>
        </w:rPr>
        <w:t xml:space="preserve">Вестник КазНУ. </w:t>
      </w:r>
      <w:r w:rsidR="00A37447" w:rsidRPr="000313DE">
        <w:rPr>
          <w:rFonts w:ascii="Times New Roman" w:hAnsi="Times New Roman" w:cs="Times New Roman"/>
          <w:sz w:val="28"/>
          <w:szCs w:val="28"/>
          <w:shd w:val="clear" w:color="auto" w:fill="FFFFFF"/>
        </w:rPr>
        <w:t xml:space="preserve">– 2022. – </w:t>
      </w:r>
      <w:r w:rsidRPr="000313DE">
        <w:rPr>
          <w:rFonts w:ascii="Times New Roman" w:hAnsi="Times New Roman" w:cs="Times New Roman"/>
          <w:sz w:val="28"/>
          <w:szCs w:val="28"/>
        </w:rPr>
        <w:t>№</w:t>
      </w:r>
      <w:r w:rsidR="00A37447" w:rsidRPr="000313DE">
        <w:rPr>
          <w:rFonts w:ascii="Times New Roman" w:hAnsi="Times New Roman" w:cs="Times New Roman"/>
          <w:iCs/>
          <w:sz w:val="28"/>
          <w:szCs w:val="28"/>
          <w:shd w:val="clear" w:color="auto" w:fill="FFFFFF"/>
        </w:rPr>
        <w:t>72</w:t>
      </w:r>
      <w:r w:rsidR="00A37447" w:rsidRPr="000313DE">
        <w:rPr>
          <w:rFonts w:ascii="Times New Roman" w:hAnsi="Times New Roman" w:cs="Times New Roman"/>
          <w:sz w:val="28"/>
          <w:szCs w:val="28"/>
          <w:shd w:val="clear" w:color="auto" w:fill="FFFFFF"/>
        </w:rPr>
        <w:t>(3). – С. 33–40.</w:t>
      </w:r>
      <w:bookmarkEnd w:id="307"/>
      <w:bookmarkEnd w:id="308"/>
    </w:p>
    <w:p w14:paraId="395920D1" w14:textId="45B60F3C" w:rsidR="00A37447" w:rsidRPr="000313DE" w:rsidRDefault="00A3744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09" w:name="_Ref205839963"/>
      <w:r w:rsidRPr="000313DE">
        <w:rPr>
          <w:rFonts w:ascii="Times New Roman" w:hAnsi="Times New Roman" w:cs="Times New Roman"/>
          <w:sz w:val="28"/>
          <w:szCs w:val="28"/>
          <w:lang w:val="en-US"/>
        </w:rPr>
        <w:t>Belyaeva O.I., Nuguspanov A., Turganbek N.G. Low-carbon development Strategy of the Republic of Kazakhstan: factors of formation and current state</w:t>
      </w:r>
      <w:r w:rsidR="00FD6D65"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Gosudarstvennaya sluzhba. – 2023. – №5. – P. 61</w:t>
      </w:r>
      <w:r w:rsidR="00FD6D65"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70. </w:t>
      </w:r>
      <w:bookmarkEnd w:id="309"/>
    </w:p>
    <w:p w14:paraId="2B4CB523" w14:textId="4184347C" w:rsidR="00A37447" w:rsidRPr="000313DE" w:rsidRDefault="00A3744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10" w:name="_Ref191641484"/>
      <w:bookmarkStart w:id="311" w:name="_Ref208259202"/>
      <w:r w:rsidRPr="000313DE">
        <w:rPr>
          <w:rFonts w:ascii="Times New Roman" w:hAnsi="Times New Roman" w:cs="Times New Roman"/>
          <w:sz w:val="28"/>
          <w:szCs w:val="28"/>
        </w:rPr>
        <w:t>Буркитбаев</w:t>
      </w:r>
      <w:r w:rsidR="00FD6D65" w:rsidRPr="000313DE">
        <w:rPr>
          <w:rFonts w:ascii="Times New Roman" w:hAnsi="Times New Roman" w:cs="Times New Roman"/>
          <w:sz w:val="28"/>
          <w:szCs w:val="28"/>
        </w:rPr>
        <w:t xml:space="preserve"> Н.</w:t>
      </w:r>
      <w:r w:rsidRPr="000313DE">
        <w:rPr>
          <w:rFonts w:ascii="Times New Roman" w:hAnsi="Times New Roman" w:cs="Times New Roman"/>
          <w:sz w:val="28"/>
          <w:szCs w:val="28"/>
        </w:rPr>
        <w:t xml:space="preserve"> Энергетический сектор Казахстана: состояние и видение страны с учетом международных тенденций // </w:t>
      </w:r>
      <w:r w:rsidRPr="000313DE">
        <w:rPr>
          <w:rFonts w:ascii="Times New Roman" w:hAnsi="Times New Roman" w:cs="Times New Roman"/>
          <w:sz w:val="28"/>
          <w:szCs w:val="28"/>
          <w:lang w:val="en-US"/>
        </w:rPr>
        <w:t>Y</w:t>
      </w:r>
      <w:r w:rsidRPr="000313DE">
        <w:rPr>
          <w:rFonts w:ascii="Times New Roman" w:hAnsi="Times New Roman" w:cs="Times New Roman"/>
          <w:sz w:val="28"/>
          <w:szCs w:val="28"/>
        </w:rPr>
        <w:t xml:space="preserve">essenov science journal. – 2024. – </w:t>
      </w:r>
      <w:r w:rsidR="00FD6D65" w:rsidRPr="000313DE">
        <w:rPr>
          <w:rFonts w:ascii="Times New Roman" w:hAnsi="Times New Roman" w:cs="Times New Roman"/>
          <w:sz w:val="28"/>
          <w:szCs w:val="28"/>
          <w:lang w:val="en-US"/>
        </w:rPr>
        <w:t>Vol</w:t>
      </w:r>
      <w:r w:rsidR="00FD6D65" w:rsidRPr="000313DE">
        <w:rPr>
          <w:rFonts w:ascii="Times New Roman" w:hAnsi="Times New Roman" w:cs="Times New Roman"/>
          <w:sz w:val="28"/>
          <w:szCs w:val="28"/>
        </w:rPr>
        <w:t xml:space="preserve">. 1, </w:t>
      </w:r>
      <w:r w:rsidRPr="000313DE">
        <w:rPr>
          <w:rFonts w:ascii="Times New Roman" w:hAnsi="Times New Roman" w:cs="Times New Roman"/>
          <w:sz w:val="28"/>
          <w:szCs w:val="28"/>
        </w:rPr>
        <w:t>№46</w:t>
      </w:r>
      <w:r w:rsidR="00FD6D65" w:rsidRPr="000313DE">
        <w:rPr>
          <w:rFonts w:ascii="Times New Roman" w:hAnsi="Times New Roman" w:cs="Times New Roman"/>
          <w:sz w:val="28"/>
          <w:szCs w:val="28"/>
        </w:rPr>
        <w:t xml:space="preserve">. – </w:t>
      </w:r>
      <w:r w:rsidR="00FD6D65" w:rsidRPr="000313DE">
        <w:rPr>
          <w:rFonts w:ascii="Times New Roman" w:hAnsi="Times New Roman" w:cs="Times New Roman"/>
          <w:sz w:val="28"/>
          <w:szCs w:val="28"/>
          <w:lang w:val="en-US"/>
        </w:rPr>
        <w:t>P</w:t>
      </w:r>
      <w:r w:rsidRPr="000313DE">
        <w:rPr>
          <w:rFonts w:ascii="Times New Roman" w:hAnsi="Times New Roman" w:cs="Times New Roman"/>
          <w:sz w:val="28"/>
          <w:szCs w:val="28"/>
        </w:rPr>
        <w:t xml:space="preserve">. 110-122. </w:t>
      </w:r>
      <w:bookmarkEnd w:id="310"/>
      <w:bookmarkEnd w:id="311"/>
    </w:p>
    <w:p w14:paraId="38CDD6EF" w14:textId="38D59C53" w:rsidR="00A37447" w:rsidRPr="000313DE" w:rsidRDefault="00FD6D65"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kk-KZ"/>
        </w:rPr>
      </w:pPr>
      <w:bookmarkStart w:id="312" w:name="_Ref191642021"/>
      <w:r w:rsidRPr="000313DE">
        <w:rPr>
          <w:rFonts w:ascii="Times New Roman" w:hAnsi="Times New Roman" w:cs="Times New Roman"/>
          <w:sz w:val="28"/>
          <w:szCs w:val="28"/>
        </w:rPr>
        <w:t>Тен Н.Ю., Поветкин В.</w:t>
      </w:r>
      <w:r w:rsidR="00A37447" w:rsidRPr="000313DE">
        <w:rPr>
          <w:rFonts w:ascii="Times New Roman" w:hAnsi="Times New Roman" w:cs="Times New Roman"/>
          <w:sz w:val="28"/>
          <w:szCs w:val="28"/>
        </w:rPr>
        <w:t xml:space="preserve">В. Ветроэнергетика в Казахстане: возможности и проблемы, препятствующие ее развитию // Universum: технические науки. – 2022. – №4-11(97). – </w:t>
      </w:r>
      <w:r w:rsidRPr="000313DE">
        <w:rPr>
          <w:rFonts w:ascii="Times New Roman" w:hAnsi="Times New Roman" w:cs="Times New Roman"/>
          <w:sz w:val="28"/>
          <w:szCs w:val="28"/>
          <w:lang w:val="en-US"/>
        </w:rPr>
        <w:t>C</w:t>
      </w:r>
      <w:r w:rsidRPr="000313DE">
        <w:rPr>
          <w:rFonts w:ascii="Times New Roman" w:hAnsi="Times New Roman" w:cs="Times New Roman"/>
          <w:sz w:val="28"/>
          <w:szCs w:val="28"/>
        </w:rPr>
        <w:t>. 15-20.</w:t>
      </w:r>
      <w:r w:rsidR="00A37447" w:rsidRPr="000313DE">
        <w:rPr>
          <w:rFonts w:ascii="Times New Roman" w:hAnsi="Times New Roman" w:cs="Times New Roman"/>
          <w:sz w:val="28"/>
          <w:szCs w:val="28"/>
        </w:rPr>
        <w:t xml:space="preserve"> </w:t>
      </w:r>
      <w:bookmarkEnd w:id="312"/>
    </w:p>
    <w:p w14:paraId="4BBB52C9" w14:textId="312AB350" w:rsidR="00A37447" w:rsidRPr="000313DE" w:rsidRDefault="00A3744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13" w:name="_Ref191639872"/>
      <w:r w:rsidRPr="000313DE">
        <w:rPr>
          <w:rFonts w:ascii="Times New Roman" w:hAnsi="Times New Roman" w:cs="Times New Roman"/>
          <w:sz w:val="28"/>
          <w:szCs w:val="28"/>
        </w:rPr>
        <w:t>Топ 20 стран, наиболее зависимых от угля</w:t>
      </w:r>
      <w:r w:rsidR="00FD6D65"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https://qazaqgreen.com/news/world/1585/</w:t>
      </w:r>
      <w:r w:rsidR="00FD6D65" w:rsidRPr="000313DE">
        <w:rPr>
          <w:rFonts w:ascii="Times New Roman" w:hAnsi="Times New Roman" w:cs="Times New Roman"/>
          <w:sz w:val="28"/>
          <w:szCs w:val="28"/>
        </w:rPr>
        <w:t>.</w:t>
      </w:r>
      <w:r w:rsidRPr="000313DE">
        <w:rPr>
          <w:rFonts w:ascii="Times New Roman" w:hAnsi="Times New Roman" w:cs="Times New Roman"/>
          <w:sz w:val="28"/>
          <w:szCs w:val="28"/>
          <w:lang w:val="kk-KZ"/>
        </w:rPr>
        <w:t xml:space="preserve"> 20.12.2024.</w:t>
      </w:r>
      <w:bookmarkEnd w:id="313"/>
    </w:p>
    <w:p w14:paraId="0998FA70" w14:textId="66E1134B" w:rsidR="00D64346" w:rsidRPr="000313DE" w:rsidRDefault="005A6F85"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314" w:name="_Ref203472801"/>
      <w:bookmarkStart w:id="315" w:name="_Ref207125480"/>
      <w:bookmarkStart w:id="316" w:name="_Ref191892113"/>
      <w:r w:rsidRPr="000313DE">
        <w:rPr>
          <w:rFonts w:ascii="Times New Roman" w:eastAsia="Times New Roman" w:hAnsi="Times New Roman" w:cs="Times New Roman"/>
          <w:sz w:val="28"/>
          <w:szCs w:val="28"/>
          <w:lang w:eastAsia="ru-RU"/>
        </w:rPr>
        <w:t xml:space="preserve">Грозин А.В. Республика Казахстан и мировые стратегии «зеленого перехода» // Геоэкономика энергетики. – 2025. – №1(29). – </w:t>
      </w:r>
      <w:r w:rsidR="00FD6D65" w:rsidRPr="000313DE">
        <w:rPr>
          <w:rFonts w:ascii="Times New Roman" w:eastAsia="Times New Roman" w:hAnsi="Times New Roman" w:cs="Times New Roman"/>
          <w:sz w:val="28"/>
          <w:szCs w:val="28"/>
          <w:lang w:val="en-US" w:eastAsia="ru-RU"/>
        </w:rPr>
        <w:t>C</w:t>
      </w:r>
      <w:r w:rsidRPr="000313DE">
        <w:rPr>
          <w:rFonts w:ascii="Times New Roman" w:eastAsia="Times New Roman" w:hAnsi="Times New Roman" w:cs="Times New Roman"/>
          <w:sz w:val="28"/>
          <w:szCs w:val="28"/>
          <w:lang w:eastAsia="ru-RU"/>
        </w:rPr>
        <w:t>. 141</w:t>
      </w:r>
      <w:r w:rsidR="00FD6D65" w:rsidRPr="000313DE">
        <w:rPr>
          <w:rFonts w:ascii="Times New Roman" w:eastAsia="Times New Roman" w:hAnsi="Times New Roman" w:cs="Times New Roman"/>
          <w:sz w:val="28"/>
          <w:szCs w:val="28"/>
          <w:lang w:eastAsia="ru-RU"/>
        </w:rPr>
        <w:t>-</w:t>
      </w:r>
      <w:r w:rsidRPr="000313DE">
        <w:rPr>
          <w:rFonts w:ascii="Times New Roman" w:eastAsia="Times New Roman" w:hAnsi="Times New Roman" w:cs="Times New Roman"/>
          <w:sz w:val="28"/>
          <w:szCs w:val="28"/>
          <w:lang w:eastAsia="ru-RU"/>
        </w:rPr>
        <w:t xml:space="preserve">164. </w:t>
      </w:r>
      <w:bookmarkEnd w:id="314"/>
      <w:bookmarkEnd w:id="315"/>
    </w:p>
    <w:p w14:paraId="6050B72F" w14:textId="7333A699" w:rsidR="00EE1D5C" w:rsidRPr="000313DE" w:rsidRDefault="00D64346"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317" w:name="_Ref191902447"/>
      <w:r w:rsidRPr="000313DE">
        <w:rPr>
          <w:rFonts w:ascii="Times New Roman" w:eastAsia="TimesNewRomanPSMT" w:hAnsi="Times New Roman" w:cs="Times New Roman"/>
          <w:sz w:val="28"/>
          <w:szCs w:val="28"/>
        </w:rPr>
        <w:t>Система торговли выбросами: международный опыт Казахстана</w:t>
      </w:r>
      <w:r w:rsidR="00FD6D65"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 xml:space="preserve">/ </w:t>
      </w:r>
      <w:r w:rsidR="00432D40" w:rsidRPr="000313DE">
        <w:rPr>
          <w:rFonts w:ascii="Times New Roman" w:eastAsia="TimesNewRomanPSMT" w:hAnsi="Times New Roman" w:cs="Times New Roman"/>
          <w:sz w:val="28"/>
          <w:szCs w:val="28"/>
        </w:rPr>
        <w:t>п</w:t>
      </w:r>
      <w:r w:rsidRPr="000313DE">
        <w:rPr>
          <w:rFonts w:ascii="Times New Roman" w:eastAsia="TimesNewRomanPSMT" w:hAnsi="Times New Roman" w:cs="Times New Roman"/>
          <w:sz w:val="28"/>
          <w:szCs w:val="28"/>
        </w:rPr>
        <w:t xml:space="preserve">од ред. </w:t>
      </w:r>
      <w:r w:rsidR="00432D40" w:rsidRPr="000313DE">
        <w:rPr>
          <w:rFonts w:ascii="Times New Roman" w:eastAsia="TimesNewRomanPSMT" w:hAnsi="Times New Roman" w:cs="Times New Roman"/>
          <w:sz w:val="28"/>
          <w:szCs w:val="28"/>
        </w:rPr>
        <w:t>Б.К. Есекиной. – Астана,</w:t>
      </w:r>
      <w:r w:rsidRPr="000313DE">
        <w:rPr>
          <w:rFonts w:ascii="Times New Roman" w:eastAsia="TimesNewRomanPSMT" w:hAnsi="Times New Roman" w:cs="Times New Roman"/>
          <w:sz w:val="28"/>
          <w:szCs w:val="28"/>
        </w:rPr>
        <w:t xml:space="preserve"> 2014. – 58 с.</w:t>
      </w:r>
      <w:bookmarkStart w:id="318" w:name="_Ref191492192"/>
      <w:bookmarkEnd w:id="317"/>
    </w:p>
    <w:p w14:paraId="10005387" w14:textId="2A78CE22" w:rsidR="00EC35F9"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319" w:name="_Ref203584832"/>
      <w:bookmarkStart w:id="320" w:name="_Ref203583990"/>
      <w:bookmarkStart w:id="321" w:name="_Ref203583077"/>
      <w:r w:rsidRPr="000313DE">
        <w:rPr>
          <w:rFonts w:ascii="Times New Roman" w:eastAsia="Times New Roman" w:hAnsi="Times New Roman" w:cs="Times New Roman"/>
          <w:sz w:val="28"/>
          <w:szCs w:val="28"/>
          <w:lang w:val="en-US" w:eastAsia="ru-RU"/>
        </w:rPr>
        <w:t>Jiang Y., Luo L., Tsang A.</w:t>
      </w:r>
      <w:r w:rsidR="00FD6D65"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Carbon emission trading scheme and carbon performance: The role of carbon management system // The British Accounting Review. – 2025. – Vol. 57, №3. – </w:t>
      </w:r>
      <w:r w:rsidR="00FD6D65"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101492.</w:t>
      </w:r>
      <w:bookmarkEnd w:id="319"/>
    </w:p>
    <w:p w14:paraId="0C8BAC28" w14:textId="4AE00E46" w:rsidR="00EC35F9"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322" w:name="_Ref203584846"/>
      <w:r w:rsidRPr="000313DE">
        <w:rPr>
          <w:rFonts w:ascii="Times New Roman" w:eastAsia="Times New Roman" w:hAnsi="Times New Roman" w:cs="Times New Roman"/>
          <w:sz w:val="28"/>
          <w:szCs w:val="28"/>
          <w:lang w:val="en-US" w:eastAsia="ru-RU"/>
        </w:rPr>
        <w:t xml:space="preserve">Dechezleprêtre A., Nachtigall D., Venmans F. The joint impact of the European Union emissions trading system on carbon emissions and economic performance // Journal of Environmental Economics and Management. – 2023. – Vol. 118. – </w:t>
      </w:r>
      <w:r w:rsidR="00FD6D65"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102758. </w:t>
      </w:r>
      <w:bookmarkEnd w:id="322"/>
    </w:p>
    <w:p w14:paraId="6E355663" w14:textId="1516C52A" w:rsidR="00305E0E"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323" w:name="_Ref203584885"/>
      <w:r w:rsidRPr="000313DE">
        <w:rPr>
          <w:rFonts w:ascii="Times New Roman" w:eastAsia="Times New Roman" w:hAnsi="Times New Roman" w:cs="Times New Roman"/>
          <w:sz w:val="28"/>
          <w:szCs w:val="28"/>
          <w:lang w:val="en-US" w:eastAsia="ru-RU"/>
        </w:rPr>
        <w:t>Pan J., Cross J.L., Zou X.</w:t>
      </w:r>
      <w:r w:rsidR="00FD6D65"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To tax or to trade? A global review of carbon emissions reduction strategies // Energy Strategy Reviews. – 2024. – Vol. 55. – </w:t>
      </w:r>
      <w:r w:rsidR="00FD6D65"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101508.</w:t>
      </w:r>
      <w:bookmarkEnd w:id="320"/>
      <w:bookmarkEnd w:id="323"/>
    </w:p>
    <w:p w14:paraId="660DF9E4" w14:textId="3C901E51" w:rsidR="00305E0E"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324" w:name="_Ref203584002"/>
      <w:r w:rsidRPr="000313DE">
        <w:rPr>
          <w:rFonts w:ascii="Times New Roman" w:eastAsia="Times New Roman" w:hAnsi="Times New Roman" w:cs="Times New Roman"/>
          <w:sz w:val="28"/>
          <w:szCs w:val="28"/>
          <w:lang w:val="en-US" w:eastAsia="ru-RU"/>
        </w:rPr>
        <w:t>Sarabi M.</w:t>
      </w:r>
      <w:r w:rsidR="00CF13EF" w:rsidRPr="000313DE">
        <w:rPr>
          <w:rFonts w:ascii="Times New Roman" w:eastAsia="Times New Roman" w:hAnsi="Times New Roman" w:cs="Times New Roman"/>
          <w:sz w:val="28"/>
          <w:szCs w:val="28"/>
          <w:lang w:val="en-US" w:eastAsia="ru-RU"/>
        </w:rPr>
        <w:t>A.</w:t>
      </w:r>
      <w:r w:rsidRPr="000313DE">
        <w:rPr>
          <w:rFonts w:ascii="Times New Roman" w:eastAsia="Times New Roman" w:hAnsi="Times New Roman" w:cs="Times New Roman"/>
          <w:sz w:val="28"/>
          <w:szCs w:val="28"/>
          <w:lang w:val="en-US" w:eastAsia="ru-RU"/>
        </w:rPr>
        <w:t xml:space="preserve">, Taleizadeh A.A., Bhattacharya A. Towards blockchain-enabled circular closed-loop supply chain and impact of consumers’ distrust in price, product greenness sensitivity and carbon tax and subsidy // European Journal of Operational Research. – 2025. – </w:t>
      </w:r>
      <w:r w:rsidR="00FD6D65" w:rsidRPr="000313DE">
        <w:rPr>
          <w:rFonts w:ascii="Times New Roman" w:eastAsia="Times New Roman" w:hAnsi="Times New Roman" w:cs="Times New Roman"/>
          <w:sz w:val="28"/>
          <w:szCs w:val="28"/>
          <w:lang w:val="en-US" w:eastAsia="ru-RU"/>
        </w:rPr>
        <w:t>Vol.</w:t>
      </w:r>
      <w:r w:rsidR="00CF13EF" w:rsidRPr="000313DE">
        <w:rPr>
          <w:rFonts w:ascii="Times New Roman" w:eastAsia="Times New Roman" w:hAnsi="Times New Roman" w:cs="Times New Roman"/>
          <w:sz w:val="28"/>
          <w:szCs w:val="28"/>
          <w:lang w:val="en-US" w:eastAsia="ru-RU"/>
        </w:rPr>
        <w:t xml:space="preserve"> 328, №1. – </w:t>
      </w:r>
      <w:r w:rsidR="00CF13EF" w:rsidRPr="000313DE">
        <w:rPr>
          <w:rFonts w:ascii="Times New Roman" w:eastAsia="Times New Roman" w:hAnsi="Times New Roman" w:cs="Times New Roman"/>
          <w:sz w:val="28"/>
          <w:szCs w:val="28"/>
          <w:lang w:eastAsia="ru-RU"/>
        </w:rPr>
        <w:t>Р</w:t>
      </w:r>
      <w:r w:rsidR="00CF13EF" w:rsidRPr="000313DE">
        <w:rPr>
          <w:rFonts w:ascii="Times New Roman" w:eastAsia="Times New Roman" w:hAnsi="Times New Roman" w:cs="Times New Roman"/>
          <w:sz w:val="28"/>
          <w:szCs w:val="28"/>
          <w:lang w:val="en-US" w:eastAsia="ru-RU"/>
        </w:rPr>
        <w:t>. 105-121.</w:t>
      </w:r>
      <w:r w:rsidR="000F3701" w:rsidRPr="000313DE">
        <w:rPr>
          <w:rFonts w:ascii="Times New Roman" w:eastAsia="Times New Roman" w:hAnsi="Times New Roman" w:cs="Times New Roman"/>
          <w:sz w:val="28"/>
          <w:szCs w:val="28"/>
          <w:lang w:val="en-US" w:eastAsia="ru-RU"/>
        </w:rPr>
        <w:t xml:space="preserve"> </w:t>
      </w:r>
      <w:bookmarkEnd w:id="324"/>
    </w:p>
    <w:p w14:paraId="1734AE48" w14:textId="3E25AAE7" w:rsidR="00EE1D5C"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325" w:name="_Ref203584029"/>
      <w:r w:rsidRPr="000313DE">
        <w:rPr>
          <w:rFonts w:ascii="Times New Roman" w:eastAsia="Times New Roman" w:hAnsi="Times New Roman" w:cs="Times New Roman"/>
          <w:sz w:val="28"/>
          <w:szCs w:val="28"/>
          <w:lang w:val="en-US" w:eastAsia="ru-RU"/>
        </w:rPr>
        <w:t>Yi Y., Wang Y., Fu C.</w:t>
      </w:r>
      <w:r w:rsidR="00FD6D65"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Taxes or subsidies to promote investment in green technologies for a supply chain considering consumer preferences for green products // Computers &amp; Industrial Engineering. – 2022. – Vol. 171. – </w:t>
      </w:r>
      <w:r w:rsidR="00FD6D65"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108371. </w:t>
      </w:r>
      <w:bookmarkEnd w:id="321"/>
      <w:bookmarkEnd w:id="325"/>
    </w:p>
    <w:p w14:paraId="5787DAD4" w14:textId="1A87AC40" w:rsidR="00EE1D5C"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lang w:val="en-US"/>
        </w:rPr>
      </w:pPr>
      <w:bookmarkStart w:id="326" w:name="_Ref203583367"/>
      <w:r w:rsidRPr="000313DE">
        <w:rPr>
          <w:rFonts w:ascii="Times New Roman" w:eastAsia="Times New Roman" w:hAnsi="Times New Roman" w:cs="Times New Roman"/>
          <w:sz w:val="28"/>
          <w:szCs w:val="28"/>
          <w:lang w:val="en-US" w:eastAsia="ru-RU"/>
        </w:rPr>
        <w:t xml:space="preserve">Lyu H., Ma C., Arash F. Government innovation subsidies, green technology innovation and carbon intensity of industrial firms // Journal of Environmental Management. – 2024. – Vol. 369. – </w:t>
      </w:r>
      <w:r w:rsidR="00FD6D65"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122274. </w:t>
      </w:r>
      <w:bookmarkEnd w:id="326"/>
    </w:p>
    <w:p w14:paraId="40C50E49" w14:textId="33ADF1DF" w:rsidR="00271107" w:rsidRPr="000313DE" w:rsidRDefault="00432D40"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lang w:val="kk-KZ"/>
        </w:rPr>
      </w:pPr>
      <w:bookmarkStart w:id="327" w:name="_Ref203583117"/>
      <w:r w:rsidRPr="000313DE">
        <w:rPr>
          <w:rFonts w:ascii="Times New Roman" w:eastAsia="Times New Roman" w:hAnsi="Times New Roman" w:cs="Times New Roman"/>
          <w:sz w:val="28"/>
          <w:szCs w:val="28"/>
          <w:lang w:val="kk-KZ" w:eastAsia="ru-RU"/>
        </w:rPr>
        <w:t xml:space="preserve">Лукерьянова А.В. Углеродные кредиты и рынки: сущность и перспективы развития // International Journal of Humanities and Natural Sciences. – 2023. – </w:t>
      </w:r>
      <w:r w:rsidR="00FD6D65" w:rsidRPr="000313DE">
        <w:rPr>
          <w:rFonts w:ascii="Times New Roman" w:eastAsia="Times New Roman" w:hAnsi="Times New Roman" w:cs="Times New Roman"/>
          <w:sz w:val="28"/>
          <w:szCs w:val="28"/>
          <w:lang w:val="kk-KZ" w:eastAsia="ru-RU"/>
        </w:rPr>
        <w:t xml:space="preserve">Vol. 5-3, </w:t>
      </w:r>
      <w:r w:rsidRPr="000313DE">
        <w:rPr>
          <w:rFonts w:ascii="Times New Roman" w:eastAsia="Times New Roman" w:hAnsi="Times New Roman" w:cs="Times New Roman"/>
          <w:sz w:val="28"/>
          <w:szCs w:val="28"/>
          <w:lang w:val="kk-KZ" w:eastAsia="ru-RU"/>
        </w:rPr>
        <w:t>№80. –</w:t>
      </w:r>
      <w:r w:rsidR="000F3701" w:rsidRPr="000313DE">
        <w:rPr>
          <w:rFonts w:ascii="Times New Roman" w:eastAsia="Times New Roman" w:hAnsi="Times New Roman" w:cs="Times New Roman"/>
          <w:sz w:val="28"/>
          <w:szCs w:val="28"/>
          <w:lang w:val="kk-KZ" w:eastAsia="ru-RU"/>
        </w:rPr>
        <w:t xml:space="preserve"> </w:t>
      </w:r>
      <w:r w:rsidR="00FD6D65" w:rsidRPr="000313DE">
        <w:rPr>
          <w:rFonts w:ascii="Times New Roman" w:eastAsia="Times New Roman" w:hAnsi="Times New Roman" w:cs="Times New Roman"/>
          <w:sz w:val="28"/>
          <w:szCs w:val="28"/>
          <w:lang w:val="kk-KZ" w:eastAsia="ru-RU"/>
        </w:rPr>
        <w:t xml:space="preserve">P. </w:t>
      </w:r>
      <w:r w:rsidR="00271107" w:rsidRPr="000313DE">
        <w:rPr>
          <w:rFonts w:ascii="Times New Roman" w:hAnsi="Times New Roman" w:cs="Times New Roman"/>
          <w:sz w:val="28"/>
          <w:szCs w:val="28"/>
          <w:lang w:val="kk-KZ"/>
        </w:rPr>
        <w:t>137-140</w:t>
      </w:r>
      <w:bookmarkEnd w:id="318"/>
      <w:r w:rsidR="00271107" w:rsidRPr="000313DE">
        <w:rPr>
          <w:rFonts w:ascii="Times New Roman" w:hAnsi="Times New Roman" w:cs="Times New Roman"/>
          <w:sz w:val="28"/>
          <w:szCs w:val="28"/>
          <w:lang w:val="kk-KZ"/>
        </w:rPr>
        <w:t>.</w:t>
      </w:r>
      <w:bookmarkEnd w:id="327"/>
      <w:r w:rsidRPr="000313DE">
        <w:rPr>
          <w:rFonts w:ascii="Times New Roman" w:hAnsi="Times New Roman" w:cs="Times New Roman"/>
          <w:sz w:val="28"/>
          <w:szCs w:val="28"/>
          <w:lang w:val="kk-KZ"/>
        </w:rPr>
        <w:t xml:space="preserve"> </w:t>
      </w:r>
    </w:p>
    <w:p w14:paraId="53393F69" w14:textId="58CF49FB" w:rsidR="00271107" w:rsidRPr="000313DE" w:rsidRDefault="002679B5"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lang w:val="en-US"/>
        </w:rPr>
      </w:pPr>
      <w:bookmarkStart w:id="328" w:name="_Ref193898863"/>
      <w:bookmarkStart w:id="329" w:name="_Ref207125562"/>
      <w:r w:rsidRPr="000313DE">
        <w:rPr>
          <w:rFonts w:ascii="Times New Roman" w:eastAsia="Times New Roman" w:hAnsi="Times New Roman" w:cs="Times New Roman"/>
          <w:sz w:val="28"/>
          <w:szCs w:val="28"/>
          <w:lang w:val="en-US" w:eastAsia="ru-RU"/>
        </w:rPr>
        <w:t>Broekhoff D., Gillenwater M., Colbert-Sangree T.</w:t>
      </w:r>
      <w:r w:rsidR="00224ACE"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Securing Climate Benefit: A Guide to Using Carbon Credits</w:t>
      </w:r>
      <w:r w:rsidR="00224ACE" w:rsidRPr="000313DE">
        <w:rPr>
          <w:rFonts w:ascii="Times New Roman" w:eastAsia="Times New Roman" w:hAnsi="Times New Roman" w:cs="Times New Roman"/>
          <w:sz w:val="28"/>
          <w:szCs w:val="28"/>
          <w:lang w:val="en-US" w:eastAsia="ru-RU"/>
        </w:rPr>
        <w:t>. – Ed. 2</w:t>
      </w:r>
      <w:r w:rsidRPr="000313DE">
        <w:rPr>
          <w:rFonts w:ascii="Times New Roman" w:eastAsia="Times New Roman" w:hAnsi="Times New Roman" w:cs="Times New Roman"/>
          <w:sz w:val="28"/>
          <w:szCs w:val="28"/>
          <w:lang w:val="en-US" w:eastAsia="ru-RU"/>
        </w:rPr>
        <w:t xml:space="preserve">nd. – Stockholm, 2024. – </w:t>
      </w:r>
      <w:r w:rsidR="00224ACE" w:rsidRPr="000313DE">
        <w:rPr>
          <w:rFonts w:ascii="Times New Roman" w:eastAsia="Times New Roman" w:hAnsi="Times New Roman" w:cs="Times New Roman"/>
          <w:sz w:val="28"/>
          <w:szCs w:val="28"/>
          <w:lang w:val="en-US" w:eastAsia="ru-RU"/>
        </w:rPr>
        <w:t xml:space="preserve">59 p. </w:t>
      </w:r>
      <w:bookmarkEnd w:id="328"/>
      <w:bookmarkEnd w:id="329"/>
    </w:p>
    <w:p w14:paraId="61962CA3" w14:textId="2BDD8591" w:rsidR="00271107" w:rsidRPr="000313DE" w:rsidRDefault="0027110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30" w:name="_Ref191492405"/>
      <w:r w:rsidRPr="000313DE">
        <w:rPr>
          <w:rFonts w:ascii="Times New Roman" w:hAnsi="Times New Roman" w:cs="Times New Roman"/>
          <w:sz w:val="28"/>
          <w:szCs w:val="28"/>
        </w:rPr>
        <w:t>Хоминич И.П., Саввина О.В., Пономарева Н.В. Формирование рынка углеродных кредитов: международная практика // Банковские услуги. – 2022. – №8. – С. 2-7.</w:t>
      </w:r>
      <w:bookmarkEnd w:id="330"/>
    </w:p>
    <w:p w14:paraId="328987ED" w14:textId="2F8F6C82" w:rsidR="00271107" w:rsidRPr="000313DE" w:rsidRDefault="002679B5"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31" w:name="_Ref191492502"/>
      <w:bookmarkStart w:id="332" w:name="_Ref207125580"/>
      <w:r w:rsidRPr="000313DE">
        <w:rPr>
          <w:rFonts w:ascii="Times New Roman" w:eastAsia="Times New Roman" w:hAnsi="Times New Roman" w:cs="Times New Roman"/>
          <w:sz w:val="28"/>
          <w:szCs w:val="28"/>
          <w:lang w:eastAsia="ru-RU"/>
        </w:rPr>
        <w:t xml:space="preserve">Олейникова И.Н., Роменский Н.Н. «Зеленые» финансы: сущность и опыт «зеленого» финансирования различных стран // Вестник Таганрогского института управления и экономики. – 2023. – №3. – </w:t>
      </w:r>
      <w:r w:rsidR="002F6B37" w:rsidRPr="000313DE">
        <w:rPr>
          <w:rFonts w:ascii="Times New Roman" w:eastAsia="Times New Roman" w:hAnsi="Times New Roman" w:cs="Times New Roman"/>
          <w:sz w:val="28"/>
          <w:szCs w:val="28"/>
          <w:lang w:val="en-US" w:eastAsia="ru-RU"/>
        </w:rPr>
        <w:t>C</w:t>
      </w:r>
      <w:r w:rsidR="002F6B37" w:rsidRPr="000313DE">
        <w:rPr>
          <w:rFonts w:ascii="Times New Roman" w:eastAsia="Times New Roman" w:hAnsi="Times New Roman" w:cs="Times New Roman"/>
          <w:sz w:val="28"/>
          <w:szCs w:val="28"/>
          <w:lang w:eastAsia="ru-RU"/>
        </w:rPr>
        <w:t xml:space="preserve">. </w:t>
      </w:r>
      <w:r w:rsidR="000F3701" w:rsidRPr="000313DE">
        <w:rPr>
          <w:rFonts w:ascii="Times New Roman" w:eastAsia="Times New Roman" w:hAnsi="Times New Roman" w:cs="Times New Roman"/>
          <w:sz w:val="28"/>
          <w:szCs w:val="28"/>
          <w:lang w:eastAsia="ru-RU"/>
        </w:rPr>
        <w:t>31-38</w:t>
      </w:r>
      <w:bookmarkEnd w:id="331"/>
      <w:r w:rsidR="00271107" w:rsidRPr="000313DE">
        <w:rPr>
          <w:rStyle w:val="af7"/>
          <w:rFonts w:ascii="Times New Roman" w:hAnsi="Times New Roman" w:cs="Times New Roman"/>
          <w:color w:val="auto"/>
          <w:sz w:val="28"/>
          <w:szCs w:val="28"/>
          <w:u w:val="none"/>
        </w:rPr>
        <w:t>.</w:t>
      </w:r>
      <w:bookmarkEnd w:id="332"/>
    </w:p>
    <w:p w14:paraId="0F076019" w14:textId="57FAA885" w:rsidR="00472E60" w:rsidRPr="000313DE" w:rsidRDefault="002679B5"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33" w:name="_Ref191492632"/>
      <w:bookmarkStart w:id="334" w:name="_Ref207125592"/>
      <w:r w:rsidRPr="000313DE">
        <w:rPr>
          <w:rFonts w:ascii="Times New Roman" w:eastAsia="Times New Roman" w:hAnsi="Times New Roman" w:cs="Times New Roman"/>
          <w:sz w:val="28"/>
          <w:szCs w:val="28"/>
          <w:lang w:eastAsia="ru-RU"/>
        </w:rPr>
        <w:t>Буневич К.Г., Горбачева Т.А. «Зеленые» тенденции в развитии мировой финансовой системы // Вестник Московского университета имени С.Ю. Витте. Серия 1. Экономика и управление. – 2022. – №1(40). –</w:t>
      </w:r>
      <w:r w:rsidR="00472E60" w:rsidRPr="000313DE">
        <w:rPr>
          <w:rFonts w:ascii="Times New Roman" w:hAnsi="Times New Roman" w:cs="Times New Roman"/>
          <w:sz w:val="28"/>
          <w:szCs w:val="28"/>
        </w:rPr>
        <w:t xml:space="preserve"> </w:t>
      </w:r>
      <w:r w:rsidR="002F6B37" w:rsidRPr="000313DE">
        <w:rPr>
          <w:rFonts w:ascii="Times New Roman" w:hAnsi="Times New Roman" w:cs="Times New Roman"/>
          <w:sz w:val="28"/>
          <w:szCs w:val="28"/>
          <w:lang w:val="en-US"/>
        </w:rPr>
        <w:t>C</w:t>
      </w:r>
      <w:r w:rsidR="002F6B37" w:rsidRPr="000313DE">
        <w:rPr>
          <w:rFonts w:ascii="Times New Roman" w:hAnsi="Times New Roman" w:cs="Times New Roman"/>
          <w:sz w:val="28"/>
          <w:szCs w:val="28"/>
        </w:rPr>
        <w:t xml:space="preserve">. </w:t>
      </w:r>
      <w:r w:rsidR="000F3701" w:rsidRPr="000313DE">
        <w:rPr>
          <w:rFonts w:ascii="Times New Roman" w:hAnsi="Times New Roman" w:cs="Times New Roman"/>
          <w:sz w:val="28"/>
          <w:szCs w:val="28"/>
        </w:rPr>
        <w:t>52-60</w:t>
      </w:r>
      <w:bookmarkEnd w:id="333"/>
      <w:r w:rsidR="00472E60" w:rsidRPr="000313DE">
        <w:rPr>
          <w:rStyle w:val="af7"/>
          <w:rFonts w:ascii="Times New Roman" w:hAnsi="Times New Roman" w:cs="Times New Roman"/>
          <w:color w:val="auto"/>
          <w:sz w:val="28"/>
          <w:szCs w:val="28"/>
          <w:u w:val="none"/>
        </w:rPr>
        <w:t>.</w:t>
      </w:r>
      <w:bookmarkEnd w:id="334"/>
    </w:p>
    <w:p w14:paraId="5CE6198F" w14:textId="53AB60D0" w:rsidR="00DB757A" w:rsidRPr="000313DE" w:rsidRDefault="002679B5"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35" w:name="_Ref203586759"/>
      <w:bookmarkStart w:id="336" w:name="_Ref193901634"/>
      <w:r w:rsidRPr="000313DE">
        <w:rPr>
          <w:rFonts w:ascii="Times New Roman" w:eastAsia="Times New Roman" w:hAnsi="Times New Roman" w:cs="Times New Roman"/>
          <w:sz w:val="28"/>
          <w:szCs w:val="28"/>
          <w:lang w:val="en-US" w:eastAsia="ru-RU"/>
        </w:rPr>
        <w:t>Ming Y., Li X., Zhao X.</w:t>
      </w:r>
      <w:r w:rsidR="002F6B37"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Liquidity and cost advantage of green bonds // Finance Research Letters. – 2025. – Vol. 71. – </w:t>
      </w:r>
      <w:r w:rsidR="002F6B37" w:rsidRPr="000313DE">
        <w:rPr>
          <w:rFonts w:ascii="Times New Roman" w:eastAsia="Times New Roman" w:hAnsi="Times New Roman" w:cs="Times New Roman"/>
          <w:sz w:val="28"/>
          <w:szCs w:val="28"/>
          <w:lang w:val="en-US" w:eastAsia="ru-RU"/>
        </w:rPr>
        <w:t>P.</w:t>
      </w:r>
      <w:r w:rsidRPr="000313DE">
        <w:rPr>
          <w:rFonts w:ascii="Times New Roman" w:eastAsia="Times New Roman" w:hAnsi="Times New Roman" w:cs="Times New Roman"/>
          <w:sz w:val="28"/>
          <w:szCs w:val="28"/>
          <w:lang w:val="en-US" w:eastAsia="ru-RU"/>
        </w:rPr>
        <w:t xml:space="preserve"> 106433.</w:t>
      </w:r>
      <w:bookmarkEnd w:id="335"/>
    </w:p>
    <w:p w14:paraId="318552C1" w14:textId="5528B3BC" w:rsidR="00DB757A" w:rsidRPr="000313DE" w:rsidRDefault="002679B5"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37" w:name="_Ref203586770"/>
      <w:r w:rsidRPr="000313DE">
        <w:rPr>
          <w:rFonts w:ascii="Times New Roman" w:eastAsia="Times New Roman" w:hAnsi="Times New Roman" w:cs="Times New Roman"/>
          <w:sz w:val="28"/>
          <w:szCs w:val="28"/>
          <w:lang w:val="en-US" w:eastAsia="ru-RU"/>
        </w:rPr>
        <w:t>Cotugno M., Fiorillo P., Monferrà S.</w:t>
      </w:r>
      <w:r w:rsidR="002F6B37" w:rsidRPr="000313DE">
        <w:rPr>
          <w:rFonts w:ascii="Times New Roman" w:eastAsia="Times New Roman" w:hAnsi="Times New Roman" w:cs="Times New Roman"/>
          <w:sz w:val="28"/>
          <w:szCs w:val="28"/>
          <w:lang w:val="en-US" w:eastAsia="ru-RU"/>
        </w:rPr>
        <w:t xml:space="preserve"> et al.</w:t>
      </w:r>
      <w:r w:rsidRPr="000313DE">
        <w:rPr>
          <w:rFonts w:ascii="Times New Roman" w:eastAsia="Times New Roman" w:hAnsi="Times New Roman" w:cs="Times New Roman"/>
          <w:sz w:val="28"/>
          <w:szCs w:val="28"/>
          <w:lang w:val="en-US" w:eastAsia="ru-RU"/>
        </w:rPr>
        <w:t xml:space="preserve"> ESG incidents and corporate green bond market reaction // Journal of International Financial Markets, Institutions and Money. – 2025. – Vol. 102. – </w:t>
      </w:r>
      <w:r w:rsidR="002F6B37" w:rsidRPr="000313DE">
        <w:rPr>
          <w:rFonts w:ascii="Times New Roman" w:eastAsia="Times New Roman" w:hAnsi="Times New Roman" w:cs="Times New Roman"/>
          <w:sz w:val="28"/>
          <w:szCs w:val="28"/>
          <w:lang w:eastAsia="ru-RU"/>
        </w:rPr>
        <w:t>Р</w:t>
      </w:r>
      <w:r w:rsidR="002F6B37" w:rsidRPr="000313DE">
        <w:rPr>
          <w:rFonts w:ascii="Times New Roman" w:eastAsia="Times New Roman" w:hAnsi="Times New Roman" w:cs="Times New Roman"/>
          <w:sz w:val="28"/>
          <w:szCs w:val="28"/>
          <w:lang w:val="en-US" w:eastAsia="ru-RU"/>
        </w:rPr>
        <w:t>.</w:t>
      </w:r>
      <w:r w:rsidRPr="000313DE">
        <w:rPr>
          <w:rFonts w:ascii="Times New Roman" w:eastAsia="Times New Roman" w:hAnsi="Times New Roman" w:cs="Times New Roman"/>
          <w:sz w:val="28"/>
          <w:szCs w:val="28"/>
          <w:lang w:val="en-US" w:eastAsia="ru-RU"/>
        </w:rPr>
        <w:t xml:space="preserve"> 102178. </w:t>
      </w:r>
      <w:bookmarkEnd w:id="337"/>
    </w:p>
    <w:p w14:paraId="2860A8C4" w14:textId="270BCD7E" w:rsidR="00472E60" w:rsidRPr="000313DE" w:rsidRDefault="00472E60"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38" w:name="_Ref203586798"/>
      <w:r w:rsidRPr="000313DE">
        <w:rPr>
          <w:rFonts w:ascii="Times New Roman" w:hAnsi="Times New Roman" w:cs="Times New Roman"/>
          <w:sz w:val="28"/>
          <w:szCs w:val="28"/>
          <w:lang w:val="en-US"/>
        </w:rPr>
        <w:t>Energy Efficiency 2024</w:t>
      </w:r>
      <w:r w:rsidR="002F6B37" w:rsidRPr="000313DE">
        <w:rPr>
          <w:rFonts w:ascii="Times New Roman" w:hAnsi="Times New Roman" w:cs="Times New Roman"/>
          <w:sz w:val="28"/>
          <w:szCs w:val="28"/>
          <w:lang w:val="en-US"/>
        </w:rPr>
        <w:t xml:space="preserve"> / International Energy Agency //</w:t>
      </w:r>
      <w:r w:rsidRPr="000313DE">
        <w:rPr>
          <w:rFonts w:ascii="Times New Roman" w:hAnsi="Times New Roman" w:cs="Times New Roman"/>
          <w:sz w:val="28"/>
          <w:szCs w:val="28"/>
          <w:lang w:val="en-US"/>
        </w:rPr>
        <w:t xml:space="preserve"> </w:t>
      </w:r>
      <w:hyperlink r:id="rId80" w:history="1">
        <w:r w:rsidRPr="000313DE">
          <w:rPr>
            <w:rStyle w:val="af7"/>
            <w:rFonts w:ascii="Times New Roman" w:hAnsi="Times New Roman" w:cs="Times New Roman"/>
            <w:color w:val="auto"/>
            <w:sz w:val="28"/>
            <w:szCs w:val="28"/>
            <w:u w:val="none"/>
            <w:lang w:val="en-US"/>
          </w:rPr>
          <w:t>https://iea.blob.core.windows.net/assets</w:t>
        </w:r>
      </w:hyperlink>
      <w:r w:rsidRPr="000313DE">
        <w:rPr>
          <w:rStyle w:val="af7"/>
          <w:rFonts w:ascii="Times New Roman" w:hAnsi="Times New Roman" w:cs="Times New Roman"/>
          <w:color w:val="auto"/>
          <w:sz w:val="28"/>
          <w:szCs w:val="28"/>
          <w:u w:val="none"/>
          <w:lang w:val="en-US"/>
        </w:rPr>
        <w:t>.</w:t>
      </w:r>
      <w:bookmarkEnd w:id="338"/>
      <w:r w:rsidR="002F6B37" w:rsidRPr="000313DE">
        <w:rPr>
          <w:rStyle w:val="af7"/>
          <w:rFonts w:ascii="Times New Roman" w:hAnsi="Times New Roman" w:cs="Times New Roman"/>
          <w:color w:val="auto"/>
          <w:sz w:val="28"/>
          <w:szCs w:val="28"/>
          <w:u w:val="none"/>
          <w:lang w:val="en-US"/>
        </w:rPr>
        <w:t>10.11.2025.</w:t>
      </w:r>
      <w:r w:rsidRPr="000313DE">
        <w:rPr>
          <w:rFonts w:ascii="Times New Roman" w:hAnsi="Times New Roman" w:cs="Times New Roman"/>
          <w:sz w:val="28"/>
          <w:szCs w:val="28"/>
          <w:lang w:val="en-US"/>
        </w:rPr>
        <w:t xml:space="preserve"> </w:t>
      </w:r>
      <w:bookmarkEnd w:id="336"/>
    </w:p>
    <w:p w14:paraId="6A6F82DC" w14:textId="076A0B80" w:rsidR="008F3368" w:rsidRPr="000313DE" w:rsidRDefault="002679B5"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39" w:name="_Ref205817282"/>
      <w:r w:rsidRPr="000313DE">
        <w:rPr>
          <w:rFonts w:ascii="Times New Roman" w:eastAsia="Times New Roman" w:hAnsi="Times New Roman" w:cs="Times New Roman"/>
          <w:sz w:val="28"/>
          <w:szCs w:val="28"/>
          <w:lang w:eastAsia="ru-RU"/>
        </w:rPr>
        <w:t>Новак А. Баланс углеводородных и воз</w:t>
      </w:r>
      <w:r w:rsidR="003137FF" w:rsidRPr="000313DE">
        <w:rPr>
          <w:rFonts w:ascii="Times New Roman" w:eastAsia="Times New Roman" w:hAnsi="Times New Roman" w:cs="Times New Roman"/>
          <w:sz w:val="28"/>
          <w:szCs w:val="28"/>
          <w:lang w:eastAsia="ru-RU"/>
        </w:rPr>
        <w:t>обновляемых источников энергии –</w:t>
      </w:r>
      <w:r w:rsidRPr="000313DE">
        <w:rPr>
          <w:rFonts w:ascii="Times New Roman" w:eastAsia="Times New Roman" w:hAnsi="Times New Roman" w:cs="Times New Roman"/>
          <w:sz w:val="28"/>
          <w:szCs w:val="28"/>
          <w:lang w:eastAsia="ru-RU"/>
        </w:rPr>
        <w:t xml:space="preserve"> климатическая и энергетическая безопасность </w:t>
      </w:r>
      <w:r w:rsidR="002F6B37" w:rsidRPr="000313DE">
        <w:rPr>
          <w:rFonts w:ascii="Times New Roman" w:eastAsia="Times New Roman" w:hAnsi="Times New Roman" w:cs="Times New Roman"/>
          <w:sz w:val="28"/>
          <w:szCs w:val="28"/>
          <w:lang w:eastAsia="ru-RU"/>
        </w:rPr>
        <w:t>планеты // ЭП. – 2021. – №</w:t>
      </w:r>
      <w:r w:rsidRPr="000313DE">
        <w:rPr>
          <w:rFonts w:ascii="Times New Roman" w:eastAsia="Times New Roman" w:hAnsi="Times New Roman" w:cs="Times New Roman"/>
          <w:sz w:val="28"/>
          <w:szCs w:val="28"/>
          <w:lang w:eastAsia="ru-RU"/>
        </w:rPr>
        <w:t>6(160). –</w:t>
      </w:r>
      <w:r w:rsidR="0020349A" w:rsidRPr="000313DE">
        <w:rPr>
          <w:rFonts w:ascii="Times New Roman" w:eastAsia="Times New Roman" w:hAnsi="Times New Roman" w:cs="Times New Roman"/>
          <w:sz w:val="28"/>
          <w:szCs w:val="28"/>
          <w:lang w:eastAsia="ru-RU"/>
        </w:rPr>
        <w:t xml:space="preserve"> 5-11</w:t>
      </w:r>
      <w:bookmarkEnd w:id="339"/>
      <w:r w:rsidRPr="000313DE">
        <w:rPr>
          <w:rFonts w:ascii="Times New Roman" w:hAnsi="Times New Roman" w:cs="Times New Roman"/>
          <w:sz w:val="28"/>
          <w:szCs w:val="28"/>
        </w:rPr>
        <w:t xml:space="preserve">. </w:t>
      </w:r>
    </w:p>
    <w:p w14:paraId="058C9492" w14:textId="03D94A94" w:rsidR="007D0818" w:rsidRPr="000313DE" w:rsidRDefault="002F6B3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40" w:name="_Ref203585269"/>
      <w:bookmarkStart w:id="341" w:name="_Ref203560276"/>
      <w:bookmarkStart w:id="342" w:name="_Ref191729888"/>
      <w:r w:rsidRPr="000313DE">
        <w:rPr>
          <w:rFonts w:ascii="Times New Roman" w:hAnsi="Times New Roman" w:cs="Times New Roman"/>
          <w:sz w:val="28"/>
          <w:szCs w:val="28"/>
        </w:rPr>
        <w:t>Полетаев И.</w:t>
      </w:r>
      <w:r w:rsidR="007D0818" w:rsidRPr="000313DE">
        <w:rPr>
          <w:rFonts w:ascii="Times New Roman" w:hAnsi="Times New Roman" w:cs="Times New Roman"/>
          <w:sz w:val="28"/>
          <w:szCs w:val="28"/>
        </w:rPr>
        <w:t xml:space="preserve">Ю. Экономия энергоресурсов: ограничение потребления или энергоэффективность? // Известия УГГУ. </w:t>
      </w:r>
      <w:r w:rsidR="002679B5" w:rsidRPr="000313DE">
        <w:rPr>
          <w:rFonts w:ascii="Times New Roman" w:hAnsi="Times New Roman" w:cs="Times New Roman"/>
          <w:sz w:val="28"/>
          <w:szCs w:val="28"/>
        </w:rPr>
        <w:t xml:space="preserve">– </w:t>
      </w:r>
      <w:r w:rsidR="007D0818" w:rsidRPr="000313DE">
        <w:rPr>
          <w:rFonts w:ascii="Times New Roman" w:hAnsi="Times New Roman" w:cs="Times New Roman"/>
          <w:sz w:val="28"/>
          <w:szCs w:val="28"/>
        </w:rPr>
        <w:t xml:space="preserve">2022. </w:t>
      </w:r>
      <w:r w:rsidR="002679B5" w:rsidRPr="000313DE">
        <w:rPr>
          <w:rFonts w:ascii="Times New Roman" w:hAnsi="Times New Roman" w:cs="Times New Roman"/>
          <w:sz w:val="28"/>
          <w:szCs w:val="28"/>
        </w:rPr>
        <w:t xml:space="preserve">– </w:t>
      </w:r>
      <w:r w:rsidR="007D0818" w:rsidRPr="000313DE">
        <w:rPr>
          <w:rFonts w:ascii="Times New Roman" w:hAnsi="Times New Roman" w:cs="Times New Roman"/>
          <w:sz w:val="28"/>
          <w:szCs w:val="28"/>
        </w:rPr>
        <w:t>№4(68).</w:t>
      </w:r>
      <w:r w:rsidR="002679B5" w:rsidRPr="000313DE">
        <w:rPr>
          <w:rFonts w:ascii="Times New Roman" w:hAnsi="Times New Roman" w:cs="Times New Roman"/>
          <w:sz w:val="28"/>
          <w:szCs w:val="28"/>
        </w:rPr>
        <w:t xml:space="preserve"> – </w:t>
      </w:r>
      <w:r w:rsidRPr="000313DE">
        <w:rPr>
          <w:rFonts w:ascii="Times New Roman" w:hAnsi="Times New Roman" w:cs="Times New Roman"/>
          <w:sz w:val="28"/>
          <w:szCs w:val="28"/>
        </w:rPr>
        <w:t>С.</w:t>
      </w:r>
      <w:r w:rsidR="007D0818" w:rsidRPr="000313DE">
        <w:rPr>
          <w:rFonts w:ascii="Times New Roman" w:hAnsi="Times New Roman" w:cs="Times New Roman"/>
          <w:sz w:val="28"/>
          <w:szCs w:val="28"/>
        </w:rPr>
        <w:t xml:space="preserve"> </w:t>
      </w:r>
      <w:hyperlink r:id="rId81" w:history="1">
        <w:r w:rsidR="0086174C" w:rsidRPr="000313DE">
          <w:rPr>
            <w:rStyle w:val="af7"/>
            <w:rFonts w:ascii="Times New Roman" w:hAnsi="Times New Roman" w:cs="Times New Roman"/>
            <w:color w:val="auto"/>
            <w:sz w:val="28"/>
            <w:szCs w:val="28"/>
            <w:u w:val="none"/>
          </w:rPr>
          <w:t>133-138</w:t>
        </w:r>
      </w:hyperlink>
      <w:r w:rsidR="007D0818" w:rsidRPr="000313DE">
        <w:rPr>
          <w:rFonts w:ascii="Times New Roman" w:hAnsi="Times New Roman" w:cs="Times New Roman"/>
          <w:sz w:val="28"/>
          <w:szCs w:val="28"/>
        </w:rPr>
        <w:t>.</w:t>
      </w:r>
      <w:bookmarkEnd w:id="340"/>
    </w:p>
    <w:p w14:paraId="796E823A" w14:textId="5345EA23" w:rsidR="0086174C" w:rsidRPr="000313DE" w:rsidRDefault="0086174C"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43" w:name="_Ref203586029"/>
      <w:r w:rsidRPr="000313DE">
        <w:rPr>
          <w:rFonts w:ascii="Times New Roman" w:hAnsi="Times New Roman" w:cs="Times New Roman"/>
          <w:sz w:val="28"/>
          <w:szCs w:val="28"/>
        </w:rPr>
        <w:t xml:space="preserve">Сорокин В.В. Экономические аспекты перехода на низкоуглеродную энергетику // Дискуссия. – 2023. – </w:t>
      </w:r>
      <w:r w:rsidR="002F6B37" w:rsidRPr="000313DE">
        <w:rPr>
          <w:rFonts w:ascii="Times New Roman" w:hAnsi="Times New Roman" w:cs="Times New Roman"/>
          <w:sz w:val="28"/>
          <w:szCs w:val="28"/>
        </w:rPr>
        <w:t>№</w:t>
      </w:r>
      <w:r w:rsidRPr="000313DE">
        <w:rPr>
          <w:rFonts w:ascii="Times New Roman" w:hAnsi="Times New Roman" w:cs="Times New Roman"/>
          <w:sz w:val="28"/>
          <w:szCs w:val="28"/>
        </w:rPr>
        <w:t>116. – С. 46-56.</w:t>
      </w:r>
      <w:r w:rsidR="002679B5" w:rsidRPr="000313DE">
        <w:rPr>
          <w:rFonts w:ascii="Times New Roman" w:hAnsi="Times New Roman" w:cs="Times New Roman"/>
          <w:sz w:val="28"/>
          <w:szCs w:val="28"/>
        </w:rPr>
        <w:t xml:space="preserve"> </w:t>
      </w:r>
      <w:bookmarkEnd w:id="343"/>
    </w:p>
    <w:p w14:paraId="03A79B74" w14:textId="065756F9" w:rsidR="00AB1D6C" w:rsidRPr="000313DE" w:rsidRDefault="00AB1D6C"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shd w:val="clear" w:color="auto" w:fill="FFFFFF"/>
        </w:rPr>
      </w:pPr>
      <w:bookmarkStart w:id="344" w:name="_Ref191752068"/>
      <w:bookmarkStart w:id="345" w:name="_Ref207127004"/>
      <w:bookmarkStart w:id="346" w:name="_Ref203586059"/>
      <w:r w:rsidRPr="000313DE">
        <w:rPr>
          <w:rFonts w:ascii="Times New Roman" w:hAnsi="Times New Roman" w:cs="Times New Roman"/>
          <w:sz w:val="28"/>
          <w:szCs w:val="28"/>
        </w:rPr>
        <w:t>Чередниченко</w:t>
      </w:r>
      <w:r w:rsidR="002F6B37" w:rsidRPr="000313DE">
        <w:rPr>
          <w:rFonts w:ascii="Times New Roman" w:hAnsi="Times New Roman" w:cs="Times New Roman"/>
          <w:sz w:val="28"/>
          <w:szCs w:val="28"/>
        </w:rPr>
        <w:t xml:space="preserve"> А.В.</w:t>
      </w:r>
      <w:r w:rsidRPr="000313DE">
        <w:rPr>
          <w:rFonts w:ascii="Times New Roman" w:hAnsi="Times New Roman" w:cs="Times New Roman"/>
          <w:sz w:val="28"/>
          <w:szCs w:val="28"/>
        </w:rPr>
        <w:t>, Чередниченко</w:t>
      </w:r>
      <w:r w:rsidR="002F6B37" w:rsidRPr="000313DE">
        <w:rPr>
          <w:rFonts w:ascii="Times New Roman" w:hAnsi="Times New Roman" w:cs="Times New Roman"/>
          <w:sz w:val="28"/>
          <w:szCs w:val="28"/>
        </w:rPr>
        <w:t xml:space="preserve"> А.В.</w:t>
      </w:r>
      <w:r w:rsidRPr="000313DE">
        <w:rPr>
          <w:rFonts w:ascii="Times New Roman" w:hAnsi="Times New Roman" w:cs="Times New Roman"/>
          <w:sz w:val="28"/>
          <w:szCs w:val="28"/>
        </w:rPr>
        <w:t>, Есекина</w:t>
      </w:r>
      <w:r w:rsidR="002F6B37" w:rsidRPr="000313DE">
        <w:rPr>
          <w:rFonts w:ascii="Times New Roman" w:hAnsi="Times New Roman" w:cs="Times New Roman"/>
          <w:sz w:val="28"/>
          <w:szCs w:val="28"/>
        </w:rPr>
        <w:t xml:space="preserve"> А.С. и др.</w:t>
      </w:r>
      <w:r w:rsidRPr="000313DE">
        <w:rPr>
          <w:rFonts w:ascii="Times New Roman" w:hAnsi="Times New Roman" w:cs="Times New Roman"/>
          <w:sz w:val="28"/>
          <w:szCs w:val="28"/>
        </w:rPr>
        <w:t xml:space="preserve"> Введение углеродного налога как меры по снижению эмиссий парниковых газов в Казахстане: основные вызовы и проблемы</w:t>
      </w:r>
      <w:r w:rsidR="009A3119"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Географии водные ресурсы. </w:t>
      </w:r>
      <w:r w:rsidR="009A3119"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2023. </w:t>
      </w:r>
      <w:r w:rsidR="009A3119" w:rsidRPr="000313DE">
        <w:rPr>
          <w:rFonts w:ascii="Times New Roman" w:hAnsi="Times New Roman" w:cs="Times New Roman"/>
          <w:sz w:val="28"/>
          <w:szCs w:val="28"/>
        </w:rPr>
        <w:t xml:space="preserve">– </w:t>
      </w:r>
      <w:r w:rsidRPr="000313DE">
        <w:rPr>
          <w:rFonts w:ascii="Times New Roman" w:hAnsi="Times New Roman" w:cs="Times New Roman"/>
          <w:sz w:val="28"/>
          <w:szCs w:val="28"/>
        </w:rPr>
        <w:t>№4. С. 37-43.</w:t>
      </w:r>
      <w:bookmarkEnd w:id="344"/>
      <w:bookmarkEnd w:id="345"/>
      <w:r w:rsidR="003137FF" w:rsidRPr="000313DE">
        <w:rPr>
          <w:rFonts w:ascii="Times New Roman" w:hAnsi="Times New Roman" w:cs="Times New Roman"/>
          <w:sz w:val="28"/>
          <w:szCs w:val="28"/>
          <w:shd w:val="clear" w:color="auto" w:fill="FFFFFF"/>
        </w:rPr>
        <w:t xml:space="preserve"> </w:t>
      </w:r>
    </w:p>
    <w:p w14:paraId="607540A3" w14:textId="1A5AA0D3" w:rsidR="00563472" w:rsidRPr="000313DE" w:rsidRDefault="00563472"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47" w:name="_Ref208405965"/>
      <w:r w:rsidRPr="000313DE">
        <w:rPr>
          <w:rFonts w:ascii="Times New Roman" w:hAnsi="Times New Roman" w:cs="Times New Roman"/>
          <w:sz w:val="28"/>
          <w:szCs w:val="28"/>
          <w:lang w:val="en-US"/>
        </w:rPr>
        <w:t xml:space="preserve">Kyoto protocol to the United Nations Framework Convention on Climate Change // UN. – </w:t>
      </w:r>
      <w:r w:rsidR="002F6B37" w:rsidRPr="000313DE">
        <w:rPr>
          <w:rFonts w:ascii="Times New Roman" w:hAnsi="Times New Roman" w:cs="Times New Roman"/>
          <w:sz w:val="28"/>
          <w:szCs w:val="28"/>
          <w:lang w:val="en-US"/>
        </w:rPr>
        <w:t xml:space="preserve">NY., </w:t>
      </w:r>
      <w:r w:rsidRPr="000313DE">
        <w:rPr>
          <w:rFonts w:ascii="Times New Roman" w:hAnsi="Times New Roman" w:cs="Times New Roman"/>
          <w:sz w:val="28"/>
          <w:szCs w:val="28"/>
          <w:lang w:val="en-US"/>
        </w:rPr>
        <w:t>1998.</w:t>
      </w:r>
      <w:bookmarkEnd w:id="341"/>
      <w:bookmarkEnd w:id="346"/>
      <w:bookmarkEnd w:id="347"/>
      <w:r w:rsidRPr="000313DE">
        <w:rPr>
          <w:rFonts w:ascii="Times New Roman" w:hAnsi="Times New Roman" w:cs="Times New Roman"/>
          <w:sz w:val="28"/>
          <w:szCs w:val="28"/>
          <w:lang w:val="en-US"/>
        </w:rPr>
        <w:t xml:space="preserve"> </w:t>
      </w:r>
      <w:r w:rsidR="002F6B37" w:rsidRPr="000313DE">
        <w:rPr>
          <w:rFonts w:ascii="Times New Roman" w:hAnsi="Times New Roman" w:cs="Times New Roman"/>
          <w:sz w:val="28"/>
          <w:szCs w:val="28"/>
          <w:lang w:val="en-US"/>
        </w:rPr>
        <w:t>– 21 p.</w:t>
      </w:r>
    </w:p>
    <w:p w14:paraId="5090F326" w14:textId="49BA5671" w:rsidR="00472E60" w:rsidRPr="000313DE" w:rsidRDefault="007E1A71"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48" w:name="_Ref203560314"/>
      <w:r w:rsidRPr="000313DE">
        <w:rPr>
          <w:rFonts w:ascii="Times New Roman" w:hAnsi="Times New Roman" w:cs="Times New Roman"/>
          <w:sz w:val="28"/>
          <w:szCs w:val="28"/>
          <w:lang w:val="en-US"/>
        </w:rPr>
        <w:t xml:space="preserve">Borghesi S., Montini M. The best (and </w:t>
      </w:r>
      <w:r w:rsidR="002F6B37" w:rsidRPr="000313DE">
        <w:rPr>
          <w:rFonts w:ascii="Times New Roman" w:hAnsi="Times New Roman" w:cs="Times New Roman"/>
          <w:sz w:val="28"/>
          <w:szCs w:val="28"/>
          <w:lang w:val="en-US"/>
        </w:rPr>
        <w:t>Worst</w:t>
      </w:r>
      <w:r w:rsidRPr="000313DE">
        <w:rPr>
          <w:rFonts w:ascii="Times New Roman" w:hAnsi="Times New Roman" w:cs="Times New Roman"/>
          <w:sz w:val="28"/>
          <w:szCs w:val="28"/>
          <w:lang w:val="en-US"/>
        </w:rPr>
        <w:t>) of GHG emission trading systems: Comparing the EU ETS with its followers // Frontiers in Energy Research. – 2016. – Vol. 4. – P. 27</w:t>
      </w:r>
      <w:r w:rsidR="002F6B37" w:rsidRPr="000313DE">
        <w:rPr>
          <w:rFonts w:ascii="Times New Roman" w:hAnsi="Times New Roman" w:cs="Times New Roman"/>
          <w:sz w:val="28"/>
          <w:szCs w:val="28"/>
          <w:lang w:val="en-US"/>
        </w:rPr>
        <w:t>-1-27-19</w:t>
      </w:r>
      <w:r w:rsidRPr="000313DE">
        <w:rPr>
          <w:rFonts w:ascii="Times New Roman" w:hAnsi="Times New Roman" w:cs="Times New Roman"/>
          <w:sz w:val="28"/>
          <w:szCs w:val="28"/>
          <w:lang w:val="en-US"/>
        </w:rPr>
        <w:t xml:space="preserve">. </w:t>
      </w:r>
      <w:bookmarkEnd w:id="342"/>
      <w:bookmarkEnd w:id="348"/>
    </w:p>
    <w:p w14:paraId="213E3D4C" w14:textId="4705A2A5" w:rsidR="00472E60" w:rsidRPr="000313DE" w:rsidRDefault="002F6B37" w:rsidP="00CD1B5B">
      <w:pPr>
        <w:pStyle w:val="af1"/>
        <w:numPr>
          <w:ilvl w:val="0"/>
          <w:numId w:val="18"/>
        </w:numPr>
        <w:tabs>
          <w:tab w:val="left" w:pos="1276"/>
        </w:tabs>
        <w:spacing w:after="0" w:line="240" w:lineRule="auto"/>
        <w:ind w:left="0" w:firstLine="709"/>
        <w:jc w:val="both"/>
        <w:rPr>
          <w:rFonts w:ascii="Times New Roman" w:eastAsia="TimesNewRomanPSMT" w:hAnsi="Times New Roman" w:cs="Times New Roman"/>
          <w:sz w:val="28"/>
          <w:szCs w:val="28"/>
        </w:rPr>
      </w:pPr>
      <w:bookmarkStart w:id="349" w:name="_Ref203482414"/>
      <w:bookmarkStart w:id="350" w:name="_Ref207125670"/>
      <w:r w:rsidRPr="000313DE">
        <w:rPr>
          <w:rFonts w:ascii="Times New Roman" w:eastAsia="TimesNewRomanPSMT" w:hAnsi="Times New Roman" w:cs="Times New Roman"/>
          <w:sz w:val="28"/>
          <w:szCs w:val="28"/>
        </w:rPr>
        <w:t>Варнавский В.</w:t>
      </w:r>
      <w:r w:rsidR="00472E60" w:rsidRPr="000313DE">
        <w:rPr>
          <w:rFonts w:ascii="Times New Roman" w:eastAsia="TimesNewRomanPSMT" w:hAnsi="Times New Roman" w:cs="Times New Roman"/>
          <w:sz w:val="28"/>
          <w:szCs w:val="28"/>
        </w:rPr>
        <w:t xml:space="preserve">Г. Монетизация выбросов в ЕС в условиях трансграничного </w:t>
      </w:r>
      <w:r w:rsidR="00472E60" w:rsidRPr="000313DE">
        <w:rPr>
          <w:rFonts w:ascii="Times New Roman" w:hAnsi="Times New Roman" w:cs="Times New Roman"/>
          <w:sz w:val="28"/>
          <w:szCs w:val="28"/>
        </w:rPr>
        <w:t>углеродного</w:t>
      </w:r>
      <w:r w:rsidR="00472E60" w:rsidRPr="000313DE">
        <w:rPr>
          <w:rFonts w:ascii="Times New Roman" w:eastAsia="TimesNewRomanPSMT" w:hAnsi="Times New Roman" w:cs="Times New Roman"/>
          <w:sz w:val="28"/>
          <w:szCs w:val="28"/>
        </w:rPr>
        <w:t xml:space="preserve"> регулирования // Современная Европа. </w:t>
      </w:r>
      <w:r w:rsidR="007E1A71" w:rsidRPr="000313DE">
        <w:rPr>
          <w:rFonts w:ascii="Times New Roman" w:eastAsia="TimesNewRomanPSMT" w:hAnsi="Times New Roman" w:cs="Times New Roman"/>
          <w:sz w:val="28"/>
          <w:szCs w:val="28"/>
        </w:rPr>
        <w:t xml:space="preserve">– </w:t>
      </w:r>
      <w:r w:rsidR="00472E60" w:rsidRPr="000313DE">
        <w:rPr>
          <w:rFonts w:ascii="Times New Roman" w:eastAsia="TimesNewRomanPSMT" w:hAnsi="Times New Roman" w:cs="Times New Roman"/>
          <w:sz w:val="28"/>
          <w:szCs w:val="28"/>
        </w:rPr>
        <w:t xml:space="preserve">2023. </w:t>
      </w:r>
      <w:r w:rsidR="007E1A71"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rPr>
        <w:t>№1</w:t>
      </w:r>
      <w:r w:rsidR="00472E60" w:rsidRPr="000313DE">
        <w:rPr>
          <w:rFonts w:ascii="Times New Roman" w:eastAsia="TimesNewRomanPSMT" w:hAnsi="Times New Roman" w:cs="Times New Roman"/>
          <w:sz w:val="28"/>
          <w:szCs w:val="28"/>
        </w:rPr>
        <w:t xml:space="preserve">(115). </w:t>
      </w:r>
      <w:r w:rsidR="007E1A71" w:rsidRPr="000313DE">
        <w:rPr>
          <w:rFonts w:ascii="Times New Roman" w:eastAsia="TimesNewRomanPSMT" w:hAnsi="Times New Roman" w:cs="Times New Roman"/>
          <w:sz w:val="28"/>
          <w:szCs w:val="28"/>
        </w:rPr>
        <w:t xml:space="preserve">– </w:t>
      </w:r>
      <w:r w:rsidRPr="000313DE">
        <w:rPr>
          <w:rFonts w:ascii="Times New Roman" w:eastAsia="TimesNewRomanPSMT" w:hAnsi="Times New Roman" w:cs="Times New Roman"/>
          <w:sz w:val="28"/>
          <w:szCs w:val="28"/>
          <w:lang w:val="en-US"/>
        </w:rPr>
        <w:t>C</w:t>
      </w:r>
      <w:r w:rsidRPr="000313DE">
        <w:rPr>
          <w:rFonts w:ascii="Times New Roman" w:eastAsia="TimesNewRomanPSMT" w:hAnsi="Times New Roman" w:cs="Times New Roman"/>
          <w:sz w:val="28"/>
          <w:szCs w:val="28"/>
        </w:rPr>
        <w:t>. 74-87.</w:t>
      </w:r>
      <w:r w:rsidR="00472E60" w:rsidRPr="000313DE">
        <w:rPr>
          <w:rFonts w:ascii="Times New Roman" w:eastAsia="TimesNewRomanPSMT" w:hAnsi="Times New Roman" w:cs="Times New Roman"/>
          <w:sz w:val="28"/>
          <w:szCs w:val="28"/>
        </w:rPr>
        <w:t xml:space="preserve"> </w:t>
      </w:r>
      <w:bookmarkEnd w:id="349"/>
      <w:bookmarkEnd w:id="350"/>
    </w:p>
    <w:p w14:paraId="16CEE0D7" w14:textId="2D92EBBE" w:rsidR="00472E60" w:rsidRPr="000313DE" w:rsidRDefault="002F6B37"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51" w:name="_Ref203493104"/>
      <w:r w:rsidRPr="000313DE">
        <w:rPr>
          <w:rFonts w:ascii="Times New Roman" w:hAnsi="Times New Roman" w:cs="Times New Roman"/>
          <w:sz w:val="28"/>
          <w:szCs w:val="28"/>
        </w:rPr>
        <w:t>Мусихин В.И., Рогатных Е.</w:t>
      </w:r>
      <w:r w:rsidR="00472E60" w:rsidRPr="000313DE">
        <w:rPr>
          <w:rFonts w:ascii="Times New Roman" w:hAnsi="Times New Roman" w:cs="Times New Roman"/>
          <w:sz w:val="28"/>
          <w:szCs w:val="28"/>
        </w:rPr>
        <w:t xml:space="preserve">Б. Современная система торговли квотами на выбросы и углеродными единицами // Российский внешнеэкономический вестник. </w:t>
      </w:r>
      <w:r w:rsidR="007E1A71" w:rsidRPr="000313DE">
        <w:rPr>
          <w:rFonts w:ascii="Times New Roman" w:hAnsi="Times New Roman" w:cs="Times New Roman"/>
          <w:sz w:val="28"/>
          <w:szCs w:val="28"/>
        </w:rPr>
        <w:t xml:space="preserve">– </w:t>
      </w:r>
      <w:r w:rsidR="00472E60" w:rsidRPr="000313DE">
        <w:rPr>
          <w:rFonts w:ascii="Times New Roman" w:hAnsi="Times New Roman" w:cs="Times New Roman"/>
          <w:sz w:val="28"/>
          <w:szCs w:val="28"/>
        </w:rPr>
        <w:t xml:space="preserve">2024. </w:t>
      </w:r>
      <w:r w:rsidR="007E1A71" w:rsidRPr="000313DE">
        <w:rPr>
          <w:rFonts w:ascii="Times New Roman" w:hAnsi="Times New Roman" w:cs="Times New Roman"/>
          <w:sz w:val="28"/>
          <w:szCs w:val="28"/>
        </w:rPr>
        <w:t xml:space="preserve">– </w:t>
      </w:r>
      <w:r w:rsidR="00472E60" w:rsidRPr="000313DE">
        <w:rPr>
          <w:rFonts w:ascii="Times New Roman" w:hAnsi="Times New Roman" w:cs="Times New Roman"/>
          <w:sz w:val="28"/>
          <w:szCs w:val="28"/>
        </w:rPr>
        <w:t xml:space="preserve">№1. </w:t>
      </w:r>
      <w:r w:rsidR="007E1A71" w:rsidRPr="000313DE">
        <w:rPr>
          <w:rFonts w:ascii="Times New Roman" w:hAnsi="Times New Roman" w:cs="Times New Roman"/>
          <w:sz w:val="28"/>
          <w:szCs w:val="28"/>
        </w:rPr>
        <w:t xml:space="preserve">– </w:t>
      </w:r>
      <w:r w:rsidRPr="000313DE">
        <w:rPr>
          <w:rFonts w:ascii="Times New Roman" w:hAnsi="Times New Roman" w:cs="Times New Roman"/>
          <w:sz w:val="28"/>
          <w:szCs w:val="28"/>
          <w:lang w:val="en-US"/>
        </w:rPr>
        <w:t>C</w:t>
      </w:r>
      <w:r w:rsidRPr="000313DE">
        <w:rPr>
          <w:rFonts w:ascii="Times New Roman" w:hAnsi="Times New Roman" w:cs="Times New Roman"/>
          <w:sz w:val="28"/>
          <w:szCs w:val="28"/>
        </w:rPr>
        <w:t xml:space="preserve">. 39-56. </w:t>
      </w:r>
      <w:bookmarkEnd w:id="351"/>
    </w:p>
    <w:p w14:paraId="67054FB2" w14:textId="11E7F8BB" w:rsidR="00472E60" w:rsidRPr="000313DE" w:rsidRDefault="00472E6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52" w:name="_Ref191725236"/>
      <w:r w:rsidRPr="000313DE">
        <w:rPr>
          <w:rFonts w:ascii="Times New Roman" w:hAnsi="Times New Roman" w:cs="Times New Roman"/>
          <w:sz w:val="28"/>
          <w:szCs w:val="28"/>
          <w:lang w:val="en-US"/>
        </w:rPr>
        <w:t>Emissions Trading Worldwide: Status Report 2024</w:t>
      </w:r>
      <w:r w:rsidR="00DD75F5" w:rsidRPr="000313DE">
        <w:rPr>
          <w:rFonts w:ascii="Times New Roman" w:hAnsi="Times New Roman" w:cs="Times New Roman"/>
          <w:sz w:val="28"/>
          <w:szCs w:val="28"/>
          <w:lang w:val="en-US"/>
        </w:rPr>
        <w:t xml:space="preserve"> / International Carbon Action Partnership</w:t>
      </w:r>
      <w:r w:rsidRPr="000313DE">
        <w:rPr>
          <w:rFonts w:ascii="Times New Roman" w:hAnsi="Times New Roman" w:cs="Times New Roman"/>
          <w:sz w:val="28"/>
          <w:szCs w:val="28"/>
          <w:lang w:val="en-US"/>
        </w:rPr>
        <w:t xml:space="preserve">. </w:t>
      </w:r>
      <w:r w:rsidR="00FF00A8"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Berlin</w:t>
      </w:r>
      <w:bookmarkEnd w:id="352"/>
      <w:r w:rsidR="00FF00A8" w:rsidRPr="000313DE">
        <w:rPr>
          <w:rFonts w:ascii="Times New Roman" w:hAnsi="Times New Roman" w:cs="Times New Roman"/>
          <w:sz w:val="28"/>
          <w:szCs w:val="28"/>
          <w:lang w:val="en-US"/>
        </w:rPr>
        <w:t>, 2024.</w:t>
      </w:r>
      <w:r w:rsidR="00DD75F5" w:rsidRPr="000313DE">
        <w:rPr>
          <w:rFonts w:ascii="Times New Roman" w:hAnsi="Times New Roman" w:cs="Times New Roman"/>
          <w:sz w:val="28"/>
          <w:szCs w:val="28"/>
          <w:lang w:val="en-US"/>
        </w:rPr>
        <w:t xml:space="preserve"> – 250 p.</w:t>
      </w:r>
    </w:p>
    <w:p w14:paraId="6A0A5BEE" w14:textId="28988D3B" w:rsidR="00472E60" w:rsidRPr="000313DE" w:rsidRDefault="00472E6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53" w:name="_Ref191725665"/>
      <w:bookmarkStart w:id="354" w:name="_Ref207126079"/>
      <w:r w:rsidRPr="000313DE">
        <w:rPr>
          <w:rFonts w:ascii="Times New Roman" w:hAnsi="Times New Roman" w:cs="Times New Roman"/>
          <w:sz w:val="28"/>
          <w:szCs w:val="28"/>
        </w:rPr>
        <w:t xml:space="preserve">Попова И.М. Место систем торговли квотами на выбросы в современном инструментарии политики низкоуглеродного развития // Вестник международных организаций. </w:t>
      </w:r>
      <w:r w:rsidR="00FF00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2022. </w:t>
      </w:r>
      <w:r w:rsidR="00FF00A8" w:rsidRPr="000313DE">
        <w:rPr>
          <w:rFonts w:ascii="Times New Roman" w:hAnsi="Times New Roman" w:cs="Times New Roman"/>
          <w:sz w:val="28"/>
          <w:szCs w:val="28"/>
        </w:rPr>
        <w:t xml:space="preserve">– </w:t>
      </w:r>
      <w:r w:rsidRPr="000313DE">
        <w:rPr>
          <w:rFonts w:ascii="Times New Roman" w:hAnsi="Times New Roman" w:cs="Times New Roman"/>
          <w:sz w:val="28"/>
          <w:szCs w:val="28"/>
        </w:rPr>
        <w:t>Т</w:t>
      </w:r>
      <w:r w:rsidR="00FF00A8" w:rsidRPr="000313DE">
        <w:rPr>
          <w:rFonts w:ascii="Times New Roman" w:hAnsi="Times New Roman" w:cs="Times New Roman"/>
          <w:sz w:val="28"/>
          <w:szCs w:val="28"/>
        </w:rPr>
        <w:t xml:space="preserve">. 17, </w:t>
      </w:r>
      <w:r w:rsidRPr="000313DE">
        <w:rPr>
          <w:rFonts w:ascii="Times New Roman" w:hAnsi="Times New Roman" w:cs="Times New Roman"/>
          <w:sz w:val="28"/>
          <w:szCs w:val="28"/>
        </w:rPr>
        <w:t xml:space="preserve">№4. </w:t>
      </w:r>
      <w:r w:rsidR="00FF00A8" w:rsidRPr="000313DE">
        <w:rPr>
          <w:rFonts w:ascii="Times New Roman" w:hAnsi="Times New Roman" w:cs="Times New Roman"/>
          <w:sz w:val="28"/>
          <w:szCs w:val="28"/>
        </w:rPr>
        <w:t xml:space="preserve">– </w:t>
      </w:r>
      <w:r w:rsidRPr="000313DE">
        <w:rPr>
          <w:rFonts w:ascii="Times New Roman" w:hAnsi="Times New Roman" w:cs="Times New Roman"/>
          <w:sz w:val="28"/>
          <w:szCs w:val="28"/>
        </w:rPr>
        <w:t>С. 62</w:t>
      </w:r>
      <w:r w:rsidR="00DD75F5" w:rsidRPr="000313DE">
        <w:rPr>
          <w:rFonts w:ascii="Times New Roman" w:hAnsi="Times New Roman" w:cs="Times New Roman"/>
          <w:sz w:val="28"/>
          <w:szCs w:val="28"/>
        </w:rPr>
        <w:t>-</w:t>
      </w:r>
      <w:r w:rsidRPr="000313DE">
        <w:rPr>
          <w:rFonts w:ascii="Times New Roman" w:hAnsi="Times New Roman" w:cs="Times New Roman"/>
          <w:sz w:val="28"/>
          <w:szCs w:val="28"/>
        </w:rPr>
        <w:t>94.</w:t>
      </w:r>
      <w:r w:rsidR="00FF00A8" w:rsidRPr="000313DE">
        <w:rPr>
          <w:rFonts w:ascii="Times New Roman" w:hAnsi="Times New Roman" w:cs="Times New Roman"/>
          <w:sz w:val="28"/>
          <w:szCs w:val="28"/>
        </w:rPr>
        <w:t xml:space="preserve"> </w:t>
      </w:r>
      <w:bookmarkEnd w:id="353"/>
      <w:bookmarkEnd w:id="354"/>
    </w:p>
    <w:p w14:paraId="670B620D" w14:textId="0668F7EF" w:rsidR="00470D61" w:rsidRPr="000313DE" w:rsidRDefault="00FF00A8"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55" w:name="_Ref205553735"/>
      <w:bookmarkStart w:id="356" w:name="_Ref205552712"/>
      <w:r w:rsidRPr="000313DE">
        <w:rPr>
          <w:rFonts w:ascii="Times New Roman" w:hAnsi="Times New Roman" w:cs="Times New Roman"/>
          <w:sz w:val="28"/>
          <w:szCs w:val="28"/>
          <w:lang w:val="en-US"/>
        </w:rPr>
        <w:t>Sadikman J., Duncanson S., Saric D.</w:t>
      </w:r>
      <w:r w:rsidR="00DD75F5"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The Evolution of Canada's Carbon Markets and Their Role in Energy Transition // Alberta Law Review. – 2022. – Vol. 60, </w:t>
      </w:r>
      <w:r w:rsidR="00DD75F5"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2. – </w:t>
      </w:r>
      <w:r w:rsidR="00DD75F5" w:rsidRPr="000313DE">
        <w:rPr>
          <w:rFonts w:ascii="Times New Roman" w:hAnsi="Times New Roman" w:cs="Times New Roman"/>
          <w:sz w:val="28"/>
          <w:szCs w:val="28"/>
          <w:lang w:val="en-US"/>
        </w:rPr>
        <w:t>P. 329-632.</w:t>
      </w:r>
      <w:bookmarkEnd w:id="355"/>
    </w:p>
    <w:p w14:paraId="6BF59C35" w14:textId="0BEAAE8F" w:rsidR="002C1526" w:rsidRPr="000313DE" w:rsidRDefault="00FE1654"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57" w:name="_Ref205584002"/>
      <w:bookmarkStart w:id="358" w:name="_Ref205553784"/>
      <w:r w:rsidRPr="000313DE">
        <w:rPr>
          <w:rFonts w:ascii="Times New Roman" w:hAnsi="Times New Roman" w:cs="Times New Roman"/>
          <w:sz w:val="28"/>
          <w:szCs w:val="28"/>
        </w:rPr>
        <w:t xml:space="preserve">Агапов Д.А. Углеродный рынок и перспективы его развития в России // Аграрное и земельное право. </w:t>
      </w:r>
      <w:r w:rsidR="00FF00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2023. </w:t>
      </w:r>
      <w:r w:rsidR="00FF00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№1(217). </w:t>
      </w:r>
      <w:r w:rsidR="00FF00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С. 35-39. </w:t>
      </w:r>
      <w:bookmarkEnd w:id="357"/>
    </w:p>
    <w:p w14:paraId="13DA4AF0" w14:textId="08CA0FD4" w:rsidR="00814CC5" w:rsidRPr="000313DE" w:rsidRDefault="00FF00A8"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59" w:name="_Ref205584026"/>
      <w:r w:rsidRPr="000313DE">
        <w:rPr>
          <w:rFonts w:ascii="Times New Roman" w:hAnsi="Times New Roman" w:cs="Times New Roman"/>
          <w:sz w:val="28"/>
          <w:szCs w:val="28"/>
          <w:lang w:val="en-US"/>
        </w:rPr>
        <w:t xml:space="preserve">Luan L., Liu P., Mei Y. The impact of pilot carbon market on firms' performance in China // Energy Economics. – 2025. – Vol. 142. – </w:t>
      </w:r>
      <w:r w:rsidR="00DD75F5" w:rsidRPr="000313DE">
        <w:rPr>
          <w:rFonts w:ascii="Times New Roman" w:hAnsi="Times New Roman" w:cs="Times New Roman"/>
          <w:sz w:val="28"/>
          <w:szCs w:val="28"/>
          <w:lang w:val="en-US"/>
        </w:rPr>
        <w:t xml:space="preserve">P. </w:t>
      </w:r>
      <w:r w:rsidRPr="000313DE">
        <w:rPr>
          <w:rFonts w:ascii="Times New Roman" w:hAnsi="Times New Roman" w:cs="Times New Roman"/>
          <w:sz w:val="28"/>
          <w:szCs w:val="28"/>
          <w:lang w:val="en-US"/>
        </w:rPr>
        <w:t xml:space="preserve">108164. </w:t>
      </w:r>
      <w:bookmarkEnd w:id="356"/>
      <w:bookmarkEnd w:id="358"/>
      <w:bookmarkEnd w:id="359"/>
    </w:p>
    <w:p w14:paraId="295340A7" w14:textId="5DB9CC2B" w:rsidR="00981985" w:rsidRPr="000313DE" w:rsidRDefault="00981985"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60" w:name="_Ref191729354"/>
      <w:r w:rsidRPr="000313DE">
        <w:rPr>
          <w:rFonts w:ascii="Times New Roman" w:hAnsi="Times New Roman" w:cs="Times New Roman"/>
          <w:sz w:val="28"/>
          <w:szCs w:val="28"/>
        </w:rPr>
        <w:t xml:space="preserve">Торговля </w:t>
      </w:r>
      <w:r w:rsidR="00DD75F5" w:rsidRPr="000313DE">
        <w:rPr>
          <w:rFonts w:ascii="Times New Roman" w:hAnsi="Times New Roman" w:cs="Times New Roman"/>
          <w:sz w:val="28"/>
          <w:szCs w:val="28"/>
        </w:rPr>
        <w:t xml:space="preserve">выбросами в мире: </w:t>
      </w:r>
      <w:r w:rsidR="003C5F35" w:rsidRPr="000313DE">
        <w:rPr>
          <w:rFonts w:ascii="Times New Roman" w:hAnsi="Times New Roman" w:cs="Times New Roman"/>
          <w:sz w:val="28"/>
          <w:szCs w:val="28"/>
        </w:rPr>
        <w:t xml:space="preserve">краткий </w:t>
      </w:r>
      <w:r w:rsidR="00DD75F5" w:rsidRPr="000313DE">
        <w:rPr>
          <w:rFonts w:ascii="Times New Roman" w:hAnsi="Times New Roman" w:cs="Times New Roman"/>
          <w:sz w:val="28"/>
          <w:szCs w:val="28"/>
        </w:rPr>
        <w:t>обзор СТВ №3. Октябрь 2023 //</w:t>
      </w:r>
      <w:r w:rsidRPr="000313DE">
        <w:rPr>
          <w:rFonts w:ascii="Times New Roman" w:hAnsi="Times New Roman" w:cs="Times New Roman"/>
          <w:sz w:val="28"/>
          <w:szCs w:val="28"/>
        </w:rPr>
        <w:t xml:space="preserve"> </w:t>
      </w:r>
      <w:hyperlink r:id="rId82" w:history="1">
        <w:r w:rsidR="00DD75F5" w:rsidRPr="000313DE">
          <w:rPr>
            <w:rStyle w:val="af7"/>
            <w:rFonts w:ascii="Times New Roman" w:hAnsi="Times New Roman" w:cs="Times New Roman"/>
            <w:color w:val="auto"/>
            <w:sz w:val="28"/>
            <w:szCs w:val="28"/>
            <w:u w:val="none"/>
            <w:lang w:val="en-US"/>
          </w:rPr>
          <w:t>https</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icapcarbonaction</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com</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system</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files</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document</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icap</w:t>
        </w:r>
        <w:r w:rsidR="00DD75F5" w:rsidRPr="000313DE">
          <w:rPr>
            <w:rStyle w:val="af7"/>
            <w:rFonts w:ascii="Times New Roman" w:hAnsi="Times New Roman" w:cs="Times New Roman"/>
            <w:color w:val="auto"/>
            <w:sz w:val="28"/>
            <w:szCs w:val="28"/>
            <w:u w:val="none"/>
          </w:rPr>
          <w:t>_</w:t>
        </w:r>
        <w:r w:rsidR="00DD75F5" w:rsidRPr="000313DE">
          <w:rPr>
            <w:rStyle w:val="af7"/>
            <w:rFonts w:ascii="Times New Roman" w:hAnsi="Times New Roman" w:cs="Times New Roman"/>
            <w:color w:val="auto"/>
            <w:sz w:val="28"/>
            <w:szCs w:val="28"/>
            <w:u w:val="none"/>
            <w:lang w:val="en-US"/>
          </w:rPr>
          <w:t>briefs</w:t>
        </w:r>
        <w:r w:rsidR="00DD75F5" w:rsidRPr="000313DE">
          <w:rPr>
            <w:rStyle w:val="af7"/>
            <w:rFonts w:ascii="Times New Roman" w:hAnsi="Times New Roman" w:cs="Times New Roman"/>
            <w:color w:val="auto"/>
            <w:sz w:val="28"/>
            <w:szCs w:val="28"/>
            <w:u w:val="none"/>
          </w:rPr>
          <w:t>-</w:t>
        </w:r>
        <w:r w:rsidR="00DD75F5" w:rsidRPr="000313DE">
          <w:rPr>
            <w:rStyle w:val="af7"/>
            <w:rFonts w:ascii="Times New Roman" w:hAnsi="Times New Roman" w:cs="Times New Roman"/>
            <w:color w:val="auto"/>
            <w:sz w:val="28"/>
            <w:szCs w:val="28"/>
            <w:u w:val="none"/>
            <w:lang w:val="en-US"/>
          </w:rPr>
          <w:t>ru</w:t>
        </w:r>
        <w:r w:rsidR="00DD75F5" w:rsidRPr="000313DE">
          <w:rPr>
            <w:rStyle w:val="af7"/>
            <w:rFonts w:ascii="Times New Roman" w:hAnsi="Times New Roman" w:cs="Times New Roman"/>
            <w:color w:val="auto"/>
            <w:sz w:val="28"/>
            <w:szCs w:val="28"/>
            <w:u w:val="none"/>
          </w:rPr>
          <w:t>.</w:t>
        </w:r>
      </w:hyperlink>
      <w:r w:rsidRPr="000313DE">
        <w:rPr>
          <w:rFonts w:ascii="Times New Roman" w:hAnsi="Times New Roman" w:cs="Times New Roman"/>
          <w:sz w:val="28"/>
          <w:szCs w:val="28"/>
        </w:rPr>
        <w:t xml:space="preserve"> 10.02.2025.</w:t>
      </w:r>
      <w:bookmarkEnd w:id="360"/>
    </w:p>
    <w:p w14:paraId="28F020C3" w14:textId="5F7BB5B0" w:rsidR="002F5699" w:rsidRPr="000313DE" w:rsidRDefault="00FF00A8"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61" w:name="_Ref205555157"/>
      <w:r w:rsidRPr="000313DE">
        <w:rPr>
          <w:rFonts w:ascii="Times New Roman" w:hAnsi="Times New Roman" w:cs="Times New Roman"/>
          <w:sz w:val="28"/>
          <w:szCs w:val="28"/>
          <w:lang w:val="en-US"/>
        </w:rPr>
        <w:t xml:space="preserve">Piris-Cabezas P., Lubowski R.N., Leslie G. Estimating the potential of international carbon markets to increase global climate ambition // World Development. – 2023. – Vol. 167. – </w:t>
      </w:r>
      <w:r w:rsidR="00DD75F5" w:rsidRPr="000313DE">
        <w:rPr>
          <w:rFonts w:ascii="Times New Roman" w:hAnsi="Times New Roman" w:cs="Times New Roman"/>
          <w:sz w:val="28"/>
          <w:szCs w:val="28"/>
          <w:lang w:val="en-US"/>
        </w:rPr>
        <w:t xml:space="preserve">P. </w:t>
      </w:r>
      <w:r w:rsidRPr="000313DE">
        <w:rPr>
          <w:rFonts w:ascii="Times New Roman" w:hAnsi="Times New Roman" w:cs="Times New Roman"/>
          <w:sz w:val="28"/>
          <w:szCs w:val="28"/>
          <w:lang w:val="en-US"/>
        </w:rPr>
        <w:t xml:space="preserve">106257. </w:t>
      </w:r>
      <w:bookmarkEnd w:id="361"/>
    </w:p>
    <w:p w14:paraId="1F259383" w14:textId="50685EF3" w:rsidR="002F5699" w:rsidRPr="000313DE" w:rsidRDefault="00FF00A8"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62" w:name="_Ref205555161"/>
      <w:r w:rsidRPr="000313DE">
        <w:rPr>
          <w:rFonts w:ascii="Times New Roman" w:hAnsi="Times New Roman" w:cs="Times New Roman"/>
          <w:sz w:val="28"/>
          <w:szCs w:val="28"/>
          <w:lang w:val="en-US"/>
        </w:rPr>
        <w:t xml:space="preserve">Damayanti T., Aslanoğlu S., Doğan U. Carbon Market: Recent and Future Research // Journal of Business Academy. – 2024. – Vol. 5, </w:t>
      </w:r>
      <w:r w:rsidR="00DD75F5"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1. – P. 32</w:t>
      </w:r>
      <w:r w:rsidR="00DD75F5"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51. </w:t>
      </w:r>
      <w:bookmarkEnd w:id="362"/>
    </w:p>
    <w:p w14:paraId="7F98C4AE" w14:textId="2BE43D03" w:rsidR="002F5699" w:rsidRPr="000313DE" w:rsidRDefault="002F5699"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63" w:name="_Ref205555163"/>
      <w:r w:rsidRPr="000313DE">
        <w:rPr>
          <w:rFonts w:ascii="Times New Roman" w:hAnsi="Times New Roman" w:cs="Times New Roman"/>
          <w:sz w:val="28"/>
          <w:szCs w:val="28"/>
        </w:rPr>
        <w:t xml:space="preserve">Завьялова Е.Б., Ли Цзячэнь. Сравнительный анализ эффективности механизмов углеродного рынка и углеродного налога для реализации целей общемирового снижения углеродного следа // Вестник Российского университета дружбы народов. </w:t>
      </w:r>
      <w:r w:rsidR="00DD5A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2023. </w:t>
      </w:r>
      <w:r w:rsidR="00DD5AA8" w:rsidRPr="000313DE">
        <w:rPr>
          <w:rFonts w:ascii="Times New Roman" w:hAnsi="Times New Roman" w:cs="Times New Roman"/>
          <w:sz w:val="28"/>
          <w:szCs w:val="28"/>
        </w:rPr>
        <w:t xml:space="preserve">– </w:t>
      </w:r>
      <w:r w:rsidRPr="000313DE">
        <w:rPr>
          <w:rFonts w:ascii="Times New Roman" w:hAnsi="Times New Roman" w:cs="Times New Roman"/>
          <w:sz w:val="28"/>
          <w:szCs w:val="28"/>
        </w:rPr>
        <w:t>Т</w:t>
      </w:r>
      <w:r w:rsidR="00DD5AA8" w:rsidRPr="000313DE">
        <w:rPr>
          <w:rFonts w:ascii="Times New Roman" w:hAnsi="Times New Roman" w:cs="Times New Roman"/>
          <w:sz w:val="28"/>
          <w:szCs w:val="28"/>
        </w:rPr>
        <w:t>. 31,</w:t>
      </w:r>
      <w:r w:rsidRPr="000313DE">
        <w:rPr>
          <w:rFonts w:ascii="Times New Roman" w:hAnsi="Times New Roman" w:cs="Times New Roman"/>
          <w:sz w:val="28"/>
          <w:szCs w:val="28"/>
        </w:rPr>
        <w:t xml:space="preserve"> №4. </w:t>
      </w:r>
      <w:r w:rsidR="00DD5AA8" w:rsidRPr="000313DE">
        <w:rPr>
          <w:rFonts w:ascii="Times New Roman" w:hAnsi="Times New Roman" w:cs="Times New Roman"/>
          <w:sz w:val="28"/>
          <w:szCs w:val="28"/>
        </w:rPr>
        <w:t xml:space="preserve">– </w:t>
      </w:r>
      <w:r w:rsidRPr="000313DE">
        <w:rPr>
          <w:rFonts w:ascii="Times New Roman" w:hAnsi="Times New Roman" w:cs="Times New Roman"/>
          <w:sz w:val="28"/>
          <w:szCs w:val="28"/>
        </w:rPr>
        <w:t>С. 740</w:t>
      </w:r>
      <w:r w:rsidR="00DD75F5" w:rsidRPr="000313DE">
        <w:rPr>
          <w:rFonts w:ascii="Times New Roman" w:hAnsi="Times New Roman" w:cs="Times New Roman"/>
          <w:sz w:val="28"/>
          <w:szCs w:val="28"/>
        </w:rPr>
        <w:t>-</w:t>
      </w:r>
      <w:r w:rsidRPr="000313DE">
        <w:rPr>
          <w:rFonts w:ascii="Times New Roman" w:hAnsi="Times New Roman" w:cs="Times New Roman"/>
          <w:sz w:val="28"/>
          <w:szCs w:val="28"/>
        </w:rPr>
        <w:t>759.</w:t>
      </w:r>
      <w:bookmarkEnd w:id="363"/>
    </w:p>
    <w:p w14:paraId="6B21EF9D" w14:textId="080F785E" w:rsidR="00C12AB8" w:rsidRPr="000313DE" w:rsidRDefault="00DD5AA8"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64" w:name="_Ref191749359"/>
      <w:r w:rsidRPr="000313DE">
        <w:rPr>
          <w:rFonts w:ascii="Times New Roman" w:hAnsi="Times New Roman" w:cs="Times New Roman"/>
          <w:sz w:val="28"/>
          <w:szCs w:val="28"/>
          <w:lang w:val="en-US"/>
        </w:rPr>
        <w:t>GHG emissions of all world countries</w:t>
      </w:r>
      <w:r w:rsidR="00B00172" w:rsidRPr="000313DE">
        <w:rPr>
          <w:rFonts w:ascii="Times New Roman" w:hAnsi="Times New Roman" w:cs="Times New Roman"/>
          <w:sz w:val="28"/>
          <w:szCs w:val="28"/>
          <w:lang w:val="en-US"/>
        </w:rPr>
        <w:t xml:space="preserve"> / European Commission</w:t>
      </w:r>
      <w:r w:rsidRPr="000313DE">
        <w:rPr>
          <w:rFonts w:ascii="Times New Roman" w:hAnsi="Times New Roman" w:cs="Times New Roman"/>
          <w:sz w:val="28"/>
          <w:szCs w:val="28"/>
          <w:lang w:val="en-US"/>
        </w:rPr>
        <w:t xml:space="preserve">. – Luxembourg, 2024. – </w:t>
      </w:r>
      <w:r w:rsidR="00DD75F5" w:rsidRPr="000313DE">
        <w:rPr>
          <w:rFonts w:ascii="Times New Roman" w:hAnsi="Times New Roman" w:cs="Times New Roman"/>
          <w:sz w:val="28"/>
          <w:szCs w:val="28"/>
          <w:lang w:val="en-US"/>
        </w:rPr>
        <w:t>278 p.</w:t>
      </w:r>
      <w:bookmarkEnd w:id="364"/>
    </w:p>
    <w:p w14:paraId="209A87B7" w14:textId="1397D3BF" w:rsidR="00150963" w:rsidRPr="000313DE" w:rsidRDefault="00150963"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65" w:name="_Ref205584993"/>
      <w:bookmarkStart w:id="366" w:name="_Ref191749649"/>
      <w:r w:rsidRPr="000313DE">
        <w:rPr>
          <w:rFonts w:ascii="Times New Roman" w:hAnsi="Times New Roman" w:cs="Times New Roman"/>
          <w:sz w:val="28"/>
          <w:szCs w:val="28"/>
        </w:rPr>
        <w:t xml:space="preserve">Соколенко В., Дьяченко Ю., Тюрина Е. Углеродные рынки в мире: механизмы и трансформация концепций // Вестник ТГЭУ. </w:t>
      </w:r>
      <w:r w:rsidR="00DD5A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2018. </w:t>
      </w:r>
      <w:r w:rsidR="00DD5AA8"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№4(88). </w:t>
      </w:r>
      <w:r w:rsidR="00DD5AA8" w:rsidRPr="000313DE">
        <w:rPr>
          <w:rFonts w:ascii="Times New Roman" w:hAnsi="Times New Roman" w:cs="Times New Roman"/>
          <w:sz w:val="28"/>
          <w:szCs w:val="28"/>
        </w:rPr>
        <w:t xml:space="preserve">– </w:t>
      </w:r>
      <w:r w:rsidR="00B00172" w:rsidRPr="000313DE">
        <w:rPr>
          <w:rFonts w:ascii="Times New Roman" w:hAnsi="Times New Roman" w:cs="Times New Roman"/>
          <w:sz w:val="28"/>
          <w:szCs w:val="28"/>
          <w:lang w:val="en-US"/>
        </w:rPr>
        <w:t>C</w:t>
      </w:r>
      <w:r w:rsidR="00B00172" w:rsidRPr="000313DE">
        <w:rPr>
          <w:rFonts w:ascii="Times New Roman" w:hAnsi="Times New Roman" w:cs="Times New Roman"/>
          <w:sz w:val="28"/>
          <w:szCs w:val="28"/>
        </w:rPr>
        <w:t>. 119-137</w:t>
      </w:r>
      <w:r w:rsidRPr="000313DE">
        <w:rPr>
          <w:rFonts w:ascii="Times New Roman" w:hAnsi="Times New Roman" w:cs="Times New Roman"/>
          <w:sz w:val="28"/>
          <w:szCs w:val="28"/>
        </w:rPr>
        <w:t>.</w:t>
      </w:r>
      <w:bookmarkEnd w:id="365"/>
    </w:p>
    <w:p w14:paraId="2B40C72B" w14:textId="51E8508A" w:rsidR="00C12AB8" w:rsidRPr="000313DE" w:rsidRDefault="00C12AB8"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67" w:name="_Ref205585019"/>
      <w:r w:rsidRPr="000313DE">
        <w:rPr>
          <w:rFonts w:ascii="Times New Roman" w:hAnsi="Times New Roman" w:cs="Times New Roman"/>
          <w:sz w:val="28"/>
          <w:szCs w:val="28"/>
          <w:lang w:val="en-US"/>
        </w:rPr>
        <w:t>Dumitrescu A., Ansotegui C. Unlocking the potential of carbon markets: Challenges and opportunities</w:t>
      </w:r>
      <w:r w:rsidR="00B00172"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w:t>
      </w:r>
      <w:hyperlink r:id="rId83" w:history="1">
        <w:r w:rsidR="00B00172" w:rsidRPr="000313DE">
          <w:rPr>
            <w:rStyle w:val="af7"/>
            <w:rFonts w:ascii="Times New Roman" w:hAnsi="Times New Roman" w:cs="Times New Roman"/>
            <w:color w:val="auto"/>
            <w:sz w:val="28"/>
            <w:szCs w:val="28"/>
            <w:u w:val="none"/>
            <w:lang w:val="en-US"/>
          </w:rPr>
          <w:t>https://dobetter.esade.edu/en/carbon</w:t>
        </w:r>
      </w:hyperlink>
      <w:r w:rsidRPr="000313DE">
        <w:rPr>
          <w:rFonts w:ascii="Times New Roman" w:hAnsi="Times New Roman" w:cs="Times New Roman"/>
          <w:sz w:val="28"/>
          <w:szCs w:val="28"/>
          <w:lang w:val="en-US"/>
        </w:rPr>
        <w:t>.</w:t>
      </w:r>
      <w:bookmarkEnd w:id="366"/>
      <w:bookmarkEnd w:id="367"/>
      <w:r w:rsidR="00B00172" w:rsidRPr="000313DE">
        <w:rPr>
          <w:rFonts w:ascii="Times New Roman" w:hAnsi="Times New Roman" w:cs="Times New Roman"/>
          <w:sz w:val="28"/>
          <w:szCs w:val="28"/>
          <w:lang w:val="en-US"/>
        </w:rPr>
        <w:t xml:space="preserve"> 10.10.2025.</w:t>
      </w:r>
    </w:p>
    <w:p w14:paraId="52A7CD78" w14:textId="4DF76B18" w:rsidR="001314A2" w:rsidRPr="000313DE" w:rsidRDefault="001314A2" w:rsidP="00CD1B5B">
      <w:pPr>
        <w:pStyle w:val="af1"/>
        <w:numPr>
          <w:ilvl w:val="0"/>
          <w:numId w:val="18"/>
        </w:numPr>
        <w:tabs>
          <w:tab w:val="left" w:pos="1276"/>
        </w:tabs>
        <w:autoSpaceDE w:val="0"/>
        <w:autoSpaceDN w:val="0"/>
        <w:adjustRightInd w:val="0"/>
        <w:spacing w:after="0" w:line="240" w:lineRule="auto"/>
        <w:ind w:left="0" w:firstLine="709"/>
        <w:jc w:val="both"/>
        <w:rPr>
          <w:rStyle w:val="af7"/>
          <w:rFonts w:ascii="Times New Roman" w:hAnsi="Times New Roman" w:cs="Times New Roman"/>
          <w:color w:val="auto"/>
          <w:sz w:val="28"/>
          <w:szCs w:val="28"/>
          <w:u w:val="none"/>
          <w:lang w:val="en-US"/>
        </w:rPr>
      </w:pPr>
      <w:bookmarkStart w:id="368" w:name="_Ref208401651"/>
      <w:bookmarkStart w:id="369" w:name="_Ref205826146"/>
      <w:r w:rsidRPr="000313DE">
        <w:rPr>
          <w:rFonts w:ascii="Times New Roman" w:hAnsi="Times New Roman" w:cs="Times New Roman"/>
          <w:sz w:val="28"/>
          <w:szCs w:val="28"/>
          <w:lang w:val="en-US"/>
        </w:rPr>
        <w:t>State and Trends of Carbon Pricing 202</w:t>
      </w:r>
      <w:r w:rsidR="008844FF" w:rsidRPr="000313DE">
        <w:rPr>
          <w:rFonts w:ascii="Times New Roman" w:hAnsi="Times New Roman" w:cs="Times New Roman"/>
          <w:sz w:val="28"/>
          <w:szCs w:val="28"/>
          <w:lang w:val="en-US"/>
        </w:rPr>
        <w:t>4</w:t>
      </w:r>
      <w:r w:rsidR="00B00172" w:rsidRPr="000313DE">
        <w:rPr>
          <w:rFonts w:ascii="Times New Roman" w:hAnsi="Times New Roman" w:cs="Times New Roman"/>
          <w:sz w:val="28"/>
          <w:szCs w:val="28"/>
          <w:lang w:val="en-US"/>
        </w:rPr>
        <w:t xml:space="preserve"> / World Bank</w:t>
      </w:r>
      <w:r w:rsidR="008844FF" w:rsidRPr="000313DE">
        <w:rPr>
          <w:rFonts w:ascii="Times New Roman" w:hAnsi="Times New Roman" w:cs="Times New Roman"/>
          <w:sz w:val="28"/>
          <w:szCs w:val="28"/>
          <w:lang w:val="en-US"/>
        </w:rPr>
        <w:t>.</w:t>
      </w:r>
      <w:r w:rsidR="00B00172" w:rsidRPr="000313DE">
        <w:rPr>
          <w:rFonts w:ascii="Times New Roman" w:hAnsi="Times New Roman" w:cs="Times New Roman"/>
          <w:sz w:val="28"/>
          <w:szCs w:val="28"/>
          <w:lang w:val="en-US"/>
        </w:rPr>
        <w:t xml:space="preserve"> </w:t>
      </w:r>
      <w:r w:rsidR="008844FF" w:rsidRPr="000313DE">
        <w:rPr>
          <w:rFonts w:ascii="Times New Roman" w:hAnsi="Times New Roman" w:cs="Times New Roman"/>
          <w:sz w:val="28"/>
          <w:szCs w:val="28"/>
          <w:lang w:val="en-US"/>
        </w:rPr>
        <w:t>–</w:t>
      </w:r>
      <w:r w:rsidR="00B00172" w:rsidRPr="000313DE">
        <w:rPr>
          <w:rFonts w:ascii="Times New Roman" w:hAnsi="Times New Roman" w:cs="Times New Roman"/>
          <w:sz w:val="28"/>
          <w:szCs w:val="28"/>
          <w:lang w:val="en-US"/>
        </w:rPr>
        <w:t xml:space="preserve"> </w:t>
      </w:r>
      <w:r w:rsidR="008844FF" w:rsidRPr="000313DE">
        <w:rPr>
          <w:rFonts w:ascii="Times New Roman" w:hAnsi="Times New Roman" w:cs="Times New Roman"/>
          <w:sz w:val="28"/>
          <w:szCs w:val="28"/>
          <w:lang w:val="en-US"/>
        </w:rPr>
        <w:t>Washington, DC: World Bank, 2024.</w:t>
      </w:r>
      <w:r w:rsidR="00B00172" w:rsidRPr="000313DE">
        <w:rPr>
          <w:rFonts w:ascii="Times New Roman" w:hAnsi="Times New Roman" w:cs="Times New Roman"/>
          <w:sz w:val="28"/>
          <w:szCs w:val="28"/>
          <w:lang w:val="en-US"/>
        </w:rPr>
        <w:t xml:space="preserve"> </w:t>
      </w:r>
      <w:r w:rsidR="008844FF" w:rsidRPr="000313DE">
        <w:rPr>
          <w:rFonts w:ascii="Times New Roman" w:hAnsi="Times New Roman" w:cs="Times New Roman"/>
          <w:sz w:val="28"/>
          <w:szCs w:val="28"/>
          <w:lang w:val="en-US"/>
        </w:rPr>
        <w:t xml:space="preserve">– </w:t>
      </w:r>
      <w:r w:rsidR="00B00172" w:rsidRPr="000313DE">
        <w:rPr>
          <w:rFonts w:ascii="Times New Roman" w:hAnsi="Times New Roman" w:cs="Times New Roman"/>
          <w:sz w:val="28"/>
          <w:szCs w:val="28"/>
          <w:lang w:val="en-US"/>
        </w:rPr>
        <w:t xml:space="preserve">76 </w:t>
      </w:r>
      <w:r w:rsidR="00B00172" w:rsidRPr="000313DE">
        <w:rPr>
          <w:rFonts w:ascii="Times New Roman" w:hAnsi="Times New Roman" w:cs="Times New Roman"/>
          <w:sz w:val="28"/>
          <w:szCs w:val="28"/>
        </w:rPr>
        <w:t>р</w:t>
      </w:r>
      <w:r w:rsidR="00B00172" w:rsidRPr="000313DE">
        <w:rPr>
          <w:rFonts w:ascii="Times New Roman" w:hAnsi="Times New Roman" w:cs="Times New Roman"/>
          <w:sz w:val="28"/>
          <w:szCs w:val="28"/>
          <w:lang w:val="en-US"/>
        </w:rPr>
        <w:t>.</w:t>
      </w:r>
      <w:bookmarkEnd w:id="368"/>
    </w:p>
    <w:p w14:paraId="6A2F5A98" w14:textId="5D59AEC0" w:rsidR="00D73FE0" w:rsidRPr="000313DE" w:rsidRDefault="00D73FE0"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370" w:name="_Ref208401698"/>
      <w:r w:rsidRPr="000313DE">
        <w:rPr>
          <w:rFonts w:ascii="Times New Roman" w:hAnsi="Times New Roman" w:cs="Times New Roman"/>
          <w:sz w:val="28"/>
          <w:szCs w:val="28"/>
        </w:rPr>
        <w:t>Узяков М.Н., Колпаков А.Ю., Порфирьев Б.Н.</w:t>
      </w:r>
      <w:r w:rsidR="00B00172" w:rsidRPr="000313DE">
        <w:rPr>
          <w:rFonts w:ascii="Times New Roman" w:hAnsi="Times New Roman" w:cs="Times New Roman"/>
          <w:sz w:val="28"/>
          <w:szCs w:val="28"/>
        </w:rPr>
        <w:t xml:space="preserve"> и др.</w:t>
      </w:r>
      <w:r w:rsidRPr="000313DE">
        <w:rPr>
          <w:rFonts w:ascii="Times New Roman" w:hAnsi="Times New Roman" w:cs="Times New Roman"/>
          <w:sz w:val="28"/>
          <w:szCs w:val="28"/>
        </w:rPr>
        <w:t xml:space="preserve"> Материалоемкость и энергоемкость глобальной углеродной нейтральности // Проблемы прогнозирования. </w:t>
      </w:r>
      <w:r w:rsidR="008844FF"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2023. </w:t>
      </w:r>
      <w:r w:rsidR="008844FF"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№3(198). </w:t>
      </w:r>
      <w:r w:rsidR="008844FF"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С. 80-89. </w:t>
      </w:r>
      <w:bookmarkEnd w:id="369"/>
      <w:bookmarkEnd w:id="370"/>
    </w:p>
    <w:p w14:paraId="26FE82B8" w14:textId="12252AAF" w:rsidR="002451AF" w:rsidRPr="000313DE" w:rsidRDefault="00087C99"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71" w:name="_Ref208250367"/>
      <w:r w:rsidRPr="000313DE">
        <w:rPr>
          <w:rFonts w:ascii="Times New Roman" w:hAnsi="Times New Roman" w:cs="Times New Roman"/>
          <w:sz w:val="28"/>
          <w:szCs w:val="28"/>
          <w:lang w:val="en-US"/>
        </w:rPr>
        <w:t>García-Gusano D., Iribarren D., Garraín D. Prospective analysis of energy security: A practical life-cycle approach focused on renewable power generation and oriented towards policy-makers // Applied Energy. – 2017. – Vol. 190. – P. 891</w:t>
      </w:r>
      <w:r w:rsidR="00B00172"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901. </w:t>
      </w:r>
      <w:bookmarkEnd w:id="371"/>
    </w:p>
    <w:p w14:paraId="659883A0" w14:textId="59A95942" w:rsidR="002451AF" w:rsidRPr="000313DE" w:rsidRDefault="00087C99"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72" w:name="_Ref208250369"/>
      <w:r w:rsidRPr="000313DE">
        <w:rPr>
          <w:rFonts w:ascii="Times New Roman" w:hAnsi="Times New Roman" w:cs="Times New Roman"/>
          <w:sz w:val="28"/>
          <w:szCs w:val="28"/>
          <w:lang w:val="en-US"/>
        </w:rPr>
        <w:t>Strambo C., Nilsson M., Månsson A. Coherent or inconsistent? Assessing energy security and climate policy interaction within the European Union // Energy Research &amp; Social Science. – 2015. – Vol. 8. – P. 1</w:t>
      </w:r>
      <w:r w:rsidR="00B00172"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12. </w:t>
      </w:r>
      <w:bookmarkEnd w:id="372"/>
    </w:p>
    <w:p w14:paraId="10069D7F" w14:textId="7CE95920" w:rsidR="002451AF" w:rsidRPr="000313DE" w:rsidRDefault="00087C99"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73" w:name="_Ref208250982"/>
      <w:bookmarkStart w:id="374" w:name="_Ref188610142"/>
      <w:bookmarkStart w:id="375" w:name="_Ref191914504"/>
      <w:r w:rsidRPr="000313DE">
        <w:rPr>
          <w:rFonts w:ascii="Times New Roman" w:hAnsi="Times New Roman" w:cs="Times New Roman"/>
          <w:sz w:val="28"/>
          <w:szCs w:val="28"/>
          <w:lang w:val="en-US"/>
        </w:rPr>
        <w:t xml:space="preserve">Green J.F. Does emission trading work? Market-based climate policy in global perspective // Environmental Politics. – 2021. – Vol. 30, </w:t>
      </w:r>
      <w:r w:rsidR="00B00172"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lang w:val="en-US"/>
        </w:rPr>
        <w:t>3. – P. 442</w:t>
      </w:r>
      <w:r w:rsidR="00B00172"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463. </w:t>
      </w:r>
      <w:bookmarkEnd w:id="373"/>
    </w:p>
    <w:p w14:paraId="73D7963E" w14:textId="143143E1" w:rsidR="002451AF" w:rsidRPr="000313DE" w:rsidRDefault="00087C9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76" w:name="_Ref191653461"/>
      <w:r w:rsidRPr="000313DE">
        <w:rPr>
          <w:rFonts w:ascii="Times New Roman" w:hAnsi="Times New Roman" w:cs="Times New Roman"/>
          <w:sz w:val="28"/>
          <w:szCs w:val="28"/>
          <w:lang w:val="en-US"/>
        </w:rPr>
        <w:t xml:space="preserve">Kozhikov M., Kapsalyamov B. Greenhouse Gas Trading Scheme in the Republic of Kazakhstan – Seven Years from Its Creation, Problems and Solutions // Journal of Environmental Management and Tourism. – 2023. – Vol. </w:t>
      </w:r>
      <w:r w:rsidR="00B00172" w:rsidRPr="000313DE">
        <w:rPr>
          <w:rFonts w:ascii="Times New Roman" w:hAnsi="Times New Roman" w:cs="Times New Roman"/>
          <w:sz w:val="28"/>
          <w:szCs w:val="28"/>
          <w:lang w:val="en-US"/>
        </w:rPr>
        <w:t>13</w:t>
      </w:r>
      <w:r w:rsidRPr="000313DE">
        <w:rPr>
          <w:rFonts w:ascii="Times New Roman" w:hAnsi="Times New Roman" w:cs="Times New Roman"/>
          <w:sz w:val="28"/>
          <w:szCs w:val="28"/>
          <w:lang w:val="en-US"/>
        </w:rPr>
        <w:t xml:space="preserve">, </w:t>
      </w:r>
      <w:r w:rsidR="00B00172" w:rsidRPr="000313DE">
        <w:rPr>
          <w:rFonts w:ascii="Times New Roman" w:hAnsi="Times New Roman" w:cs="Times New Roman"/>
          <w:sz w:val="28"/>
          <w:szCs w:val="28"/>
          <w:shd w:val="clear" w:color="auto" w:fill="FFFFFF"/>
          <w:lang w:val="en-US"/>
        </w:rPr>
        <w:t>№</w:t>
      </w:r>
      <w:r w:rsidR="00B00172" w:rsidRPr="000313DE">
        <w:rPr>
          <w:rFonts w:ascii="Times New Roman" w:hAnsi="Times New Roman" w:cs="Times New Roman"/>
          <w:sz w:val="28"/>
          <w:szCs w:val="28"/>
          <w:lang w:val="en-US"/>
        </w:rPr>
        <w:t>5(61). – P. 1321-</w:t>
      </w:r>
      <w:r w:rsidRPr="000313DE">
        <w:rPr>
          <w:rFonts w:ascii="Times New Roman" w:hAnsi="Times New Roman" w:cs="Times New Roman"/>
          <w:sz w:val="28"/>
          <w:szCs w:val="28"/>
          <w:lang w:val="en-US"/>
        </w:rPr>
        <w:t>1338.</w:t>
      </w:r>
      <w:bookmarkEnd w:id="376"/>
      <w:r w:rsidRPr="000313DE">
        <w:rPr>
          <w:rStyle w:val="value"/>
          <w:rFonts w:ascii="Times New Roman" w:hAnsi="Times New Roman" w:cs="Times New Roman"/>
          <w:sz w:val="28"/>
          <w:szCs w:val="28"/>
          <w:shd w:val="clear" w:color="auto" w:fill="FFFFFF"/>
          <w:lang w:val="en-US"/>
        </w:rPr>
        <w:t xml:space="preserve"> </w:t>
      </w:r>
    </w:p>
    <w:p w14:paraId="3D768152" w14:textId="52F2D17C" w:rsidR="006F50ED" w:rsidRPr="000313DE" w:rsidRDefault="006F50ED"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eastAsiaTheme="majorEastAsia" w:hAnsi="Times New Roman" w:cs="Times New Roman"/>
          <w:bCs/>
          <w:sz w:val="28"/>
          <w:szCs w:val="28"/>
          <w:lang w:val="en-US"/>
        </w:rPr>
      </w:pPr>
      <w:bookmarkStart w:id="377" w:name="_Ref210746668"/>
      <w:bookmarkStart w:id="378" w:name="_Ref208251694"/>
      <w:r w:rsidRPr="000313DE">
        <w:rPr>
          <w:rFonts w:ascii="Times New Roman" w:hAnsi="Times New Roman" w:cs="Times New Roman"/>
          <w:sz w:val="28"/>
          <w:szCs w:val="28"/>
          <w:shd w:val="clear" w:color="auto" w:fill="FFFFFF"/>
          <w:lang w:val="en-US"/>
        </w:rPr>
        <w:t>Khussain B., Zhumatay N., Kenessary A.</w:t>
      </w:r>
      <w:r w:rsidR="00B00172"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Enhancing the Emissions Trading System for Kazakhstan’s decarbonization // Sustainability. – 2025. – Vol. 17, №16. – </w:t>
      </w:r>
      <w:r w:rsidR="00B00172" w:rsidRPr="000313DE">
        <w:rPr>
          <w:rFonts w:ascii="Times New Roman" w:hAnsi="Times New Roman" w:cs="Times New Roman"/>
          <w:sz w:val="28"/>
          <w:szCs w:val="28"/>
          <w:shd w:val="clear" w:color="auto" w:fill="FFFFFF"/>
          <w:lang w:val="en-US"/>
        </w:rPr>
        <w:t>P.</w:t>
      </w:r>
      <w:r w:rsidRPr="000313DE">
        <w:rPr>
          <w:rFonts w:ascii="Times New Roman" w:hAnsi="Times New Roman" w:cs="Times New Roman"/>
          <w:sz w:val="28"/>
          <w:szCs w:val="28"/>
          <w:shd w:val="clear" w:color="auto" w:fill="FFFFFF"/>
          <w:lang w:val="en-US"/>
        </w:rPr>
        <w:t xml:space="preserve"> 7195.</w:t>
      </w:r>
      <w:bookmarkEnd w:id="377"/>
    </w:p>
    <w:p w14:paraId="1531A240" w14:textId="40D92723" w:rsidR="006F50ED" w:rsidRPr="000313DE" w:rsidRDefault="006F50ED" w:rsidP="00615D24">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79" w:name="_Ref210736614"/>
      <w:r w:rsidRPr="000313DE">
        <w:rPr>
          <w:rFonts w:ascii="Times New Roman" w:hAnsi="Times New Roman" w:cs="Times New Roman"/>
          <w:sz w:val="28"/>
          <w:szCs w:val="28"/>
          <w:shd w:val="clear" w:color="auto" w:fill="FFFFFF"/>
          <w:lang w:val="en-US"/>
        </w:rPr>
        <w:t>Emissions Trading Systems and Voluntary Carbon Market: global overview and prospects for Kazakhstan</w:t>
      </w:r>
      <w:r w:rsidR="00615D24" w:rsidRPr="000313DE">
        <w:rPr>
          <w:rFonts w:ascii="Times New Roman" w:hAnsi="Times New Roman" w:cs="Times New Roman"/>
          <w:sz w:val="28"/>
          <w:szCs w:val="28"/>
          <w:shd w:val="clear" w:color="auto" w:fill="FFFFFF"/>
          <w:lang w:val="en-US"/>
        </w:rPr>
        <w:t xml:space="preserve"> / Astana International Financial Centre</w:t>
      </w:r>
      <w:r w:rsidRPr="000313DE">
        <w:rPr>
          <w:rFonts w:ascii="Times New Roman" w:hAnsi="Times New Roman" w:cs="Times New Roman"/>
          <w:sz w:val="28"/>
          <w:szCs w:val="28"/>
          <w:shd w:val="clear" w:color="auto" w:fill="FFFFFF"/>
          <w:lang w:val="en-US"/>
        </w:rPr>
        <w:t xml:space="preserve">. – Astana, </w:t>
      </w:r>
      <w:r w:rsidRPr="000313DE">
        <w:rPr>
          <w:rFonts w:ascii="Times New Roman" w:hAnsi="Times New Roman" w:cs="Times New Roman"/>
          <w:sz w:val="28"/>
          <w:szCs w:val="28"/>
          <w:lang w:val="en-US"/>
        </w:rPr>
        <w:t>2025</w:t>
      </w:r>
      <w:r w:rsidRPr="000313DE">
        <w:rPr>
          <w:rFonts w:ascii="Times New Roman" w:hAnsi="Times New Roman" w:cs="Times New Roman"/>
          <w:sz w:val="28"/>
          <w:szCs w:val="28"/>
          <w:shd w:val="clear" w:color="auto" w:fill="FFFFFF"/>
          <w:lang w:val="en-US"/>
        </w:rPr>
        <w:t xml:space="preserve">. – 94 </w:t>
      </w:r>
      <w:r w:rsidR="00615D24" w:rsidRPr="000313DE">
        <w:rPr>
          <w:rFonts w:ascii="Times New Roman" w:hAnsi="Times New Roman" w:cs="Times New Roman"/>
          <w:sz w:val="28"/>
          <w:szCs w:val="28"/>
          <w:shd w:val="clear" w:color="auto" w:fill="FFFFFF"/>
        </w:rPr>
        <w:t>р</w:t>
      </w:r>
      <w:r w:rsidRPr="000313DE">
        <w:rPr>
          <w:rFonts w:ascii="Times New Roman" w:hAnsi="Times New Roman" w:cs="Times New Roman"/>
          <w:sz w:val="28"/>
          <w:szCs w:val="28"/>
          <w:shd w:val="clear" w:color="auto" w:fill="FFFFFF"/>
          <w:lang w:val="en-US"/>
        </w:rPr>
        <w:t xml:space="preserve">. </w:t>
      </w:r>
      <w:bookmarkEnd w:id="379"/>
    </w:p>
    <w:p w14:paraId="0A91B99F" w14:textId="33DDE1AF" w:rsidR="006F50ED" w:rsidRPr="000313DE" w:rsidRDefault="006F50ED" w:rsidP="00615D24">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80" w:name="_Ref210755709"/>
      <w:r w:rsidRPr="000313DE">
        <w:rPr>
          <w:rFonts w:ascii="Times New Roman" w:hAnsi="Times New Roman" w:cs="Times New Roman"/>
          <w:sz w:val="28"/>
          <w:szCs w:val="28"/>
          <w:shd w:val="clear" w:color="auto" w:fill="FFFFFF"/>
          <w:lang w:val="en-US"/>
        </w:rPr>
        <w:t xml:space="preserve">Middle East and Central Asia Dept. Republic of Kazakhstan: </w:t>
      </w:r>
      <w:r w:rsidR="00615D24" w:rsidRPr="000313DE">
        <w:rPr>
          <w:rFonts w:ascii="Times New Roman" w:hAnsi="Times New Roman" w:cs="Times New Roman"/>
          <w:sz w:val="28"/>
          <w:szCs w:val="28"/>
          <w:shd w:val="clear" w:color="auto" w:fill="FFFFFF"/>
          <w:lang w:val="en-US"/>
        </w:rPr>
        <w:t>background paper</w:t>
      </w:r>
      <w:r w:rsidR="00DD5947" w:rsidRPr="000313DE">
        <w:rPr>
          <w:rFonts w:ascii="Times New Roman" w:hAnsi="Times New Roman" w:cs="Times New Roman"/>
          <w:sz w:val="28"/>
          <w:szCs w:val="28"/>
          <w:shd w:val="clear" w:color="auto" w:fill="FFFFFF"/>
          <w:lang w:val="en-US"/>
        </w:rPr>
        <w:t xml:space="preserve"> / International Monetary Fund</w:t>
      </w:r>
      <w:r w:rsidRPr="000313DE">
        <w:rPr>
          <w:rFonts w:ascii="Times New Roman" w:hAnsi="Times New Roman" w:cs="Times New Roman"/>
          <w:sz w:val="28"/>
          <w:szCs w:val="28"/>
          <w:shd w:val="clear" w:color="auto" w:fill="FFFFFF"/>
          <w:lang w:val="en-US"/>
        </w:rPr>
        <w:t xml:space="preserve">. – </w:t>
      </w:r>
      <w:r w:rsidR="00615D24" w:rsidRPr="000313DE">
        <w:rPr>
          <w:rFonts w:ascii="Times New Roman" w:hAnsi="Times New Roman" w:cs="Times New Roman"/>
          <w:sz w:val="28"/>
          <w:szCs w:val="28"/>
          <w:shd w:val="clear" w:color="auto" w:fill="FFFFFF"/>
          <w:lang w:val="en-US"/>
        </w:rPr>
        <w:t xml:space="preserve">Washington, </w:t>
      </w:r>
      <w:r w:rsidRPr="000313DE">
        <w:rPr>
          <w:rFonts w:ascii="Times New Roman" w:hAnsi="Times New Roman" w:cs="Times New Roman"/>
          <w:sz w:val="28"/>
          <w:szCs w:val="28"/>
          <w:shd w:val="clear" w:color="auto" w:fill="FFFFFF"/>
          <w:lang w:val="en-US"/>
        </w:rPr>
        <w:t>2025</w:t>
      </w:r>
      <w:r w:rsidR="00615D24"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 </w:t>
      </w:r>
      <w:r w:rsidR="00615D24" w:rsidRPr="000313DE">
        <w:rPr>
          <w:rFonts w:ascii="Times New Roman" w:hAnsi="Times New Roman" w:cs="Times New Roman"/>
          <w:sz w:val="28"/>
          <w:szCs w:val="28"/>
          <w:shd w:val="clear" w:color="auto" w:fill="FFFFFF"/>
          <w:lang w:val="en-US"/>
        </w:rPr>
        <w:t xml:space="preserve">– </w:t>
      </w:r>
      <w:r w:rsidRPr="000313DE">
        <w:rPr>
          <w:rFonts w:ascii="Times New Roman" w:hAnsi="Times New Roman" w:cs="Times New Roman"/>
          <w:sz w:val="28"/>
          <w:szCs w:val="28"/>
          <w:shd w:val="clear" w:color="auto" w:fill="FFFFFF"/>
          <w:lang w:val="en-US"/>
        </w:rPr>
        <w:t>Issue 031. –</w:t>
      </w:r>
      <w:r w:rsidR="00615D24" w:rsidRPr="000313DE">
        <w:rPr>
          <w:rFonts w:ascii="Times New Roman" w:hAnsi="Times New Roman" w:cs="Times New Roman"/>
          <w:sz w:val="28"/>
          <w:szCs w:val="28"/>
          <w:shd w:val="clear" w:color="auto" w:fill="FFFFFF"/>
          <w:lang w:val="en-US"/>
        </w:rPr>
        <w:t xml:space="preserve"> 33 </w:t>
      </w:r>
      <w:r w:rsidR="00615D24" w:rsidRPr="000313DE">
        <w:rPr>
          <w:rFonts w:ascii="Times New Roman" w:hAnsi="Times New Roman" w:cs="Times New Roman"/>
          <w:sz w:val="28"/>
          <w:szCs w:val="28"/>
          <w:shd w:val="clear" w:color="auto" w:fill="FFFFFF"/>
        </w:rPr>
        <w:t>р</w:t>
      </w:r>
      <w:r w:rsidR="00615D24" w:rsidRPr="000313DE">
        <w:rPr>
          <w:rFonts w:ascii="Times New Roman" w:hAnsi="Times New Roman" w:cs="Times New Roman"/>
          <w:sz w:val="28"/>
          <w:szCs w:val="28"/>
          <w:shd w:val="clear" w:color="auto" w:fill="FFFFFF"/>
          <w:lang w:val="en-US"/>
        </w:rPr>
        <w:t>.</w:t>
      </w:r>
      <w:bookmarkEnd w:id="380"/>
      <w:r w:rsidRPr="000313DE">
        <w:rPr>
          <w:rFonts w:ascii="Times New Roman" w:hAnsi="Times New Roman" w:cs="Times New Roman"/>
          <w:sz w:val="28"/>
          <w:szCs w:val="28"/>
          <w:shd w:val="clear" w:color="auto" w:fill="FFFFFF"/>
          <w:lang w:val="en-US"/>
        </w:rPr>
        <w:t xml:space="preserve"> </w:t>
      </w:r>
    </w:p>
    <w:p w14:paraId="138ABD4A" w14:textId="241201D3" w:rsidR="006F50ED" w:rsidRPr="000313DE" w:rsidRDefault="006F50ED"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81" w:name="_Ref210756775"/>
      <w:r w:rsidRPr="000313DE">
        <w:rPr>
          <w:rFonts w:ascii="Times New Roman" w:hAnsi="Times New Roman" w:cs="Times New Roman"/>
          <w:sz w:val="28"/>
          <w:szCs w:val="28"/>
          <w:shd w:val="clear" w:color="auto" w:fill="FFFFFF"/>
          <w:lang w:val="en-US"/>
        </w:rPr>
        <w:t>Abazov R., Zhuparova A., Molchanovskaya A.</w:t>
      </w:r>
      <w:r w:rsidR="00DD5947"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Kazakhstan: Challenges and strategies towards green transformation and sustainable development // </w:t>
      </w:r>
      <w:hyperlink r:id="rId84" w:history="1">
        <w:r w:rsidR="00615D24" w:rsidRPr="000313DE">
          <w:rPr>
            <w:rStyle w:val="af7"/>
            <w:rFonts w:ascii="Times New Roman" w:hAnsi="Times New Roman" w:cs="Times New Roman"/>
            <w:color w:val="auto"/>
            <w:sz w:val="28"/>
            <w:szCs w:val="28"/>
            <w:u w:val="none"/>
            <w:shd w:val="clear" w:color="auto" w:fill="FFFFFF"/>
            <w:lang w:val="en-US"/>
          </w:rPr>
          <w:t>https://unctad.org/system/files/information-document</w:t>
        </w:r>
      </w:hyperlink>
      <w:r w:rsidRPr="000313DE">
        <w:rPr>
          <w:rFonts w:ascii="Times New Roman" w:hAnsi="Times New Roman" w:cs="Times New Roman"/>
          <w:sz w:val="28"/>
          <w:szCs w:val="28"/>
          <w:shd w:val="clear" w:color="auto" w:fill="FFFFFF"/>
          <w:lang w:val="en-US"/>
        </w:rPr>
        <w:t>.</w:t>
      </w:r>
      <w:bookmarkEnd w:id="381"/>
      <w:r w:rsidR="00615D24" w:rsidRPr="000313DE">
        <w:rPr>
          <w:rFonts w:ascii="Times New Roman" w:hAnsi="Times New Roman" w:cs="Times New Roman"/>
          <w:sz w:val="28"/>
          <w:szCs w:val="28"/>
          <w:shd w:val="clear" w:color="auto" w:fill="FFFFFF"/>
          <w:lang w:val="en-US"/>
        </w:rPr>
        <w:t xml:space="preserve"> 10.11.2025.</w:t>
      </w:r>
    </w:p>
    <w:p w14:paraId="3744B19C" w14:textId="22B12B01" w:rsidR="006F50ED" w:rsidRPr="000313DE" w:rsidRDefault="006F50ED" w:rsidP="00CE5D2E">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82" w:name="_Ref208251973"/>
      <w:r w:rsidRPr="000313DE">
        <w:rPr>
          <w:rFonts w:ascii="Times New Roman" w:hAnsi="Times New Roman" w:cs="Times New Roman"/>
          <w:sz w:val="28"/>
          <w:szCs w:val="28"/>
          <w:shd w:val="clear" w:color="auto" w:fill="FFFFFF"/>
          <w:lang w:val="en-US"/>
        </w:rPr>
        <w:t xml:space="preserve">Ranson M.H., </w:t>
      </w:r>
      <w:r w:rsidRPr="000313DE">
        <w:rPr>
          <w:rFonts w:ascii="Times New Roman" w:hAnsi="Times New Roman" w:cs="Times New Roman"/>
          <w:sz w:val="28"/>
          <w:szCs w:val="28"/>
          <w:lang w:val="en-US"/>
        </w:rPr>
        <w:t>Stavins</w:t>
      </w:r>
      <w:r w:rsidRPr="000313DE">
        <w:rPr>
          <w:rFonts w:ascii="Times New Roman" w:hAnsi="Times New Roman" w:cs="Times New Roman"/>
          <w:sz w:val="28"/>
          <w:szCs w:val="28"/>
          <w:shd w:val="clear" w:color="auto" w:fill="FFFFFF"/>
          <w:lang w:val="en-US"/>
        </w:rPr>
        <w:t xml:space="preserve"> R.N. Linkage of Greenhouse Gas Emissions Trading Systems: Learning from Experience // </w:t>
      </w:r>
      <w:bookmarkEnd w:id="382"/>
      <w:r w:rsidR="00615D24" w:rsidRPr="000313DE">
        <w:rPr>
          <w:rFonts w:ascii="Times New Roman" w:hAnsi="Times New Roman" w:cs="Times New Roman"/>
          <w:sz w:val="28"/>
          <w:szCs w:val="28"/>
          <w:shd w:val="clear" w:color="auto" w:fill="FFFFFF"/>
          <w:lang w:val="en-US"/>
        </w:rPr>
        <w:fldChar w:fldCharType="begin"/>
      </w:r>
      <w:r w:rsidR="00615D24" w:rsidRPr="000313DE">
        <w:rPr>
          <w:rFonts w:ascii="Times New Roman" w:hAnsi="Times New Roman" w:cs="Times New Roman"/>
          <w:sz w:val="28"/>
          <w:szCs w:val="28"/>
          <w:shd w:val="clear" w:color="auto" w:fill="FFFFFF"/>
          <w:lang w:val="en-US"/>
        </w:rPr>
        <w:instrText xml:space="preserve"> HYPERLINK "https://papers.ssrn.com" </w:instrText>
      </w:r>
      <w:r w:rsidR="00615D24" w:rsidRPr="000313DE">
        <w:rPr>
          <w:rFonts w:ascii="Times New Roman" w:hAnsi="Times New Roman" w:cs="Times New Roman"/>
          <w:sz w:val="28"/>
          <w:szCs w:val="28"/>
          <w:shd w:val="clear" w:color="auto" w:fill="FFFFFF"/>
          <w:lang w:val="en-US"/>
        </w:rPr>
        <w:fldChar w:fldCharType="separate"/>
      </w:r>
      <w:r w:rsidR="00615D24" w:rsidRPr="000313DE">
        <w:rPr>
          <w:rStyle w:val="af7"/>
          <w:rFonts w:ascii="Times New Roman" w:hAnsi="Times New Roman" w:cs="Times New Roman"/>
          <w:color w:val="auto"/>
          <w:sz w:val="28"/>
          <w:szCs w:val="28"/>
          <w:u w:val="none"/>
          <w:shd w:val="clear" w:color="auto" w:fill="FFFFFF"/>
          <w:lang w:val="en-US"/>
        </w:rPr>
        <w:t>https://papers.ssrn.com</w:t>
      </w:r>
      <w:r w:rsidR="00615D24" w:rsidRPr="000313DE">
        <w:rPr>
          <w:rFonts w:ascii="Times New Roman" w:hAnsi="Times New Roman" w:cs="Times New Roman"/>
          <w:sz w:val="28"/>
          <w:szCs w:val="28"/>
          <w:shd w:val="clear" w:color="auto" w:fill="FFFFFF"/>
          <w:lang w:val="en-US"/>
        </w:rPr>
        <w:fldChar w:fldCharType="end"/>
      </w:r>
      <w:r w:rsidR="00CE5D2E" w:rsidRPr="000313DE">
        <w:rPr>
          <w:rFonts w:ascii="Times New Roman" w:hAnsi="Times New Roman" w:cs="Times New Roman"/>
          <w:sz w:val="28"/>
          <w:szCs w:val="28"/>
          <w:shd w:val="clear" w:color="auto" w:fill="FFFFFF"/>
          <w:lang w:val="en-US"/>
        </w:rPr>
        <w:t>.</w:t>
      </w:r>
      <w:r w:rsidR="00615D24" w:rsidRPr="000313DE">
        <w:rPr>
          <w:rFonts w:ascii="Times New Roman" w:hAnsi="Times New Roman" w:cs="Times New Roman"/>
          <w:sz w:val="28"/>
          <w:szCs w:val="28"/>
          <w:shd w:val="clear" w:color="auto" w:fill="FFFFFF"/>
          <w:lang w:val="en-US"/>
        </w:rPr>
        <w:t xml:space="preserve"> 10.11.2025.</w:t>
      </w:r>
    </w:p>
    <w:p w14:paraId="2710B59B" w14:textId="45F72061" w:rsidR="002451AF" w:rsidRPr="000313DE" w:rsidRDefault="00C33EEA"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83" w:name="_Ref191934517"/>
      <w:bookmarkStart w:id="384" w:name="_Ref208252043"/>
      <w:bookmarkEnd w:id="378"/>
      <w:r w:rsidRPr="000313DE">
        <w:rPr>
          <w:rFonts w:ascii="Times New Roman" w:hAnsi="Times New Roman" w:cs="Times New Roman"/>
          <w:sz w:val="28"/>
          <w:szCs w:val="28"/>
          <w:shd w:val="clear" w:color="auto" w:fill="FFFFFF"/>
          <w:lang w:val="en-US"/>
        </w:rPr>
        <w:t>Howie</w:t>
      </w:r>
      <w:r w:rsidRPr="000313DE">
        <w:rPr>
          <w:rFonts w:ascii="Times New Roman" w:hAnsi="Times New Roman" w:cs="Times New Roman"/>
          <w:sz w:val="28"/>
          <w:szCs w:val="28"/>
          <w:lang w:val="en-US"/>
        </w:rPr>
        <w:t xml:space="preserve"> P., Gupta S., Park H.</w:t>
      </w:r>
      <w:r w:rsidR="00CE5D2E"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Evaluating policy success of emissions trading schemes in emerging economies: comparing the experiences of Korea and Kazakhstan // Climate Policy. – 2020. – Vol. 20, </w:t>
      </w:r>
      <w:r w:rsidR="00CE5D2E"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5. – P. 577</w:t>
      </w:r>
      <w:r w:rsidR="00CE5D2E" w:rsidRPr="000313DE">
        <w:rPr>
          <w:rFonts w:ascii="Times New Roman" w:hAnsi="Times New Roman" w:cs="Times New Roman"/>
          <w:sz w:val="28"/>
          <w:szCs w:val="28"/>
          <w:lang w:val="en-US"/>
        </w:rPr>
        <w:t>-</w:t>
      </w:r>
      <w:r w:rsidRPr="000313DE">
        <w:rPr>
          <w:rFonts w:ascii="Times New Roman" w:hAnsi="Times New Roman" w:cs="Times New Roman"/>
          <w:sz w:val="28"/>
          <w:szCs w:val="28"/>
          <w:lang w:val="en-US"/>
        </w:rPr>
        <w:t xml:space="preserve">592. </w:t>
      </w:r>
      <w:bookmarkEnd w:id="383"/>
      <w:bookmarkEnd w:id="384"/>
    </w:p>
    <w:p w14:paraId="107F9618" w14:textId="0632987D" w:rsidR="002451AF" w:rsidRPr="000313DE" w:rsidRDefault="002451AF"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385" w:name="_Ref193962460"/>
      <w:bookmarkStart w:id="386" w:name="_Ref207127624"/>
      <w:r w:rsidRPr="000313DE">
        <w:rPr>
          <w:rFonts w:ascii="Times New Roman" w:eastAsia="TimesNewRomanPSMT" w:hAnsi="Times New Roman" w:cs="Times New Roman"/>
          <w:sz w:val="28"/>
          <w:szCs w:val="28"/>
        </w:rPr>
        <w:t>НАО «Международный центр зеленых технологий и инвестиционных проектов»</w:t>
      </w:r>
      <w:r w:rsidRPr="000313DE">
        <w:rPr>
          <w:rFonts w:ascii="Times New Roman" w:hAnsi="Times New Roman" w:cs="Times New Roman"/>
          <w:sz w:val="28"/>
          <w:szCs w:val="28"/>
          <w:shd w:val="clear" w:color="auto" w:fill="FFFFFF"/>
        </w:rPr>
        <w:t xml:space="preserve"> </w:t>
      </w:r>
      <w:r w:rsidRPr="000313DE">
        <w:rPr>
          <w:rFonts w:ascii="Times New Roman" w:eastAsia="TimesNewRomanPSMT" w:hAnsi="Times New Roman" w:cs="Times New Roman"/>
          <w:sz w:val="28"/>
          <w:szCs w:val="28"/>
        </w:rPr>
        <w:t xml:space="preserve">Министерства экологии и природных ресурсов </w:t>
      </w:r>
      <w:r w:rsidR="00CE5D2E" w:rsidRPr="000313DE">
        <w:rPr>
          <w:rFonts w:ascii="Times New Roman" w:hAnsi="Times New Roman" w:cs="Times New Roman"/>
          <w:sz w:val="28"/>
          <w:szCs w:val="28"/>
        </w:rPr>
        <w:t>Республики Казахстан //</w:t>
      </w:r>
      <w:r w:rsidRPr="000313DE">
        <w:rPr>
          <w:rFonts w:ascii="Times New Roman" w:eastAsia="TimesNewRomanPSMT" w:hAnsi="Times New Roman" w:cs="Times New Roman"/>
          <w:sz w:val="28"/>
          <w:szCs w:val="28"/>
        </w:rPr>
        <w:t xml:space="preserve"> </w:t>
      </w:r>
      <w:hyperlink r:id="rId85" w:history="1">
        <w:r w:rsidR="00CE5D2E" w:rsidRPr="000313DE">
          <w:rPr>
            <w:rStyle w:val="af7"/>
            <w:rFonts w:ascii="Times New Roman" w:eastAsia="TimesNewRomanPSMT" w:hAnsi="Times New Roman" w:cs="Times New Roman"/>
            <w:color w:val="auto"/>
            <w:sz w:val="28"/>
            <w:szCs w:val="28"/>
            <w:u w:val="none"/>
          </w:rPr>
          <w:t>https://greenregister.igtipc.org/category</w:t>
        </w:r>
      </w:hyperlink>
      <w:r w:rsidR="00CE5D2E" w:rsidRPr="000313DE">
        <w:rPr>
          <w:rStyle w:val="af7"/>
          <w:rFonts w:ascii="Times New Roman" w:eastAsia="TimesNewRomanPSMT" w:hAnsi="Times New Roman" w:cs="Times New Roman"/>
          <w:color w:val="auto"/>
          <w:sz w:val="28"/>
          <w:szCs w:val="28"/>
          <w:u w:val="none"/>
        </w:rPr>
        <w:t>.</w:t>
      </w:r>
      <w:r w:rsidRPr="000313DE">
        <w:rPr>
          <w:rFonts w:ascii="Times New Roman" w:eastAsia="TimesNewRomanPSMT" w:hAnsi="Times New Roman" w:cs="Times New Roman"/>
          <w:sz w:val="28"/>
          <w:szCs w:val="28"/>
        </w:rPr>
        <w:t xml:space="preserve"> 26.03.2025</w:t>
      </w:r>
      <w:bookmarkEnd w:id="385"/>
      <w:r w:rsidRPr="000313DE">
        <w:rPr>
          <w:rFonts w:ascii="Times New Roman" w:eastAsia="TimesNewRomanPSMT" w:hAnsi="Times New Roman" w:cs="Times New Roman"/>
          <w:sz w:val="28"/>
          <w:szCs w:val="28"/>
        </w:rPr>
        <w:t>.</w:t>
      </w:r>
      <w:bookmarkEnd w:id="386"/>
    </w:p>
    <w:p w14:paraId="6B1663A5" w14:textId="70997557" w:rsidR="006E396B" w:rsidRPr="000313DE" w:rsidRDefault="00DB0413"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87" w:name="_Ref210677327"/>
      <w:r w:rsidRPr="000313DE">
        <w:rPr>
          <w:rFonts w:ascii="Times New Roman" w:hAnsi="Times New Roman" w:cs="Times New Roman"/>
          <w:sz w:val="28"/>
          <w:szCs w:val="28"/>
          <w:shd w:val="clear" w:color="auto" w:fill="FFFFFF"/>
          <w:lang w:val="en-US"/>
        </w:rPr>
        <w:t>Zhakiyev N., Burkhanova D., Nurkanat A.</w:t>
      </w:r>
      <w:r w:rsidR="00CE5D2E"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Green energy in grey areas: The financial and policy challenges of Kazakhstan's energy transition // Energy Research &amp; Social Science. – 2025. – Vol. 124. – </w:t>
      </w:r>
      <w:r w:rsidR="00CE5D2E" w:rsidRPr="000313DE">
        <w:rPr>
          <w:rFonts w:ascii="Times New Roman" w:hAnsi="Times New Roman" w:cs="Times New Roman"/>
          <w:sz w:val="28"/>
          <w:szCs w:val="28"/>
          <w:shd w:val="clear" w:color="auto" w:fill="FFFFFF"/>
          <w:lang w:val="en-US"/>
        </w:rPr>
        <w:t>P. 104046</w:t>
      </w:r>
      <w:r w:rsidRPr="000313DE">
        <w:rPr>
          <w:rFonts w:ascii="Times New Roman" w:hAnsi="Times New Roman" w:cs="Times New Roman"/>
          <w:sz w:val="28"/>
          <w:szCs w:val="28"/>
          <w:lang w:val="en-US"/>
        </w:rPr>
        <w:t>.</w:t>
      </w:r>
      <w:bookmarkEnd w:id="387"/>
    </w:p>
    <w:p w14:paraId="53E39F71" w14:textId="265E1A00" w:rsidR="006E396B" w:rsidRPr="000313DE" w:rsidRDefault="004922A9"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388" w:name="_Ref210677782"/>
      <w:r w:rsidRPr="000313DE">
        <w:rPr>
          <w:rFonts w:ascii="Times New Roman" w:hAnsi="Times New Roman" w:cs="Times New Roman"/>
          <w:sz w:val="28"/>
          <w:szCs w:val="28"/>
          <w:shd w:val="clear" w:color="auto" w:fill="FFFFFF"/>
          <w:lang w:val="en-US"/>
        </w:rPr>
        <w:t xml:space="preserve">Raihan A., Tuspekova A. Role of economic growth, renewable energy, and technological innovation to achieve environmental sustainability in Kazakhstan  // Current Research in Environmental Sustainability. – 2022. – </w:t>
      </w:r>
      <w:r w:rsidR="00965003" w:rsidRPr="000313DE">
        <w:rPr>
          <w:rStyle w:val="af6"/>
          <w:rFonts w:ascii="Times New Roman" w:hAnsi="Times New Roman" w:cs="Times New Roman"/>
          <w:b w:val="0"/>
          <w:sz w:val="28"/>
          <w:szCs w:val="28"/>
          <w:shd w:val="clear" w:color="auto" w:fill="FFFFFF"/>
          <w:lang w:val="en-US"/>
        </w:rPr>
        <w:t xml:space="preserve">Vol. 4. </w:t>
      </w:r>
      <w:r w:rsidR="00CE5D2E" w:rsidRPr="000313DE">
        <w:rPr>
          <w:rStyle w:val="af6"/>
          <w:rFonts w:ascii="Times New Roman" w:hAnsi="Times New Roman" w:cs="Times New Roman"/>
          <w:b w:val="0"/>
          <w:sz w:val="28"/>
          <w:szCs w:val="28"/>
          <w:shd w:val="clear" w:color="auto" w:fill="FFFFFF"/>
          <w:lang w:val="en-US"/>
        </w:rPr>
        <w:t>– P.</w:t>
      </w:r>
      <w:r w:rsidR="00965003" w:rsidRPr="000313DE">
        <w:rPr>
          <w:rStyle w:val="af6"/>
          <w:rFonts w:ascii="Times New Roman" w:hAnsi="Times New Roman" w:cs="Times New Roman"/>
          <w:b w:val="0"/>
          <w:sz w:val="28"/>
          <w:szCs w:val="28"/>
          <w:shd w:val="clear" w:color="auto" w:fill="FFFFFF"/>
          <w:lang w:val="en-US"/>
        </w:rPr>
        <w:t xml:space="preserve"> 100165</w:t>
      </w:r>
      <w:r w:rsidRPr="000313DE">
        <w:rPr>
          <w:rFonts w:ascii="Times New Roman" w:hAnsi="Times New Roman" w:cs="Times New Roman"/>
          <w:sz w:val="28"/>
          <w:szCs w:val="28"/>
          <w:shd w:val="clear" w:color="auto" w:fill="FFFFFF"/>
          <w:lang w:val="en-US"/>
        </w:rPr>
        <w:t xml:space="preserve">. </w:t>
      </w:r>
      <w:bookmarkEnd w:id="388"/>
    </w:p>
    <w:p w14:paraId="58D654D3" w14:textId="28C0824E" w:rsidR="006E396B" w:rsidRPr="000313DE" w:rsidRDefault="00BA3CB4"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89" w:name="_Ref210678656"/>
      <w:r w:rsidRPr="000313DE">
        <w:rPr>
          <w:rFonts w:ascii="Times New Roman" w:hAnsi="Times New Roman" w:cs="Times New Roman"/>
          <w:sz w:val="28"/>
          <w:szCs w:val="28"/>
          <w:lang w:val="en-US"/>
        </w:rPr>
        <w:t xml:space="preserve">Probst B., Toetzke M., Anadon </w:t>
      </w:r>
      <w:r w:rsidR="00CE5D2E" w:rsidRPr="000313DE">
        <w:rPr>
          <w:rFonts w:ascii="Times New Roman" w:hAnsi="Times New Roman" w:cs="Times New Roman"/>
          <w:sz w:val="28"/>
          <w:szCs w:val="28"/>
          <w:lang w:val="en-US"/>
        </w:rPr>
        <w:t>D.</w:t>
      </w:r>
      <w:r w:rsidRPr="000313DE">
        <w:rPr>
          <w:rFonts w:ascii="Times New Roman" w:hAnsi="Times New Roman" w:cs="Times New Roman"/>
          <w:sz w:val="28"/>
          <w:szCs w:val="28"/>
          <w:lang w:val="en-US"/>
        </w:rPr>
        <w:t>L.</w:t>
      </w:r>
      <w:r w:rsidR="00CE5D2E"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Systematic review of the actual emissions reductions of carbon offset projects across all major sectors </w:t>
      </w:r>
      <w:r w:rsidR="00CE5D2E" w:rsidRPr="000313DE">
        <w:rPr>
          <w:rFonts w:ascii="Times New Roman" w:hAnsi="Times New Roman" w:cs="Times New Roman"/>
          <w:sz w:val="28"/>
          <w:szCs w:val="28"/>
          <w:lang w:val="en-US"/>
        </w:rPr>
        <w:t xml:space="preserve">// </w:t>
      </w:r>
      <w:hyperlink r:id="rId86" w:history="1">
        <w:r w:rsidRPr="000313DE">
          <w:rPr>
            <w:rFonts w:ascii="Times New Roman" w:hAnsi="Times New Roman" w:cs="Times New Roman"/>
            <w:sz w:val="28"/>
            <w:szCs w:val="28"/>
            <w:lang w:val="en-US"/>
          </w:rPr>
          <w:t>https://doi.org/10.21203/rs.3.rs-3149652/v1</w:t>
        </w:r>
      </w:hyperlink>
      <w:r w:rsidRPr="000313DE">
        <w:rPr>
          <w:rFonts w:ascii="Times New Roman" w:hAnsi="Times New Roman" w:cs="Times New Roman"/>
          <w:sz w:val="28"/>
          <w:szCs w:val="28"/>
          <w:lang w:val="en-US"/>
        </w:rPr>
        <w:t>.</w:t>
      </w:r>
      <w:bookmarkEnd w:id="389"/>
      <w:r w:rsidR="00DD5947" w:rsidRPr="000313DE">
        <w:rPr>
          <w:rFonts w:ascii="Times New Roman" w:hAnsi="Times New Roman" w:cs="Times New Roman"/>
          <w:sz w:val="28"/>
          <w:szCs w:val="28"/>
          <w:lang w:val="en-US"/>
        </w:rPr>
        <w:t xml:space="preserve"> 10.10.2024.</w:t>
      </w:r>
    </w:p>
    <w:p w14:paraId="3180FB72" w14:textId="001EEF6C" w:rsidR="006E396B" w:rsidRPr="000313DE" w:rsidRDefault="006E396B"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90" w:name="_Ref208252705"/>
      <w:r w:rsidRPr="000313DE">
        <w:rPr>
          <w:rFonts w:ascii="Times New Roman" w:hAnsi="Times New Roman" w:cs="Times New Roman"/>
          <w:sz w:val="28"/>
          <w:szCs w:val="28"/>
          <w:lang w:val="en-US"/>
        </w:rPr>
        <w:t>Schenuit F., Colvin R.M., Fischer S.</w:t>
      </w:r>
      <w:r w:rsidR="00CE5D2E"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Carbon Dioxide Removal Policy in the Making: Assessing Developments in 9 OECD Cases // Frontiers in Climate. </w:t>
      </w:r>
      <w:r w:rsidR="00965003"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2021. </w:t>
      </w:r>
      <w:r w:rsidR="00965003"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Vol. 3. </w:t>
      </w:r>
      <w:r w:rsidR="00CE5D2E" w:rsidRPr="000313DE">
        <w:rPr>
          <w:rFonts w:ascii="Times New Roman" w:hAnsi="Times New Roman" w:cs="Times New Roman"/>
          <w:sz w:val="28"/>
          <w:szCs w:val="28"/>
          <w:lang w:val="en-US"/>
        </w:rPr>
        <w:t xml:space="preserve">– P. </w:t>
      </w:r>
      <w:r w:rsidRPr="000313DE">
        <w:rPr>
          <w:rFonts w:ascii="Times New Roman" w:hAnsi="Times New Roman" w:cs="Times New Roman"/>
          <w:sz w:val="28"/>
          <w:szCs w:val="28"/>
          <w:lang w:val="en-US"/>
        </w:rPr>
        <w:t>638805.</w:t>
      </w:r>
      <w:r w:rsidR="00965003" w:rsidRPr="000313DE">
        <w:rPr>
          <w:rFonts w:ascii="Times New Roman" w:hAnsi="Times New Roman" w:cs="Times New Roman"/>
          <w:sz w:val="28"/>
          <w:szCs w:val="28"/>
          <w:lang w:val="en-US"/>
        </w:rPr>
        <w:t xml:space="preserve"> </w:t>
      </w:r>
      <w:bookmarkEnd w:id="390"/>
    </w:p>
    <w:p w14:paraId="099450D2" w14:textId="58E286E5" w:rsidR="006E396B" w:rsidRPr="000313DE" w:rsidRDefault="007E0601"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hAnsi="Times New Roman" w:cs="Times New Roman"/>
          <w:sz w:val="28"/>
          <w:szCs w:val="28"/>
        </w:rPr>
      </w:pPr>
      <w:bookmarkStart w:id="391" w:name="_Ref193911216"/>
      <w:r w:rsidRPr="000313DE">
        <w:rPr>
          <w:rFonts w:ascii="Times New Roman" w:hAnsi="Times New Roman" w:cs="Times New Roman"/>
          <w:sz w:val="28"/>
          <w:szCs w:val="28"/>
        </w:rPr>
        <w:t xml:space="preserve">Приказ и.о. Министра экологии, геологии и природных ресурсов Республики Казахстан. Об утверждении </w:t>
      </w:r>
      <w:r w:rsidR="006E396B" w:rsidRPr="000313DE">
        <w:rPr>
          <w:rFonts w:ascii="Times New Roman" w:hAnsi="Times New Roman" w:cs="Times New Roman"/>
          <w:sz w:val="28"/>
          <w:szCs w:val="28"/>
        </w:rPr>
        <w:t xml:space="preserve">Правил </w:t>
      </w:r>
      <w:r w:rsidR="00BA3CB4" w:rsidRPr="000313DE">
        <w:rPr>
          <w:rFonts w:ascii="Times New Roman" w:hAnsi="Times New Roman" w:cs="Times New Roman"/>
          <w:sz w:val="28"/>
          <w:szCs w:val="28"/>
        </w:rPr>
        <w:t>одобрения углеродного офсета и предоставления офсетных единиц</w:t>
      </w:r>
      <w:r w:rsidRPr="000313DE">
        <w:rPr>
          <w:rFonts w:ascii="Times New Roman" w:hAnsi="Times New Roman" w:cs="Times New Roman"/>
          <w:sz w:val="28"/>
          <w:szCs w:val="28"/>
        </w:rPr>
        <w:t xml:space="preserve">: </w:t>
      </w:r>
      <w:r w:rsidR="00BA3CB4" w:rsidRPr="000313DE">
        <w:rPr>
          <w:rFonts w:ascii="Times New Roman" w:hAnsi="Times New Roman" w:cs="Times New Roman"/>
          <w:sz w:val="28"/>
          <w:szCs w:val="28"/>
        </w:rPr>
        <w:t>утв. 5 ноября 2021 года</w:t>
      </w:r>
      <w:r w:rsidR="00CE5D2E" w:rsidRPr="000313DE">
        <w:rPr>
          <w:rFonts w:ascii="Times New Roman" w:hAnsi="Times New Roman" w:cs="Times New Roman"/>
          <w:sz w:val="28"/>
          <w:szCs w:val="28"/>
        </w:rPr>
        <w:t>,</w:t>
      </w:r>
      <w:r w:rsidR="00BA3CB4" w:rsidRPr="000313DE">
        <w:rPr>
          <w:rFonts w:ascii="Times New Roman" w:hAnsi="Times New Roman" w:cs="Times New Roman"/>
          <w:sz w:val="28"/>
          <w:szCs w:val="28"/>
        </w:rPr>
        <w:t xml:space="preserve"> №455</w:t>
      </w:r>
      <w:r w:rsidR="00CE5D2E" w:rsidRPr="000313DE">
        <w:rPr>
          <w:rFonts w:ascii="Times New Roman" w:hAnsi="Times New Roman" w:cs="Times New Roman"/>
          <w:sz w:val="28"/>
          <w:szCs w:val="28"/>
        </w:rPr>
        <w:t xml:space="preserve"> //</w:t>
      </w:r>
      <w:r w:rsidR="006E396B" w:rsidRPr="000313DE">
        <w:rPr>
          <w:rFonts w:ascii="Times New Roman" w:hAnsi="Times New Roman" w:cs="Times New Roman"/>
          <w:sz w:val="28"/>
          <w:szCs w:val="28"/>
        </w:rPr>
        <w:t xml:space="preserve"> </w:t>
      </w:r>
      <w:hyperlink r:id="rId87" w:history="1">
        <w:r w:rsidR="006E396B" w:rsidRPr="000313DE">
          <w:rPr>
            <w:rStyle w:val="af7"/>
            <w:rFonts w:ascii="Times New Roman" w:hAnsi="Times New Roman" w:cs="Times New Roman"/>
            <w:color w:val="auto"/>
            <w:sz w:val="28"/>
            <w:szCs w:val="28"/>
            <w:u w:val="none"/>
          </w:rPr>
          <w:t>https://adilet.zan.kz/rus/docs/V2100025074</w:t>
        </w:r>
      </w:hyperlink>
      <w:r w:rsidR="006E396B" w:rsidRPr="000313DE">
        <w:rPr>
          <w:rFonts w:ascii="Times New Roman" w:hAnsi="Times New Roman" w:cs="Times New Roman"/>
          <w:sz w:val="28"/>
          <w:szCs w:val="28"/>
        </w:rPr>
        <w:t>.</w:t>
      </w:r>
      <w:bookmarkEnd w:id="391"/>
      <w:r w:rsidR="00CE5D2E" w:rsidRPr="000313DE">
        <w:rPr>
          <w:rFonts w:ascii="Times New Roman" w:hAnsi="Times New Roman" w:cs="Times New Roman"/>
          <w:sz w:val="28"/>
          <w:szCs w:val="28"/>
        </w:rPr>
        <w:t xml:space="preserve"> 10.10.2025.</w:t>
      </w:r>
    </w:p>
    <w:p w14:paraId="19ED4E80" w14:textId="026420B1" w:rsidR="006E396B" w:rsidRPr="000313DE" w:rsidRDefault="006E396B"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rPr>
      </w:pPr>
      <w:bookmarkStart w:id="392" w:name="_Ref193911705"/>
      <w:r w:rsidRPr="000313DE">
        <w:rPr>
          <w:rFonts w:ascii="Times New Roman" w:hAnsi="Times New Roman" w:cs="Times New Roman"/>
          <w:sz w:val="28"/>
          <w:szCs w:val="28"/>
        </w:rPr>
        <w:t>Приказ Министра экологии и природных ресурсов Республики Казахстан</w:t>
      </w:r>
      <w:r w:rsidR="007E0601" w:rsidRPr="000313DE">
        <w:rPr>
          <w:rFonts w:ascii="Times New Roman" w:hAnsi="Times New Roman" w:cs="Times New Roman"/>
          <w:sz w:val="28"/>
          <w:szCs w:val="28"/>
        </w:rPr>
        <w:t>.</w:t>
      </w:r>
      <w:r w:rsidRPr="000313DE">
        <w:rPr>
          <w:rFonts w:ascii="Times New Roman" w:hAnsi="Times New Roman" w:cs="Times New Roman"/>
          <w:sz w:val="28"/>
          <w:szCs w:val="28"/>
        </w:rPr>
        <w:t xml:space="preserve"> Об утверждении Методик по расчету выбросов и поглощения парниковых газов</w:t>
      </w:r>
      <w:r w:rsidR="007E0601" w:rsidRPr="000313DE">
        <w:rPr>
          <w:rFonts w:ascii="Times New Roman" w:hAnsi="Times New Roman" w:cs="Times New Roman"/>
          <w:sz w:val="28"/>
          <w:szCs w:val="28"/>
        </w:rPr>
        <w:t>: утв.</w:t>
      </w:r>
      <w:r w:rsidRPr="000313DE">
        <w:rPr>
          <w:rFonts w:ascii="Times New Roman" w:hAnsi="Times New Roman" w:cs="Times New Roman"/>
          <w:sz w:val="28"/>
          <w:szCs w:val="28"/>
        </w:rPr>
        <w:t xml:space="preserve"> 17 января</w:t>
      </w:r>
      <w:r w:rsidR="007E0601" w:rsidRPr="000313DE">
        <w:rPr>
          <w:rFonts w:ascii="Times New Roman" w:hAnsi="Times New Roman" w:cs="Times New Roman"/>
          <w:sz w:val="28"/>
          <w:szCs w:val="28"/>
        </w:rPr>
        <w:t xml:space="preserve"> 2023 года, №9</w:t>
      </w:r>
      <w:bookmarkEnd w:id="392"/>
      <w:r w:rsidRPr="000313DE">
        <w:rPr>
          <w:rFonts w:ascii="Times New Roman" w:hAnsi="Times New Roman" w:cs="Times New Roman"/>
          <w:sz w:val="28"/>
          <w:szCs w:val="28"/>
        </w:rPr>
        <w:t xml:space="preserve"> </w:t>
      </w:r>
      <w:r w:rsidR="007E0601" w:rsidRPr="000313DE">
        <w:rPr>
          <w:rFonts w:ascii="Times New Roman" w:eastAsia="TimesNewRomanPSMT" w:hAnsi="Times New Roman" w:cs="Times New Roman"/>
          <w:sz w:val="28"/>
          <w:szCs w:val="28"/>
        </w:rPr>
        <w:t xml:space="preserve">// </w:t>
      </w:r>
      <w:hyperlink r:id="rId88" w:history="1">
        <w:r w:rsidR="007E0601" w:rsidRPr="000313DE">
          <w:rPr>
            <w:rStyle w:val="af7"/>
            <w:rFonts w:ascii="Times New Roman" w:eastAsia="TimesNewRomanPSMT" w:hAnsi="Times New Roman" w:cs="Times New Roman"/>
            <w:color w:val="auto"/>
            <w:sz w:val="28"/>
            <w:szCs w:val="28"/>
            <w:u w:val="none"/>
          </w:rPr>
          <w:t>https://adilet.zan.</w:t>
        </w:r>
      </w:hyperlink>
      <w:r w:rsidR="007E0601" w:rsidRPr="000313DE">
        <w:rPr>
          <w:rFonts w:ascii="Times New Roman" w:eastAsia="TimesNewRomanPSMT" w:hAnsi="Times New Roman" w:cs="Times New Roman"/>
          <w:sz w:val="28"/>
          <w:szCs w:val="28"/>
        </w:rPr>
        <w:t xml:space="preserve"> 10.10.2025.</w:t>
      </w:r>
    </w:p>
    <w:p w14:paraId="3FE93F8B" w14:textId="091DA678" w:rsidR="006E396B" w:rsidRPr="000313DE" w:rsidRDefault="007E0601"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393" w:name="_Ref193914532"/>
      <w:r w:rsidRPr="000313DE">
        <w:rPr>
          <w:rFonts w:ascii="Times New Roman" w:hAnsi="Times New Roman" w:cs="Times New Roman"/>
          <w:sz w:val="28"/>
          <w:szCs w:val="28"/>
        </w:rPr>
        <w:t xml:space="preserve">Закон Республики Казахстан. </w:t>
      </w:r>
      <w:r w:rsidR="006E396B" w:rsidRPr="000313DE">
        <w:rPr>
          <w:rFonts w:ascii="Times New Roman" w:hAnsi="Times New Roman" w:cs="Times New Roman"/>
          <w:sz w:val="28"/>
          <w:szCs w:val="28"/>
        </w:rPr>
        <w:t>О ратификации Парижского соглашения</w:t>
      </w:r>
      <w:r w:rsidRPr="000313DE">
        <w:rPr>
          <w:rFonts w:ascii="Times New Roman" w:hAnsi="Times New Roman" w:cs="Times New Roman"/>
          <w:sz w:val="28"/>
          <w:szCs w:val="28"/>
        </w:rPr>
        <w:t>: принят</w:t>
      </w:r>
      <w:r w:rsidR="006E396B" w:rsidRPr="000313DE">
        <w:rPr>
          <w:rFonts w:ascii="Times New Roman" w:hAnsi="Times New Roman" w:cs="Times New Roman"/>
          <w:sz w:val="28"/>
          <w:szCs w:val="28"/>
        </w:rPr>
        <w:t xml:space="preserve"> 4 ноября 2016 года</w:t>
      </w:r>
      <w:r w:rsidRPr="000313DE">
        <w:rPr>
          <w:rFonts w:ascii="Times New Roman" w:hAnsi="Times New Roman" w:cs="Times New Roman"/>
          <w:sz w:val="28"/>
          <w:szCs w:val="28"/>
        </w:rPr>
        <w:t>,</w:t>
      </w:r>
      <w:r w:rsidR="006E396B" w:rsidRPr="000313DE">
        <w:rPr>
          <w:rFonts w:ascii="Times New Roman" w:hAnsi="Times New Roman" w:cs="Times New Roman"/>
          <w:sz w:val="28"/>
          <w:szCs w:val="28"/>
        </w:rPr>
        <w:t xml:space="preserve"> №20-VІ ЗРК</w:t>
      </w:r>
      <w:r w:rsidRPr="000313DE">
        <w:rPr>
          <w:rFonts w:ascii="Times New Roman" w:hAnsi="Times New Roman" w:cs="Times New Roman"/>
          <w:sz w:val="28"/>
          <w:szCs w:val="28"/>
        </w:rPr>
        <w:t xml:space="preserve"> //</w:t>
      </w:r>
      <w:r w:rsidR="006E396B" w:rsidRPr="000313DE">
        <w:rPr>
          <w:rFonts w:ascii="Times New Roman" w:hAnsi="Times New Roman" w:cs="Times New Roman"/>
          <w:sz w:val="28"/>
          <w:szCs w:val="28"/>
        </w:rPr>
        <w:t xml:space="preserve"> </w:t>
      </w:r>
      <w:hyperlink r:id="rId89" w:history="1">
        <w:r w:rsidR="006E396B" w:rsidRPr="000313DE">
          <w:rPr>
            <w:rStyle w:val="af7"/>
            <w:rFonts w:ascii="Times New Roman" w:hAnsi="Times New Roman" w:cs="Times New Roman"/>
            <w:color w:val="auto"/>
            <w:sz w:val="28"/>
            <w:szCs w:val="28"/>
            <w:u w:val="none"/>
          </w:rPr>
          <w:t>https://adilet.zan.kz/rus/docs/Z1600000020</w:t>
        </w:r>
      </w:hyperlink>
      <w:r w:rsidR="006E396B" w:rsidRPr="000313DE">
        <w:rPr>
          <w:rFonts w:ascii="Times New Roman" w:hAnsi="Times New Roman" w:cs="Times New Roman"/>
          <w:sz w:val="28"/>
          <w:szCs w:val="28"/>
        </w:rPr>
        <w:t>.</w:t>
      </w:r>
      <w:bookmarkEnd w:id="393"/>
      <w:r w:rsidR="006E396B" w:rsidRPr="000313DE">
        <w:rPr>
          <w:rFonts w:ascii="Times New Roman" w:hAnsi="Times New Roman" w:cs="Times New Roman"/>
          <w:sz w:val="28"/>
          <w:szCs w:val="28"/>
        </w:rPr>
        <w:t xml:space="preserve"> </w:t>
      </w:r>
      <w:r w:rsidRPr="000313DE">
        <w:rPr>
          <w:rFonts w:ascii="Times New Roman" w:hAnsi="Times New Roman" w:cs="Times New Roman"/>
          <w:sz w:val="28"/>
          <w:szCs w:val="28"/>
        </w:rPr>
        <w:t>10.10.2025.</w:t>
      </w:r>
    </w:p>
    <w:p w14:paraId="5992D91E" w14:textId="1B17E795" w:rsidR="006E396B" w:rsidRPr="000313DE" w:rsidRDefault="007E0601"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394" w:name="_Ref193914544"/>
      <w:r w:rsidRPr="000313DE">
        <w:rPr>
          <w:rFonts w:ascii="Times New Roman" w:eastAsia="TimesNewRomanPSMT" w:hAnsi="Times New Roman" w:cs="Times New Roman"/>
          <w:sz w:val="28"/>
          <w:szCs w:val="28"/>
        </w:rPr>
        <w:t>Закон Республики Казахстан</w:t>
      </w:r>
      <w:r w:rsidR="00DD5947" w:rsidRPr="000313DE">
        <w:rPr>
          <w:rFonts w:ascii="Times New Roman" w:eastAsia="TimesNewRomanPSMT" w:hAnsi="Times New Roman" w:cs="Times New Roman"/>
          <w:sz w:val="28"/>
          <w:szCs w:val="28"/>
        </w:rPr>
        <w:t>.</w:t>
      </w:r>
      <w:r w:rsidRPr="000313DE">
        <w:rPr>
          <w:rFonts w:ascii="Times New Roman" w:hAnsi="Times New Roman" w:cs="Times New Roman"/>
          <w:sz w:val="28"/>
          <w:szCs w:val="28"/>
        </w:rPr>
        <w:t xml:space="preserve"> </w:t>
      </w:r>
      <w:r w:rsidR="006E396B" w:rsidRPr="000313DE">
        <w:rPr>
          <w:rFonts w:ascii="Times New Roman" w:hAnsi="Times New Roman" w:cs="Times New Roman"/>
          <w:sz w:val="28"/>
          <w:szCs w:val="28"/>
        </w:rPr>
        <w:t>О</w:t>
      </w:r>
      <w:r w:rsidR="006E396B" w:rsidRPr="000313DE">
        <w:rPr>
          <w:rFonts w:ascii="Times New Roman" w:eastAsia="TimesNewRomanPSMT" w:hAnsi="Times New Roman" w:cs="Times New Roman"/>
          <w:sz w:val="28"/>
          <w:szCs w:val="28"/>
        </w:rPr>
        <w:t xml:space="preserve"> ратификации Киотского протокола к Рамочной конвенции Организации</w:t>
      </w:r>
      <w:bookmarkEnd w:id="394"/>
      <w:r w:rsidRPr="000313DE">
        <w:rPr>
          <w:rFonts w:ascii="Times New Roman" w:eastAsia="TimesNewRomanPSMT" w:hAnsi="Times New Roman" w:cs="Times New Roman"/>
          <w:sz w:val="28"/>
          <w:szCs w:val="28"/>
        </w:rPr>
        <w:t xml:space="preserve"> </w:t>
      </w:r>
      <w:r w:rsidR="006E396B" w:rsidRPr="000313DE">
        <w:rPr>
          <w:rFonts w:ascii="Times New Roman" w:eastAsia="TimesNewRomanPSMT" w:hAnsi="Times New Roman" w:cs="Times New Roman"/>
          <w:sz w:val="28"/>
          <w:szCs w:val="28"/>
        </w:rPr>
        <w:t>Объединенных Наций об изменении климата</w:t>
      </w:r>
      <w:r w:rsidRPr="000313DE">
        <w:rPr>
          <w:rFonts w:ascii="Times New Roman" w:eastAsia="TimesNewRomanPSMT" w:hAnsi="Times New Roman" w:cs="Times New Roman"/>
          <w:sz w:val="28"/>
          <w:szCs w:val="28"/>
        </w:rPr>
        <w:t>: принят</w:t>
      </w:r>
      <w:r w:rsidR="006E396B" w:rsidRPr="000313DE">
        <w:rPr>
          <w:rFonts w:ascii="Times New Roman" w:eastAsia="TimesNewRomanPSMT" w:hAnsi="Times New Roman" w:cs="Times New Roman"/>
          <w:sz w:val="28"/>
          <w:szCs w:val="28"/>
        </w:rPr>
        <w:t xml:space="preserve"> 26 марта 2009 года</w:t>
      </w:r>
      <w:r w:rsidRPr="000313DE">
        <w:rPr>
          <w:rFonts w:ascii="Times New Roman" w:eastAsia="TimesNewRomanPSMT" w:hAnsi="Times New Roman" w:cs="Times New Roman"/>
          <w:sz w:val="28"/>
          <w:szCs w:val="28"/>
        </w:rPr>
        <w:t>,</w:t>
      </w:r>
      <w:r w:rsidR="006E396B" w:rsidRPr="000313DE">
        <w:rPr>
          <w:rFonts w:ascii="Times New Roman" w:eastAsia="TimesNewRomanPSMT" w:hAnsi="Times New Roman" w:cs="Times New Roman"/>
          <w:sz w:val="28"/>
          <w:szCs w:val="28"/>
        </w:rPr>
        <w:t xml:space="preserve"> №144-IV</w:t>
      </w:r>
      <w:r w:rsidRPr="000313DE">
        <w:rPr>
          <w:rFonts w:ascii="Times New Roman" w:eastAsia="TimesNewRomanPSMT" w:hAnsi="Times New Roman" w:cs="Times New Roman"/>
          <w:sz w:val="28"/>
          <w:szCs w:val="28"/>
        </w:rPr>
        <w:t xml:space="preserve"> //</w:t>
      </w:r>
      <w:r w:rsidR="006E396B" w:rsidRPr="000313DE">
        <w:rPr>
          <w:rFonts w:ascii="Times New Roman" w:eastAsia="TimesNewRomanPSMT" w:hAnsi="Times New Roman" w:cs="Times New Roman"/>
          <w:sz w:val="28"/>
          <w:szCs w:val="28"/>
        </w:rPr>
        <w:t xml:space="preserve"> </w:t>
      </w:r>
      <w:hyperlink r:id="rId90" w:history="1">
        <w:r w:rsidR="006E396B" w:rsidRPr="000313DE">
          <w:rPr>
            <w:rStyle w:val="af7"/>
            <w:rFonts w:ascii="Times New Roman" w:eastAsia="TimesNewRomanPSMT" w:hAnsi="Times New Roman" w:cs="Times New Roman"/>
            <w:color w:val="auto"/>
            <w:sz w:val="28"/>
            <w:szCs w:val="28"/>
            <w:u w:val="none"/>
          </w:rPr>
          <w:t>https://adilet.zan.kz</w:t>
        </w:r>
      </w:hyperlink>
      <w:r w:rsidR="006E396B" w:rsidRPr="000313DE">
        <w:rPr>
          <w:rFonts w:ascii="Times New Roman" w:eastAsia="TimesNewRomanPSMT" w:hAnsi="Times New Roman" w:cs="Times New Roman"/>
          <w:sz w:val="28"/>
          <w:szCs w:val="28"/>
        </w:rPr>
        <w:t>.</w:t>
      </w:r>
      <w:r w:rsidRPr="000313DE">
        <w:rPr>
          <w:rFonts w:ascii="Times New Roman" w:eastAsia="TimesNewRomanPSMT" w:hAnsi="Times New Roman" w:cs="Times New Roman"/>
          <w:sz w:val="28"/>
          <w:szCs w:val="28"/>
        </w:rPr>
        <w:t xml:space="preserve"> 10.10.2025.</w:t>
      </w:r>
    </w:p>
    <w:p w14:paraId="63A4C500" w14:textId="59883002" w:rsidR="006E396B" w:rsidRPr="000313DE" w:rsidRDefault="00BF64AC"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95" w:name="_Ref208252951"/>
      <w:r w:rsidRPr="000313DE">
        <w:rPr>
          <w:rFonts w:ascii="Times New Roman" w:hAnsi="Times New Roman" w:cs="Times New Roman"/>
          <w:sz w:val="28"/>
          <w:szCs w:val="28"/>
          <w:shd w:val="clear" w:color="auto" w:fill="FFFFFF"/>
          <w:lang w:val="en-US"/>
        </w:rPr>
        <w:t>Rosales-Asensio E., Diez D.</w:t>
      </w:r>
      <w:r w:rsidR="007E0601" w:rsidRPr="000313DE">
        <w:rPr>
          <w:rFonts w:ascii="Times New Roman" w:hAnsi="Times New Roman" w:cs="Times New Roman"/>
          <w:sz w:val="28"/>
          <w:szCs w:val="28"/>
          <w:shd w:val="clear" w:color="auto" w:fill="FFFFFF"/>
          <w:lang w:val="en-US"/>
        </w:rPr>
        <w:t>B.</w:t>
      </w:r>
      <w:r w:rsidRPr="000313DE">
        <w:rPr>
          <w:rFonts w:ascii="Times New Roman" w:hAnsi="Times New Roman" w:cs="Times New Roman"/>
          <w:sz w:val="28"/>
          <w:szCs w:val="28"/>
          <w:shd w:val="clear" w:color="auto" w:fill="FFFFFF"/>
          <w:lang w:val="en-US"/>
        </w:rPr>
        <w:t xml:space="preserve">, Sarmento P. Electricity balancing challenges for markets with high variable renewable generation // Renewable and Sustainable Energy Reviews. – 2024. </w:t>
      </w:r>
      <w:r w:rsidR="007E0601" w:rsidRPr="000313DE">
        <w:rPr>
          <w:rFonts w:ascii="Times New Roman" w:hAnsi="Times New Roman" w:cs="Times New Roman"/>
          <w:sz w:val="28"/>
          <w:szCs w:val="28"/>
          <w:shd w:val="clear" w:color="auto" w:fill="FFFFFF"/>
          <w:lang w:val="en-US"/>
        </w:rPr>
        <w:t>– Vol. 189. – P.</w:t>
      </w:r>
      <w:r w:rsidRPr="000313DE">
        <w:rPr>
          <w:rFonts w:ascii="Times New Roman" w:hAnsi="Times New Roman" w:cs="Times New Roman"/>
          <w:sz w:val="28"/>
          <w:szCs w:val="28"/>
          <w:shd w:val="clear" w:color="auto" w:fill="FFFFFF"/>
          <w:lang w:val="en-US"/>
        </w:rPr>
        <w:t xml:space="preserve"> 113918.</w:t>
      </w:r>
      <w:bookmarkEnd w:id="395"/>
    </w:p>
    <w:p w14:paraId="5D1FABFF" w14:textId="21FC68F3" w:rsidR="006E396B" w:rsidRPr="000313DE" w:rsidRDefault="007E0601"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96" w:name="_Ref208253461"/>
      <w:r w:rsidRPr="000313DE">
        <w:rPr>
          <w:rFonts w:ascii="Times New Roman" w:hAnsi="Times New Roman" w:cs="Times New Roman"/>
          <w:sz w:val="28"/>
          <w:szCs w:val="28"/>
          <w:lang w:val="en-US"/>
        </w:rPr>
        <w:t>Bodnar</w:t>
      </w:r>
      <w:r w:rsidR="006E396B" w:rsidRPr="000313DE">
        <w:rPr>
          <w:rFonts w:ascii="Times New Roman" w:hAnsi="Times New Roman" w:cs="Times New Roman"/>
          <w:sz w:val="28"/>
          <w:szCs w:val="28"/>
          <w:lang w:val="en-US"/>
        </w:rPr>
        <w:t xml:space="preserve"> P., Gray M., Grbusic T.</w:t>
      </w:r>
      <w:r w:rsidRPr="000313DE">
        <w:rPr>
          <w:rFonts w:ascii="Times New Roman" w:hAnsi="Times New Roman" w:cs="Times New Roman"/>
          <w:sz w:val="28"/>
          <w:szCs w:val="28"/>
          <w:lang w:val="en-US"/>
        </w:rPr>
        <w:t xml:space="preserve"> et al.</w:t>
      </w:r>
      <w:r w:rsidR="006E396B" w:rsidRPr="000313DE">
        <w:rPr>
          <w:rFonts w:ascii="Times New Roman" w:hAnsi="Times New Roman" w:cs="Times New Roman"/>
          <w:sz w:val="28"/>
          <w:szCs w:val="28"/>
          <w:lang w:val="en-US"/>
        </w:rPr>
        <w:t xml:space="preserve"> </w:t>
      </w:r>
      <w:r w:rsidR="006E396B" w:rsidRPr="000313DE">
        <w:rPr>
          <w:rFonts w:ascii="Times New Roman" w:hAnsi="Times New Roman" w:cs="Times New Roman"/>
          <w:iCs/>
          <w:sz w:val="28"/>
          <w:szCs w:val="28"/>
          <w:lang w:val="en-US"/>
        </w:rPr>
        <w:t>State and Trends of Carbon Pricing 2019</w:t>
      </w:r>
      <w:r w:rsidRPr="000313DE">
        <w:rPr>
          <w:rFonts w:ascii="Times New Roman" w:hAnsi="Times New Roman" w:cs="Times New Roman"/>
          <w:iCs/>
          <w:sz w:val="28"/>
          <w:szCs w:val="28"/>
          <w:lang w:val="en-US"/>
        </w:rPr>
        <w:t xml:space="preserve"> </w:t>
      </w:r>
      <w:r w:rsidRPr="000313DE">
        <w:rPr>
          <w:rFonts w:ascii="Times New Roman" w:hAnsi="Times New Roman" w:cs="Times New Roman"/>
          <w:sz w:val="28"/>
          <w:szCs w:val="28"/>
          <w:lang w:val="en-US"/>
        </w:rPr>
        <w:t>//</w:t>
      </w:r>
      <w:r w:rsidR="006E396B" w:rsidRPr="000313DE">
        <w:rPr>
          <w:rFonts w:ascii="Times New Roman" w:hAnsi="Times New Roman" w:cs="Times New Roman"/>
          <w:sz w:val="28"/>
          <w:szCs w:val="28"/>
          <w:lang w:val="kk-KZ"/>
        </w:rPr>
        <w:t xml:space="preserve"> </w:t>
      </w:r>
      <w:hyperlink r:id="rId91" w:history="1">
        <w:r w:rsidR="006E396B" w:rsidRPr="000313DE">
          <w:rPr>
            <w:rFonts w:ascii="Times New Roman" w:hAnsi="Times New Roman" w:cs="Times New Roman"/>
            <w:sz w:val="28"/>
            <w:szCs w:val="28"/>
            <w:lang w:val="en-US"/>
          </w:rPr>
          <w:t>https://openknowledge.worldbank.org/handle/10986/31755</w:t>
        </w:r>
      </w:hyperlink>
      <w:r w:rsidR="006E396B" w:rsidRPr="000313DE">
        <w:rPr>
          <w:rFonts w:ascii="Times New Roman" w:hAnsi="Times New Roman" w:cs="Times New Roman"/>
          <w:sz w:val="28"/>
          <w:szCs w:val="28"/>
          <w:lang w:val="en-US"/>
        </w:rPr>
        <w:t>.</w:t>
      </w:r>
      <w:bookmarkEnd w:id="396"/>
      <w:r w:rsidRPr="000313DE">
        <w:rPr>
          <w:rFonts w:ascii="Times New Roman" w:hAnsi="Times New Roman" w:cs="Times New Roman"/>
          <w:sz w:val="28"/>
          <w:szCs w:val="28"/>
          <w:lang w:val="en-US"/>
        </w:rPr>
        <w:t xml:space="preserve"> 10.10.2025.</w:t>
      </w:r>
    </w:p>
    <w:p w14:paraId="5279FB14" w14:textId="5DC356BC" w:rsidR="002537B9" w:rsidRPr="000313DE" w:rsidRDefault="002537B9"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97" w:name="_Ref210736216"/>
      <w:bookmarkStart w:id="398" w:name="_Ref205882444"/>
      <w:r w:rsidRPr="000313DE">
        <w:rPr>
          <w:rFonts w:ascii="Times New Roman" w:hAnsi="Times New Roman" w:cs="Times New Roman"/>
          <w:sz w:val="28"/>
          <w:szCs w:val="28"/>
          <w:shd w:val="clear" w:color="auto" w:fill="FFFFFF"/>
          <w:lang w:val="en-US"/>
        </w:rPr>
        <w:t xml:space="preserve">Shojaei T., Mokhtar A. Carbon mitigation by quota allocation // Journal of Environmental Management. – 2022. – Vol. 304. – </w:t>
      </w:r>
      <w:r w:rsidR="00957E3C" w:rsidRPr="000313DE">
        <w:rPr>
          <w:rFonts w:ascii="Times New Roman" w:hAnsi="Times New Roman" w:cs="Times New Roman"/>
          <w:sz w:val="28"/>
          <w:szCs w:val="28"/>
          <w:shd w:val="clear" w:color="auto" w:fill="FFFFFF"/>
          <w:lang w:val="en-US"/>
        </w:rPr>
        <w:t>P.</w:t>
      </w:r>
      <w:r w:rsidRPr="000313DE">
        <w:rPr>
          <w:rFonts w:ascii="Times New Roman" w:hAnsi="Times New Roman" w:cs="Times New Roman"/>
          <w:sz w:val="28"/>
          <w:szCs w:val="28"/>
          <w:shd w:val="clear" w:color="auto" w:fill="FFFFFF"/>
          <w:lang w:val="en-US"/>
        </w:rPr>
        <w:t xml:space="preserve"> 114097. </w:t>
      </w:r>
      <w:bookmarkEnd w:id="397"/>
    </w:p>
    <w:p w14:paraId="4633B771" w14:textId="20B838DF" w:rsidR="002537B9" w:rsidRPr="000313DE" w:rsidRDefault="002537B9"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399" w:name="_Ref210736218"/>
      <w:r w:rsidRPr="000313DE">
        <w:rPr>
          <w:rFonts w:ascii="Times New Roman" w:hAnsi="Times New Roman" w:cs="Times New Roman"/>
          <w:sz w:val="28"/>
          <w:szCs w:val="28"/>
          <w:shd w:val="clear" w:color="auto" w:fill="FFFFFF"/>
          <w:lang w:val="en-US"/>
        </w:rPr>
        <w:t>Żebrowski P., Dieckmann U., Brännström Å.</w:t>
      </w:r>
      <w:r w:rsidR="00957E3C" w:rsidRPr="000313DE">
        <w:rPr>
          <w:rFonts w:ascii="Times New Roman" w:hAnsi="Times New Roman" w:cs="Times New Roman"/>
          <w:sz w:val="28"/>
          <w:szCs w:val="28"/>
          <w:shd w:val="clear" w:color="auto" w:fill="FFFFFF"/>
          <w:lang w:val="en-US"/>
        </w:rPr>
        <w:t xml:space="preserve"> et al.</w:t>
      </w:r>
      <w:r w:rsidRPr="000313DE">
        <w:rPr>
          <w:rFonts w:ascii="Times New Roman" w:hAnsi="Times New Roman" w:cs="Times New Roman"/>
          <w:sz w:val="28"/>
          <w:szCs w:val="28"/>
          <w:shd w:val="clear" w:color="auto" w:fill="FFFFFF"/>
          <w:lang w:val="en-US"/>
        </w:rPr>
        <w:t xml:space="preserve"> Sharing the burdens of climate mitigation and adaptation: Incorporating fairness perspectives into policy optimization models // Sustainability. – 2022. – Vol. 14, №7. – </w:t>
      </w:r>
      <w:r w:rsidR="00957E3C" w:rsidRPr="000313DE">
        <w:rPr>
          <w:rFonts w:ascii="Times New Roman" w:hAnsi="Times New Roman" w:cs="Times New Roman"/>
          <w:sz w:val="28"/>
          <w:szCs w:val="28"/>
          <w:shd w:val="clear" w:color="auto" w:fill="FFFFFF"/>
          <w:lang w:val="en-US"/>
        </w:rPr>
        <w:t>P.</w:t>
      </w:r>
      <w:r w:rsidRPr="000313DE">
        <w:rPr>
          <w:rFonts w:ascii="Times New Roman" w:hAnsi="Times New Roman" w:cs="Times New Roman"/>
          <w:sz w:val="28"/>
          <w:szCs w:val="28"/>
          <w:shd w:val="clear" w:color="auto" w:fill="FFFFFF"/>
          <w:lang w:val="en-US"/>
        </w:rPr>
        <w:t xml:space="preserve"> 3737</w:t>
      </w:r>
      <w:r w:rsidR="007E0601" w:rsidRPr="000313DE">
        <w:rPr>
          <w:rFonts w:ascii="Times New Roman" w:hAnsi="Times New Roman" w:cs="Times New Roman"/>
          <w:sz w:val="28"/>
          <w:szCs w:val="28"/>
          <w:shd w:val="clear" w:color="auto" w:fill="FFFFFF"/>
          <w:lang w:val="en-US"/>
        </w:rPr>
        <w:t>-1-3737-24</w:t>
      </w:r>
      <w:r w:rsidRPr="000313DE">
        <w:rPr>
          <w:rFonts w:ascii="Times New Roman" w:hAnsi="Times New Roman" w:cs="Times New Roman"/>
          <w:sz w:val="28"/>
          <w:szCs w:val="28"/>
          <w:shd w:val="clear" w:color="auto" w:fill="FFFFFF"/>
          <w:lang w:val="en-US"/>
        </w:rPr>
        <w:t xml:space="preserve">. </w:t>
      </w:r>
      <w:bookmarkEnd w:id="399"/>
    </w:p>
    <w:p w14:paraId="278F45E4" w14:textId="45800E31" w:rsidR="006E396B" w:rsidRPr="000313DE" w:rsidRDefault="00957E3C"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400" w:name="_Ref210736612"/>
      <w:r w:rsidRPr="000313DE">
        <w:rPr>
          <w:rFonts w:ascii="Times New Roman" w:hAnsi="Times New Roman" w:cs="Times New Roman"/>
          <w:sz w:val="28"/>
          <w:szCs w:val="28"/>
        </w:rPr>
        <w:t>Нукушева А.</w:t>
      </w:r>
      <w:r w:rsidR="006E396B" w:rsidRPr="000313DE">
        <w:rPr>
          <w:rFonts w:ascii="Times New Roman" w:hAnsi="Times New Roman" w:cs="Times New Roman"/>
          <w:sz w:val="28"/>
          <w:szCs w:val="28"/>
        </w:rPr>
        <w:t>А., Смагулова Т</w:t>
      </w:r>
      <w:r w:rsidRPr="000313DE">
        <w:rPr>
          <w:rFonts w:ascii="Times New Roman" w:hAnsi="Times New Roman" w:cs="Times New Roman"/>
          <w:sz w:val="28"/>
          <w:szCs w:val="28"/>
        </w:rPr>
        <w:t>.С., Рустембекова Д.</w:t>
      </w:r>
      <w:r w:rsidR="006E396B" w:rsidRPr="000313DE">
        <w:rPr>
          <w:rFonts w:ascii="Times New Roman" w:hAnsi="Times New Roman" w:cs="Times New Roman"/>
          <w:sz w:val="28"/>
          <w:szCs w:val="28"/>
        </w:rPr>
        <w:t xml:space="preserve">К. Эволюция климатического законодательства Казахстана в рамках Парижского соглашения // Вестник Института законодательства и правовой информации Республики </w:t>
      </w:r>
      <w:r w:rsidR="006E396B" w:rsidRPr="000313DE">
        <w:rPr>
          <w:rFonts w:ascii="Times New Roman" w:hAnsi="Times New Roman" w:cs="Times New Roman"/>
          <w:iCs/>
          <w:sz w:val="28"/>
          <w:szCs w:val="28"/>
        </w:rPr>
        <w:t>Казахстан</w:t>
      </w:r>
      <w:r w:rsidR="006E396B"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r w:rsidR="006E396B" w:rsidRPr="000313DE">
        <w:rPr>
          <w:rFonts w:ascii="Times New Roman" w:hAnsi="Times New Roman" w:cs="Times New Roman"/>
          <w:sz w:val="28"/>
          <w:szCs w:val="28"/>
        </w:rPr>
        <w:t xml:space="preserve">2025. </w:t>
      </w:r>
      <w:r w:rsidRPr="000313DE">
        <w:rPr>
          <w:rFonts w:ascii="Times New Roman" w:hAnsi="Times New Roman" w:cs="Times New Roman"/>
          <w:sz w:val="28"/>
          <w:szCs w:val="28"/>
        </w:rPr>
        <w:t xml:space="preserve">– </w:t>
      </w:r>
      <w:r w:rsidR="006E396B" w:rsidRPr="000313DE">
        <w:rPr>
          <w:rFonts w:ascii="Times New Roman" w:hAnsi="Times New Roman" w:cs="Times New Roman"/>
          <w:sz w:val="28"/>
          <w:szCs w:val="28"/>
        </w:rPr>
        <w:t xml:space="preserve">№1(80). </w:t>
      </w:r>
      <w:r w:rsidRPr="000313DE">
        <w:rPr>
          <w:rFonts w:ascii="Times New Roman" w:hAnsi="Times New Roman" w:cs="Times New Roman"/>
          <w:sz w:val="28"/>
          <w:szCs w:val="28"/>
        </w:rPr>
        <w:t xml:space="preserve">– </w:t>
      </w:r>
      <w:r w:rsidRPr="000313DE">
        <w:rPr>
          <w:rFonts w:ascii="Times New Roman" w:hAnsi="Times New Roman" w:cs="Times New Roman"/>
          <w:sz w:val="28"/>
          <w:szCs w:val="28"/>
          <w:lang w:val="en-US"/>
        </w:rPr>
        <w:t>C</w:t>
      </w:r>
      <w:r w:rsidRPr="000313DE">
        <w:rPr>
          <w:rFonts w:ascii="Times New Roman" w:hAnsi="Times New Roman" w:cs="Times New Roman"/>
          <w:sz w:val="28"/>
          <w:szCs w:val="28"/>
        </w:rPr>
        <w:t>. 205-219.</w:t>
      </w:r>
      <w:bookmarkEnd w:id="398"/>
      <w:bookmarkEnd w:id="400"/>
    </w:p>
    <w:p w14:paraId="6A8B2ED3" w14:textId="1B50C420" w:rsidR="006F50ED" w:rsidRPr="000313DE" w:rsidRDefault="006F50ED"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401" w:name="_Ref208219936"/>
      <w:bookmarkStart w:id="402" w:name="_Ref198376674"/>
      <w:r w:rsidRPr="000313DE">
        <w:rPr>
          <w:rFonts w:ascii="Times New Roman" w:hAnsi="Times New Roman" w:cs="Times New Roman"/>
          <w:sz w:val="28"/>
          <w:szCs w:val="28"/>
          <w:shd w:val="clear" w:color="auto" w:fill="FFFFFF"/>
          <w:lang w:val="en-US"/>
        </w:rPr>
        <w:t>Saaty T.L., Vargas L.G. Models, Methods, Concepts &amp; Applications of the Analytic Hierarchy Process. – NY</w:t>
      </w:r>
      <w:r w:rsidR="00957E3C" w:rsidRPr="000313DE">
        <w:rPr>
          <w:rFonts w:ascii="Times New Roman" w:hAnsi="Times New Roman" w:cs="Times New Roman"/>
          <w:sz w:val="28"/>
          <w:szCs w:val="28"/>
          <w:shd w:val="clear" w:color="auto" w:fill="FFFFFF"/>
          <w:lang w:val="en-US"/>
        </w:rPr>
        <w:t>.</w:t>
      </w:r>
      <w:r w:rsidRPr="000313DE">
        <w:rPr>
          <w:rFonts w:ascii="Times New Roman" w:hAnsi="Times New Roman" w:cs="Times New Roman"/>
          <w:sz w:val="28"/>
          <w:szCs w:val="28"/>
          <w:shd w:val="clear" w:color="auto" w:fill="FFFFFF"/>
          <w:lang w:val="en-US"/>
        </w:rPr>
        <w:t xml:space="preserve">: Springer, 2012. – </w:t>
      </w:r>
      <w:r w:rsidR="00957E3C" w:rsidRPr="000313DE">
        <w:rPr>
          <w:rFonts w:ascii="Times New Roman" w:hAnsi="Times New Roman" w:cs="Times New Roman"/>
          <w:sz w:val="28"/>
          <w:szCs w:val="28"/>
          <w:shd w:val="clear" w:color="auto" w:fill="FFFFFF"/>
          <w:lang w:val="en-US"/>
        </w:rPr>
        <w:t xml:space="preserve">346 p. </w:t>
      </w:r>
      <w:bookmarkEnd w:id="401"/>
    </w:p>
    <w:p w14:paraId="440F31BA" w14:textId="77792A87" w:rsidR="00CC61D7" w:rsidRPr="000313DE" w:rsidRDefault="00CC61D7"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403" w:name="_Ref204861189"/>
      <w:bookmarkStart w:id="404" w:name="_Ref191622995"/>
      <w:r w:rsidRPr="000313DE">
        <w:rPr>
          <w:rFonts w:ascii="Times New Roman" w:hAnsi="Times New Roman" w:cs="Times New Roman"/>
          <w:sz w:val="28"/>
          <w:szCs w:val="28"/>
          <w:lang w:val="en-US"/>
        </w:rPr>
        <w:t>Assembayeva M., Egerer J., Mendelevitch R.</w:t>
      </w:r>
      <w:r w:rsidR="00957E3C"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Spatial electricity market data for the power system of Kazakhstan</w:t>
      </w:r>
      <w:r w:rsidR="00957E3C" w:rsidRPr="000313DE">
        <w:rPr>
          <w:rFonts w:ascii="Times New Roman" w:hAnsi="Times New Roman" w:cs="Times New Roman"/>
          <w:sz w:val="28"/>
          <w:szCs w:val="28"/>
          <w:lang w:val="en-US"/>
        </w:rPr>
        <w:t xml:space="preserve"> //</w:t>
      </w:r>
      <w:r w:rsidRPr="000313DE">
        <w:rPr>
          <w:rFonts w:ascii="Times New Roman" w:hAnsi="Times New Roman" w:cs="Times New Roman"/>
          <w:sz w:val="28"/>
          <w:szCs w:val="28"/>
          <w:lang w:val="en-US"/>
        </w:rPr>
        <w:t xml:space="preserve"> Data Brief. – 2019 – V</w:t>
      </w:r>
      <w:r w:rsidR="00957E3C" w:rsidRPr="000313DE">
        <w:rPr>
          <w:rFonts w:ascii="Times New Roman" w:hAnsi="Times New Roman" w:cs="Times New Roman"/>
          <w:sz w:val="28"/>
          <w:szCs w:val="28"/>
          <w:lang w:val="en-US"/>
        </w:rPr>
        <w:t>ol</w:t>
      </w:r>
      <w:r w:rsidRPr="000313DE">
        <w:rPr>
          <w:rFonts w:ascii="Times New Roman" w:hAnsi="Times New Roman" w:cs="Times New Roman"/>
          <w:sz w:val="28"/>
          <w:szCs w:val="28"/>
          <w:lang w:val="en-US"/>
        </w:rPr>
        <w:t xml:space="preserve">. 23. – </w:t>
      </w:r>
      <w:r w:rsidR="00957E3C" w:rsidRPr="000313DE">
        <w:rPr>
          <w:rFonts w:ascii="Times New Roman" w:hAnsi="Times New Roman" w:cs="Times New Roman"/>
          <w:sz w:val="28"/>
          <w:szCs w:val="28"/>
          <w:lang w:val="en-US"/>
        </w:rPr>
        <w:t>P. </w:t>
      </w:r>
      <w:r w:rsidRPr="000313DE">
        <w:rPr>
          <w:rFonts w:ascii="Times New Roman" w:hAnsi="Times New Roman" w:cs="Times New Roman"/>
          <w:sz w:val="28"/>
          <w:szCs w:val="28"/>
          <w:lang w:val="en-US"/>
        </w:rPr>
        <w:t>103781.</w:t>
      </w:r>
      <w:bookmarkEnd w:id="403"/>
    </w:p>
    <w:p w14:paraId="4B865058" w14:textId="0865D06E" w:rsidR="001465C6" w:rsidRPr="000313DE" w:rsidRDefault="001465C6" w:rsidP="00CD1B5B">
      <w:pPr>
        <w:pStyle w:val="af1"/>
        <w:numPr>
          <w:ilvl w:val="0"/>
          <w:numId w:val="18"/>
        </w:numPr>
        <w:shd w:val="clear" w:color="auto" w:fill="FFFFFF"/>
        <w:tabs>
          <w:tab w:val="left" w:pos="1276"/>
        </w:tabs>
        <w:autoSpaceDE w:val="0"/>
        <w:autoSpaceDN w:val="0"/>
        <w:adjustRightInd w:val="0"/>
        <w:spacing w:after="0" w:line="240" w:lineRule="auto"/>
        <w:ind w:left="0" w:firstLine="709"/>
        <w:jc w:val="both"/>
        <w:textAlignment w:val="baseline"/>
        <w:rPr>
          <w:rFonts w:ascii="Times New Roman" w:eastAsia="TimesNewRomanPSMT" w:hAnsi="Times New Roman" w:cs="Times New Roman"/>
          <w:sz w:val="28"/>
          <w:szCs w:val="28"/>
        </w:rPr>
      </w:pPr>
      <w:bookmarkStart w:id="405" w:name="_Ref199105228"/>
      <w:bookmarkEnd w:id="404"/>
      <w:r w:rsidRPr="000313DE">
        <w:rPr>
          <w:rFonts w:ascii="Times New Roman" w:eastAsia="TimesNewRomanPSMT" w:hAnsi="Times New Roman" w:cs="Times New Roman"/>
          <w:sz w:val="28"/>
          <w:szCs w:val="28"/>
        </w:rPr>
        <w:t>К</w:t>
      </w:r>
      <w:r w:rsidR="00957E3C" w:rsidRPr="000313DE">
        <w:rPr>
          <w:rFonts w:ascii="Times New Roman" w:eastAsia="TimesNewRomanPSMT" w:hAnsi="Times New Roman" w:cs="Times New Roman"/>
          <w:sz w:val="28"/>
          <w:szCs w:val="28"/>
        </w:rPr>
        <w:t>арпенко В.</w:t>
      </w:r>
      <w:r w:rsidRPr="000313DE">
        <w:rPr>
          <w:rFonts w:ascii="Times New Roman" w:eastAsia="TimesNewRomanPSMT" w:hAnsi="Times New Roman" w:cs="Times New Roman"/>
          <w:sz w:val="28"/>
          <w:szCs w:val="28"/>
        </w:rPr>
        <w:t>М., Юань Х. Диверсификация структуры энергопотребления как инструмент обеспечения национальной энергобезопасности // Тр</w:t>
      </w:r>
      <w:r w:rsidR="00957E3C" w:rsidRPr="000313DE">
        <w:rPr>
          <w:rFonts w:ascii="Times New Roman" w:eastAsia="TimesNewRomanPSMT" w:hAnsi="Times New Roman" w:cs="Times New Roman"/>
          <w:sz w:val="28"/>
          <w:szCs w:val="28"/>
          <w:lang w:val="kk-KZ"/>
        </w:rPr>
        <w:t>.</w:t>
      </w:r>
      <w:r w:rsidRPr="000313DE">
        <w:rPr>
          <w:rFonts w:ascii="Times New Roman" w:eastAsia="TimesNewRomanPSMT" w:hAnsi="Times New Roman" w:cs="Times New Roman"/>
          <w:sz w:val="28"/>
          <w:szCs w:val="28"/>
        </w:rPr>
        <w:t xml:space="preserve"> БГТУ. Сер</w:t>
      </w:r>
      <w:r w:rsidR="00957E3C" w:rsidRPr="000313DE">
        <w:rPr>
          <w:rFonts w:ascii="Times New Roman" w:eastAsia="TimesNewRomanPSMT" w:hAnsi="Times New Roman" w:cs="Times New Roman"/>
          <w:sz w:val="28"/>
          <w:szCs w:val="28"/>
          <w:lang w:val="kk-KZ"/>
        </w:rPr>
        <w:t>ия</w:t>
      </w:r>
      <w:r w:rsidRPr="000313DE">
        <w:rPr>
          <w:rFonts w:ascii="Times New Roman" w:eastAsia="TimesNewRomanPSMT" w:hAnsi="Times New Roman" w:cs="Times New Roman"/>
          <w:sz w:val="28"/>
          <w:szCs w:val="28"/>
        </w:rPr>
        <w:t xml:space="preserve"> 5</w:t>
      </w:r>
      <w:r w:rsidR="00957E3C" w:rsidRPr="000313DE">
        <w:rPr>
          <w:rFonts w:ascii="Times New Roman" w:eastAsia="TimesNewRomanPSMT" w:hAnsi="Times New Roman" w:cs="Times New Roman"/>
          <w:sz w:val="28"/>
          <w:szCs w:val="28"/>
          <w:lang w:val="kk-KZ"/>
        </w:rPr>
        <w:t>.</w:t>
      </w:r>
      <w:r w:rsidRPr="000313DE">
        <w:rPr>
          <w:rFonts w:ascii="Times New Roman" w:eastAsia="TimesNewRomanPSMT" w:hAnsi="Times New Roman" w:cs="Times New Roman"/>
          <w:sz w:val="28"/>
          <w:szCs w:val="28"/>
        </w:rPr>
        <w:t xml:space="preserve"> Экономика и управление. </w:t>
      </w:r>
      <w:r w:rsidR="00957E3C" w:rsidRPr="000313DE">
        <w:rPr>
          <w:rFonts w:ascii="Times New Roman" w:eastAsia="TimesNewRomanPSMT" w:hAnsi="Times New Roman" w:cs="Times New Roman"/>
          <w:sz w:val="28"/>
          <w:szCs w:val="28"/>
          <w:lang w:val="kk-KZ"/>
        </w:rPr>
        <w:t xml:space="preserve">– </w:t>
      </w:r>
      <w:r w:rsidRPr="000313DE">
        <w:rPr>
          <w:rFonts w:ascii="Times New Roman" w:eastAsia="TimesNewRomanPSMT" w:hAnsi="Times New Roman" w:cs="Times New Roman"/>
          <w:sz w:val="28"/>
          <w:szCs w:val="28"/>
        </w:rPr>
        <w:t xml:space="preserve">2022. </w:t>
      </w:r>
      <w:r w:rsidR="00957E3C" w:rsidRPr="000313DE">
        <w:rPr>
          <w:rFonts w:ascii="Times New Roman" w:eastAsia="TimesNewRomanPSMT" w:hAnsi="Times New Roman" w:cs="Times New Roman"/>
          <w:sz w:val="28"/>
          <w:szCs w:val="28"/>
          <w:lang w:val="kk-KZ"/>
        </w:rPr>
        <w:t xml:space="preserve">– </w:t>
      </w:r>
      <w:r w:rsidRPr="000313DE">
        <w:rPr>
          <w:rFonts w:ascii="Times New Roman" w:eastAsia="TimesNewRomanPSMT" w:hAnsi="Times New Roman" w:cs="Times New Roman"/>
          <w:sz w:val="28"/>
          <w:szCs w:val="28"/>
        </w:rPr>
        <w:t xml:space="preserve">№1(256). </w:t>
      </w:r>
      <w:r w:rsidR="00957E3C" w:rsidRPr="000313DE">
        <w:rPr>
          <w:rFonts w:ascii="Times New Roman" w:eastAsia="TimesNewRomanPSMT" w:hAnsi="Times New Roman" w:cs="Times New Roman"/>
          <w:sz w:val="28"/>
          <w:szCs w:val="28"/>
          <w:lang w:val="kk-KZ"/>
        </w:rPr>
        <w:t xml:space="preserve">– </w:t>
      </w:r>
      <w:r w:rsidRPr="000313DE">
        <w:rPr>
          <w:rFonts w:ascii="Times New Roman" w:eastAsia="TimesNewRomanPSMT" w:hAnsi="Times New Roman" w:cs="Times New Roman"/>
          <w:sz w:val="28"/>
          <w:szCs w:val="28"/>
        </w:rPr>
        <w:t>С. 145</w:t>
      </w:r>
      <w:r w:rsidR="00957E3C" w:rsidRPr="000313DE">
        <w:rPr>
          <w:rFonts w:ascii="Times New Roman" w:eastAsia="TimesNewRomanPSMT" w:hAnsi="Times New Roman" w:cs="Times New Roman"/>
          <w:sz w:val="28"/>
          <w:szCs w:val="28"/>
          <w:lang w:val="kk-KZ"/>
        </w:rPr>
        <w:t>-</w:t>
      </w:r>
      <w:r w:rsidRPr="000313DE">
        <w:rPr>
          <w:rFonts w:ascii="Times New Roman" w:eastAsia="TimesNewRomanPSMT" w:hAnsi="Times New Roman" w:cs="Times New Roman"/>
          <w:sz w:val="28"/>
          <w:szCs w:val="28"/>
        </w:rPr>
        <w:t xml:space="preserve">151. </w:t>
      </w:r>
      <w:bookmarkEnd w:id="405"/>
    </w:p>
    <w:p w14:paraId="7AC51768" w14:textId="7E104CA5" w:rsidR="001465C6" w:rsidRPr="000313DE" w:rsidRDefault="001465C6"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lang w:val="en-US"/>
        </w:rPr>
      </w:pPr>
      <w:bookmarkStart w:id="406" w:name="_Ref208410280"/>
      <w:bookmarkStart w:id="407" w:name="_Ref199106568"/>
      <w:r w:rsidRPr="000313DE">
        <w:rPr>
          <w:rFonts w:ascii="Times New Roman" w:hAnsi="Times New Roman" w:cs="Times New Roman"/>
          <w:sz w:val="28"/>
          <w:szCs w:val="28"/>
          <w:lang w:val="en-US"/>
        </w:rPr>
        <w:t>Adedoyin F.F., Erum N., Taşkin D.</w:t>
      </w:r>
      <w:r w:rsidR="00957E3C" w:rsidRPr="000313DE">
        <w:rPr>
          <w:rFonts w:ascii="Times New Roman" w:hAnsi="Times New Roman" w:cs="Times New Roman"/>
          <w:sz w:val="28"/>
          <w:szCs w:val="28"/>
          <w:lang w:val="en-US"/>
        </w:rPr>
        <w:t xml:space="preserve"> et al.</w:t>
      </w:r>
      <w:r w:rsidRPr="000313DE">
        <w:rPr>
          <w:rFonts w:ascii="Times New Roman" w:hAnsi="Times New Roman" w:cs="Times New Roman"/>
          <w:sz w:val="28"/>
          <w:szCs w:val="28"/>
          <w:lang w:val="en-US"/>
        </w:rPr>
        <w:t xml:space="preserve"> Energy policy simulation in times of crisis: Revisiting the impact of renewable and non-renewable energy production on environmental quality in Germany // Energy Reports. – 2023. – Vol. 9. – P. 4749</w:t>
      </w:r>
      <w:r w:rsidR="00957E3C" w:rsidRPr="000313DE">
        <w:rPr>
          <w:rFonts w:ascii="Times New Roman" w:hAnsi="Times New Roman" w:cs="Times New Roman"/>
          <w:sz w:val="28"/>
          <w:szCs w:val="28"/>
          <w:lang w:val="kk-KZ"/>
        </w:rPr>
        <w:t>-</w:t>
      </w:r>
      <w:r w:rsidRPr="000313DE">
        <w:rPr>
          <w:rFonts w:ascii="Times New Roman" w:hAnsi="Times New Roman" w:cs="Times New Roman"/>
          <w:sz w:val="28"/>
          <w:szCs w:val="28"/>
          <w:lang w:val="en-US"/>
        </w:rPr>
        <w:t>4762.</w:t>
      </w:r>
      <w:bookmarkEnd w:id="406"/>
    </w:p>
    <w:p w14:paraId="761FF002" w14:textId="20796458" w:rsidR="001465C6" w:rsidRPr="000313DE" w:rsidRDefault="001465C6"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eastAsia="TimesNewRomanPSMT" w:hAnsi="Times New Roman" w:cs="Times New Roman"/>
          <w:sz w:val="28"/>
          <w:szCs w:val="28"/>
        </w:rPr>
      </w:pPr>
      <w:bookmarkStart w:id="408" w:name="_Ref208410340"/>
      <w:r w:rsidRPr="000313DE">
        <w:rPr>
          <w:rFonts w:ascii="Times New Roman" w:eastAsia="TimesNewRomanPSMT" w:hAnsi="Times New Roman" w:cs="Times New Roman"/>
          <w:sz w:val="28"/>
          <w:szCs w:val="28"/>
          <w:lang w:val="kk-KZ"/>
        </w:rPr>
        <w:t>Новак А</w:t>
      </w:r>
      <w:r w:rsidRPr="000313DE">
        <w:rPr>
          <w:rFonts w:ascii="Times New Roman" w:eastAsia="TimesNewRomanPSMT" w:hAnsi="Times New Roman" w:cs="Times New Roman"/>
          <w:sz w:val="28"/>
          <w:szCs w:val="28"/>
        </w:rPr>
        <w:t xml:space="preserve">. Развитие атомной энергетики – необходимое условие глобальной </w:t>
      </w:r>
      <w:r w:rsidRPr="000313DE">
        <w:rPr>
          <w:rFonts w:ascii="Times New Roman" w:hAnsi="Times New Roman" w:cs="Times New Roman"/>
          <w:sz w:val="28"/>
          <w:szCs w:val="28"/>
        </w:rPr>
        <w:t>климатической</w:t>
      </w:r>
      <w:r w:rsidRPr="000313DE">
        <w:rPr>
          <w:rFonts w:ascii="Times New Roman" w:eastAsia="TimesNewRomanPSMT" w:hAnsi="Times New Roman" w:cs="Times New Roman"/>
          <w:sz w:val="28"/>
          <w:szCs w:val="28"/>
        </w:rPr>
        <w:t xml:space="preserve"> повестки</w:t>
      </w:r>
      <w:r w:rsidR="00CD1B5B" w:rsidRPr="000313DE">
        <w:rPr>
          <w:rFonts w:ascii="Times New Roman" w:eastAsia="TimesNewRomanPSMT" w:hAnsi="Times New Roman" w:cs="Times New Roman"/>
          <w:sz w:val="28"/>
          <w:szCs w:val="28"/>
        </w:rPr>
        <w:t xml:space="preserve"> // Энергетическая политика</w:t>
      </w:r>
      <w:r w:rsidRPr="000313DE">
        <w:rPr>
          <w:rFonts w:ascii="Times New Roman" w:eastAsia="TimesNewRomanPSMT" w:hAnsi="Times New Roman" w:cs="Times New Roman"/>
          <w:sz w:val="28"/>
          <w:szCs w:val="28"/>
        </w:rPr>
        <w:t xml:space="preserve">. </w:t>
      </w:r>
      <w:r w:rsidR="00CD1B5B" w:rsidRPr="000313DE">
        <w:rPr>
          <w:rFonts w:ascii="Times New Roman" w:eastAsia="TimesNewRomanPSMT" w:hAnsi="Times New Roman" w:cs="Times New Roman"/>
          <w:sz w:val="28"/>
          <w:szCs w:val="28"/>
        </w:rPr>
        <w:t>– 2021. – №9</w:t>
      </w:r>
      <w:r w:rsidR="00CD1B5B" w:rsidRPr="000313DE">
        <w:rPr>
          <w:rFonts w:ascii="Times New Roman" w:eastAsia="TimesNewRomanPSMT" w:hAnsi="Times New Roman" w:cs="Times New Roman"/>
          <w:sz w:val="28"/>
          <w:szCs w:val="28"/>
          <w:lang w:val="kk-KZ"/>
        </w:rPr>
        <w:t xml:space="preserve">(163). </w:t>
      </w:r>
      <w:r w:rsidRPr="000313DE">
        <w:rPr>
          <w:rFonts w:ascii="Times New Roman" w:eastAsia="TimesNewRomanPSMT" w:hAnsi="Times New Roman" w:cs="Times New Roman"/>
          <w:sz w:val="28"/>
          <w:szCs w:val="28"/>
        </w:rPr>
        <w:t xml:space="preserve">– </w:t>
      </w:r>
      <w:r w:rsidR="00CD1B5B" w:rsidRPr="000313DE">
        <w:rPr>
          <w:rFonts w:ascii="Times New Roman" w:eastAsia="TimesNewRomanPSMT" w:hAnsi="Times New Roman" w:cs="Times New Roman"/>
          <w:sz w:val="28"/>
          <w:szCs w:val="28"/>
        </w:rPr>
        <w:t xml:space="preserve">С. 7-11. </w:t>
      </w:r>
      <w:bookmarkEnd w:id="407"/>
      <w:bookmarkEnd w:id="408"/>
    </w:p>
    <w:p w14:paraId="4D8A3E56" w14:textId="36C53426" w:rsidR="001465C6" w:rsidRPr="000313DE" w:rsidRDefault="001465C6" w:rsidP="00CD1B5B">
      <w:pPr>
        <w:pStyle w:val="af1"/>
        <w:numPr>
          <w:ilvl w:val="0"/>
          <w:numId w:val="18"/>
        </w:numPr>
        <w:tabs>
          <w:tab w:val="left" w:pos="1276"/>
        </w:tabs>
        <w:spacing w:after="0" w:line="240" w:lineRule="auto"/>
        <w:ind w:left="0" w:firstLine="709"/>
        <w:jc w:val="both"/>
        <w:rPr>
          <w:rFonts w:ascii="Times New Roman" w:hAnsi="Times New Roman" w:cs="Times New Roman"/>
          <w:sz w:val="28"/>
          <w:szCs w:val="28"/>
          <w:lang w:val="en-US"/>
        </w:rPr>
      </w:pPr>
      <w:bookmarkStart w:id="409" w:name="_Ref199108179"/>
      <w:bookmarkStart w:id="410" w:name="_Ref208410972"/>
      <w:r w:rsidRPr="000313DE">
        <w:rPr>
          <w:rFonts w:ascii="Times New Roman" w:eastAsia="TimesNewRomanPSMT" w:hAnsi="Times New Roman" w:cs="Times New Roman"/>
          <w:sz w:val="28"/>
          <w:szCs w:val="28"/>
          <w:lang w:val="en-US"/>
        </w:rPr>
        <w:t xml:space="preserve">Renewable capacity statistics 2025 / International Renewable Energy Agency </w:t>
      </w:r>
      <w:r w:rsidR="00CD1B5B" w:rsidRPr="000313DE">
        <w:rPr>
          <w:rFonts w:ascii="Times New Roman" w:eastAsia="TimesNewRomanPSMT" w:hAnsi="Times New Roman" w:cs="Times New Roman"/>
          <w:sz w:val="28"/>
          <w:szCs w:val="28"/>
          <w:lang w:val="en-US"/>
        </w:rPr>
        <w:t>//</w:t>
      </w:r>
      <w:r w:rsidRPr="000313DE">
        <w:rPr>
          <w:rFonts w:ascii="Times New Roman" w:eastAsia="TimesNewRomanPSMT" w:hAnsi="Times New Roman" w:cs="Times New Roman"/>
          <w:sz w:val="28"/>
          <w:szCs w:val="28"/>
          <w:lang w:val="en-US"/>
        </w:rPr>
        <w:t xml:space="preserve"> </w:t>
      </w:r>
      <w:hyperlink r:id="rId92" w:history="1">
        <w:r w:rsidR="00CD1B5B" w:rsidRPr="000313DE">
          <w:rPr>
            <w:rStyle w:val="af7"/>
            <w:rFonts w:ascii="Times New Roman" w:eastAsia="TimesNewRomanPSMT" w:hAnsi="Times New Roman" w:cs="Times New Roman"/>
            <w:color w:val="auto"/>
            <w:sz w:val="28"/>
            <w:szCs w:val="28"/>
            <w:u w:val="none"/>
            <w:lang w:val="en-US"/>
          </w:rPr>
          <w:t>https://www.irena.org/Publications/2025/Mar/Renewable</w:t>
        </w:r>
      </w:hyperlink>
      <w:bookmarkEnd w:id="409"/>
      <w:r w:rsidRPr="000313DE">
        <w:rPr>
          <w:rStyle w:val="af7"/>
          <w:rFonts w:ascii="Times New Roman" w:eastAsia="TimesNewRomanPSMT" w:hAnsi="Times New Roman" w:cs="Times New Roman"/>
          <w:color w:val="auto"/>
          <w:sz w:val="28"/>
          <w:szCs w:val="28"/>
          <w:u w:val="none"/>
          <w:lang w:val="en-US"/>
        </w:rPr>
        <w:t>.</w:t>
      </w:r>
      <w:bookmarkEnd w:id="410"/>
      <w:r w:rsidR="00CD1B5B" w:rsidRPr="000313DE">
        <w:rPr>
          <w:rStyle w:val="af7"/>
          <w:rFonts w:ascii="Times New Roman" w:eastAsia="TimesNewRomanPSMT" w:hAnsi="Times New Roman" w:cs="Times New Roman"/>
          <w:color w:val="auto"/>
          <w:sz w:val="28"/>
          <w:szCs w:val="28"/>
          <w:u w:val="none"/>
          <w:lang w:val="en-US"/>
        </w:rPr>
        <w:t>25.12.2024.</w:t>
      </w:r>
    </w:p>
    <w:p w14:paraId="7063CB12" w14:textId="75B92332" w:rsidR="00FA673D" w:rsidRPr="000313DE" w:rsidRDefault="00FA673D" w:rsidP="00CD1B5B">
      <w:pPr>
        <w:pStyle w:val="af1"/>
        <w:numPr>
          <w:ilvl w:val="0"/>
          <w:numId w:val="1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bookmarkStart w:id="411" w:name="_Ref191752010"/>
      <w:r w:rsidRPr="000313DE">
        <w:rPr>
          <w:rFonts w:ascii="Times New Roman" w:hAnsi="Times New Roman" w:cs="Times New Roman"/>
          <w:sz w:val="28"/>
          <w:szCs w:val="28"/>
        </w:rPr>
        <w:t>АО «Жасыл Даму»</w:t>
      </w:r>
      <w:r w:rsidR="00CD1B5B" w:rsidRPr="000313DE">
        <w:rPr>
          <w:rFonts w:ascii="Times New Roman" w:hAnsi="Times New Roman" w:cs="Times New Roman"/>
          <w:sz w:val="28"/>
          <w:szCs w:val="28"/>
        </w:rPr>
        <w:t xml:space="preserve"> //</w:t>
      </w:r>
      <w:r w:rsidRPr="000313DE">
        <w:rPr>
          <w:rFonts w:ascii="Times New Roman" w:hAnsi="Times New Roman" w:cs="Times New Roman"/>
          <w:sz w:val="28"/>
          <w:szCs w:val="28"/>
        </w:rPr>
        <w:t xml:space="preserve"> </w:t>
      </w:r>
      <w:hyperlink r:id="rId93" w:history="1">
        <w:r w:rsidRPr="000313DE">
          <w:rPr>
            <w:rStyle w:val="af7"/>
            <w:rFonts w:ascii="Times New Roman" w:hAnsi="Times New Roman" w:cs="Times New Roman"/>
            <w:color w:val="auto"/>
            <w:sz w:val="28"/>
            <w:szCs w:val="28"/>
            <w:u w:val="none"/>
          </w:rPr>
          <w:t>https://recycle.kz/ru/parnikovye-gazy</w:t>
        </w:r>
      </w:hyperlink>
      <w:r w:rsidR="00CD1B5B" w:rsidRPr="000313DE">
        <w:rPr>
          <w:rStyle w:val="af7"/>
          <w:rFonts w:ascii="Times New Roman" w:hAnsi="Times New Roman" w:cs="Times New Roman"/>
          <w:color w:val="auto"/>
          <w:sz w:val="28"/>
          <w:szCs w:val="28"/>
          <w:u w:val="none"/>
        </w:rPr>
        <w:t>.</w:t>
      </w:r>
      <w:r w:rsidRPr="000313DE">
        <w:rPr>
          <w:rFonts w:ascii="Times New Roman" w:hAnsi="Times New Roman" w:cs="Times New Roman"/>
          <w:sz w:val="28"/>
          <w:szCs w:val="28"/>
        </w:rPr>
        <w:t xml:space="preserve"> 25.12.2024.</w:t>
      </w:r>
      <w:bookmarkEnd w:id="411"/>
    </w:p>
    <w:bookmarkEnd w:id="97"/>
    <w:bookmarkEnd w:id="98"/>
    <w:bookmarkEnd w:id="99"/>
    <w:bookmarkEnd w:id="100"/>
    <w:bookmarkEnd w:id="316"/>
    <w:bookmarkEnd w:id="374"/>
    <w:bookmarkEnd w:id="375"/>
    <w:bookmarkEnd w:id="402"/>
    <w:p w14:paraId="32A30203" w14:textId="058A60FC" w:rsidR="00764291" w:rsidRPr="00A20AEB" w:rsidRDefault="00B80FC6" w:rsidP="00B6221B">
      <w:pPr>
        <w:autoSpaceDE w:val="0"/>
        <w:autoSpaceDN w:val="0"/>
        <w:adjustRightInd w:val="0"/>
        <w:spacing w:after="0" w:line="240" w:lineRule="auto"/>
        <w:jc w:val="both"/>
        <w:rPr>
          <w:rFonts w:ascii="Times New Roman" w:hAnsi="Times New Roman" w:cs="Times New Roman"/>
          <w:sz w:val="28"/>
          <w:szCs w:val="28"/>
          <w:shd w:val="clear" w:color="auto" w:fill="FFFFFF"/>
        </w:rPr>
        <w:sectPr w:rsidR="00764291" w:rsidRPr="00A20AEB" w:rsidSect="000313DE">
          <w:footerReference w:type="default" r:id="rId94"/>
          <w:footerReference w:type="first" r:id="rId95"/>
          <w:pgSz w:w="11906" w:h="16838" w:code="9"/>
          <w:pgMar w:top="1134" w:right="567" w:bottom="1134" w:left="1701" w:header="720" w:footer="720" w:gutter="0"/>
          <w:cols w:space="720"/>
          <w:docGrid w:linePitch="299"/>
        </w:sectPr>
      </w:pPr>
      <w:r w:rsidRPr="00A20AEB">
        <w:rPr>
          <w:rFonts w:ascii="Times New Roman" w:hAnsi="Times New Roman" w:cs="Times New Roman"/>
          <w:sz w:val="28"/>
          <w:szCs w:val="28"/>
          <w:shd w:val="clear" w:color="auto" w:fill="FFFFFF"/>
        </w:rPr>
        <w:t xml:space="preserve"> </w:t>
      </w:r>
    </w:p>
    <w:p w14:paraId="3935972D" w14:textId="5BF5FC10" w:rsidR="008C4133" w:rsidRPr="008C4133" w:rsidRDefault="008C4133" w:rsidP="008C4133">
      <w:pPr>
        <w:pStyle w:val="10"/>
        <w:spacing w:before="0" w:line="240" w:lineRule="auto"/>
        <w:jc w:val="center"/>
        <w:rPr>
          <w:rFonts w:ascii="Times New Roman" w:hAnsi="Times New Roman" w:cs="Times New Roman"/>
          <w:color w:val="auto"/>
          <w:lang w:val="kk-KZ"/>
        </w:rPr>
      </w:pPr>
      <w:bookmarkStart w:id="412" w:name="_Ref198393882"/>
      <w:bookmarkStart w:id="413" w:name="_Ref198397141"/>
      <w:bookmarkStart w:id="414" w:name="_Toc212026785"/>
      <w:r w:rsidRPr="00904F02">
        <w:rPr>
          <w:rFonts w:ascii="Times New Roman" w:hAnsi="Times New Roman" w:cs="Times New Roman"/>
          <w:color w:val="auto"/>
        </w:rPr>
        <w:t xml:space="preserve">ПРИЛОЖЕНИЕ </w:t>
      </w:r>
      <w:bookmarkEnd w:id="412"/>
      <w:bookmarkEnd w:id="413"/>
      <w:r>
        <w:rPr>
          <w:rFonts w:ascii="Times New Roman" w:hAnsi="Times New Roman" w:cs="Times New Roman"/>
          <w:color w:val="auto"/>
        </w:rPr>
        <w:t>А</w:t>
      </w:r>
    </w:p>
    <w:p w14:paraId="7E146CD2" w14:textId="77777777" w:rsidR="008C4133" w:rsidRDefault="008C4133" w:rsidP="00B6221B">
      <w:pPr>
        <w:pStyle w:val="10"/>
        <w:spacing w:before="0" w:line="240" w:lineRule="auto"/>
        <w:rPr>
          <w:rFonts w:ascii="Times New Roman" w:hAnsi="Times New Roman" w:cs="Times New Roman"/>
          <w:color w:val="auto"/>
          <w:lang w:val="kk-KZ"/>
        </w:rPr>
      </w:pPr>
    </w:p>
    <w:p w14:paraId="19E9DF7B" w14:textId="23039849" w:rsidR="00336C70" w:rsidRPr="008C4133" w:rsidRDefault="00284CDB" w:rsidP="008C4133">
      <w:pPr>
        <w:pStyle w:val="10"/>
        <w:spacing w:before="0" w:line="240" w:lineRule="auto"/>
        <w:jc w:val="center"/>
        <w:rPr>
          <w:rFonts w:ascii="Times New Roman" w:hAnsi="Times New Roman" w:cs="Times New Roman"/>
          <w:b w:val="0"/>
          <w:color w:val="auto"/>
          <w:sz w:val="40"/>
          <w:szCs w:val="40"/>
        </w:rPr>
      </w:pPr>
      <w:r w:rsidRPr="008C4133">
        <w:rPr>
          <w:rFonts w:ascii="Times New Roman" w:hAnsi="Times New Roman" w:cs="Times New Roman"/>
          <w:b w:val="0"/>
          <w:color w:val="auto"/>
        </w:rPr>
        <w:t>Вычислительная модель с результатами расчета</w:t>
      </w:r>
      <w:bookmarkEnd w:id="414"/>
    </w:p>
    <w:p w14:paraId="588716B3" w14:textId="54359DF0" w:rsidR="002669A4" w:rsidRDefault="002669A4" w:rsidP="00B6221B">
      <w:pPr>
        <w:pStyle w:val="aff3"/>
        <w:keepNext/>
        <w:spacing w:after="0"/>
        <w:rPr>
          <w:rFonts w:ascii="Times New Roman" w:hAnsi="Times New Roman" w:cs="Times New Roman"/>
          <w:b w:val="0"/>
          <w:color w:val="auto"/>
          <w:sz w:val="28"/>
          <w:szCs w:val="28"/>
          <w:lang w:val="kk-KZ"/>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w:t>
      </w:r>
      <w:r w:rsidR="00E24323">
        <w:rPr>
          <w:rFonts w:ascii="Times New Roman" w:hAnsi="Times New Roman" w:cs="Times New Roman"/>
          <w:b w:val="0"/>
          <w:color w:val="auto"/>
          <w:sz w:val="28"/>
          <w:szCs w:val="28"/>
          <w:lang w:val="kk-KZ"/>
        </w:rPr>
        <w:t>1</w:t>
      </w:r>
      <w:r w:rsidRPr="00904F02">
        <w:rPr>
          <w:rFonts w:ascii="Times New Roman" w:hAnsi="Times New Roman" w:cs="Times New Roman"/>
          <w:b w:val="0"/>
          <w:color w:val="auto"/>
          <w:sz w:val="28"/>
          <w:szCs w:val="28"/>
        </w:rPr>
        <w:t xml:space="preserve"> – Исходные данные</w:t>
      </w:r>
    </w:p>
    <w:p w14:paraId="27F8E6B1" w14:textId="77777777" w:rsidR="00E24323" w:rsidRPr="00E24323" w:rsidRDefault="00E24323" w:rsidP="00E24323">
      <w:pPr>
        <w:spacing w:after="0" w:line="240" w:lineRule="auto"/>
        <w:jc w:val="right"/>
        <w:rPr>
          <w:sz w:val="16"/>
          <w:szCs w:val="16"/>
          <w:lang w:val="kk-KZ"/>
        </w:rPr>
      </w:pP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628"/>
        <w:gridCol w:w="1405"/>
        <w:gridCol w:w="1452"/>
        <w:gridCol w:w="2436"/>
        <w:gridCol w:w="1671"/>
        <w:gridCol w:w="1186"/>
        <w:gridCol w:w="1294"/>
        <w:gridCol w:w="1294"/>
        <w:gridCol w:w="1303"/>
        <w:gridCol w:w="1295"/>
        <w:gridCol w:w="1295"/>
        <w:gridCol w:w="1295"/>
        <w:gridCol w:w="1277"/>
      </w:tblGrid>
      <w:tr w:rsidR="00E24323" w:rsidRPr="00904F02" w14:paraId="34C5DF59" w14:textId="77777777" w:rsidTr="00E24323">
        <w:trPr>
          <w:trHeight w:val="20"/>
          <w:jc w:val="center"/>
        </w:trPr>
        <w:tc>
          <w:tcPr>
            <w:tcW w:w="839" w:type="pct"/>
            <w:vMerge w:val="restart"/>
            <w:shd w:val="clear" w:color="auto" w:fill="auto"/>
            <w:vAlign w:val="center"/>
          </w:tcPr>
          <w:p w14:paraId="78E8774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Установка</w:t>
            </w:r>
          </w:p>
        </w:tc>
        <w:tc>
          <w:tcPr>
            <w:tcW w:w="147" w:type="pct"/>
            <w:vMerge w:val="restart"/>
            <w:shd w:val="clear" w:color="auto" w:fill="auto"/>
            <w:vAlign w:val="center"/>
            <w:hideMark/>
          </w:tcPr>
          <w:p w14:paraId="093583B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Тип</w:t>
            </w:r>
          </w:p>
        </w:tc>
        <w:tc>
          <w:tcPr>
            <w:tcW w:w="328" w:type="pct"/>
            <w:vMerge w:val="restart"/>
            <w:shd w:val="clear" w:color="auto" w:fill="auto"/>
            <w:vAlign w:val="center"/>
            <w:hideMark/>
          </w:tcPr>
          <w:p w14:paraId="6509D2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Количество энергоблоков</w:t>
            </w:r>
          </w:p>
        </w:tc>
        <w:tc>
          <w:tcPr>
            <w:tcW w:w="339" w:type="pct"/>
            <w:vMerge w:val="restart"/>
            <w:shd w:val="clear" w:color="auto" w:fill="auto"/>
            <w:vAlign w:val="center"/>
            <w:hideMark/>
          </w:tcPr>
          <w:p w14:paraId="44CEF1A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Дата ввода в эксплуатацию</w:t>
            </w:r>
          </w:p>
        </w:tc>
        <w:tc>
          <w:tcPr>
            <w:tcW w:w="568" w:type="pct"/>
            <w:vMerge w:val="restart"/>
            <w:shd w:val="clear" w:color="auto" w:fill="auto"/>
            <w:vAlign w:val="center"/>
            <w:hideMark/>
          </w:tcPr>
          <w:p w14:paraId="1DDC6B24" w14:textId="52D05366"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Регион</w:t>
            </w:r>
          </w:p>
        </w:tc>
        <w:tc>
          <w:tcPr>
            <w:tcW w:w="390" w:type="pct"/>
            <w:vMerge w:val="restart"/>
            <w:shd w:val="clear" w:color="auto" w:fill="auto"/>
            <w:vAlign w:val="center"/>
            <w:hideMark/>
          </w:tcPr>
          <w:p w14:paraId="2C06F6C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Топливо</w:t>
            </w:r>
          </w:p>
        </w:tc>
        <w:tc>
          <w:tcPr>
            <w:tcW w:w="1185" w:type="pct"/>
            <w:gridSpan w:val="4"/>
            <w:shd w:val="clear" w:color="auto" w:fill="auto"/>
            <w:vAlign w:val="center"/>
            <w:hideMark/>
          </w:tcPr>
          <w:p w14:paraId="2237158E" w14:textId="08F5B3D6"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Годовое потребление топлива (тонн для твердого и жидкого топлива; 1000 м3 для газообразного топлива)</w:t>
            </w:r>
            <w:r w:rsidR="00CF0EDF">
              <w:rPr>
                <w:rFonts w:ascii="Times New Roman" w:eastAsia="Times New Roman" w:hAnsi="Times New Roman" w:cs="Times New Roman"/>
                <w:sz w:val="18"/>
                <w:szCs w:val="18"/>
                <w:lang w:eastAsia="ru-RU"/>
              </w:rPr>
              <w:t>, годы</w:t>
            </w:r>
          </w:p>
        </w:tc>
        <w:tc>
          <w:tcPr>
            <w:tcW w:w="1205" w:type="pct"/>
            <w:gridSpan w:val="4"/>
            <w:shd w:val="clear" w:color="auto" w:fill="auto"/>
            <w:vAlign w:val="center"/>
            <w:hideMark/>
          </w:tcPr>
          <w:p w14:paraId="36429E76" w14:textId="3461047B"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Выработка электроэнергии, МВт</w:t>
            </w:r>
            <w:r w:rsidR="00CF0EDF">
              <w:rPr>
                <w:rFonts w:ascii="Times New Roman" w:eastAsia="Times New Roman" w:hAnsi="Times New Roman" w:cs="Times New Roman"/>
                <w:sz w:val="18"/>
                <w:szCs w:val="18"/>
                <w:lang w:eastAsia="ru-RU"/>
              </w:rPr>
              <w:t>, годы</w:t>
            </w:r>
          </w:p>
        </w:tc>
      </w:tr>
      <w:tr w:rsidR="00E24323" w:rsidRPr="00904F02" w14:paraId="2E56F436" w14:textId="77777777" w:rsidTr="00E24323">
        <w:trPr>
          <w:trHeight w:val="20"/>
          <w:jc w:val="center"/>
        </w:trPr>
        <w:tc>
          <w:tcPr>
            <w:tcW w:w="839" w:type="pct"/>
            <w:vMerge/>
            <w:shd w:val="clear" w:color="auto" w:fill="auto"/>
            <w:vAlign w:val="center"/>
            <w:hideMark/>
          </w:tcPr>
          <w:p w14:paraId="3A20CE6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179B139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334A8CD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4E094AC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7EC9240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vMerge/>
            <w:shd w:val="clear" w:color="auto" w:fill="auto"/>
            <w:vAlign w:val="center"/>
            <w:hideMark/>
          </w:tcPr>
          <w:p w14:paraId="057797B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77" w:type="pct"/>
            <w:shd w:val="clear" w:color="auto" w:fill="auto"/>
            <w:vAlign w:val="center"/>
            <w:hideMark/>
          </w:tcPr>
          <w:p w14:paraId="58039DB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302" w:type="pct"/>
            <w:shd w:val="clear" w:color="auto" w:fill="auto"/>
            <w:vAlign w:val="center"/>
            <w:hideMark/>
          </w:tcPr>
          <w:p w14:paraId="1DC77B8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302" w:type="pct"/>
            <w:shd w:val="clear" w:color="auto" w:fill="auto"/>
            <w:vAlign w:val="center"/>
            <w:hideMark/>
          </w:tcPr>
          <w:p w14:paraId="08DBE84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302" w:type="pct"/>
            <w:shd w:val="clear" w:color="auto" w:fill="auto"/>
            <w:vAlign w:val="center"/>
            <w:hideMark/>
          </w:tcPr>
          <w:p w14:paraId="7769CE2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302" w:type="pct"/>
            <w:shd w:val="clear" w:color="auto" w:fill="auto"/>
            <w:vAlign w:val="center"/>
            <w:hideMark/>
          </w:tcPr>
          <w:p w14:paraId="311634B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302" w:type="pct"/>
            <w:shd w:val="clear" w:color="auto" w:fill="auto"/>
            <w:vAlign w:val="center"/>
            <w:hideMark/>
          </w:tcPr>
          <w:p w14:paraId="3BF0164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302" w:type="pct"/>
            <w:shd w:val="clear" w:color="auto" w:fill="auto"/>
            <w:vAlign w:val="center"/>
            <w:hideMark/>
          </w:tcPr>
          <w:p w14:paraId="0493B9E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98" w:type="pct"/>
            <w:shd w:val="clear" w:color="auto" w:fill="auto"/>
            <w:vAlign w:val="center"/>
            <w:hideMark/>
          </w:tcPr>
          <w:p w14:paraId="324F7C0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r>
      <w:tr w:rsidR="00E24323" w:rsidRPr="00904F02" w14:paraId="2C06AB68" w14:textId="77777777" w:rsidTr="00E24323">
        <w:trPr>
          <w:trHeight w:val="20"/>
          <w:jc w:val="center"/>
        </w:trPr>
        <w:tc>
          <w:tcPr>
            <w:tcW w:w="839" w:type="pct"/>
            <w:shd w:val="clear" w:color="auto" w:fill="auto"/>
            <w:vAlign w:val="center"/>
          </w:tcPr>
          <w:p w14:paraId="4AC30878" w14:textId="16EA6F27"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w:t>
            </w:r>
          </w:p>
        </w:tc>
        <w:tc>
          <w:tcPr>
            <w:tcW w:w="147" w:type="pct"/>
            <w:shd w:val="clear" w:color="auto" w:fill="auto"/>
            <w:vAlign w:val="center"/>
          </w:tcPr>
          <w:p w14:paraId="3728CB25" w14:textId="3AB6F1C0"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2</w:t>
            </w:r>
          </w:p>
        </w:tc>
        <w:tc>
          <w:tcPr>
            <w:tcW w:w="328" w:type="pct"/>
            <w:shd w:val="clear" w:color="auto" w:fill="auto"/>
            <w:vAlign w:val="center"/>
          </w:tcPr>
          <w:p w14:paraId="33062555" w14:textId="176530A3"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3</w:t>
            </w:r>
          </w:p>
        </w:tc>
        <w:tc>
          <w:tcPr>
            <w:tcW w:w="339" w:type="pct"/>
            <w:shd w:val="clear" w:color="auto" w:fill="auto"/>
            <w:vAlign w:val="center"/>
          </w:tcPr>
          <w:p w14:paraId="0DD2EE05" w14:textId="2007A78C"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4</w:t>
            </w:r>
          </w:p>
        </w:tc>
        <w:tc>
          <w:tcPr>
            <w:tcW w:w="568" w:type="pct"/>
            <w:shd w:val="clear" w:color="auto" w:fill="auto"/>
            <w:vAlign w:val="center"/>
          </w:tcPr>
          <w:p w14:paraId="7001FBDF" w14:textId="60B36087"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5</w:t>
            </w:r>
          </w:p>
        </w:tc>
        <w:tc>
          <w:tcPr>
            <w:tcW w:w="390" w:type="pct"/>
            <w:shd w:val="clear" w:color="auto" w:fill="auto"/>
            <w:vAlign w:val="center"/>
          </w:tcPr>
          <w:p w14:paraId="172893D9" w14:textId="5C8AFD7F"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6</w:t>
            </w:r>
          </w:p>
        </w:tc>
        <w:tc>
          <w:tcPr>
            <w:tcW w:w="277" w:type="pct"/>
            <w:shd w:val="clear" w:color="auto" w:fill="auto"/>
            <w:vAlign w:val="center"/>
          </w:tcPr>
          <w:p w14:paraId="0ABCACA6" w14:textId="5B2BE4E6"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7</w:t>
            </w:r>
          </w:p>
        </w:tc>
        <w:tc>
          <w:tcPr>
            <w:tcW w:w="302" w:type="pct"/>
            <w:shd w:val="clear" w:color="auto" w:fill="auto"/>
            <w:vAlign w:val="center"/>
          </w:tcPr>
          <w:p w14:paraId="0338145B" w14:textId="3DF93DBF"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8</w:t>
            </w:r>
          </w:p>
        </w:tc>
        <w:tc>
          <w:tcPr>
            <w:tcW w:w="302" w:type="pct"/>
            <w:shd w:val="clear" w:color="auto" w:fill="auto"/>
            <w:vAlign w:val="center"/>
          </w:tcPr>
          <w:p w14:paraId="19719571" w14:textId="1DC29B56"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9</w:t>
            </w:r>
          </w:p>
        </w:tc>
        <w:tc>
          <w:tcPr>
            <w:tcW w:w="302" w:type="pct"/>
            <w:shd w:val="clear" w:color="auto" w:fill="auto"/>
            <w:vAlign w:val="center"/>
          </w:tcPr>
          <w:p w14:paraId="357ED43D" w14:textId="4DCDE8A4"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10</w:t>
            </w:r>
          </w:p>
        </w:tc>
        <w:tc>
          <w:tcPr>
            <w:tcW w:w="302" w:type="pct"/>
            <w:shd w:val="clear" w:color="auto" w:fill="auto"/>
            <w:vAlign w:val="center"/>
          </w:tcPr>
          <w:p w14:paraId="5DA0FDE0" w14:textId="6F62B078"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11</w:t>
            </w:r>
          </w:p>
        </w:tc>
        <w:tc>
          <w:tcPr>
            <w:tcW w:w="302" w:type="pct"/>
            <w:shd w:val="clear" w:color="auto" w:fill="auto"/>
            <w:vAlign w:val="center"/>
          </w:tcPr>
          <w:p w14:paraId="043872CA" w14:textId="3818E414"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12</w:t>
            </w:r>
          </w:p>
        </w:tc>
        <w:tc>
          <w:tcPr>
            <w:tcW w:w="302" w:type="pct"/>
            <w:shd w:val="clear" w:color="auto" w:fill="auto"/>
            <w:vAlign w:val="center"/>
          </w:tcPr>
          <w:p w14:paraId="04985EE4" w14:textId="2DF2B01A"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13</w:t>
            </w:r>
          </w:p>
        </w:tc>
        <w:tc>
          <w:tcPr>
            <w:tcW w:w="298" w:type="pct"/>
            <w:shd w:val="clear" w:color="auto" w:fill="auto"/>
            <w:vAlign w:val="center"/>
          </w:tcPr>
          <w:p w14:paraId="647D0A72" w14:textId="525AB14E" w:rsidR="00E24323" w:rsidRPr="00E24323" w:rsidRDefault="00E24323" w:rsidP="00B6221B">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14</w:t>
            </w:r>
          </w:p>
        </w:tc>
      </w:tr>
      <w:tr w:rsidR="00E24323" w:rsidRPr="00904F02" w14:paraId="2CD58798" w14:textId="77777777" w:rsidTr="00E24323">
        <w:trPr>
          <w:trHeight w:val="20"/>
          <w:jc w:val="center"/>
        </w:trPr>
        <w:tc>
          <w:tcPr>
            <w:tcW w:w="5000" w:type="pct"/>
            <w:gridSpan w:val="14"/>
            <w:shd w:val="clear" w:color="auto" w:fill="auto"/>
            <w:noWrap/>
            <w:vAlign w:val="center"/>
            <w:hideMark/>
          </w:tcPr>
          <w:p w14:paraId="58E38E4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СЕВЕРНАЯ ЗОНА</w:t>
            </w:r>
          </w:p>
        </w:tc>
      </w:tr>
      <w:tr w:rsidR="00E24323" w:rsidRPr="00904F02" w14:paraId="483FA2F5" w14:textId="77777777" w:rsidTr="00E24323">
        <w:trPr>
          <w:trHeight w:val="20"/>
          <w:jc w:val="center"/>
        </w:trPr>
        <w:tc>
          <w:tcPr>
            <w:tcW w:w="839" w:type="pct"/>
            <w:shd w:val="clear" w:color="auto" w:fill="auto"/>
            <w:noWrap/>
            <w:vAlign w:val="center"/>
          </w:tcPr>
          <w:p w14:paraId="4E337B6B"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Актобе ТЭЦ</w:t>
            </w:r>
          </w:p>
        </w:tc>
        <w:tc>
          <w:tcPr>
            <w:tcW w:w="147" w:type="pct"/>
            <w:shd w:val="clear" w:color="auto" w:fill="auto"/>
            <w:noWrap/>
            <w:vAlign w:val="center"/>
            <w:hideMark/>
          </w:tcPr>
          <w:p w14:paraId="2812A2C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shd w:val="clear" w:color="auto" w:fill="auto"/>
            <w:noWrap/>
            <w:vAlign w:val="center"/>
            <w:hideMark/>
          </w:tcPr>
          <w:p w14:paraId="6DFC274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w:t>
            </w:r>
          </w:p>
        </w:tc>
        <w:tc>
          <w:tcPr>
            <w:tcW w:w="339" w:type="pct"/>
            <w:shd w:val="clear" w:color="auto" w:fill="auto"/>
            <w:noWrap/>
            <w:vAlign w:val="center"/>
            <w:hideMark/>
          </w:tcPr>
          <w:p w14:paraId="7D7CA1D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2003</w:t>
            </w:r>
          </w:p>
        </w:tc>
        <w:tc>
          <w:tcPr>
            <w:tcW w:w="568" w:type="pct"/>
            <w:shd w:val="clear" w:color="auto" w:fill="auto"/>
            <w:noWrap/>
            <w:vAlign w:val="center"/>
            <w:hideMark/>
          </w:tcPr>
          <w:p w14:paraId="59202E5C" w14:textId="0D1B5E9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Актюбинская область</w:t>
            </w:r>
          </w:p>
        </w:tc>
        <w:tc>
          <w:tcPr>
            <w:tcW w:w="390" w:type="pct"/>
            <w:shd w:val="clear" w:color="auto" w:fill="auto"/>
            <w:noWrap/>
            <w:vAlign w:val="center"/>
            <w:hideMark/>
          </w:tcPr>
          <w:p w14:paraId="429F62E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7" w:type="pct"/>
            <w:shd w:val="clear" w:color="auto" w:fill="auto"/>
            <w:noWrap/>
            <w:vAlign w:val="center"/>
            <w:hideMark/>
          </w:tcPr>
          <w:p w14:paraId="77A3005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533 529,0</w:t>
            </w:r>
          </w:p>
        </w:tc>
        <w:tc>
          <w:tcPr>
            <w:tcW w:w="302" w:type="pct"/>
            <w:shd w:val="clear" w:color="auto" w:fill="auto"/>
            <w:noWrap/>
            <w:vAlign w:val="center"/>
            <w:hideMark/>
          </w:tcPr>
          <w:p w14:paraId="4350756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556 012,0</w:t>
            </w:r>
          </w:p>
        </w:tc>
        <w:tc>
          <w:tcPr>
            <w:tcW w:w="302" w:type="pct"/>
            <w:shd w:val="clear" w:color="auto" w:fill="auto"/>
            <w:noWrap/>
            <w:vAlign w:val="center"/>
            <w:hideMark/>
          </w:tcPr>
          <w:p w14:paraId="00B3BC3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565 143,0</w:t>
            </w:r>
          </w:p>
        </w:tc>
        <w:tc>
          <w:tcPr>
            <w:tcW w:w="302" w:type="pct"/>
            <w:shd w:val="clear" w:color="auto" w:fill="auto"/>
            <w:noWrap/>
            <w:vAlign w:val="center"/>
            <w:hideMark/>
          </w:tcPr>
          <w:p w14:paraId="0A4869B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567 094,0</w:t>
            </w:r>
          </w:p>
        </w:tc>
        <w:tc>
          <w:tcPr>
            <w:tcW w:w="302" w:type="pct"/>
            <w:shd w:val="clear" w:color="auto" w:fill="auto"/>
            <w:noWrap/>
            <w:vAlign w:val="center"/>
            <w:hideMark/>
          </w:tcPr>
          <w:p w14:paraId="170D56C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901 209,0</w:t>
            </w:r>
          </w:p>
        </w:tc>
        <w:tc>
          <w:tcPr>
            <w:tcW w:w="302" w:type="pct"/>
            <w:shd w:val="clear" w:color="auto" w:fill="auto"/>
            <w:noWrap/>
            <w:vAlign w:val="center"/>
            <w:hideMark/>
          </w:tcPr>
          <w:p w14:paraId="75C5AF9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932 790,0</w:t>
            </w:r>
          </w:p>
        </w:tc>
        <w:tc>
          <w:tcPr>
            <w:tcW w:w="302" w:type="pct"/>
            <w:shd w:val="clear" w:color="auto" w:fill="auto"/>
            <w:noWrap/>
            <w:vAlign w:val="center"/>
            <w:hideMark/>
          </w:tcPr>
          <w:p w14:paraId="3BEF3AD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937 393,0</w:t>
            </w:r>
          </w:p>
        </w:tc>
        <w:tc>
          <w:tcPr>
            <w:tcW w:w="298" w:type="pct"/>
            <w:shd w:val="clear" w:color="auto" w:fill="auto"/>
            <w:noWrap/>
            <w:vAlign w:val="center"/>
            <w:hideMark/>
          </w:tcPr>
          <w:p w14:paraId="63B23F9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927 921,0</w:t>
            </w:r>
          </w:p>
        </w:tc>
      </w:tr>
      <w:tr w:rsidR="00E24323" w:rsidRPr="00904F02" w14:paraId="3E72FE4A" w14:textId="77777777" w:rsidTr="00E24323">
        <w:trPr>
          <w:trHeight w:val="20"/>
          <w:jc w:val="center"/>
        </w:trPr>
        <w:tc>
          <w:tcPr>
            <w:tcW w:w="839" w:type="pct"/>
            <w:vMerge w:val="restart"/>
            <w:shd w:val="clear" w:color="auto" w:fill="auto"/>
            <w:noWrap/>
            <w:vAlign w:val="center"/>
            <w:hideMark/>
          </w:tcPr>
          <w:p w14:paraId="6BC81EFF" w14:textId="152548F6"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Согринская ТЭЦ</w:t>
            </w:r>
          </w:p>
        </w:tc>
        <w:tc>
          <w:tcPr>
            <w:tcW w:w="147" w:type="pct"/>
            <w:vMerge w:val="restart"/>
            <w:shd w:val="clear" w:color="auto" w:fill="auto"/>
            <w:noWrap/>
            <w:vAlign w:val="center"/>
            <w:hideMark/>
          </w:tcPr>
          <w:p w14:paraId="775A204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57956FE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w:t>
            </w:r>
          </w:p>
        </w:tc>
        <w:tc>
          <w:tcPr>
            <w:tcW w:w="339" w:type="pct"/>
            <w:vMerge w:val="restart"/>
            <w:shd w:val="clear" w:color="auto" w:fill="auto"/>
            <w:vAlign w:val="center"/>
            <w:hideMark/>
          </w:tcPr>
          <w:p w14:paraId="1AF2D39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1962</w:t>
            </w:r>
          </w:p>
        </w:tc>
        <w:tc>
          <w:tcPr>
            <w:tcW w:w="568" w:type="pct"/>
            <w:vMerge w:val="restart"/>
            <w:shd w:val="clear" w:color="auto" w:fill="auto"/>
            <w:vAlign w:val="center"/>
            <w:hideMark/>
          </w:tcPr>
          <w:p w14:paraId="2359C84B" w14:textId="49DA860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ВКО</w:t>
            </w:r>
          </w:p>
        </w:tc>
        <w:tc>
          <w:tcPr>
            <w:tcW w:w="390" w:type="pct"/>
            <w:shd w:val="clear" w:color="auto" w:fill="auto"/>
            <w:noWrap/>
            <w:vAlign w:val="center"/>
            <w:hideMark/>
          </w:tcPr>
          <w:p w14:paraId="4665B96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47860A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282 858,0</w:t>
            </w:r>
          </w:p>
        </w:tc>
        <w:tc>
          <w:tcPr>
            <w:tcW w:w="302" w:type="pct"/>
            <w:shd w:val="clear" w:color="auto" w:fill="auto"/>
            <w:noWrap/>
            <w:vAlign w:val="center"/>
            <w:hideMark/>
          </w:tcPr>
          <w:p w14:paraId="7C4D637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284 177,0</w:t>
            </w:r>
          </w:p>
        </w:tc>
        <w:tc>
          <w:tcPr>
            <w:tcW w:w="302" w:type="pct"/>
            <w:shd w:val="clear" w:color="auto" w:fill="auto"/>
            <w:noWrap/>
            <w:vAlign w:val="center"/>
            <w:hideMark/>
          </w:tcPr>
          <w:p w14:paraId="3FED579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300 796,0</w:t>
            </w:r>
          </w:p>
        </w:tc>
        <w:tc>
          <w:tcPr>
            <w:tcW w:w="302" w:type="pct"/>
            <w:shd w:val="clear" w:color="auto" w:fill="auto"/>
            <w:noWrap/>
            <w:vAlign w:val="center"/>
            <w:hideMark/>
          </w:tcPr>
          <w:p w14:paraId="0F47399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295 641,0</w:t>
            </w:r>
          </w:p>
        </w:tc>
        <w:tc>
          <w:tcPr>
            <w:tcW w:w="302" w:type="pct"/>
            <w:vMerge w:val="restart"/>
            <w:shd w:val="clear" w:color="auto" w:fill="auto"/>
            <w:noWrap/>
            <w:vAlign w:val="center"/>
            <w:hideMark/>
          </w:tcPr>
          <w:p w14:paraId="3A7A277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361 941,0</w:t>
            </w:r>
          </w:p>
        </w:tc>
        <w:tc>
          <w:tcPr>
            <w:tcW w:w="302" w:type="pct"/>
            <w:vMerge w:val="restart"/>
            <w:shd w:val="clear" w:color="auto" w:fill="auto"/>
            <w:noWrap/>
            <w:vAlign w:val="center"/>
            <w:hideMark/>
          </w:tcPr>
          <w:p w14:paraId="7B4985A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335 036,0</w:t>
            </w:r>
          </w:p>
        </w:tc>
        <w:tc>
          <w:tcPr>
            <w:tcW w:w="302" w:type="pct"/>
            <w:vMerge w:val="restart"/>
            <w:shd w:val="clear" w:color="auto" w:fill="auto"/>
            <w:noWrap/>
            <w:vAlign w:val="center"/>
            <w:hideMark/>
          </w:tcPr>
          <w:p w14:paraId="4E994E0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369 917,0</w:t>
            </w:r>
          </w:p>
        </w:tc>
        <w:tc>
          <w:tcPr>
            <w:tcW w:w="298" w:type="pct"/>
            <w:vMerge w:val="restart"/>
            <w:shd w:val="clear" w:color="auto" w:fill="auto"/>
            <w:noWrap/>
            <w:vAlign w:val="center"/>
            <w:hideMark/>
          </w:tcPr>
          <w:p w14:paraId="6A54489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398 697,0</w:t>
            </w:r>
          </w:p>
        </w:tc>
      </w:tr>
      <w:tr w:rsidR="00E24323" w:rsidRPr="00904F02" w14:paraId="32D09705" w14:textId="77777777" w:rsidTr="00E24323">
        <w:trPr>
          <w:trHeight w:val="20"/>
          <w:jc w:val="center"/>
        </w:trPr>
        <w:tc>
          <w:tcPr>
            <w:tcW w:w="839" w:type="pct"/>
            <w:vMerge/>
            <w:shd w:val="clear" w:color="auto" w:fill="auto"/>
            <w:vAlign w:val="center"/>
            <w:hideMark/>
          </w:tcPr>
          <w:p w14:paraId="6CF18F6A"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0A17D5B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F6E78D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5C1F96A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19D2527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34B34DD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5DBF09E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732,0</w:t>
            </w:r>
          </w:p>
        </w:tc>
        <w:tc>
          <w:tcPr>
            <w:tcW w:w="302" w:type="pct"/>
            <w:shd w:val="clear" w:color="auto" w:fill="auto"/>
            <w:noWrap/>
            <w:vAlign w:val="center"/>
            <w:hideMark/>
          </w:tcPr>
          <w:p w14:paraId="04EC9F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632,8</w:t>
            </w:r>
          </w:p>
        </w:tc>
        <w:tc>
          <w:tcPr>
            <w:tcW w:w="302" w:type="pct"/>
            <w:shd w:val="clear" w:color="auto" w:fill="auto"/>
            <w:noWrap/>
            <w:vAlign w:val="center"/>
            <w:hideMark/>
          </w:tcPr>
          <w:p w14:paraId="04AF68D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664,4</w:t>
            </w:r>
          </w:p>
        </w:tc>
        <w:tc>
          <w:tcPr>
            <w:tcW w:w="302" w:type="pct"/>
            <w:shd w:val="clear" w:color="auto" w:fill="auto"/>
            <w:noWrap/>
            <w:vAlign w:val="center"/>
            <w:hideMark/>
          </w:tcPr>
          <w:p w14:paraId="5854A45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593,6</w:t>
            </w:r>
          </w:p>
        </w:tc>
        <w:tc>
          <w:tcPr>
            <w:tcW w:w="302" w:type="pct"/>
            <w:vMerge/>
            <w:shd w:val="clear" w:color="auto" w:fill="auto"/>
            <w:vAlign w:val="center"/>
            <w:hideMark/>
          </w:tcPr>
          <w:p w14:paraId="423180F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002D31A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0D7077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34476A9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41095971" w14:textId="77777777" w:rsidTr="00E24323">
        <w:trPr>
          <w:trHeight w:val="20"/>
          <w:jc w:val="center"/>
        </w:trPr>
        <w:tc>
          <w:tcPr>
            <w:tcW w:w="839" w:type="pct"/>
            <w:vMerge/>
            <w:shd w:val="clear" w:color="auto" w:fill="auto"/>
            <w:vAlign w:val="center"/>
            <w:hideMark/>
          </w:tcPr>
          <w:p w14:paraId="7E091100"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3CDE17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2F489A5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0F56D5A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7F44858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02C49C1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Отходы</w:t>
            </w:r>
          </w:p>
        </w:tc>
        <w:tc>
          <w:tcPr>
            <w:tcW w:w="277" w:type="pct"/>
            <w:shd w:val="clear" w:color="auto" w:fill="auto"/>
            <w:noWrap/>
            <w:vAlign w:val="center"/>
            <w:hideMark/>
          </w:tcPr>
          <w:p w14:paraId="4BA4C97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w:t>
            </w:r>
          </w:p>
        </w:tc>
        <w:tc>
          <w:tcPr>
            <w:tcW w:w="302" w:type="pct"/>
            <w:shd w:val="clear" w:color="auto" w:fill="auto"/>
            <w:noWrap/>
            <w:vAlign w:val="center"/>
            <w:hideMark/>
          </w:tcPr>
          <w:p w14:paraId="0BD0B88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w:t>
            </w:r>
          </w:p>
        </w:tc>
        <w:tc>
          <w:tcPr>
            <w:tcW w:w="302" w:type="pct"/>
            <w:shd w:val="clear" w:color="auto" w:fill="auto"/>
            <w:noWrap/>
            <w:vAlign w:val="center"/>
            <w:hideMark/>
          </w:tcPr>
          <w:p w14:paraId="6144515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w:t>
            </w:r>
          </w:p>
        </w:tc>
        <w:tc>
          <w:tcPr>
            <w:tcW w:w="302" w:type="pct"/>
            <w:shd w:val="clear" w:color="auto" w:fill="auto"/>
            <w:noWrap/>
            <w:vAlign w:val="center"/>
            <w:hideMark/>
          </w:tcPr>
          <w:p w14:paraId="14F21E5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w:t>
            </w:r>
          </w:p>
        </w:tc>
        <w:tc>
          <w:tcPr>
            <w:tcW w:w="302" w:type="pct"/>
            <w:vMerge/>
            <w:shd w:val="clear" w:color="auto" w:fill="auto"/>
            <w:vAlign w:val="center"/>
            <w:hideMark/>
          </w:tcPr>
          <w:p w14:paraId="278313B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A978B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52DFCB0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6E7CB3C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30159F94" w14:textId="77777777" w:rsidTr="00E24323">
        <w:trPr>
          <w:trHeight w:val="20"/>
          <w:jc w:val="center"/>
        </w:trPr>
        <w:tc>
          <w:tcPr>
            <w:tcW w:w="839" w:type="pct"/>
            <w:vMerge w:val="restart"/>
            <w:shd w:val="clear" w:color="auto" w:fill="auto"/>
            <w:noWrap/>
            <w:vAlign w:val="center"/>
            <w:hideMark/>
          </w:tcPr>
          <w:p w14:paraId="40D8ED30"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Усть-Каменогорская ТЭЦ</w:t>
            </w:r>
          </w:p>
        </w:tc>
        <w:tc>
          <w:tcPr>
            <w:tcW w:w="147" w:type="pct"/>
            <w:vMerge w:val="restart"/>
            <w:shd w:val="clear" w:color="auto" w:fill="auto"/>
            <w:noWrap/>
            <w:vAlign w:val="center"/>
            <w:hideMark/>
          </w:tcPr>
          <w:p w14:paraId="5D101C5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4E1BD72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w:t>
            </w:r>
          </w:p>
        </w:tc>
        <w:tc>
          <w:tcPr>
            <w:tcW w:w="339" w:type="pct"/>
            <w:vMerge w:val="restart"/>
            <w:shd w:val="clear" w:color="auto" w:fill="auto"/>
            <w:noWrap/>
            <w:vAlign w:val="center"/>
            <w:hideMark/>
          </w:tcPr>
          <w:p w14:paraId="1D1A9B3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1967</w:t>
            </w:r>
          </w:p>
        </w:tc>
        <w:tc>
          <w:tcPr>
            <w:tcW w:w="568" w:type="pct"/>
            <w:vMerge w:val="restart"/>
            <w:shd w:val="clear" w:color="auto" w:fill="auto"/>
            <w:noWrap/>
            <w:vAlign w:val="center"/>
            <w:hideMark/>
          </w:tcPr>
          <w:p w14:paraId="2EE1508D" w14:textId="7D717762"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ВКО</w:t>
            </w:r>
          </w:p>
        </w:tc>
        <w:tc>
          <w:tcPr>
            <w:tcW w:w="390" w:type="pct"/>
            <w:shd w:val="clear" w:color="auto" w:fill="auto"/>
            <w:noWrap/>
            <w:vAlign w:val="center"/>
            <w:hideMark/>
          </w:tcPr>
          <w:p w14:paraId="14DBFA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562BB2C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1 007 958,0</w:t>
            </w:r>
          </w:p>
        </w:tc>
        <w:tc>
          <w:tcPr>
            <w:tcW w:w="302" w:type="pct"/>
            <w:shd w:val="clear" w:color="auto" w:fill="auto"/>
            <w:noWrap/>
            <w:vAlign w:val="center"/>
            <w:hideMark/>
          </w:tcPr>
          <w:p w14:paraId="6577766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1 038 589,1</w:t>
            </w:r>
          </w:p>
        </w:tc>
        <w:tc>
          <w:tcPr>
            <w:tcW w:w="302" w:type="pct"/>
            <w:shd w:val="clear" w:color="auto" w:fill="auto"/>
            <w:noWrap/>
            <w:vAlign w:val="center"/>
            <w:hideMark/>
          </w:tcPr>
          <w:p w14:paraId="3305568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1 303 550,0</w:t>
            </w:r>
          </w:p>
        </w:tc>
        <w:tc>
          <w:tcPr>
            <w:tcW w:w="302" w:type="pct"/>
            <w:vMerge w:val="restart"/>
            <w:shd w:val="clear" w:color="auto" w:fill="auto"/>
            <w:noWrap/>
            <w:vAlign w:val="center"/>
            <w:hideMark/>
          </w:tcPr>
          <w:p w14:paraId="6ED488F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1 565 673,0</w:t>
            </w:r>
          </w:p>
        </w:tc>
        <w:tc>
          <w:tcPr>
            <w:tcW w:w="302" w:type="pct"/>
            <w:vMerge w:val="restart"/>
            <w:shd w:val="clear" w:color="auto" w:fill="auto"/>
            <w:noWrap/>
            <w:vAlign w:val="center"/>
            <w:hideMark/>
          </w:tcPr>
          <w:p w14:paraId="6A96B64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1 751 581,0</w:t>
            </w:r>
          </w:p>
        </w:tc>
        <w:tc>
          <w:tcPr>
            <w:tcW w:w="302" w:type="pct"/>
            <w:vMerge w:val="restart"/>
            <w:shd w:val="clear" w:color="auto" w:fill="auto"/>
            <w:noWrap/>
            <w:vAlign w:val="center"/>
            <w:hideMark/>
          </w:tcPr>
          <w:p w14:paraId="32DCBB0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1 801 614,0</w:t>
            </w:r>
          </w:p>
        </w:tc>
        <w:tc>
          <w:tcPr>
            <w:tcW w:w="302" w:type="pct"/>
            <w:vMerge w:val="restart"/>
            <w:shd w:val="clear" w:color="auto" w:fill="auto"/>
            <w:noWrap/>
            <w:vAlign w:val="center"/>
            <w:hideMark/>
          </w:tcPr>
          <w:p w14:paraId="5900F76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2 192 635,0</w:t>
            </w:r>
          </w:p>
        </w:tc>
        <w:tc>
          <w:tcPr>
            <w:tcW w:w="298" w:type="pct"/>
            <w:vMerge w:val="restart"/>
            <w:shd w:val="clear" w:color="auto" w:fill="auto"/>
            <w:noWrap/>
            <w:vAlign w:val="center"/>
            <w:hideMark/>
          </w:tcPr>
          <w:p w14:paraId="15210D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2 247 023,0</w:t>
            </w:r>
          </w:p>
        </w:tc>
      </w:tr>
      <w:tr w:rsidR="00E24323" w:rsidRPr="00904F02" w14:paraId="2A0DDF4D" w14:textId="77777777" w:rsidTr="00E24323">
        <w:trPr>
          <w:trHeight w:val="20"/>
          <w:jc w:val="center"/>
        </w:trPr>
        <w:tc>
          <w:tcPr>
            <w:tcW w:w="839" w:type="pct"/>
            <w:vMerge/>
            <w:shd w:val="clear" w:color="auto" w:fill="auto"/>
            <w:vAlign w:val="center"/>
            <w:hideMark/>
          </w:tcPr>
          <w:p w14:paraId="7F648F16"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4FD22B9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CDE14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7ED095A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C56EA1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3D606C0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371DD87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309 384,0</w:t>
            </w:r>
          </w:p>
        </w:tc>
        <w:tc>
          <w:tcPr>
            <w:tcW w:w="302" w:type="pct"/>
            <w:shd w:val="clear" w:color="auto" w:fill="auto"/>
            <w:noWrap/>
            <w:vAlign w:val="center"/>
            <w:hideMark/>
          </w:tcPr>
          <w:p w14:paraId="0F05E10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374 585,2</w:t>
            </w:r>
          </w:p>
        </w:tc>
        <w:tc>
          <w:tcPr>
            <w:tcW w:w="302" w:type="pct"/>
            <w:shd w:val="clear" w:color="auto" w:fill="auto"/>
            <w:noWrap/>
            <w:vAlign w:val="center"/>
            <w:hideMark/>
          </w:tcPr>
          <w:p w14:paraId="6F96082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255 851,0</w:t>
            </w:r>
          </w:p>
        </w:tc>
        <w:tc>
          <w:tcPr>
            <w:tcW w:w="302" w:type="pct"/>
            <w:vMerge/>
            <w:shd w:val="clear" w:color="auto" w:fill="auto"/>
            <w:vAlign w:val="center"/>
            <w:hideMark/>
          </w:tcPr>
          <w:p w14:paraId="69C2C43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FEF218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43E598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5A09CF1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455A08B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0012809F" w14:textId="77777777" w:rsidTr="00E24323">
        <w:trPr>
          <w:trHeight w:val="20"/>
          <w:jc w:val="center"/>
        </w:trPr>
        <w:tc>
          <w:tcPr>
            <w:tcW w:w="839" w:type="pct"/>
            <w:vMerge/>
            <w:shd w:val="clear" w:color="auto" w:fill="auto"/>
            <w:vAlign w:val="center"/>
            <w:hideMark/>
          </w:tcPr>
          <w:p w14:paraId="343B7701"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6851323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0E001B1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351BC9D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3E929BD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1972976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5C25FD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1 533,0</w:t>
            </w:r>
          </w:p>
        </w:tc>
        <w:tc>
          <w:tcPr>
            <w:tcW w:w="302" w:type="pct"/>
            <w:shd w:val="clear" w:color="auto" w:fill="auto"/>
            <w:noWrap/>
            <w:vAlign w:val="center"/>
            <w:hideMark/>
          </w:tcPr>
          <w:p w14:paraId="388605E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1 149,0</w:t>
            </w:r>
          </w:p>
        </w:tc>
        <w:tc>
          <w:tcPr>
            <w:tcW w:w="302" w:type="pct"/>
            <w:shd w:val="clear" w:color="auto" w:fill="auto"/>
            <w:noWrap/>
            <w:vAlign w:val="center"/>
            <w:hideMark/>
          </w:tcPr>
          <w:p w14:paraId="089D286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1 490,0</w:t>
            </w:r>
          </w:p>
        </w:tc>
        <w:tc>
          <w:tcPr>
            <w:tcW w:w="302" w:type="pct"/>
            <w:shd w:val="clear" w:color="auto" w:fill="auto"/>
            <w:noWrap/>
            <w:vAlign w:val="center"/>
            <w:hideMark/>
          </w:tcPr>
          <w:p w14:paraId="1023440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855,0</w:t>
            </w:r>
          </w:p>
        </w:tc>
        <w:tc>
          <w:tcPr>
            <w:tcW w:w="302" w:type="pct"/>
            <w:vMerge/>
            <w:shd w:val="clear" w:color="auto" w:fill="auto"/>
            <w:vAlign w:val="center"/>
            <w:hideMark/>
          </w:tcPr>
          <w:p w14:paraId="33F5366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135DF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AD753A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61B1E10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2351BAFE" w14:textId="77777777" w:rsidTr="00E24323">
        <w:trPr>
          <w:trHeight w:val="20"/>
          <w:jc w:val="center"/>
        </w:trPr>
        <w:tc>
          <w:tcPr>
            <w:tcW w:w="839" w:type="pct"/>
            <w:vMerge/>
            <w:shd w:val="clear" w:color="auto" w:fill="auto"/>
            <w:vAlign w:val="center"/>
            <w:hideMark/>
          </w:tcPr>
          <w:p w14:paraId="1794418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2DA3AC1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7B0CECF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39EB32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28D2834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2F0343D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Опилки</w:t>
            </w:r>
          </w:p>
        </w:tc>
        <w:tc>
          <w:tcPr>
            <w:tcW w:w="277" w:type="pct"/>
            <w:shd w:val="clear" w:color="auto" w:fill="auto"/>
            <w:noWrap/>
            <w:vAlign w:val="center"/>
            <w:hideMark/>
          </w:tcPr>
          <w:p w14:paraId="2B4E4B0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w:t>
            </w:r>
          </w:p>
        </w:tc>
        <w:tc>
          <w:tcPr>
            <w:tcW w:w="302" w:type="pct"/>
            <w:shd w:val="clear" w:color="auto" w:fill="auto"/>
            <w:noWrap/>
            <w:vAlign w:val="center"/>
            <w:hideMark/>
          </w:tcPr>
          <w:p w14:paraId="75A1F12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w:t>
            </w:r>
          </w:p>
        </w:tc>
        <w:tc>
          <w:tcPr>
            <w:tcW w:w="302" w:type="pct"/>
            <w:shd w:val="clear" w:color="auto" w:fill="auto"/>
            <w:noWrap/>
            <w:vAlign w:val="center"/>
            <w:hideMark/>
          </w:tcPr>
          <w:p w14:paraId="60AE928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w:t>
            </w:r>
          </w:p>
        </w:tc>
        <w:tc>
          <w:tcPr>
            <w:tcW w:w="302" w:type="pct"/>
            <w:shd w:val="clear" w:color="auto" w:fill="auto"/>
            <w:noWrap/>
            <w:vAlign w:val="center"/>
            <w:hideMark/>
          </w:tcPr>
          <w:p w14:paraId="2437579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w:t>
            </w:r>
          </w:p>
        </w:tc>
        <w:tc>
          <w:tcPr>
            <w:tcW w:w="302" w:type="pct"/>
            <w:vMerge/>
            <w:shd w:val="clear" w:color="auto" w:fill="auto"/>
            <w:vAlign w:val="center"/>
            <w:hideMark/>
          </w:tcPr>
          <w:p w14:paraId="7A276DC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55AB612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2ABB0AB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6497818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0AF295B3" w14:textId="77777777" w:rsidTr="00E24323">
        <w:trPr>
          <w:trHeight w:val="20"/>
          <w:jc w:val="center"/>
        </w:trPr>
        <w:tc>
          <w:tcPr>
            <w:tcW w:w="839" w:type="pct"/>
            <w:vMerge/>
            <w:shd w:val="clear" w:color="auto" w:fill="auto"/>
            <w:vAlign w:val="center"/>
            <w:hideMark/>
          </w:tcPr>
          <w:p w14:paraId="5ED283DC"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4D19653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624DB89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5AAF541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5591C08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vAlign w:val="center"/>
            <w:hideMark/>
          </w:tcPr>
          <w:p w14:paraId="5394DCE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Нефтяные отходы</w:t>
            </w:r>
          </w:p>
        </w:tc>
        <w:tc>
          <w:tcPr>
            <w:tcW w:w="277" w:type="pct"/>
            <w:shd w:val="clear" w:color="auto" w:fill="auto"/>
            <w:noWrap/>
            <w:vAlign w:val="center"/>
            <w:hideMark/>
          </w:tcPr>
          <w:p w14:paraId="10EC6C0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w:t>
            </w:r>
          </w:p>
        </w:tc>
        <w:tc>
          <w:tcPr>
            <w:tcW w:w="302" w:type="pct"/>
            <w:shd w:val="clear" w:color="auto" w:fill="auto"/>
            <w:noWrap/>
            <w:vAlign w:val="center"/>
            <w:hideMark/>
          </w:tcPr>
          <w:p w14:paraId="58F9330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0,1</w:t>
            </w:r>
          </w:p>
        </w:tc>
        <w:tc>
          <w:tcPr>
            <w:tcW w:w="302" w:type="pct"/>
            <w:shd w:val="clear" w:color="auto" w:fill="auto"/>
            <w:noWrap/>
            <w:vAlign w:val="center"/>
            <w:hideMark/>
          </w:tcPr>
          <w:p w14:paraId="6B26FE9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0,1</w:t>
            </w:r>
          </w:p>
        </w:tc>
        <w:tc>
          <w:tcPr>
            <w:tcW w:w="302" w:type="pct"/>
            <w:shd w:val="clear" w:color="auto" w:fill="auto"/>
            <w:noWrap/>
            <w:vAlign w:val="center"/>
            <w:hideMark/>
          </w:tcPr>
          <w:p w14:paraId="5200B98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0,1</w:t>
            </w:r>
          </w:p>
        </w:tc>
        <w:tc>
          <w:tcPr>
            <w:tcW w:w="302" w:type="pct"/>
            <w:vMerge/>
            <w:shd w:val="clear" w:color="auto" w:fill="auto"/>
            <w:vAlign w:val="center"/>
            <w:hideMark/>
          </w:tcPr>
          <w:p w14:paraId="00DB049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D4C72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28D130D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7C4C01E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3BA9791" w14:textId="77777777" w:rsidTr="00E24323">
        <w:trPr>
          <w:trHeight w:val="20"/>
          <w:jc w:val="center"/>
        </w:trPr>
        <w:tc>
          <w:tcPr>
            <w:tcW w:w="839" w:type="pct"/>
            <w:vMerge/>
            <w:shd w:val="clear" w:color="auto" w:fill="auto"/>
            <w:vAlign w:val="center"/>
            <w:hideMark/>
          </w:tcPr>
          <w:p w14:paraId="34CEAF65"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82B814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380BFEA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3F350F6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C445C9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vAlign w:val="center"/>
            <w:hideMark/>
          </w:tcPr>
          <w:p w14:paraId="75A20DC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Органические отходы</w:t>
            </w:r>
          </w:p>
        </w:tc>
        <w:tc>
          <w:tcPr>
            <w:tcW w:w="277" w:type="pct"/>
            <w:shd w:val="clear" w:color="auto" w:fill="auto"/>
            <w:noWrap/>
            <w:vAlign w:val="center"/>
            <w:hideMark/>
          </w:tcPr>
          <w:p w14:paraId="64F6CF0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w:t>
            </w:r>
          </w:p>
        </w:tc>
        <w:tc>
          <w:tcPr>
            <w:tcW w:w="302" w:type="pct"/>
            <w:shd w:val="clear" w:color="auto" w:fill="auto"/>
            <w:noWrap/>
            <w:vAlign w:val="center"/>
            <w:hideMark/>
          </w:tcPr>
          <w:p w14:paraId="6B71FE1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w:t>
            </w:r>
          </w:p>
        </w:tc>
        <w:tc>
          <w:tcPr>
            <w:tcW w:w="302" w:type="pct"/>
            <w:shd w:val="clear" w:color="auto" w:fill="auto"/>
            <w:noWrap/>
            <w:vAlign w:val="center"/>
            <w:hideMark/>
          </w:tcPr>
          <w:p w14:paraId="0F2C8B9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w:t>
            </w:r>
          </w:p>
        </w:tc>
        <w:tc>
          <w:tcPr>
            <w:tcW w:w="302" w:type="pct"/>
            <w:shd w:val="clear" w:color="auto" w:fill="auto"/>
            <w:noWrap/>
            <w:vAlign w:val="center"/>
            <w:hideMark/>
          </w:tcPr>
          <w:p w14:paraId="3AF33F4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w:t>
            </w:r>
          </w:p>
        </w:tc>
        <w:tc>
          <w:tcPr>
            <w:tcW w:w="302" w:type="pct"/>
            <w:vMerge/>
            <w:shd w:val="clear" w:color="auto" w:fill="auto"/>
            <w:vAlign w:val="center"/>
            <w:hideMark/>
          </w:tcPr>
          <w:p w14:paraId="20CF351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4834E3A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00EB39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3F0CA8F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7AB87E8" w14:textId="77777777" w:rsidTr="00E24323">
        <w:trPr>
          <w:trHeight w:val="20"/>
          <w:jc w:val="center"/>
        </w:trPr>
        <w:tc>
          <w:tcPr>
            <w:tcW w:w="839" w:type="pct"/>
            <w:vMerge w:val="restart"/>
            <w:shd w:val="clear" w:color="auto" w:fill="auto"/>
            <w:noWrap/>
            <w:vAlign w:val="center"/>
            <w:hideMark/>
          </w:tcPr>
          <w:p w14:paraId="54A8FE53"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2 Арселлор Миттал Темиртау</w:t>
            </w:r>
          </w:p>
        </w:tc>
        <w:tc>
          <w:tcPr>
            <w:tcW w:w="147" w:type="pct"/>
            <w:vMerge w:val="restart"/>
            <w:shd w:val="clear" w:color="auto" w:fill="auto"/>
            <w:noWrap/>
            <w:vAlign w:val="center"/>
            <w:hideMark/>
          </w:tcPr>
          <w:p w14:paraId="7231A45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757BB1C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255FA3B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1960</w:t>
            </w:r>
          </w:p>
        </w:tc>
        <w:tc>
          <w:tcPr>
            <w:tcW w:w="568" w:type="pct"/>
            <w:vMerge w:val="restart"/>
            <w:shd w:val="clear" w:color="auto" w:fill="auto"/>
            <w:vAlign w:val="center"/>
            <w:hideMark/>
          </w:tcPr>
          <w:p w14:paraId="01EE9717" w14:textId="7FC8210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3926EC0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2538A10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1 680 746,0</w:t>
            </w:r>
          </w:p>
        </w:tc>
        <w:tc>
          <w:tcPr>
            <w:tcW w:w="302" w:type="pct"/>
            <w:shd w:val="clear" w:color="auto" w:fill="auto"/>
            <w:noWrap/>
            <w:vAlign w:val="center"/>
            <w:hideMark/>
          </w:tcPr>
          <w:p w14:paraId="08858E8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1 679 665,0</w:t>
            </w:r>
          </w:p>
        </w:tc>
        <w:tc>
          <w:tcPr>
            <w:tcW w:w="302" w:type="pct"/>
            <w:shd w:val="clear" w:color="auto" w:fill="auto"/>
            <w:noWrap/>
            <w:vAlign w:val="center"/>
            <w:hideMark/>
          </w:tcPr>
          <w:p w14:paraId="06B907B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1 848 848,0</w:t>
            </w:r>
          </w:p>
        </w:tc>
        <w:tc>
          <w:tcPr>
            <w:tcW w:w="302" w:type="pct"/>
            <w:shd w:val="clear" w:color="auto" w:fill="auto"/>
            <w:noWrap/>
            <w:vAlign w:val="center"/>
            <w:hideMark/>
          </w:tcPr>
          <w:p w14:paraId="0368CB7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1 878 278,0</w:t>
            </w:r>
          </w:p>
        </w:tc>
        <w:tc>
          <w:tcPr>
            <w:tcW w:w="302" w:type="pct"/>
            <w:vMerge w:val="restart"/>
            <w:shd w:val="clear" w:color="auto" w:fill="auto"/>
            <w:noWrap/>
            <w:vAlign w:val="center"/>
            <w:hideMark/>
          </w:tcPr>
          <w:p w14:paraId="6651AC7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1 746 490,0</w:t>
            </w:r>
          </w:p>
        </w:tc>
        <w:tc>
          <w:tcPr>
            <w:tcW w:w="302" w:type="pct"/>
            <w:vMerge w:val="restart"/>
            <w:shd w:val="clear" w:color="auto" w:fill="auto"/>
            <w:noWrap/>
            <w:vAlign w:val="center"/>
            <w:hideMark/>
          </w:tcPr>
          <w:p w14:paraId="6651C86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1 759 463,0</w:t>
            </w:r>
          </w:p>
        </w:tc>
        <w:tc>
          <w:tcPr>
            <w:tcW w:w="302" w:type="pct"/>
            <w:vMerge w:val="restart"/>
            <w:shd w:val="clear" w:color="auto" w:fill="auto"/>
            <w:noWrap/>
            <w:vAlign w:val="center"/>
            <w:hideMark/>
          </w:tcPr>
          <w:p w14:paraId="6A816D8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2 065 744,0</w:t>
            </w:r>
          </w:p>
        </w:tc>
        <w:tc>
          <w:tcPr>
            <w:tcW w:w="298" w:type="pct"/>
            <w:vMerge w:val="restart"/>
            <w:shd w:val="clear" w:color="auto" w:fill="auto"/>
            <w:noWrap/>
            <w:vAlign w:val="center"/>
            <w:hideMark/>
          </w:tcPr>
          <w:p w14:paraId="0253E60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2 257 152,0</w:t>
            </w:r>
          </w:p>
        </w:tc>
      </w:tr>
      <w:tr w:rsidR="00E24323" w:rsidRPr="00904F02" w14:paraId="136216AB" w14:textId="77777777" w:rsidTr="00E24323">
        <w:trPr>
          <w:trHeight w:val="20"/>
          <w:jc w:val="center"/>
        </w:trPr>
        <w:tc>
          <w:tcPr>
            <w:tcW w:w="839" w:type="pct"/>
            <w:vMerge/>
            <w:shd w:val="clear" w:color="auto" w:fill="auto"/>
            <w:vAlign w:val="center"/>
            <w:hideMark/>
          </w:tcPr>
          <w:p w14:paraId="5134EFE3"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6E3C9E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1BC4A49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61EB056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7EF363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3EFEBBE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4D7C9A4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84 807,0</w:t>
            </w:r>
          </w:p>
        </w:tc>
        <w:tc>
          <w:tcPr>
            <w:tcW w:w="302" w:type="pct"/>
            <w:shd w:val="clear" w:color="auto" w:fill="auto"/>
            <w:noWrap/>
            <w:vAlign w:val="center"/>
            <w:hideMark/>
          </w:tcPr>
          <w:p w14:paraId="4036DF6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99 668,0</w:t>
            </w:r>
          </w:p>
        </w:tc>
        <w:tc>
          <w:tcPr>
            <w:tcW w:w="302" w:type="pct"/>
            <w:shd w:val="clear" w:color="auto" w:fill="auto"/>
            <w:noWrap/>
            <w:vAlign w:val="center"/>
            <w:hideMark/>
          </w:tcPr>
          <w:p w14:paraId="1425047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98 820,0</w:t>
            </w:r>
          </w:p>
        </w:tc>
        <w:tc>
          <w:tcPr>
            <w:tcW w:w="302" w:type="pct"/>
            <w:shd w:val="clear" w:color="auto" w:fill="auto"/>
            <w:noWrap/>
            <w:vAlign w:val="center"/>
            <w:hideMark/>
          </w:tcPr>
          <w:p w14:paraId="6B298D8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77 844,0</w:t>
            </w:r>
          </w:p>
        </w:tc>
        <w:tc>
          <w:tcPr>
            <w:tcW w:w="302" w:type="pct"/>
            <w:vMerge/>
            <w:shd w:val="clear" w:color="auto" w:fill="auto"/>
            <w:vAlign w:val="center"/>
            <w:hideMark/>
          </w:tcPr>
          <w:p w14:paraId="3427E37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94D26B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FD30AF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7E580FC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1F09E981" w14:textId="77777777" w:rsidTr="00E24323">
        <w:trPr>
          <w:trHeight w:val="20"/>
          <w:jc w:val="center"/>
        </w:trPr>
        <w:tc>
          <w:tcPr>
            <w:tcW w:w="839" w:type="pct"/>
            <w:vMerge w:val="restart"/>
            <w:shd w:val="clear" w:color="auto" w:fill="auto"/>
            <w:noWrap/>
            <w:vAlign w:val="center"/>
            <w:hideMark/>
          </w:tcPr>
          <w:p w14:paraId="362A1AAB"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ТЭЦ-1</w:t>
            </w:r>
          </w:p>
        </w:tc>
        <w:tc>
          <w:tcPr>
            <w:tcW w:w="147" w:type="pct"/>
            <w:vMerge w:val="restart"/>
            <w:shd w:val="clear" w:color="auto" w:fill="auto"/>
            <w:noWrap/>
            <w:vAlign w:val="center"/>
            <w:hideMark/>
          </w:tcPr>
          <w:p w14:paraId="084DD42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2CCFF72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9" w:type="pct"/>
            <w:vMerge w:val="restart"/>
            <w:shd w:val="clear" w:color="auto" w:fill="auto"/>
            <w:noWrap/>
            <w:vAlign w:val="center"/>
            <w:hideMark/>
          </w:tcPr>
          <w:p w14:paraId="4149E5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1960</w:t>
            </w:r>
          </w:p>
        </w:tc>
        <w:tc>
          <w:tcPr>
            <w:tcW w:w="568" w:type="pct"/>
            <w:vMerge w:val="restart"/>
            <w:shd w:val="clear" w:color="auto" w:fill="auto"/>
            <w:vAlign w:val="center"/>
            <w:hideMark/>
          </w:tcPr>
          <w:p w14:paraId="0FD66532" w14:textId="02B7932E"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2EF4F38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062E422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248 107,0</w:t>
            </w:r>
          </w:p>
        </w:tc>
        <w:tc>
          <w:tcPr>
            <w:tcW w:w="302" w:type="pct"/>
            <w:shd w:val="clear" w:color="auto" w:fill="auto"/>
            <w:noWrap/>
            <w:vAlign w:val="center"/>
            <w:hideMark/>
          </w:tcPr>
          <w:p w14:paraId="37ACA50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269 097,0</w:t>
            </w:r>
          </w:p>
        </w:tc>
        <w:tc>
          <w:tcPr>
            <w:tcW w:w="302" w:type="pct"/>
            <w:shd w:val="clear" w:color="auto" w:fill="auto"/>
            <w:noWrap/>
            <w:vAlign w:val="center"/>
            <w:hideMark/>
          </w:tcPr>
          <w:p w14:paraId="7544466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254 201,0</w:t>
            </w:r>
          </w:p>
        </w:tc>
        <w:tc>
          <w:tcPr>
            <w:tcW w:w="302" w:type="pct"/>
            <w:shd w:val="clear" w:color="auto" w:fill="auto"/>
            <w:noWrap/>
            <w:vAlign w:val="center"/>
            <w:hideMark/>
          </w:tcPr>
          <w:p w14:paraId="574E9C9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248 041,0</w:t>
            </w:r>
          </w:p>
        </w:tc>
        <w:tc>
          <w:tcPr>
            <w:tcW w:w="302" w:type="pct"/>
            <w:vMerge w:val="restart"/>
            <w:shd w:val="clear" w:color="auto" w:fill="auto"/>
            <w:noWrap/>
            <w:vAlign w:val="center"/>
            <w:hideMark/>
          </w:tcPr>
          <w:p w14:paraId="7DDB04C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190 014,7</w:t>
            </w:r>
          </w:p>
        </w:tc>
        <w:tc>
          <w:tcPr>
            <w:tcW w:w="302" w:type="pct"/>
            <w:vMerge w:val="restart"/>
            <w:shd w:val="clear" w:color="auto" w:fill="auto"/>
            <w:noWrap/>
            <w:vAlign w:val="center"/>
            <w:hideMark/>
          </w:tcPr>
          <w:p w14:paraId="56534D0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102 809,1</w:t>
            </w:r>
          </w:p>
        </w:tc>
        <w:tc>
          <w:tcPr>
            <w:tcW w:w="302" w:type="pct"/>
            <w:vMerge w:val="restart"/>
            <w:shd w:val="clear" w:color="auto" w:fill="auto"/>
            <w:noWrap/>
            <w:vAlign w:val="center"/>
            <w:hideMark/>
          </w:tcPr>
          <w:p w14:paraId="54BE5CB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111 136,1</w:t>
            </w:r>
          </w:p>
        </w:tc>
        <w:tc>
          <w:tcPr>
            <w:tcW w:w="298" w:type="pct"/>
            <w:vMerge w:val="restart"/>
            <w:shd w:val="clear" w:color="auto" w:fill="auto"/>
            <w:noWrap/>
            <w:vAlign w:val="center"/>
            <w:hideMark/>
          </w:tcPr>
          <w:p w14:paraId="25F765D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107 430,2</w:t>
            </w:r>
          </w:p>
        </w:tc>
      </w:tr>
      <w:tr w:rsidR="00E24323" w:rsidRPr="00904F02" w14:paraId="29645E92" w14:textId="77777777" w:rsidTr="00E24323">
        <w:trPr>
          <w:trHeight w:val="20"/>
          <w:jc w:val="center"/>
        </w:trPr>
        <w:tc>
          <w:tcPr>
            <w:tcW w:w="839" w:type="pct"/>
            <w:vMerge/>
            <w:shd w:val="clear" w:color="auto" w:fill="auto"/>
            <w:vAlign w:val="center"/>
            <w:hideMark/>
          </w:tcPr>
          <w:p w14:paraId="418DE82D"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C10EDE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30836B7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3CBDB4A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7D8F044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72A4E58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3B0620B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2 871,0</w:t>
            </w:r>
          </w:p>
        </w:tc>
        <w:tc>
          <w:tcPr>
            <w:tcW w:w="302" w:type="pct"/>
            <w:shd w:val="clear" w:color="auto" w:fill="auto"/>
            <w:noWrap/>
            <w:vAlign w:val="center"/>
            <w:hideMark/>
          </w:tcPr>
          <w:p w14:paraId="752200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2 875,0</w:t>
            </w:r>
          </w:p>
        </w:tc>
        <w:tc>
          <w:tcPr>
            <w:tcW w:w="302" w:type="pct"/>
            <w:shd w:val="clear" w:color="auto" w:fill="auto"/>
            <w:noWrap/>
            <w:vAlign w:val="center"/>
            <w:hideMark/>
          </w:tcPr>
          <w:p w14:paraId="348CFB6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2 467,0</w:t>
            </w:r>
          </w:p>
        </w:tc>
        <w:tc>
          <w:tcPr>
            <w:tcW w:w="302" w:type="pct"/>
            <w:shd w:val="clear" w:color="auto" w:fill="auto"/>
            <w:noWrap/>
            <w:vAlign w:val="center"/>
            <w:hideMark/>
          </w:tcPr>
          <w:p w14:paraId="1F962E7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2 422,0</w:t>
            </w:r>
          </w:p>
        </w:tc>
        <w:tc>
          <w:tcPr>
            <w:tcW w:w="302" w:type="pct"/>
            <w:vMerge/>
            <w:shd w:val="clear" w:color="auto" w:fill="auto"/>
            <w:vAlign w:val="center"/>
            <w:hideMark/>
          </w:tcPr>
          <w:p w14:paraId="5F8213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C24A8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456C120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5DFC0BF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41B9831C" w14:textId="77777777" w:rsidTr="00E24323">
        <w:trPr>
          <w:trHeight w:val="20"/>
          <w:jc w:val="center"/>
        </w:trPr>
        <w:tc>
          <w:tcPr>
            <w:tcW w:w="839" w:type="pct"/>
            <w:vMerge w:val="restart"/>
            <w:shd w:val="clear" w:color="auto" w:fill="auto"/>
            <w:noWrap/>
            <w:vAlign w:val="center"/>
            <w:hideMark/>
          </w:tcPr>
          <w:p w14:paraId="593A2DC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ТЭЦ-3</w:t>
            </w:r>
          </w:p>
        </w:tc>
        <w:tc>
          <w:tcPr>
            <w:tcW w:w="147" w:type="pct"/>
            <w:vMerge w:val="restart"/>
            <w:shd w:val="clear" w:color="auto" w:fill="auto"/>
            <w:noWrap/>
            <w:vAlign w:val="center"/>
            <w:hideMark/>
          </w:tcPr>
          <w:p w14:paraId="27FC2A4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0FEDC11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w:t>
            </w:r>
          </w:p>
        </w:tc>
        <w:tc>
          <w:tcPr>
            <w:tcW w:w="339" w:type="pct"/>
            <w:vMerge w:val="restart"/>
            <w:shd w:val="clear" w:color="auto" w:fill="auto"/>
            <w:noWrap/>
            <w:vAlign w:val="center"/>
            <w:hideMark/>
          </w:tcPr>
          <w:p w14:paraId="2F15D2D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1990</w:t>
            </w:r>
          </w:p>
        </w:tc>
        <w:tc>
          <w:tcPr>
            <w:tcW w:w="568" w:type="pct"/>
            <w:vMerge w:val="restart"/>
            <w:shd w:val="clear" w:color="auto" w:fill="auto"/>
            <w:vAlign w:val="center"/>
            <w:hideMark/>
          </w:tcPr>
          <w:p w14:paraId="726F48F7" w14:textId="784FECD0"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324F178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1F4764C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3 187 731,0</w:t>
            </w:r>
          </w:p>
        </w:tc>
        <w:tc>
          <w:tcPr>
            <w:tcW w:w="302" w:type="pct"/>
            <w:shd w:val="clear" w:color="auto" w:fill="auto"/>
            <w:noWrap/>
            <w:vAlign w:val="center"/>
            <w:hideMark/>
          </w:tcPr>
          <w:p w14:paraId="10F0DC2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3 401 266,0</w:t>
            </w:r>
          </w:p>
        </w:tc>
        <w:tc>
          <w:tcPr>
            <w:tcW w:w="302" w:type="pct"/>
            <w:shd w:val="clear" w:color="auto" w:fill="auto"/>
            <w:noWrap/>
            <w:vAlign w:val="center"/>
            <w:hideMark/>
          </w:tcPr>
          <w:p w14:paraId="033A020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3 293 484,0</w:t>
            </w:r>
          </w:p>
        </w:tc>
        <w:tc>
          <w:tcPr>
            <w:tcW w:w="302" w:type="pct"/>
            <w:shd w:val="clear" w:color="auto" w:fill="auto"/>
            <w:noWrap/>
            <w:vAlign w:val="center"/>
            <w:hideMark/>
          </w:tcPr>
          <w:p w14:paraId="636BD1A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3 205 042,0</w:t>
            </w:r>
          </w:p>
        </w:tc>
        <w:tc>
          <w:tcPr>
            <w:tcW w:w="302" w:type="pct"/>
            <w:vMerge w:val="restart"/>
            <w:shd w:val="clear" w:color="auto" w:fill="auto"/>
            <w:noWrap/>
            <w:vAlign w:val="center"/>
            <w:hideMark/>
          </w:tcPr>
          <w:p w14:paraId="3A56E61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4 241 886,7</w:t>
            </w:r>
          </w:p>
        </w:tc>
        <w:tc>
          <w:tcPr>
            <w:tcW w:w="302" w:type="pct"/>
            <w:vMerge w:val="restart"/>
            <w:shd w:val="clear" w:color="auto" w:fill="auto"/>
            <w:noWrap/>
            <w:vAlign w:val="center"/>
            <w:hideMark/>
          </w:tcPr>
          <w:p w14:paraId="32C5B27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4 472 397,2</w:t>
            </w:r>
          </w:p>
        </w:tc>
        <w:tc>
          <w:tcPr>
            <w:tcW w:w="302" w:type="pct"/>
            <w:vMerge w:val="restart"/>
            <w:shd w:val="clear" w:color="auto" w:fill="auto"/>
            <w:noWrap/>
            <w:vAlign w:val="center"/>
            <w:hideMark/>
          </w:tcPr>
          <w:p w14:paraId="655D066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4 341 698,1</w:t>
            </w:r>
          </w:p>
        </w:tc>
        <w:tc>
          <w:tcPr>
            <w:tcW w:w="298" w:type="pct"/>
            <w:vMerge w:val="restart"/>
            <w:shd w:val="clear" w:color="auto" w:fill="auto"/>
            <w:noWrap/>
            <w:vAlign w:val="center"/>
            <w:hideMark/>
          </w:tcPr>
          <w:p w14:paraId="3CCA8E1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4 091 234,0</w:t>
            </w:r>
          </w:p>
        </w:tc>
      </w:tr>
      <w:tr w:rsidR="00E24323" w:rsidRPr="00904F02" w14:paraId="021625CD" w14:textId="77777777" w:rsidTr="00E24323">
        <w:trPr>
          <w:trHeight w:val="20"/>
          <w:jc w:val="center"/>
        </w:trPr>
        <w:tc>
          <w:tcPr>
            <w:tcW w:w="839" w:type="pct"/>
            <w:vMerge/>
            <w:shd w:val="clear" w:color="auto" w:fill="auto"/>
            <w:vAlign w:val="center"/>
            <w:hideMark/>
          </w:tcPr>
          <w:p w14:paraId="470928E1"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4572254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70C804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45A16D0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2148FA1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07AF186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6348DF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3 782,0</w:t>
            </w:r>
          </w:p>
        </w:tc>
        <w:tc>
          <w:tcPr>
            <w:tcW w:w="302" w:type="pct"/>
            <w:shd w:val="clear" w:color="auto" w:fill="auto"/>
            <w:noWrap/>
            <w:vAlign w:val="center"/>
            <w:hideMark/>
          </w:tcPr>
          <w:p w14:paraId="7DBE528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3 031,0</w:t>
            </w:r>
          </w:p>
        </w:tc>
        <w:tc>
          <w:tcPr>
            <w:tcW w:w="302" w:type="pct"/>
            <w:shd w:val="clear" w:color="auto" w:fill="auto"/>
            <w:noWrap/>
            <w:vAlign w:val="center"/>
            <w:hideMark/>
          </w:tcPr>
          <w:p w14:paraId="0971C2F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2 874,0</w:t>
            </w:r>
          </w:p>
        </w:tc>
        <w:tc>
          <w:tcPr>
            <w:tcW w:w="302" w:type="pct"/>
            <w:shd w:val="clear" w:color="auto" w:fill="auto"/>
            <w:noWrap/>
            <w:vAlign w:val="center"/>
            <w:hideMark/>
          </w:tcPr>
          <w:p w14:paraId="6C514C2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3 541,0</w:t>
            </w:r>
          </w:p>
        </w:tc>
        <w:tc>
          <w:tcPr>
            <w:tcW w:w="302" w:type="pct"/>
            <w:vMerge/>
            <w:shd w:val="clear" w:color="auto" w:fill="auto"/>
            <w:vAlign w:val="center"/>
            <w:hideMark/>
          </w:tcPr>
          <w:p w14:paraId="05E4615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2578394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03A226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21457E9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33C95109" w14:textId="77777777" w:rsidTr="00E24323">
        <w:trPr>
          <w:trHeight w:val="20"/>
          <w:jc w:val="center"/>
        </w:trPr>
        <w:tc>
          <w:tcPr>
            <w:tcW w:w="839" w:type="pct"/>
            <w:vMerge w:val="restart"/>
            <w:shd w:val="clear" w:color="auto" w:fill="auto"/>
            <w:noWrap/>
            <w:vAlign w:val="center"/>
            <w:hideMark/>
          </w:tcPr>
          <w:p w14:paraId="012043E4"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Балхашская ТЭЦ Казахмыс Энерджи</w:t>
            </w:r>
          </w:p>
        </w:tc>
        <w:tc>
          <w:tcPr>
            <w:tcW w:w="147" w:type="pct"/>
            <w:vMerge w:val="restart"/>
            <w:shd w:val="clear" w:color="auto" w:fill="auto"/>
            <w:noWrap/>
            <w:vAlign w:val="center"/>
            <w:hideMark/>
          </w:tcPr>
          <w:p w14:paraId="4DD92D4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1FAB30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057DC64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568" w:type="pct"/>
            <w:vMerge w:val="restart"/>
            <w:shd w:val="clear" w:color="auto" w:fill="auto"/>
            <w:vAlign w:val="center"/>
            <w:hideMark/>
          </w:tcPr>
          <w:p w14:paraId="56B67A2A" w14:textId="4F794E3E"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31798E4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1F5303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1 077 917,0</w:t>
            </w:r>
          </w:p>
        </w:tc>
        <w:tc>
          <w:tcPr>
            <w:tcW w:w="302" w:type="pct"/>
            <w:vMerge w:val="restart"/>
            <w:shd w:val="clear" w:color="auto" w:fill="auto"/>
            <w:noWrap/>
            <w:vAlign w:val="center"/>
            <w:hideMark/>
          </w:tcPr>
          <w:p w14:paraId="4EC554B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034FE5B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1 061 565,0</w:t>
            </w:r>
          </w:p>
        </w:tc>
        <w:tc>
          <w:tcPr>
            <w:tcW w:w="302" w:type="pct"/>
            <w:shd w:val="clear" w:color="auto" w:fill="auto"/>
            <w:noWrap/>
            <w:vAlign w:val="center"/>
            <w:hideMark/>
          </w:tcPr>
          <w:p w14:paraId="2B2D8E2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1 065 045,0</w:t>
            </w:r>
          </w:p>
        </w:tc>
        <w:tc>
          <w:tcPr>
            <w:tcW w:w="302" w:type="pct"/>
            <w:vMerge w:val="restart"/>
            <w:shd w:val="clear" w:color="auto" w:fill="auto"/>
            <w:noWrap/>
            <w:vAlign w:val="center"/>
            <w:hideMark/>
          </w:tcPr>
          <w:p w14:paraId="0DB2553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1 070 126,0</w:t>
            </w:r>
          </w:p>
        </w:tc>
        <w:tc>
          <w:tcPr>
            <w:tcW w:w="302" w:type="pct"/>
            <w:vMerge w:val="restart"/>
            <w:shd w:val="clear" w:color="auto" w:fill="auto"/>
            <w:noWrap/>
            <w:vAlign w:val="center"/>
            <w:hideMark/>
          </w:tcPr>
          <w:p w14:paraId="0D7D006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val="restart"/>
            <w:shd w:val="clear" w:color="auto" w:fill="auto"/>
            <w:noWrap/>
            <w:vAlign w:val="center"/>
            <w:hideMark/>
          </w:tcPr>
          <w:p w14:paraId="0F85DAF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1 071 500,0</w:t>
            </w:r>
          </w:p>
        </w:tc>
        <w:tc>
          <w:tcPr>
            <w:tcW w:w="298" w:type="pct"/>
            <w:vMerge w:val="restart"/>
            <w:shd w:val="clear" w:color="auto" w:fill="auto"/>
            <w:noWrap/>
            <w:vAlign w:val="center"/>
            <w:hideMark/>
          </w:tcPr>
          <w:p w14:paraId="1D2F1F1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1 122 018,0</w:t>
            </w:r>
          </w:p>
        </w:tc>
      </w:tr>
      <w:tr w:rsidR="00E24323" w:rsidRPr="00904F02" w14:paraId="2BCE52DC" w14:textId="77777777" w:rsidTr="00E24323">
        <w:trPr>
          <w:trHeight w:val="20"/>
          <w:jc w:val="center"/>
        </w:trPr>
        <w:tc>
          <w:tcPr>
            <w:tcW w:w="839" w:type="pct"/>
            <w:vMerge/>
            <w:shd w:val="clear" w:color="auto" w:fill="auto"/>
            <w:vAlign w:val="center"/>
            <w:hideMark/>
          </w:tcPr>
          <w:p w14:paraId="41E2F847"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3B5B942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34EBC1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3E935D4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1FFCD29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412739D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18E341F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860,0</w:t>
            </w:r>
          </w:p>
        </w:tc>
        <w:tc>
          <w:tcPr>
            <w:tcW w:w="302" w:type="pct"/>
            <w:vMerge/>
            <w:shd w:val="clear" w:color="auto" w:fill="auto"/>
            <w:vAlign w:val="center"/>
            <w:hideMark/>
          </w:tcPr>
          <w:p w14:paraId="6166EF3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shd w:val="clear" w:color="auto" w:fill="auto"/>
            <w:noWrap/>
            <w:vAlign w:val="center"/>
            <w:hideMark/>
          </w:tcPr>
          <w:p w14:paraId="44F49B5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925,0</w:t>
            </w:r>
          </w:p>
        </w:tc>
        <w:tc>
          <w:tcPr>
            <w:tcW w:w="302" w:type="pct"/>
            <w:shd w:val="clear" w:color="auto" w:fill="auto"/>
            <w:noWrap/>
            <w:vAlign w:val="center"/>
            <w:hideMark/>
          </w:tcPr>
          <w:p w14:paraId="76F89B4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862,0</w:t>
            </w:r>
          </w:p>
        </w:tc>
        <w:tc>
          <w:tcPr>
            <w:tcW w:w="302" w:type="pct"/>
            <w:vMerge/>
            <w:shd w:val="clear" w:color="auto" w:fill="auto"/>
            <w:vAlign w:val="center"/>
            <w:hideMark/>
          </w:tcPr>
          <w:p w14:paraId="3A697C2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BCCFF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0272735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7BC0BAE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0B9788A0" w14:textId="77777777" w:rsidTr="00E24323">
        <w:trPr>
          <w:trHeight w:val="20"/>
          <w:jc w:val="center"/>
        </w:trPr>
        <w:tc>
          <w:tcPr>
            <w:tcW w:w="839" w:type="pct"/>
            <w:vMerge w:val="restart"/>
            <w:shd w:val="clear" w:color="auto" w:fill="auto"/>
            <w:noWrap/>
            <w:vAlign w:val="center"/>
            <w:hideMark/>
          </w:tcPr>
          <w:p w14:paraId="2D631941"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Шахтинская ТЭЦ</w:t>
            </w:r>
          </w:p>
        </w:tc>
        <w:tc>
          <w:tcPr>
            <w:tcW w:w="147" w:type="pct"/>
            <w:vMerge w:val="restart"/>
            <w:shd w:val="clear" w:color="auto" w:fill="auto"/>
            <w:noWrap/>
            <w:vAlign w:val="center"/>
            <w:hideMark/>
          </w:tcPr>
          <w:p w14:paraId="4DCCA3C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3EB33ED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7D7D9CA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1964</w:t>
            </w:r>
          </w:p>
        </w:tc>
        <w:tc>
          <w:tcPr>
            <w:tcW w:w="568" w:type="pct"/>
            <w:vMerge w:val="restart"/>
            <w:shd w:val="clear" w:color="auto" w:fill="auto"/>
            <w:vAlign w:val="center"/>
            <w:hideMark/>
          </w:tcPr>
          <w:p w14:paraId="256E2E99" w14:textId="2B4105EF"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0EFE7B4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53CB0D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96 183,0</w:t>
            </w:r>
          </w:p>
        </w:tc>
        <w:tc>
          <w:tcPr>
            <w:tcW w:w="302" w:type="pct"/>
            <w:shd w:val="clear" w:color="auto" w:fill="auto"/>
            <w:noWrap/>
            <w:vAlign w:val="center"/>
            <w:hideMark/>
          </w:tcPr>
          <w:p w14:paraId="2FD7C3D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97 223,0</w:t>
            </w:r>
          </w:p>
        </w:tc>
        <w:tc>
          <w:tcPr>
            <w:tcW w:w="302" w:type="pct"/>
            <w:vMerge w:val="restart"/>
            <w:shd w:val="clear" w:color="auto" w:fill="auto"/>
            <w:noWrap/>
            <w:vAlign w:val="center"/>
            <w:hideMark/>
          </w:tcPr>
          <w:p w14:paraId="0380F8D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05D6C22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116 779,0</w:t>
            </w:r>
          </w:p>
        </w:tc>
        <w:tc>
          <w:tcPr>
            <w:tcW w:w="302" w:type="pct"/>
            <w:shd w:val="clear" w:color="auto" w:fill="auto"/>
            <w:noWrap/>
            <w:vAlign w:val="center"/>
            <w:hideMark/>
          </w:tcPr>
          <w:p w14:paraId="1AE3CDB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30 684,9</w:t>
            </w:r>
          </w:p>
        </w:tc>
        <w:tc>
          <w:tcPr>
            <w:tcW w:w="302" w:type="pct"/>
            <w:shd w:val="clear" w:color="auto" w:fill="auto"/>
            <w:noWrap/>
            <w:vAlign w:val="center"/>
            <w:hideMark/>
          </w:tcPr>
          <w:p w14:paraId="3057435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21 513,0</w:t>
            </w:r>
          </w:p>
        </w:tc>
        <w:tc>
          <w:tcPr>
            <w:tcW w:w="302" w:type="pct"/>
            <w:shd w:val="clear" w:color="auto" w:fill="auto"/>
            <w:noWrap/>
            <w:vAlign w:val="center"/>
            <w:hideMark/>
          </w:tcPr>
          <w:p w14:paraId="1EBE347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298" w:type="pct"/>
            <w:vMerge w:val="restart"/>
            <w:shd w:val="clear" w:color="auto" w:fill="auto"/>
            <w:noWrap/>
            <w:vAlign w:val="center"/>
            <w:hideMark/>
          </w:tcPr>
          <w:p w14:paraId="01F0BD3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28 190,0</w:t>
            </w:r>
          </w:p>
        </w:tc>
      </w:tr>
      <w:tr w:rsidR="00E24323" w:rsidRPr="00904F02" w14:paraId="25777E41" w14:textId="77777777" w:rsidTr="00E24323">
        <w:trPr>
          <w:trHeight w:val="20"/>
          <w:jc w:val="center"/>
        </w:trPr>
        <w:tc>
          <w:tcPr>
            <w:tcW w:w="839" w:type="pct"/>
            <w:vMerge/>
            <w:shd w:val="clear" w:color="auto" w:fill="auto"/>
            <w:vAlign w:val="center"/>
            <w:hideMark/>
          </w:tcPr>
          <w:p w14:paraId="5DB9D8C0"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3DBD33E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1E7D5CA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4A57E81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C10537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295E7A6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288BC06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1 105,0</w:t>
            </w:r>
          </w:p>
        </w:tc>
        <w:tc>
          <w:tcPr>
            <w:tcW w:w="302" w:type="pct"/>
            <w:shd w:val="clear" w:color="auto" w:fill="auto"/>
            <w:noWrap/>
            <w:vAlign w:val="center"/>
            <w:hideMark/>
          </w:tcPr>
          <w:p w14:paraId="14600AB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1 236,0</w:t>
            </w:r>
          </w:p>
        </w:tc>
        <w:tc>
          <w:tcPr>
            <w:tcW w:w="302" w:type="pct"/>
            <w:vMerge/>
            <w:shd w:val="clear" w:color="auto" w:fill="auto"/>
            <w:vAlign w:val="center"/>
            <w:hideMark/>
          </w:tcPr>
          <w:p w14:paraId="438851F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shd w:val="clear" w:color="auto" w:fill="auto"/>
            <w:noWrap/>
            <w:vAlign w:val="center"/>
            <w:hideMark/>
          </w:tcPr>
          <w:p w14:paraId="5FBD6D1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1 479,0</w:t>
            </w:r>
          </w:p>
        </w:tc>
        <w:tc>
          <w:tcPr>
            <w:tcW w:w="302" w:type="pct"/>
            <w:shd w:val="clear" w:color="auto" w:fill="auto"/>
            <w:noWrap/>
            <w:vAlign w:val="center"/>
            <w:hideMark/>
          </w:tcPr>
          <w:p w14:paraId="010FB91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860,1</w:t>
            </w:r>
          </w:p>
        </w:tc>
        <w:tc>
          <w:tcPr>
            <w:tcW w:w="302" w:type="pct"/>
            <w:shd w:val="clear" w:color="auto" w:fill="auto"/>
            <w:noWrap/>
            <w:vAlign w:val="center"/>
            <w:hideMark/>
          </w:tcPr>
          <w:p w14:paraId="533C931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672,0</w:t>
            </w:r>
          </w:p>
        </w:tc>
        <w:tc>
          <w:tcPr>
            <w:tcW w:w="302" w:type="pct"/>
            <w:shd w:val="clear" w:color="auto" w:fill="auto"/>
            <w:noWrap/>
            <w:vAlign w:val="center"/>
            <w:hideMark/>
          </w:tcPr>
          <w:p w14:paraId="55E42DE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298" w:type="pct"/>
            <w:vMerge/>
            <w:shd w:val="clear" w:color="auto" w:fill="auto"/>
            <w:vAlign w:val="center"/>
            <w:hideMark/>
          </w:tcPr>
          <w:p w14:paraId="2DC2CE7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0C73BE90" w14:textId="77777777" w:rsidTr="00E24323">
        <w:trPr>
          <w:trHeight w:val="20"/>
          <w:jc w:val="center"/>
        </w:trPr>
        <w:tc>
          <w:tcPr>
            <w:tcW w:w="839" w:type="pct"/>
            <w:vMerge w:val="restart"/>
            <w:shd w:val="clear" w:color="auto" w:fill="auto"/>
            <w:noWrap/>
            <w:vAlign w:val="center"/>
          </w:tcPr>
          <w:p w14:paraId="6D50ADF4"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Жезказганская ТЭЦ</w:t>
            </w:r>
          </w:p>
        </w:tc>
        <w:tc>
          <w:tcPr>
            <w:tcW w:w="147" w:type="pct"/>
            <w:vMerge w:val="restart"/>
            <w:shd w:val="clear" w:color="auto" w:fill="auto"/>
            <w:noWrap/>
            <w:vAlign w:val="center"/>
            <w:hideMark/>
          </w:tcPr>
          <w:p w14:paraId="4B2E62A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4D8B61A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772D49D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1969</w:t>
            </w:r>
          </w:p>
        </w:tc>
        <w:tc>
          <w:tcPr>
            <w:tcW w:w="568" w:type="pct"/>
            <w:vMerge w:val="restart"/>
            <w:shd w:val="clear" w:color="auto" w:fill="auto"/>
            <w:vAlign w:val="center"/>
            <w:hideMark/>
          </w:tcPr>
          <w:p w14:paraId="1BCA2CE6" w14:textId="39CFE59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Область Улытау</w:t>
            </w:r>
          </w:p>
        </w:tc>
        <w:tc>
          <w:tcPr>
            <w:tcW w:w="390" w:type="pct"/>
            <w:shd w:val="clear" w:color="auto" w:fill="auto"/>
            <w:noWrap/>
            <w:vAlign w:val="center"/>
            <w:hideMark/>
          </w:tcPr>
          <w:p w14:paraId="3629323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65777C4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1 312 297,0</w:t>
            </w:r>
          </w:p>
        </w:tc>
        <w:tc>
          <w:tcPr>
            <w:tcW w:w="302" w:type="pct"/>
            <w:vMerge w:val="restart"/>
            <w:shd w:val="clear" w:color="auto" w:fill="auto"/>
            <w:noWrap/>
            <w:vAlign w:val="center"/>
            <w:hideMark/>
          </w:tcPr>
          <w:p w14:paraId="33E8BBD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027BECF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1 669 077,0</w:t>
            </w:r>
          </w:p>
        </w:tc>
        <w:tc>
          <w:tcPr>
            <w:tcW w:w="302" w:type="pct"/>
            <w:shd w:val="clear" w:color="auto" w:fill="auto"/>
            <w:noWrap/>
            <w:vAlign w:val="center"/>
            <w:hideMark/>
          </w:tcPr>
          <w:p w14:paraId="673EBE3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1 538 758,0</w:t>
            </w:r>
          </w:p>
        </w:tc>
        <w:tc>
          <w:tcPr>
            <w:tcW w:w="302" w:type="pct"/>
            <w:vMerge w:val="restart"/>
            <w:shd w:val="clear" w:color="auto" w:fill="auto"/>
            <w:noWrap/>
            <w:vAlign w:val="center"/>
            <w:hideMark/>
          </w:tcPr>
          <w:p w14:paraId="6D13E87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1 171 609,8</w:t>
            </w:r>
          </w:p>
        </w:tc>
        <w:tc>
          <w:tcPr>
            <w:tcW w:w="302" w:type="pct"/>
            <w:vMerge w:val="restart"/>
            <w:shd w:val="clear" w:color="auto" w:fill="auto"/>
            <w:noWrap/>
            <w:vAlign w:val="center"/>
            <w:hideMark/>
          </w:tcPr>
          <w:p w14:paraId="2FCA460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val="restart"/>
            <w:shd w:val="clear" w:color="auto" w:fill="auto"/>
            <w:noWrap/>
            <w:vAlign w:val="center"/>
            <w:hideMark/>
          </w:tcPr>
          <w:p w14:paraId="7DEDF6F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1 659 150,0</w:t>
            </w:r>
          </w:p>
        </w:tc>
        <w:tc>
          <w:tcPr>
            <w:tcW w:w="298" w:type="pct"/>
            <w:vMerge w:val="restart"/>
            <w:shd w:val="clear" w:color="auto" w:fill="auto"/>
            <w:noWrap/>
            <w:vAlign w:val="center"/>
            <w:hideMark/>
          </w:tcPr>
          <w:p w14:paraId="2D28ACA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1 495 473,0</w:t>
            </w:r>
          </w:p>
        </w:tc>
      </w:tr>
      <w:tr w:rsidR="00E24323" w:rsidRPr="00904F02" w14:paraId="2BB08B00" w14:textId="77777777" w:rsidTr="00E24323">
        <w:trPr>
          <w:trHeight w:val="20"/>
          <w:jc w:val="center"/>
        </w:trPr>
        <w:tc>
          <w:tcPr>
            <w:tcW w:w="839" w:type="pct"/>
            <w:vMerge/>
            <w:shd w:val="clear" w:color="auto" w:fill="auto"/>
            <w:vAlign w:val="center"/>
          </w:tcPr>
          <w:p w14:paraId="08AB376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2B7A2EB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095EB4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1152229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5F3F82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3B84645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610AF5F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4 146,4</w:t>
            </w:r>
          </w:p>
        </w:tc>
        <w:tc>
          <w:tcPr>
            <w:tcW w:w="302" w:type="pct"/>
            <w:vMerge/>
            <w:shd w:val="clear" w:color="auto" w:fill="auto"/>
            <w:vAlign w:val="center"/>
            <w:hideMark/>
          </w:tcPr>
          <w:p w14:paraId="7C8BB93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shd w:val="clear" w:color="auto" w:fill="auto"/>
            <w:noWrap/>
            <w:vAlign w:val="center"/>
            <w:hideMark/>
          </w:tcPr>
          <w:p w14:paraId="174D1F5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2 897,5</w:t>
            </w:r>
          </w:p>
        </w:tc>
        <w:tc>
          <w:tcPr>
            <w:tcW w:w="302" w:type="pct"/>
            <w:shd w:val="clear" w:color="auto" w:fill="auto"/>
            <w:noWrap/>
            <w:vAlign w:val="center"/>
            <w:hideMark/>
          </w:tcPr>
          <w:p w14:paraId="04B8147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3 608,9</w:t>
            </w:r>
          </w:p>
        </w:tc>
        <w:tc>
          <w:tcPr>
            <w:tcW w:w="302" w:type="pct"/>
            <w:vMerge/>
            <w:shd w:val="clear" w:color="auto" w:fill="auto"/>
            <w:vAlign w:val="center"/>
            <w:hideMark/>
          </w:tcPr>
          <w:p w14:paraId="24F5D4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05D7A0A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C39DB2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1299A73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DAAAE2C" w14:textId="77777777" w:rsidTr="00E24323">
        <w:trPr>
          <w:trHeight w:val="20"/>
          <w:jc w:val="center"/>
        </w:trPr>
        <w:tc>
          <w:tcPr>
            <w:tcW w:w="839" w:type="pct"/>
            <w:vMerge w:val="restart"/>
            <w:shd w:val="clear" w:color="auto" w:fill="auto"/>
            <w:noWrap/>
            <w:vAlign w:val="center"/>
          </w:tcPr>
          <w:p w14:paraId="2D366537"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Астана</w:t>
            </w:r>
          </w:p>
        </w:tc>
        <w:tc>
          <w:tcPr>
            <w:tcW w:w="147" w:type="pct"/>
            <w:vMerge w:val="restart"/>
            <w:shd w:val="clear" w:color="auto" w:fill="auto"/>
            <w:noWrap/>
            <w:vAlign w:val="center"/>
            <w:hideMark/>
          </w:tcPr>
          <w:p w14:paraId="1AD5B2A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1333183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w:t>
            </w:r>
          </w:p>
        </w:tc>
        <w:tc>
          <w:tcPr>
            <w:tcW w:w="339" w:type="pct"/>
            <w:vMerge w:val="restart"/>
            <w:shd w:val="clear" w:color="auto" w:fill="auto"/>
            <w:noWrap/>
            <w:vAlign w:val="center"/>
            <w:hideMark/>
          </w:tcPr>
          <w:p w14:paraId="2A35D41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1967</w:t>
            </w:r>
          </w:p>
        </w:tc>
        <w:tc>
          <w:tcPr>
            <w:tcW w:w="568" w:type="pct"/>
            <w:vMerge w:val="restart"/>
            <w:shd w:val="clear" w:color="auto" w:fill="auto"/>
            <w:noWrap/>
            <w:vAlign w:val="center"/>
            <w:hideMark/>
          </w:tcPr>
          <w:p w14:paraId="15F0BAEC" w14:textId="354008BA"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Астана</w:t>
            </w:r>
          </w:p>
        </w:tc>
        <w:tc>
          <w:tcPr>
            <w:tcW w:w="390" w:type="pct"/>
            <w:shd w:val="clear" w:color="auto" w:fill="auto"/>
            <w:noWrap/>
            <w:vAlign w:val="center"/>
            <w:hideMark/>
          </w:tcPr>
          <w:p w14:paraId="4F3FBB3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5AFCF6E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313 929,0</w:t>
            </w:r>
          </w:p>
        </w:tc>
        <w:tc>
          <w:tcPr>
            <w:tcW w:w="302" w:type="pct"/>
            <w:shd w:val="clear" w:color="auto" w:fill="auto"/>
            <w:noWrap/>
            <w:vAlign w:val="center"/>
            <w:hideMark/>
          </w:tcPr>
          <w:p w14:paraId="3598ED4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393 042,0</w:t>
            </w:r>
          </w:p>
        </w:tc>
        <w:tc>
          <w:tcPr>
            <w:tcW w:w="302" w:type="pct"/>
            <w:shd w:val="clear" w:color="auto" w:fill="auto"/>
            <w:noWrap/>
            <w:vAlign w:val="center"/>
            <w:hideMark/>
          </w:tcPr>
          <w:p w14:paraId="46D3DC8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421 885,0</w:t>
            </w:r>
          </w:p>
        </w:tc>
        <w:tc>
          <w:tcPr>
            <w:tcW w:w="302" w:type="pct"/>
            <w:shd w:val="clear" w:color="auto" w:fill="auto"/>
            <w:noWrap/>
            <w:vAlign w:val="center"/>
            <w:hideMark/>
          </w:tcPr>
          <w:p w14:paraId="48C07DD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485 814,4</w:t>
            </w:r>
          </w:p>
        </w:tc>
        <w:tc>
          <w:tcPr>
            <w:tcW w:w="302" w:type="pct"/>
            <w:vMerge w:val="restart"/>
            <w:shd w:val="clear" w:color="auto" w:fill="auto"/>
            <w:noWrap/>
            <w:vAlign w:val="center"/>
            <w:hideMark/>
          </w:tcPr>
          <w:p w14:paraId="1BA9580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75 923,0</w:t>
            </w:r>
          </w:p>
        </w:tc>
        <w:tc>
          <w:tcPr>
            <w:tcW w:w="302" w:type="pct"/>
            <w:vMerge w:val="restart"/>
            <w:shd w:val="clear" w:color="auto" w:fill="auto"/>
            <w:noWrap/>
            <w:vAlign w:val="center"/>
            <w:hideMark/>
          </w:tcPr>
          <w:p w14:paraId="4AA409F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66 331,0</w:t>
            </w:r>
          </w:p>
        </w:tc>
        <w:tc>
          <w:tcPr>
            <w:tcW w:w="302" w:type="pct"/>
            <w:vMerge w:val="restart"/>
            <w:shd w:val="clear" w:color="auto" w:fill="auto"/>
            <w:noWrap/>
            <w:vAlign w:val="center"/>
            <w:hideMark/>
          </w:tcPr>
          <w:p w14:paraId="121E623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67 767,0</w:t>
            </w:r>
          </w:p>
        </w:tc>
        <w:tc>
          <w:tcPr>
            <w:tcW w:w="298" w:type="pct"/>
            <w:vMerge w:val="restart"/>
            <w:shd w:val="clear" w:color="auto" w:fill="auto"/>
            <w:noWrap/>
            <w:vAlign w:val="center"/>
            <w:hideMark/>
          </w:tcPr>
          <w:p w14:paraId="32AB38B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102 852,0</w:t>
            </w:r>
          </w:p>
        </w:tc>
      </w:tr>
      <w:tr w:rsidR="00E24323" w:rsidRPr="00904F02" w14:paraId="130ABDDF" w14:textId="77777777" w:rsidTr="00E24323">
        <w:trPr>
          <w:trHeight w:val="20"/>
          <w:jc w:val="center"/>
        </w:trPr>
        <w:tc>
          <w:tcPr>
            <w:tcW w:w="839" w:type="pct"/>
            <w:vMerge/>
            <w:shd w:val="clear" w:color="auto" w:fill="auto"/>
            <w:vAlign w:val="center"/>
          </w:tcPr>
          <w:p w14:paraId="4718B1C2"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1968293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C01A5E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76466BF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2705D09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251F2FF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Диз топливо</w:t>
            </w:r>
          </w:p>
        </w:tc>
        <w:tc>
          <w:tcPr>
            <w:tcW w:w="277" w:type="pct"/>
            <w:shd w:val="clear" w:color="auto" w:fill="auto"/>
            <w:noWrap/>
            <w:vAlign w:val="center"/>
            <w:hideMark/>
          </w:tcPr>
          <w:p w14:paraId="388079D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w:t>
            </w:r>
          </w:p>
        </w:tc>
        <w:tc>
          <w:tcPr>
            <w:tcW w:w="302" w:type="pct"/>
            <w:shd w:val="clear" w:color="auto" w:fill="auto"/>
            <w:noWrap/>
            <w:vAlign w:val="center"/>
            <w:hideMark/>
          </w:tcPr>
          <w:p w14:paraId="33CEF5C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0,3</w:t>
            </w:r>
          </w:p>
        </w:tc>
        <w:tc>
          <w:tcPr>
            <w:tcW w:w="302" w:type="pct"/>
            <w:shd w:val="clear" w:color="auto" w:fill="auto"/>
            <w:noWrap/>
            <w:vAlign w:val="center"/>
            <w:hideMark/>
          </w:tcPr>
          <w:p w14:paraId="25B8013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1F12F1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shd w:val="clear" w:color="auto" w:fill="auto"/>
            <w:vAlign w:val="center"/>
            <w:hideMark/>
          </w:tcPr>
          <w:p w14:paraId="34D7AFE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5183B0C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4421417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4AD9728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2D78A5C6" w14:textId="77777777" w:rsidTr="00E24323">
        <w:trPr>
          <w:trHeight w:val="20"/>
          <w:jc w:val="center"/>
        </w:trPr>
        <w:tc>
          <w:tcPr>
            <w:tcW w:w="839" w:type="pct"/>
            <w:vMerge/>
            <w:shd w:val="clear" w:color="auto" w:fill="auto"/>
            <w:vAlign w:val="center"/>
          </w:tcPr>
          <w:p w14:paraId="369C7FF9"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2CE63BB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178CACA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0AC925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B4D4A0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6F1DE95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698DF05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2 477,0</w:t>
            </w:r>
          </w:p>
        </w:tc>
        <w:tc>
          <w:tcPr>
            <w:tcW w:w="302" w:type="pct"/>
            <w:shd w:val="clear" w:color="auto" w:fill="auto"/>
            <w:noWrap/>
            <w:vAlign w:val="center"/>
            <w:hideMark/>
          </w:tcPr>
          <w:p w14:paraId="054B3BD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5 223,0</w:t>
            </w:r>
          </w:p>
        </w:tc>
        <w:tc>
          <w:tcPr>
            <w:tcW w:w="302" w:type="pct"/>
            <w:shd w:val="clear" w:color="auto" w:fill="auto"/>
            <w:noWrap/>
            <w:vAlign w:val="center"/>
            <w:hideMark/>
          </w:tcPr>
          <w:p w14:paraId="32444E7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2 567,0</w:t>
            </w:r>
          </w:p>
        </w:tc>
        <w:tc>
          <w:tcPr>
            <w:tcW w:w="302" w:type="pct"/>
            <w:shd w:val="clear" w:color="auto" w:fill="auto"/>
            <w:noWrap/>
            <w:vAlign w:val="center"/>
            <w:hideMark/>
          </w:tcPr>
          <w:p w14:paraId="018352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3 392,8</w:t>
            </w:r>
          </w:p>
        </w:tc>
        <w:tc>
          <w:tcPr>
            <w:tcW w:w="302" w:type="pct"/>
            <w:vMerge/>
            <w:shd w:val="clear" w:color="auto" w:fill="auto"/>
            <w:vAlign w:val="center"/>
            <w:hideMark/>
          </w:tcPr>
          <w:p w14:paraId="260E0EF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04612C8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EF5A2E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50782D8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A55732D" w14:textId="77777777" w:rsidTr="00E24323">
        <w:trPr>
          <w:trHeight w:val="20"/>
          <w:jc w:val="center"/>
        </w:trPr>
        <w:tc>
          <w:tcPr>
            <w:tcW w:w="839" w:type="pct"/>
            <w:vMerge/>
            <w:shd w:val="clear" w:color="auto" w:fill="auto"/>
            <w:vAlign w:val="center"/>
          </w:tcPr>
          <w:p w14:paraId="263EFF45"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59D3D01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2DE2A38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6AA91D9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0F7BBF4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19662E8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Пропан</w:t>
            </w:r>
          </w:p>
        </w:tc>
        <w:tc>
          <w:tcPr>
            <w:tcW w:w="277" w:type="pct"/>
            <w:shd w:val="clear" w:color="auto" w:fill="auto"/>
            <w:noWrap/>
            <w:vAlign w:val="center"/>
            <w:hideMark/>
          </w:tcPr>
          <w:p w14:paraId="0014F20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w:t>
            </w:r>
          </w:p>
        </w:tc>
        <w:tc>
          <w:tcPr>
            <w:tcW w:w="302" w:type="pct"/>
            <w:shd w:val="clear" w:color="auto" w:fill="auto"/>
            <w:noWrap/>
            <w:vAlign w:val="center"/>
            <w:hideMark/>
          </w:tcPr>
          <w:p w14:paraId="3E95B45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w:t>
            </w:r>
          </w:p>
        </w:tc>
        <w:tc>
          <w:tcPr>
            <w:tcW w:w="302" w:type="pct"/>
            <w:shd w:val="clear" w:color="auto" w:fill="auto"/>
            <w:noWrap/>
            <w:vAlign w:val="center"/>
            <w:hideMark/>
          </w:tcPr>
          <w:p w14:paraId="103501A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5C8CDE5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shd w:val="clear" w:color="auto" w:fill="auto"/>
            <w:vAlign w:val="center"/>
            <w:hideMark/>
          </w:tcPr>
          <w:p w14:paraId="233ADA2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23CF80C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A8D1DA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42B6653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49A132B4" w14:textId="77777777" w:rsidTr="00E24323">
        <w:trPr>
          <w:trHeight w:val="20"/>
          <w:jc w:val="center"/>
        </w:trPr>
        <w:tc>
          <w:tcPr>
            <w:tcW w:w="839" w:type="pct"/>
            <w:vMerge w:val="restart"/>
            <w:shd w:val="clear" w:color="auto" w:fill="auto"/>
            <w:noWrap/>
            <w:vAlign w:val="center"/>
          </w:tcPr>
          <w:p w14:paraId="3ABD7ABB"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Астана</w:t>
            </w:r>
          </w:p>
        </w:tc>
        <w:tc>
          <w:tcPr>
            <w:tcW w:w="147" w:type="pct"/>
            <w:vMerge w:val="restart"/>
            <w:shd w:val="clear" w:color="auto" w:fill="auto"/>
            <w:noWrap/>
            <w:vAlign w:val="center"/>
            <w:hideMark/>
          </w:tcPr>
          <w:p w14:paraId="121A201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0F4DE9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w:t>
            </w:r>
          </w:p>
        </w:tc>
        <w:tc>
          <w:tcPr>
            <w:tcW w:w="339" w:type="pct"/>
            <w:vMerge w:val="restart"/>
            <w:shd w:val="clear" w:color="auto" w:fill="auto"/>
            <w:noWrap/>
            <w:vAlign w:val="center"/>
            <w:hideMark/>
          </w:tcPr>
          <w:p w14:paraId="3AF5312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1985</w:t>
            </w:r>
          </w:p>
        </w:tc>
        <w:tc>
          <w:tcPr>
            <w:tcW w:w="568" w:type="pct"/>
            <w:vMerge w:val="restart"/>
            <w:shd w:val="clear" w:color="auto" w:fill="auto"/>
            <w:noWrap/>
            <w:vAlign w:val="center"/>
            <w:hideMark/>
          </w:tcPr>
          <w:p w14:paraId="01371044" w14:textId="0666FBC8"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Астана</w:t>
            </w:r>
          </w:p>
        </w:tc>
        <w:tc>
          <w:tcPr>
            <w:tcW w:w="390" w:type="pct"/>
            <w:shd w:val="clear" w:color="auto" w:fill="auto"/>
            <w:noWrap/>
            <w:vAlign w:val="center"/>
            <w:hideMark/>
          </w:tcPr>
          <w:p w14:paraId="3877C37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6592800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3 009 378,0</w:t>
            </w:r>
          </w:p>
        </w:tc>
        <w:tc>
          <w:tcPr>
            <w:tcW w:w="302" w:type="pct"/>
            <w:shd w:val="clear" w:color="auto" w:fill="auto"/>
            <w:noWrap/>
            <w:vAlign w:val="center"/>
            <w:hideMark/>
          </w:tcPr>
          <w:p w14:paraId="4045682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3 314 315,0</w:t>
            </w:r>
          </w:p>
        </w:tc>
        <w:tc>
          <w:tcPr>
            <w:tcW w:w="302" w:type="pct"/>
            <w:shd w:val="clear" w:color="auto" w:fill="auto"/>
            <w:noWrap/>
            <w:vAlign w:val="center"/>
            <w:hideMark/>
          </w:tcPr>
          <w:p w14:paraId="41B9661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3 317 007,0</w:t>
            </w:r>
          </w:p>
        </w:tc>
        <w:tc>
          <w:tcPr>
            <w:tcW w:w="302" w:type="pct"/>
            <w:shd w:val="clear" w:color="auto" w:fill="auto"/>
            <w:noWrap/>
            <w:vAlign w:val="center"/>
            <w:hideMark/>
          </w:tcPr>
          <w:p w14:paraId="008DD2C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3 316 516,0</w:t>
            </w:r>
          </w:p>
        </w:tc>
        <w:tc>
          <w:tcPr>
            <w:tcW w:w="302" w:type="pct"/>
            <w:vMerge w:val="restart"/>
            <w:shd w:val="clear" w:color="auto" w:fill="auto"/>
            <w:noWrap/>
            <w:vAlign w:val="center"/>
            <w:hideMark/>
          </w:tcPr>
          <w:p w14:paraId="5BDCCB8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3 113 362,4</w:t>
            </w:r>
          </w:p>
        </w:tc>
        <w:tc>
          <w:tcPr>
            <w:tcW w:w="302" w:type="pct"/>
            <w:vMerge w:val="restart"/>
            <w:shd w:val="clear" w:color="auto" w:fill="auto"/>
            <w:noWrap/>
            <w:vAlign w:val="center"/>
            <w:hideMark/>
          </w:tcPr>
          <w:p w14:paraId="4078D7B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3 285 586,4</w:t>
            </w:r>
          </w:p>
        </w:tc>
        <w:tc>
          <w:tcPr>
            <w:tcW w:w="302" w:type="pct"/>
            <w:vMerge w:val="restart"/>
            <w:shd w:val="clear" w:color="auto" w:fill="auto"/>
            <w:noWrap/>
            <w:vAlign w:val="center"/>
            <w:hideMark/>
          </w:tcPr>
          <w:p w14:paraId="76F7FBA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3 332 771,4</w:t>
            </w:r>
          </w:p>
        </w:tc>
        <w:tc>
          <w:tcPr>
            <w:tcW w:w="298" w:type="pct"/>
            <w:vMerge w:val="restart"/>
            <w:shd w:val="clear" w:color="auto" w:fill="auto"/>
            <w:noWrap/>
            <w:vAlign w:val="center"/>
            <w:hideMark/>
          </w:tcPr>
          <w:p w14:paraId="227DA7F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3 218 981,0</w:t>
            </w:r>
          </w:p>
        </w:tc>
      </w:tr>
      <w:tr w:rsidR="00E24323" w:rsidRPr="00904F02" w14:paraId="66DB4EE6" w14:textId="77777777" w:rsidTr="00E24323">
        <w:trPr>
          <w:trHeight w:val="20"/>
          <w:jc w:val="center"/>
        </w:trPr>
        <w:tc>
          <w:tcPr>
            <w:tcW w:w="839" w:type="pct"/>
            <w:vMerge/>
            <w:shd w:val="clear" w:color="auto" w:fill="auto"/>
            <w:vAlign w:val="center"/>
          </w:tcPr>
          <w:p w14:paraId="7F348AC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1DBDEE1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1A636F2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73ACD9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6AC1F5F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2E06B28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51FC4A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4 863,0</w:t>
            </w:r>
          </w:p>
        </w:tc>
        <w:tc>
          <w:tcPr>
            <w:tcW w:w="302" w:type="pct"/>
            <w:shd w:val="clear" w:color="auto" w:fill="auto"/>
            <w:noWrap/>
            <w:vAlign w:val="center"/>
            <w:hideMark/>
          </w:tcPr>
          <w:p w14:paraId="56D0443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4 590,0</w:t>
            </w:r>
          </w:p>
        </w:tc>
        <w:tc>
          <w:tcPr>
            <w:tcW w:w="302" w:type="pct"/>
            <w:shd w:val="clear" w:color="auto" w:fill="auto"/>
            <w:noWrap/>
            <w:vAlign w:val="center"/>
            <w:hideMark/>
          </w:tcPr>
          <w:p w14:paraId="0ED4F21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3 889,0</w:t>
            </w:r>
          </w:p>
        </w:tc>
        <w:tc>
          <w:tcPr>
            <w:tcW w:w="302" w:type="pct"/>
            <w:shd w:val="clear" w:color="auto" w:fill="auto"/>
            <w:noWrap/>
            <w:vAlign w:val="center"/>
            <w:hideMark/>
          </w:tcPr>
          <w:p w14:paraId="1A57C0C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4 565,3</w:t>
            </w:r>
          </w:p>
        </w:tc>
        <w:tc>
          <w:tcPr>
            <w:tcW w:w="302" w:type="pct"/>
            <w:vMerge/>
            <w:shd w:val="clear" w:color="auto" w:fill="auto"/>
            <w:vAlign w:val="center"/>
            <w:hideMark/>
          </w:tcPr>
          <w:p w14:paraId="338B98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0D65D97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7546CD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1CE0604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3FBEF4C6" w14:textId="77777777" w:rsidTr="00E24323">
        <w:trPr>
          <w:trHeight w:val="20"/>
          <w:jc w:val="center"/>
        </w:trPr>
        <w:tc>
          <w:tcPr>
            <w:tcW w:w="839" w:type="pct"/>
            <w:vMerge/>
            <w:shd w:val="clear" w:color="auto" w:fill="auto"/>
            <w:vAlign w:val="center"/>
          </w:tcPr>
          <w:p w14:paraId="61F29301"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31FE6CA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089BDE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5EA52AB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10E9E61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782CC45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Пропан</w:t>
            </w:r>
          </w:p>
        </w:tc>
        <w:tc>
          <w:tcPr>
            <w:tcW w:w="277" w:type="pct"/>
            <w:shd w:val="clear" w:color="auto" w:fill="auto"/>
            <w:noWrap/>
            <w:vAlign w:val="center"/>
            <w:hideMark/>
          </w:tcPr>
          <w:p w14:paraId="6874331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w:t>
            </w:r>
          </w:p>
        </w:tc>
        <w:tc>
          <w:tcPr>
            <w:tcW w:w="302" w:type="pct"/>
            <w:shd w:val="clear" w:color="auto" w:fill="auto"/>
            <w:noWrap/>
            <w:vAlign w:val="center"/>
            <w:hideMark/>
          </w:tcPr>
          <w:p w14:paraId="4CD93C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w:t>
            </w:r>
          </w:p>
        </w:tc>
        <w:tc>
          <w:tcPr>
            <w:tcW w:w="302" w:type="pct"/>
            <w:shd w:val="clear" w:color="auto" w:fill="auto"/>
            <w:noWrap/>
            <w:vAlign w:val="center"/>
            <w:hideMark/>
          </w:tcPr>
          <w:p w14:paraId="44E9018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39EC33D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shd w:val="clear" w:color="auto" w:fill="auto"/>
            <w:vAlign w:val="center"/>
            <w:hideMark/>
          </w:tcPr>
          <w:p w14:paraId="358DA7D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66D53D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B369D1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7936A0A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63444C1" w14:textId="77777777" w:rsidTr="00E24323">
        <w:trPr>
          <w:trHeight w:val="20"/>
          <w:jc w:val="center"/>
        </w:trPr>
        <w:tc>
          <w:tcPr>
            <w:tcW w:w="839" w:type="pct"/>
            <w:vMerge w:val="restart"/>
            <w:shd w:val="clear" w:color="auto" w:fill="auto"/>
            <w:noWrap/>
            <w:vAlign w:val="center"/>
          </w:tcPr>
          <w:p w14:paraId="5C104060"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Павлодар</w:t>
            </w:r>
          </w:p>
        </w:tc>
        <w:tc>
          <w:tcPr>
            <w:tcW w:w="147" w:type="pct"/>
            <w:vMerge w:val="restart"/>
            <w:shd w:val="clear" w:color="auto" w:fill="auto"/>
            <w:noWrap/>
            <w:vAlign w:val="center"/>
            <w:hideMark/>
          </w:tcPr>
          <w:p w14:paraId="76828D0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0969EDF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9" w:type="pct"/>
            <w:vMerge w:val="restart"/>
            <w:shd w:val="clear" w:color="auto" w:fill="auto"/>
            <w:noWrap/>
            <w:vAlign w:val="center"/>
            <w:hideMark/>
          </w:tcPr>
          <w:p w14:paraId="3FDABFB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1961</w:t>
            </w:r>
          </w:p>
        </w:tc>
        <w:tc>
          <w:tcPr>
            <w:tcW w:w="568" w:type="pct"/>
            <w:vMerge w:val="restart"/>
            <w:shd w:val="clear" w:color="auto" w:fill="auto"/>
            <w:vAlign w:val="center"/>
            <w:hideMark/>
          </w:tcPr>
          <w:p w14:paraId="2061278B" w14:textId="20686BA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Павлодарская область</w:t>
            </w:r>
          </w:p>
        </w:tc>
        <w:tc>
          <w:tcPr>
            <w:tcW w:w="390" w:type="pct"/>
            <w:shd w:val="clear" w:color="auto" w:fill="auto"/>
            <w:noWrap/>
            <w:vAlign w:val="center"/>
            <w:hideMark/>
          </w:tcPr>
          <w:p w14:paraId="4A36C80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32A487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694 455,0</w:t>
            </w:r>
          </w:p>
        </w:tc>
        <w:tc>
          <w:tcPr>
            <w:tcW w:w="302" w:type="pct"/>
            <w:shd w:val="clear" w:color="auto" w:fill="auto"/>
            <w:noWrap/>
            <w:vAlign w:val="center"/>
            <w:hideMark/>
          </w:tcPr>
          <w:p w14:paraId="6CFA22A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661 882,0</w:t>
            </w:r>
          </w:p>
        </w:tc>
        <w:tc>
          <w:tcPr>
            <w:tcW w:w="302" w:type="pct"/>
            <w:shd w:val="clear" w:color="auto" w:fill="auto"/>
            <w:noWrap/>
            <w:vAlign w:val="center"/>
            <w:hideMark/>
          </w:tcPr>
          <w:p w14:paraId="53104B7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624 977,0</w:t>
            </w:r>
          </w:p>
        </w:tc>
        <w:tc>
          <w:tcPr>
            <w:tcW w:w="302" w:type="pct"/>
            <w:shd w:val="clear" w:color="auto" w:fill="auto"/>
            <w:noWrap/>
            <w:vAlign w:val="center"/>
            <w:hideMark/>
          </w:tcPr>
          <w:p w14:paraId="332B01B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675 105,0</w:t>
            </w:r>
          </w:p>
        </w:tc>
        <w:tc>
          <w:tcPr>
            <w:tcW w:w="302" w:type="pct"/>
            <w:vMerge w:val="restart"/>
            <w:shd w:val="clear" w:color="auto" w:fill="auto"/>
            <w:noWrap/>
            <w:vAlign w:val="center"/>
            <w:hideMark/>
          </w:tcPr>
          <w:p w14:paraId="13EED21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712 687,9</w:t>
            </w:r>
          </w:p>
        </w:tc>
        <w:tc>
          <w:tcPr>
            <w:tcW w:w="302" w:type="pct"/>
            <w:vMerge w:val="restart"/>
            <w:shd w:val="clear" w:color="auto" w:fill="auto"/>
            <w:noWrap/>
            <w:vAlign w:val="center"/>
            <w:hideMark/>
          </w:tcPr>
          <w:p w14:paraId="4BFF27D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639 041,8</w:t>
            </w:r>
          </w:p>
        </w:tc>
        <w:tc>
          <w:tcPr>
            <w:tcW w:w="302" w:type="pct"/>
            <w:vMerge w:val="restart"/>
            <w:shd w:val="clear" w:color="auto" w:fill="auto"/>
            <w:noWrap/>
            <w:vAlign w:val="center"/>
            <w:hideMark/>
          </w:tcPr>
          <w:p w14:paraId="16A8D26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553 173,1</w:t>
            </w:r>
          </w:p>
        </w:tc>
        <w:tc>
          <w:tcPr>
            <w:tcW w:w="298" w:type="pct"/>
            <w:vMerge w:val="restart"/>
            <w:shd w:val="clear" w:color="auto" w:fill="auto"/>
            <w:noWrap/>
            <w:vAlign w:val="center"/>
            <w:hideMark/>
          </w:tcPr>
          <w:p w14:paraId="659D7F9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558 931,4</w:t>
            </w:r>
          </w:p>
        </w:tc>
      </w:tr>
      <w:tr w:rsidR="00E24323" w:rsidRPr="00904F02" w14:paraId="13D8F354" w14:textId="77777777" w:rsidTr="00E24323">
        <w:trPr>
          <w:trHeight w:val="20"/>
          <w:jc w:val="center"/>
        </w:trPr>
        <w:tc>
          <w:tcPr>
            <w:tcW w:w="839" w:type="pct"/>
            <w:vMerge/>
            <w:shd w:val="clear" w:color="auto" w:fill="auto"/>
            <w:vAlign w:val="center"/>
          </w:tcPr>
          <w:p w14:paraId="3EE1CB6A"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7457F8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03ACFC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2B4144C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340AC1C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1BB9C59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Диз топливо</w:t>
            </w:r>
          </w:p>
        </w:tc>
        <w:tc>
          <w:tcPr>
            <w:tcW w:w="277" w:type="pct"/>
            <w:shd w:val="clear" w:color="auto" w:fill="auto"/>
            <w:noWrap/>
            <w:vAlign w:val="center"/>
            <w:hideMark/>
          </w:tcPr>
          <w:p w14:paraId="40DD325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0,2</w:t>
            </w:r>
          </w:p>
        </w:tc>
        <w:tc>
          <w:tcPr>
            <w:tcW w:w="302" w:type="pct"/>
            <w:shd w:val="clear" w:color="auto" w:fill="auto"/>
            <w:noWrap/>
            <w:vAlign w:val="center"/>
            <w:hideMark/>
          </w:tcPr>
          <w:p w14:paraId="00E0948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0,2</w:t>
            </w:r>
          </w:p>
        </w:tc>
        <w:tc>
          <w:tcPr>
            <w:tcW w:w="302" w:type="pct"/>
            <w:shd w:val="clear" w:color="auto" w:fill="auto"/>
            <w:noWrap/>
            <w:vAlign w:val="center"/>
            <w:hideMark/>
          </w:tcPr>
          <w:p w14:paraId="42AE30D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2F93A9D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shd w:val="clear" w:color="auto" w:fill="auto"/>
            <w:vAlign w:val="center"/>
            <w:hideMark/>
          </w:tcPr>
          <w:p w14:paraId="4EE7F30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3631D6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C6C95D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6CBC6E1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22AD7B51" w14:textId="77777777" w:rsidTr="00E24323">
        <w:trPr>
          <w:trHeight w:val="20"/>
          <w:jc w:val="center"/>
        </w:trPr>
        <w:tc>
          <w:tcPr>
            <w:tcW w:w="839" w:type="pct"/>
            <w:vMerge/>
            <w:shd w:val="clear" w:color="auto" w:fill="auto"/>
            <w:vAlign w:val="center"/>
          </w:tcPr>
          <w:p w14:paraId="430A2588"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74E9FC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1E55940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541CA37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71F09FE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37324CD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1FBB70C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839,0</w:t>
            </w:r>
          </w:p>
        </w:tc>
        <w:tc>
          <w:tcPr>
            <w:tcW w:w="302" w:type="pct"/>
            <w:shd w:val="clear" w:color="auto" w:fill="auto"/>
            <w:noWrap/>
            <w:vAlign w:val="center"/>
            <w:hideMark/>
          </w:tcPr>
          <w:p w14:paraId="74E19E5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914,0</w:t>
            </w:r>
          </w:p>
        </w:tc>
        <w:tc>
          <w:tcPr>
            <w:tcW w:w="302" w:type="pct"/>
            <w:shd w:val="clear" w:color="auto" w:fill="auto"/>
            <w:noWrap/>
            <w:vAlign w:val="center"/>
            <w:hideMark/>
          </w:tcPr>
          <w:p w14:paraId="0E843D9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1 193,0</w:t>
            </w:r>
          </w:p>
        </w:tc>
        <w:tc>
          <w:tcPr>
            <w:tcW w:w="302" w:type="pct"/>
            <w:shd w:val="clear" w:color="auto" w:fill="auto"/>
            <w:noWrap/>
            <w:vAlign w:val="center"/>
            <w:hideMark/>
          </w:tcPr>
          <w:p w14:paraId="023C409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1 006,0</w:t>
            </w:r>
          </w:p>
        </w:tc>
        <w:tc>
          <w:tcPr>
            <w:tcW w:w="302" w:type="pct"/>
            <w:vMerge/>
            <w:shd w:val="clear" w:color="auto" w:fill="auto"/>
            <w:vAlign w:val="center"/>
            <w:hideMark/>
          </w:tcPr>
          <w:p w14:paraId="5C86E68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E46A4A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7289DA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2C35AF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5171152E" w14:textId="77777777" w:rsidTr="00E24323">
        <w:trPr>
          <w:trHeight w:val="20"/>
          <w:jc w:val="center"/>
        </w:trPr>
        <w:tc>
          <w:tcPr>
            <w:tcW w:w="839" w:type="pct"/>
            <w:vMerge w:val="restart"/>
            <w:shd w:val="clear" w:color="auto" w:fill="auto"/>
            <w:noWrap/>
            <w:vAlign w:val="center"/>
          </w:tcPr>
          <w:p w14:paraId="38734445"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Павлодар</w:t>
            </w:r>
          </w:p>
        </w:tc>
        <w:tc>
          <w:tcPr>
            <w:tcW w:w="147" w:type="pct"/>
            <w:vMerge w:val="restart"/>
            <w:shd w:val="clear" w:color="auto" w:fill="auto"/>
            <w:noWrap/>
            <w:vAlign w:val="center"/>
            <w:hideMark/>
          </w:tcPr>
          <w:p w14:paraId="390ED06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8" w:type="pct"/>
            <w:vMerge w:val="restart"/>
            <w:shd w:val="clear" w:color="auto" w:fill="auto"/>
            <w:noWrap/>
            <w:vAlign w:val="center"/>
            <w:hideMark/>
          </w:tcPr>
          <w:p w14:paraId="085CCD6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9" w:type="pct"/>
            <w:vMerge w:val="restart"/>
            <w:shd w:val="clear" w:color="auto" w:fill="auto"/>
            <w:noWrap/>
            <w:vAlign w:val="center"/>
            <w:hideMark/>
          </w:tcPr>
          <w:p w14:paraId="6B4038F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1977</w:t>
            </w:r>
          </w:p>
        </w:tc>
        <w:tc>
          <w:tcPr>
            <w:tcW w:w="568" w:type="pct"/>
            <w:vMerge w:val="restart"/>
            <w:shd w:val="clear" w:color="auto" w:fill="auto"/>
            <w:vAlign w:val="center"/>
            <w:hideMark/>
          </w:tcPr>
          <w:p w14:paraId="6C700526" w14:textId="1E171DC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Павлодарская область</w:t>
            </w:r>
          </w:p>
        </w:tc>
        <w:tc>
          <w:tcPr>
            <w:tcW w:w="390" w:type="pct"/>
            <w:shd w:val="clear" w:color="auto" w:fill="auto"/>
            <w:noWrap/>
            <w:vAlign w:val="center"/>
            <w:hideMark/>
          </w:tcPr>
          <w:p w14:paraId="2082632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45230C8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2 618 572,0</w:t>
            </w:r>
          </w:p>
        </w:tc>
        <w:tc>
          <w:tcPr>
            <w:tcW w:w="302" w:type="pct"/>
            <w:shd w:val="clear" w:color="auto" w:fill="auto"/>
            <w:noWrap/>
            <w:vAlign w:val="center"/>
            <w:hideMark/>
          </w:tcPr>
          <w:p w14:paraId="6CA3D7A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2 553 431,0</w:t>
            </w:r>
          </w:p>
        </w:tc>
        <w:tc>
          <w:tcPr>
            <w:tcW w:w="302" w:type="pct"/>
            <w:shd w:val="clear" w:color="auto" w:fill="auto"/>
            <w:noWrap/>
            <w:vAlign w:val="center"/>
            <w:hideMark/>
          </w:tcPr>
          <w:p w14:paraId="649508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2 449 287,0</w:t>
            </w:r>
          </w:p>
        </w:tc>
        <w:tc>
          <w:tcPr>
            <w:tcW w:w="302" w:type="pct"/>
            <w:shd w:val="clear" w:color="auto" w:fill="auto"/>
            <w:noWrap/>
            <w:vAlign w:val="center"/>
            <w:hideMark/>
          </w:tcPr>
          <w:p w14:paraId="446A25F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2 604 859,0</w:t>
            </w:r>
          </w:p>
        </w:tc>
        <w:tc>
          <w:tcPr>
            <w:tcW w:w="302" w:type="pct"/>
            <w:vMerge w:val="restart"/>
            <w:shd w:val="clear" w:color="auto" w:fill="auto"/>
            <w:noWrap/>
            <w:vAlign w:val="center"/>
            <w:hideMark/>
          </w:tcPr>
          <w:p w14:paraId="3740313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3 275 939,0</w:t>
            </w:r>
          </w:p>
        </w:tc>
        <w:tc>
          <w:tcPr>
            <w:tcW w:w="302" w:type="pct"/>
            <w:vMerge w:val="restart"/>
            <w:shd w:val="clear" w:color="auto" w:fill="auto"/>
            <w:noWrap/>
            <w:vAlign w:val="center"/>
            <w:hideMark/>
          </w:tcPr>
          <w:p w14:paraId="34AD618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3 093 050,6</w:t>
            </w:r>
          </w:p>
        </w:tc>
        <w:tc>
          <w:tcPr>
            <w:tcW w:w="302" w:type="pct"/>
            <w:vMerge w:val="restart"/>
            <w:shd w:val="clear" w:color="auto" w:fill="auto"/>
            <w:noWrap/>
            <w:vAlign w:val="center"/>
            <w:hideMark/>
          </w:tcPr>
          <w:p w14:paraId="7A8246C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2 935 001,6</w:t>
            </w:r>
          </w:p>
        </w:tc>
        <w:tc>
          <w:tcPr>
            <w:tcW w:w="298" w:type="pct"/>
            <w:vMerge w:val="restart"/>
            <w:shd w:val="clear" w:color="auto" w:fill="auto"/>
            <w:noWrap/>
            <w:vAlign w:val="center"/>
            <w:hideMark/>
          </w:tcPr>
          <w:p w14:paraId="72E189D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3 075 954,0</w:t>
            </w:r>
          </w:p>
        </w:tc>
      </w:tr>
      <w:tr w:rsidR="00E24323" w:rsidRPr="00904F02" w14:paraId="414C5888" w14:textId="77777777" w:rsidTr="00E24323">
        <w:trPr>
          <w:trHeight w:val="20"/>
          <w:jc w:val="center"/>
        </w:trPr>
        <w:tc>
          <w:tcPr>
            <w:tcW w:w="839" w:type="pct"/>
            <w:vMerge/>
            <w:shd w:val="clear" w:color="auto" w:fill="auto"/>
            <w:vAlign w:val="center"/>
          </w:tcPr>
          <w:p w14:paraId="792E317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C2DBBD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018CE85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15B9864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14EA37D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786DE21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Диз топливо</w:t>
            </w:r>
          </w:p>
        </w:tc>
        <w:tc>
          <w:tcPr>
            <w:tcW w:w="277" w:type="pct"/>
            <w:shd w:val="clear" w:color="auto" w:fill="auto"/>
            <w:noWrap/>
            <w:vAlign w:val="center"/>
            <w:hideMark/>
          </w:tcPr>
          <w:p w14:paraId="2A86F1B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w:t>
            </w:r>
          </w:p>
        </w:tc>
        <w:tc>
          <w:tcPr>
            <w:tcW w:w="302" w:type="pct"/>
            <w:shd w:val="clear" w:color="auto" w:fill="auto"/>
            <w:noWrap/>
            <w:vAlign w:val="center"/>
            <w:hideMark/>
          </w:tcPr>
          <w:p w14:paraId="15F3F6F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w:t>
            </w:r>
          </w:p>
        </w:tc>
        <w:tc>
          <w:tcPr>
            <w:tcW w:w="302" w:type="pct"/>
            <w:shd w:val="clear" w:color="auto" w:fill="auto"/>
            <w:noWrap/>
            <w:vAlign w:val="center"/>
            <w:hideMark/>
          </w:tcPr>
          <w:p w14:paraId="4B5704E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w:t>
            </w:r>
          </w:p>
        </w:tc>
        <w:tc>
          <w:tcPr>
            <w:tcW w:w="302" w:type="pct"/>
            <w:shd w:val="clear" w:color="auto" w:fill="auto"/>
            <w:noWrap/>
            <w:vAlign w:val="center"/>
            <w:hideMark/>
          </w:tcPr>
          <w:p w14:paraId="6463E63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w:t>
            </w:r>
          </w:p>
        </w:tc>
        <w:tc>
          <w:tcPr>
            <w:tcW w:w="302" w:type="pct"/>
            <w:vMerge/>
            <w:shd w:val="clear" w:color="auto" w:fill="auto"/>
            <w:vAlign w:val="center"/>
            <w:hideMark/>
          </w:tcPr>
          <w:p w14:paraId="67838CB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CBA464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5127376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688494C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26BB1AF5" w14:textId="77777777" w:rsidTr="00E24323">
        <w:trPr>
          <w:trHeight w:val="20"/>
          <w:jc w:val="center"/>
        </w:trPr>
        <w:tc>
          <w:tcPr>
            <w:tcW w:w="839" w:type="pct"/>
            <w:vMerge/>
            <w:shd w:val="clear" w:color="auto" w:fill="auto"/>
            <w:vAlign w:val="center"/>
          </w:tcPr>
          <w:p w14:paraId="2C5B660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49654C6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E30873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36C068F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7286176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1D3D37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5086AB8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2 863,0</w:t>
            </w:r>
          </w:p>
        </w:tc>
        <w:tc>
          <w:tcPr>
            <w:tcW w:w="302" w:type="pct"/>
            <w:shd w:val="clear" w:color="auto" w:fill="auto"/>
            <w:noWrap/>
            <w:vAlign w:val="center"/>
            <w:hideMark/>
          </w:tcPr>
          <w:p w14:paraId="596F09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3 091,0</w:t>
            </w:r>
          </w:p>
        </w:tc>
        <w:tc>
          <w:tcPr>
            <w:tcW w:w="302" w:type="pct"/>
            <w:shd w:val="clear" w:color="auto" w:fill="auto"/>
            <w:noWrap/>
            <w:vAlign w:val="center"/>
            <w:hideMark/>
          </w:tcPr>
          <w:p w14:paraId="13D99F5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3 714,0</w:t>
            </w:r>
          </w:p>
        </w:tc>
        <w:tc>
          <w:tcPr>
            <w:tcW w:w="302" w:type="pct"/>
            <w:shd w:val="clear" w:color="auto" w:fill="auto"/>
            <w:noWrap/>
            <w:vAlign w:val="center"/>
            <w:hideMark/>
          </w:tcPr>
          <w:p w14:paraId="1EC216A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3 683,0</w:t>
            </w:r>
          </w:p>
        </w:tc>
        <w:tc>
          <w:tcPr>
            <w:tcW w:w="302" w:type="pct"/>
            <w:vMerge/>
            <w:shd w:val="clear" w:color="auto" w:fill="auto"/>
            <w:vAlign w:val="center"/>
            <w:hideMark/>
          </w:tcPr>
          <w:p w14:paraId="16EC0D4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8C5A23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50EC56B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15C7A2B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8C4133" w14:paraId="11983552" w14:textId="77777777" w:rsidTr="00E24323">
        <w:trPr>
          <w:trHeight w:val="20"/>
          <w:jc w:val="center"/>
        </w:trPr>
        <w:tc>
          <w:tcPr>
            <w:tcW w:w="3795" w:type="pct"/>
            <w:gridSpan w:val="10"/>
            <w:shd w:val="clear" w:color="auto" w:fill="auto"/>
            <w:noWrap/>
            <w:vAlign w:val="center"/>
            <w:hideMark/>
          </w:tcPr>
          <w:p w14:paraId="7305EADD" w14:textId="77777777" w:rsidR="00E24323" w:rsidRPr="008C4133" w:rsidRDefault="00E24323" w:rsidP="00B6221B">
            <w:pPr>
              <w:spacing w:after="0" w:line="240" w:lineRule="auto"/>
              <w:rPr>
                <w:rFonts w:ascii="Times New Roman" w:eastAsia="Times New Roman" w:hAnsi="Times New Roman" w:cs="Times New Roman"/>
                <w:i/>
                <w:sz w:val="18"/>
                <w:szCs w:val="18"/>
                <w:lang w:eastAsia="ru-RU"/>
              </w:rPr>
            </w:pPr>
            <w:r w:rsidRPr="008C4133">
              <w:rPr>
                <w:rFonts w:ascii="Times New Roman" w:eastAsia="Times New Roman" w:hAnsi="Times New Roman" w:cs="Times New Roman"/>
                <w:bCs/>
                <w:i/>
                <w:sz w:val="18"/>
                <w:szCs w:val="18"/>
                <w:lang w:eastAsia="ru-RU"/>
              </w:rPr>
              <w:t>ИТОГО ТЭЦ</w:t>
            </w:r>
          </w:p>
        </w:tc>
        <w:tc>
          <w:tcPr>
            <w:tcW w:w="302" w:type="pct"/>
            <w:shd w:val="clear" w:color="auto" w:fill="auto"/>
            <w:noWrap/>
            <w:vAlign w:val="center"/>
            <w:hideMark/>
          </w:tcPr>
          <w:p w14:paraId="45101386" w14:textId="77777777" w:rsidR="00E24323" w:rsidRPr="008C4133" w:rsidRDefault="00E24323" w:rsidP="00B6221B">
            <w:pPr>
              <w:spacing w:after="0" w:line="240" w:lineRule="auto"/>
              <w:jc w:val="center"/>
              <w:rPr>
                <w:rFonts w:ascii="Times New Roman" w:eastAsia="Times New Roman" w:hAnsi="Times New Roman" w:cs="Times New Roman"/>
                <w:bCs/>
                <w:i/>
                <w:sz w:val="18"/>
                <w:szCs w:val="18"/>
                <w:lang w:eastAsia="ru-RU"/>
              </w:rPr>
            </w:pPr>
            <w:r w:rsidRPr="008C4133">
              <w:rPr>
                <w:rFonts w:ascii="Times New Roman" w:eastAsia="Times New Roman" w:hAnsi="Times New Roman" w:cs="Times New Roman"/>
                <w:bCs/>
                <w:i/>
                <w:sz w:val="18"/>
                <w:szCs w:val="18"/>
                <w:lang w:eastAsia="ru-RU"/>
              </w:rPr>
              <w:t>18 644 315,4</w:t>
            </w:r>
          </w:p>
        </w:tc>
        <w:tc>
          <w:tcPr>
            <w:tcW w:w="302" w:type="pct"/>
            <w:shd w:val="clear" w:color="auto" w:fill="auto"/>
            <w:noWrap/>
            <w:vAlign w:val="center"/>
            <w:hideMark/>
          </w:tcPr>
          <w:p w14:paraId="14C9E39C" w14:textId="77777777" w:rsidR="00E24323" w:rsidRPr="008C4133" w:rsidRDefault="00E24323" w:rsidP="00B6221B">
            <w:pPr>
              <w:spacing w:after="0" w:line="240" w:lineRule="auto"/>
              <w:jc w:val="center"/>
              <w:rPr>
                <w:rFonts w:ascii="Times New Roman" w:eastAsia="Times New Roman" w:hAnsi="Times New Roman" w:cs="Times New Roman"/>
                <w:bCs/>
                <w:i/>
                <w:sz w:val="18"/>
                <w:szCs w:val="18"/>
                <w:lang w:eastAsia="ru-RU"/>
              </w:rPr>
            </w:pPr>
            <w:r w:rsidRPr="008C4133">
              <w:rPr>
                <w:rFonts w:ascii="Times New Roman" w:eastAsia="Times New Roman" w:hAnsi="Times New Roman" w:cs="Times New Roman"/>
                <w:bCs/>
                <w:i/>
                <w:sz w:val="18"/>
                <w:szCs w:val="18"/>
                <w:lang w:eastAsia="ru-RU"/>
              </w:rPr>
              <w:t>16 510 304,2</w:t>
            </w:r>
          </w:p>
        </w:tc>
        <w:tc>
          <w:tcPr>
            <w:tcW w:w="302" w:type="pct"/>
            <w:shd w:val="clear" w:color="auto" w:fill="auto"/>
            <w:noWrap/>
            <w:vAlign w:val="center"/>
            <w:hideMark/>
          </w:tcPr>
          <w:p w14:paraId="202D88AD" w14:textId="77777777" w:rsidR="00E24323" w:rsidRPr="008C4133" w:rsidRDefault="00E24323" w:rsidP="00B6221B">
            <w:pPr>
              <w:spacing w:after="0" w:line="240" w:lineRule="auto"/>
              <w:jc w:val="center"/>
              <w:rPr>
                <w:rFonts w:ascii="Times New Roman" w:eastAsia="Times New Roman" w:hAnsi="Times New Roman" w:cs="Times New Roman"/>
                <w:bCs/>
                <w:i/>
                <w:sz w:val="18"/>
                <w:szCs w:val="18"/>
                <w:lang w:eastAsia="ru-RU"/>
              </w:rPr>
            </w:pPr>
            <w:r w:rsidRPr="008C4133">
              <w:rPr>
                <w:rFonts w:ascii="Times New Roman" w:eastAsia="Times New Roman" w:hAnsi="Times New Roman" w:cs="Times New Roman"/>
                <w:bCs/>
                <w:i/>
                <w:sz w:val="18"/>
                <w:szCs w:val="18"/>
                <w:lang w:eastAsia="ru-RU"/>
              </w:rPr>
              <w:t>19 637 886,2</w:t>
            </w:r>
          </w:p>
        </w:tc>
        <w:tc>
          <w:tcPr>
            <w:tcW w:w="298" w:type="pct"/>
            <w:shd w:val="clear" w:color="auto" w:fill="auto"/>
            <w:noWrap/>
            <w:vAlign w:val="center"/>
            <w:hideMark/>
          </w:tcPr>
          <w:p w14:paraId="0DE126BF" w14:textId="77777777" w:rsidR="00E24323" w:rsidRPr="008C4133" w:rsidRDefault="00E24323" w:rsidP="00B6221B">
            <w:pPr>
              <w:spacing w:after="0" w:line="240" w:lineRule="auto"/>
              <w:jc w:val="center"/>
              <w:rPr>
                <w:rFonts w:ascii="Times New Roman" w:eastAsia="Times New Roman" w:hAnsi="Times New Roman" w:cs="Times New Roman"/>
                <w:bCs/>
                <w:i/>
                <w:sz w:val="18"/>
                <w:szCs w:val="18"/>
                <w:lang w:eastAsia="ru-RU"/>
              </w:rPr>
            </w:pPr>
            <w:r w:rsidRPr="008C4133">
              <w:rPr>
                <w:rFonts w:ascii="Times New Roman" w:eastAsia="Times New Roman" w:hAnsi="Times New Roman" w:cs="Times New Roman"/>
                <w:bCs/>
                <w:i/>
                <w:sz w:val="18"/>
                <w:szCs w:val="18"/>
                <w:lang w:eastAsia="ru-RU"/>
              </w:rPr>
              <w:t>19 631 856,6</w:t>
            </w:r>
          </w:p>
        </w:tc>
      </w:tr>
      <w:tr w:rsidR="00E24323" w:rsidRPr="00904F02" w14:paraId="2F7446B5" w14:textId="77777777" w:rsidTr="00E24323">
        <w:trPr>
          <w:trHeight w:val="20"/>
          <w:jc w:val="center"/>
        </w:trPr>
        <w:tc>
          <w:tcPr>
            <w:tcW w:w="839" w:type="pct"/>
            <w:shd w:val="clear" w:color="auto" w:fill="auto"/>
            <w:noWrap/>
            <w:vAlign w:val="center"/>
          </w:tcPr>
          <w:p w14:paraId="65836F8B"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Газопоршневая электростанция ГПЭС АРБЗ</w:t>
            </w:r>
          </w:p>
        </w:tc>
        <w:tc>
          <w:tcPr>
            <w:tcW w:w="147" w:type="pct"/>
            <w:shd w:val="clear" w:color="auto" w:fill="auto"/>
            <w:noWrap/>
            <w:vAlign w:val="center"/>
            <w:hideMark/>
          </w:tcPr>
          <w:p w14:paraId="7E5B0F4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shd w:val="clear" w:color="auto" w:fill="auto"/>
            <w:noWrap/>
            <w:vAlign w:val="center"/>
            <w:hideMark/>
          </w:tcPr>
          <w:p w14:paraId="0665B9D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339" w:type="pct"/>
            <w:shd w:val="clear" w:color="auto" w:fill="auto"/>
            <w:noWrap/>
            <w:vAlign w:val="center"/>
            <w:hideMark/>
          </w:tcPr>
          <w:p w14:paraId="0798071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2015</w:t>
            </w:r>
          </w:p>
        </w:tc>
        <w:tc>
          <w:tcPr>
            <w:tcW w:w="568" w:type="pct"/>
            <w:shd w:val="clear" w:color="auto" w:fill="auto"/>
            <w:vAlign w:val="center"/>
            <w:hideMark/>
          </w:tcPr>
          <w:p w14:paraId="1CC67A8B" w14:textId="68AC862C"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Актюбинская область</w:t>
            </w:r>
          </w:p>
        </w:tc>
        <w:tc>
          <w:tcPr>
            <w:tcW w:w="390" w:type="pct"/>
            <w:shd w:val="clear" w:color="auto" w:fill="auto"/>
            <w:noWrap/>
            <w:vAlign w:val="center"/>
            <w:hideMark/>
          </w:tcPr>
          <w:p w14:paraId="0557F64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7" w:type="pct"/>
            <w:shd w:val="clear" w:color="auto" w:fill="auto"/>
            <w:noWrap/>
            <w:vAlign w:val="center"/>
            <w:hideMark/>
          </w:tcPr>
          <w:p w14:paraId="1A90863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64 018,1</w:t>
            </w:r>
          </w:p>
        </w:tc>
        <w:tc>
          <w:tcPr>
            <w:tcW w:w="302" w:type="pct"/>
            <w:shd w:val="clear" w:color="auto" w:fill="auto"/>
            <w:noWrap/>
            <w:vAlign w:val="center"/>
            <w:hideMark/>
          </w:tcPr>
          <w:p w14:paraId="357AE10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69 298,4</w:t>
            </w:r>
          </w:p>
        </w:tc>
        <w:tc>
          <w:tcPr>
            <w:tcW w:w="302" w:type="pct"/>
            <w:shd w:val="clear" w:color="auto" w:fill="auto"/>
            <w:noWrap/>
            <w:vAlign w:val="center"/>
            <w:hideMark/>
          </w:tcPr>
          <w:p w14:paraId="4618721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61 179,7</w:t>
            </w:r>
          </w:p>
        </w:tc>
        <w:tc>
          <w:tcPr>
            <w:tcW w:w="302" w:type="pct"/>
            <w:shd w:val="clear" w:color="auto" w:fill="auto"/>
            <w:noWrap/>
            <w:vAlign w:val="center"/>
            <w:hideMark/>
          </w:tcPr>
          <w:p w14:paraId="32DE737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35 058,4</w:t>
            </w:r>
          </w:p>
        </w:tc>
        <w:tc>
          <w:tcPr>
            <w:tcW w:w="302" w:type="pct"/>
            <w:shd w:val="clear" w:color="auto" w:fill="auto"/>
            <w:noWrap/>
            <w:vAlign w:val="center"/>
            <w:hideMark/>
          </w:tcPr>
          <w:p w14:paraId="1B00672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280 804,1</w:t>
            </w:r>
          </w:p>
        </w:tc>
        <w:tc>
          <w:tcPr>
            <w:tcW w:w="302" w:type="pct"/>
            <w:shd w:val="clear" w:color="auto" w:fill="auto"/>
            <w:noWrap/>
            <w:vAlign w:val="center"/>
            <w:hideMark/>
          </w:tcPr>
          <w:p w14:paraId="79825BF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290 663,0</w:t>
            </w:r>
          </w:p>
        </w:tc>
        <w:tc>
          <w:tcPr>
            <w:tcW w:w="302" w:type="pct"/>
            <w:shd w:val="clear" w:color="auto" w:fill="auto"/>
            <w:noWrap/>
            <w:vAlign w:val="center"/>
            <w:hideMark/>
          </w:tcPr>
          <w:p w14:paraId="190E3AC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265 523,1</w:t>
            </w:r>
          </w:p>
        </w:tc>
        <w:tc>
          <w:tcPr>
            <w:tcW w:w="298" w:type="pct"/>
            <w:shd w:val="clear" w:color="auto" w:fill="auto"/>
            <w:noWrap/>
            <w:vAlign w:val="center"/>
            <w:hideMark/>
          </w:tcPr>
          <w:p w14:paraId="51F141C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165 013,0</w:t>
            </w:r>
          </w:p>
        </w:tc>
      </w:tr>
      <w:tr w:rsidR="00E24323" w:rsidRPr="00904F02" w14:paraId="2AB8DBC1" w14:textId="77777777" w:rsidTr="00E24323">
        <w:trPr>
          <w:trHeight w:val="20"/>
          <w:jc w:val="center"/>
        </w:trPr>
        <w:tc>
          <w:tcPr>
            <w:tcW w:w="839" w:type="pct"/>
            <w:shd w:val="clear" w:color="auto" w:fill="auto"/>
            <w:noWrap/>
            <w:vAlign w:val="center"/>
          </w:tcPr>
          <w:p w14:paraId="379E71AC"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Жанажольская ГТЭС</w:t>
            </w:r>
          </w:p>
        </w:tc>
        <w:tc>
          <w:tcPr>
            <w:tcW w:w="147" w:type="pct"/>
            <w:shd w:val="clear" w:color="auto" w:fill="auto"/>
            <w:noWrap/>
            <w:vAlign w:val="center"/>
            <w:hideMark/>
          </w:tcPr>
          <w:p w14:paraId="547BAD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shd w:val="clear" w:color="auto" w:fill="auto"/>
            <w:noWrap/>
            <w:vAlign w:val="center"/>
            <w:hideMark/>
          </w:tcPr>
          <w:p w14:paraId="27CC19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w:t>
            </w:r>
          </w:p>
        </w:tc>
        <w:tc>
          <w:tcPr>
            <w:tcW w:w="339" w:type="pct"/>
            <w:shd w:val="clear" w:color="auto" w:fill="auto"/>
            <w:noWrap/>
            <w:vAlign w:val="center"/>
            <w:hideMark/>
          </w:tcPr>
          <w:p w14:paraId="5C06392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568" w:type="pct"/>
            <w:shd w:val="clear" w:color="auto" w:fill="auto"/>
            <w:vAlign w:val="center"/>
            <w:hideMark/>
          </w:tcPr>
          <w:p w14:paraId="2CEFEF6A" w14:textId="5D0B756E"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ВКО</w:t>
            </w:r>
          </w:p>
        </w:tc>
        <w:tc>
          <w:tcPr>
            <w:tcW w:w="390" w:type="pct"/>
            <w:shd w:val="clear" w:color="auto" w:fill="auto"/>
            <w:vAlign w:val="center"/>
            <w:hideMark/>
          </w:tcPr>
          <w:p w14:paraId="0BC0762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 (в тоннах)</w:t>
            </w:r>
          </w:p>
        </w:tc>
        <w:tc>
          <w:tcPr>
            <w:tcW w:w="277" w:type="pct"/>
            <w:shd w:val="clear" w:color="auto" w:fill="auto"/>
            <w:noWrap/>
            <w:vAlign w:val="center"/>
            <w:hideMark/>
          </w:tcPr>
          <w:p w14:paraId="7182467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277 445,0</w:t>
            </w:r>
          </w:p>
        </w:tc>
        <w:tc>
          <w:tcPr>
            <w:tcW w:w="302" w:type="pct"/>
            <w:shd w:val="clear" w:color="auto" w:fill="auto"/>
            <w:noWrap/>
            <w:vAlign w:val="center"/>
            <w:hideMark/>
          </w:tcPr>
          <w:p w14:paraId="2DD5D3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271 780,0</w:t>
            </w:r>
          </w:p>
        </w:tc>
        <w:tc>
          <w:tcPr>
            <w:tcW w:w="302" w:type="pct"/>
            <w:shd w:val="clear" w:color="auto" w:fill="auto"/>
            <w:noWrap/>
            <w:vAlign w:val="center"/>
            <w:hideMark/>
          </w:tcPr>
          <w:p w14:paraId="7F1F4C4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318 965,0</w:t>
            </w:r>
          </w:p>
        </w:tc>
        <w:tc>
          <w:tcPr>
            <w:tcW w:w="302" w:type="pct"/>
            <w:shd w:val="clear" w:color="auto" w:fill="auto"/>
            <w:noWrap/>
            <w:vAlign w:val="center"/>
            <w:hideMark/>
          </w:tcPr>
          <w:p w14:paraId="6EBE59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236 863,0</w:t>
            </w:r>
          </w:p>
        </w:tc>
        <w:tc>
          <w:tcPr>
            <w:tcW w:w="302" w:type="pct"/>
            <w:shd w:val="clear" w:color="auto" w:fill="auto"/>
            <w:noWrap/>
            <w:vAlign w:val="center"/>
            <w:hideMark/>
          </w:tcPr>
          <w:p w14:paraId="17729FB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708 202,0</w:t>
            </w:r>
          </w:p>
        </w:tc>
        <w:tc>
          <w:tcPr>
            <w:tcW w:w="302" w:type="pct"/>
            <w:shd w:val="clear" w:color="auto" w:fill="auto"/>
            <w:noWrap/>
            <w:vAlign w:val="center"/>
            <w:hideMark/>
          </w:tcPr>
          <w:p w14:paraId="2366745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705 017,0</w:t>
            </w:r>
          </w:p>
        </w:tc>
        <w:tc>
          <w:tcPr>
            <w:tcW w:w="302" w:type="pct"/>
            <w:shd w:val="clear" w:color="auto" w:fill="auto"/>
            <w:noWrap/>
            <w:vAlign w:val="center"/>
            <w:hideMark/>
          </w:tcPr>
          <w:p w14:paraId="2C8927C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822 742,0</w:t>
            </w:r>
          </w:p>
        </w:tc>
        <w:tc>
          <w:tcPr>
            <w:tcW w:w="298" w:type="pct"/>
            <w:shd w:val="clear" w:color="auto" w:fill="auto"/>
            <w:noWrap/>
            <w:vAlign w:val="center"/>
            <w:hideMark/>
          </w:tcPr>
          <w:p w14:paraId="24C814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903 999,0</w:t>
            </w:r>
          </w:p>
        </w:tc>
      </w:tr>
      <w:tr w:rsidR="00E24323" w:rsidRPr="00904F02" w14:paraId="1AF357D3" w14:textId="77777777" w:rsidTr="00E24323">
        <w:trPr>
          <w:trHeight w:val="20"/>
          <w:jc w:val="center"/>
        </w:trPr>
        <w:tc>
          <w:tcPr>
            <w:tcW w:w="839" w:type="pct"/>
            <w:vMerge w:val="restart"/>
            <w:shd w:val="clear" w:color="auto" w:fill="auto"/>
            <w:noWrap/>
            <w:vAlign w:val="center"/>
          </w:tcPr>
          <w:p w14:paraId="13D40452"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 Арселор Миттал Темиртау</w:t>
            </w:r>
          </w:p>
        </w:tc>
        <w:tc>
          <w:tcPr>
            <w:tcW w:w="147" w:type="pct"/>
            <w:vMerge w:val="restart"/>
            <w:shd w:val="clear" w:color="auto" w:fill="auto"/>
            <w:noWrap/>
            <w:vAlign w:val="center"/>
            <w:hideMark/>
          </w:tcPr>
          <w:p w14:paraId="47B66DD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vMerge w:val="restart"/>
            <w:shd w:val="clear" w:color="auto" w:fill="auto"/>
            <w:noWrap/>
            <w:vAlign w:val="center"/>
            <w:hideMark/>
          </w:tcPr>
          <w:p w14:paraId="3C9FD55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9" w:type="pct"/>
            <w:vMerge w:val="restart"/>
            <w:shd w:val="clear" w:color="auto" w:fill="auto"/>
            <w:noWrap/>
            <w:vAlign w:val="center"/>
            <w:hideMark/>
          </w:tcPr>
          <w:p w14:paraId="5AC7A84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1982</w:t>
            </w:r>
          </w:p>
        </w:tc>
        <w:tc>
          <w:tcPr>
            <w:tcW w:w="568" w:type="pct"/>
            <w:vMerge w:val="restart"/>
            <w:shd w:val="clear" w:color="auto" w:fill="auto"/>
            <w:vAlign w:val="center"/>
            <w:hideMark/>
          </w:tcPr>
          <w:p w14:paraId="0D72703E" w14:textId="0B0CF3BA"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7A48BB4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5344D0C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1 239 455,0</w:t>
            </w:r>
          </w:p>
        </w:tc>
        <w:tc>
          <w:tcPr>
            <w:tcW w:w="302" w:type="pct"/>
            <w:shd w:val="clear" w:color="auto" w:fill="auto"/>
            <w:noWrap/>
            <w:vAlign w:val="center"/>
            <w:hideMark/>
          </w:tcPr>
          <w:p w14:paraId="120A619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1 008 643,0</w:t>
            </w:r>
          </w:p>
        </w:tc>
        <w:tc>
          <w:tcPr>
            <w:tcW w:w="302" w:type="pct"/>
            <w:shd w:val="clear" w:color="auto" w:fill="auto"/>
            <w:noWrap/>
            <w:vAlign w:val="center"/>
            <w:hideMark/>
          </w:tcPr>
          <w:p w14:paraId="334EF55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991 199,0</w:t>
            </w:r>
          </w:p>
        </w:tc>
        <w:tc>
          <w:tcPr>
            <w:tcW w:w="302" w:type="pct"/>
            <w:shd w:val="clear" w:color="auto" w:fill="auto"/>
            <w:noWrap/>
            <w:vAlign w:val="center"/>
            <w:hideMark/>
          </w:tcPr>
          <w:p w14:paraId="7727AEE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956 927,0</w:t>
            </w:r>
          </w:p>
        </w:tc>
        <w:tc>
          <w:tcPr>
            <w:tcW w:w="302" w:type="pct"/>
            <w:vMerge w:val="restart"/>
            <w:shd w:val="clear" w:color="auto" w:fill="auto"/>
            <w:noWrap/>
            <w:vAlign w:val="center"/>
            <w:hideMark/>
          </w:tcPr>
          <w:p w14:paraId="486D9DA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873 425,0</w:t>
            </w:r>
          </w:p>
        </w:tc>
        <w:tc>
          <w:tcPr>
            <w:tcW w:w="302" w:type="pct"/>
            <w:vMerge w:val="restart"/>
            <w:shd w:val="clear" w:color="auto" w:fill="auto"/>
            <w:noWrap/>
            <w:vAlign w:val="center"/>
            <w:hideMark/>
          </w:tcPr>
          <w:p w14:paraId="3045B8F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638 954,0</w:t>
            </w:r>
          </w:p>
        </w:tc>
        <w:tc>
          <w:tcPr>
            <w:tcW w:w="302" w:type="pct"/>
            <w:vMerge w:val="restart"/>
            <w:shd w:val="clear" w:color="auto" w:fill="auto"/>
            <w:noWrap/>
            <w:vAlign w:val="center"/>
            <w:hideMark/>
          </w:tcPr>
          <w:p w14:paraId="7DD545B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594 986,0</w:t>
            </w:r>
          </w:p>
        </w:tc>
        <w:tc>
          <w:tcPr>
            <w:tcW w:w="298" w:type="pct"/>
            <w:vMerge w:val="restart"/>
            <w:shd w:val="clear" w:color="auto" w:fill="auto"/>
            <w:noWrap/>
            <w:vAlign w:val="center"/>
            <w:hideMark/>
          </w:tcPr>
          <w:p w14:paraId="79DFD4C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572 331,0</w:t>
            </w:r>
          </w:p>
        </w:tc>
      </w:tr>
      <w:tr w:rsidR="00E24323" w:rsidRPr="00904F02" w14:paraId="18B078C6" w14:textId="77777777" w:rsidTr="00E24323">
        <w:trPr>
          <w:trHeight w:val="20"/>
          <w:jc w:val="center"/>
        </w:trPr>
        <w:tc>
          <w:tcPr>
            <w:tcW w:w="839" w:type="pct"/>
            <w:vMerge/>
            <w:shd w:val="clear" w:color="auto" w:fill="auto"/>
            <w:vAlign w:val="center"/>
          </w:tcPr>
          <w:p w14:paraId="495C88B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7DF6CBF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7FFAE47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571BBC9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01E14BE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3B29E09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Коксовый газ</w:t>
            </w:r>
          </w:p>
        </w:tc>
        <w:tc>
          <w:tcPr>
            <w:tcW w:w="277" w:type="pct"/>
            <w:shd w:val="clear" w:color="auto" w:fill="auto"/>
            <w:noWrap/>
            <w:vAlign w:val="center"/>
            <w:hideMark/>
          </w:tcPr>
          <w:p w14:paraId="5098F9F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42 404,0</w:t>
            </w:r>
          </w:p>
        </w:tc>
        <w:tc>
          <w:tcPr>
            <w:tcW w:w="302" w:type="pct"/>
            <w:shd w:val="clear" w:color="auto" w:fill="auto"/>
            <w:noWrap/>
            <w:vAlign w:val="center"/>
            <w:hideMark/>
          </w:tcPr>
          <w:p w14:paraId="17BB2B3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39 963,0</w:t>
            </w:r>
          </w:p>
        </w:tc>
        <w:tc>
          <w:tcPr>
            <w:tcW w:w="302" w:type="pct"/>
            <w:shd w:val="clear" w:color="auto" w:fill="auto"/>
            <w:noWrap/>
            <w:vAlign w:val="center"/>
            <w:hideMark/>
          </w:tcPr>
          <w:p w14:paraId="0274A6D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25 074,0</w:t>
            </w:r>
          </w:p>
        </w:tc>
        <w:tc>
          <w:tcPr>
            <w:tcW w:w="302" w:type="pct"/>
            <w:shd w:val="clear" w:color="auto" w:fill="auto"/>
            <w:noWrap/>
            <w:vAlign w:val="center"/>
            <w:hideMark/>
          </w:tcPr>
          <w:p w14:paraId="5030FD6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21 263,0</w:t>
            </w:r>
          </w:p>
        </w:tc>
        <w:tc>
          <w:tcPr>
            <w:tcW w:w="302" w:type="pct"/>
            <w:vMerge/>
            <w:shd w:val="clear" w:color="auto" w:fill="auto"/>
            <w:vAlign w:val="center"/>
            <w:hideMark/>
          </w:tcPr>
          <w:p w14:paraId="0276A2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C4AB4A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901A8F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4FBCCA7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002D6D44" w14:textId="77777777" w:rsidTr="00E24323">
        <w:trPr>
          <w:trHeight w:val="20"/>
          <w:jc w:val="center"/>
        </w:trPr>
        <w:tc>
          <w:tcPr>
            <w:tcW w:w="839" w:type="pct"/>
            <w:vMerge/>
            <w:shd w:val="clear" w:color="auto" w:fill="auto"/>
            <w:vAlign w:val="center"/>
          </w:tcPr>
          <w:p w14:paraId="77C6B6A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1D5B399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4FBCD31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19FAB12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6D64FF7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56A908F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2DC8CC8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35 443,0</w:t>
            </w:r>
          </w:p>
        </w:tc>
        <w:tc>
          <w:tcPr>
            <w:tcW w:w="302" w:type="pct"/>
            <w:shd w:val="clear" w:color="auto" w:fill="auto"/>
            <w:noWrap/>
            <w:vAlign w:val="center"/>
            <w:hideMark/>
          </w:tcPr>
          <w:p w14:paraId="0B5A719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53 156,0</w:t>
            </w:r>
          </w:p>
        </w:tc>
        <w:tc>
          <w:tcPr>
            <w:tcW w:w="302" w:type="pct"/>
            <w:shd w:val="clear" w:color="auto" w:fill="auto"/>
            <w:noWrap/>
            <w:vAlign w:val="center"/>
            <w:hideMark/>
          </w:tcPr>
          <w:p w14:paraId="27C489F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66 808,0</w:t>
            </w:r>
          </w:p>
        </w:tc>
        <w:tc>
          <w:tcPr>
            <w:tcW w:w="302" w:type="pct"/>
            <w:shd w:val="clear" w:color="auto" w:fill="auto"/>
            <w:noWrap/>
            <w:vAlign w:val="center"/>
            <w:hideMark/>
          </w:tcPr>
          <w:p w14:paraId="39ECC57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59 516,0</w:t>
            </w:r>
          </w:p>
        </w:tc>
        <w:tc>
          <w:tcPr>
            <w:tcW w:w="302" w:type="pct"/>
            <w:vMerge/>
            <w:shd w:val="clear" w:color="auto" w:fill="auto"/>
            <w:vAlign w:val="center"/>
            <w:hideMark/>
          </w:tcPr>
          <w:p w14:paraId="4B5FEA5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9AE582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078F21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6AEC23F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1A320E1" w14:textId="77777777" w:rsidTr="00E24323">
        <w:trPr>
          <w:trHeight w:val="20"/>
          <w:jc w:val="center"/>
        </w:trPr>
        <w:tc>
          <w:tcPr>
            <w:tcW w:w="839" w:type="pct"/>
            <w:vMerge w:val="restart"/>
            <w:shd w:val="clear" w:color="auto" w:fill="auto"/>
            <w:noWrap/>
            <w:vAlign w:val="center"/>
          </w:tcPr>
          <w:p w14:paraId="58EA192D"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ГРЭС-1 Караганда</w:t>
            </w:r>
          </w:p>
        </w:tc>
        <w:tc>
          <w:tcPr>
            <w:tcW w:w="147" w:type="pct"/>
            <w:vMerge w:val="restart"/>
            <w:shd w:val="clear" w:color="auto" w:fill="auto"/>
            <w:noWrap/>
            <w:vAlign w:val="center"/>
            <w:hideMark/>
          </w:tcPr>
          <w:p w14:paraId="27D4B52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vMerge w:val="restart"/>
            <w:shd w:val="clear" w:color="auto" w:fill="auto"/>
            <w:noWrap/>
            <w:vAlign w:val="center"/>
            <w:hideMark/>
          </w:tcPr>
          <w:p w14:paraId="26358E6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6FA4CFF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1993</w:t>
            </w:r>
          </w:p>
        </w:tc>
        <w:tc>
          <w:tcPr>
            <w:tcW w:w="568" w:type="pct"/>
            <w:vMerge w:val="restart"/>
            <w:shd w:val="clear" w:color="auto" w:fill="auto"/>
            <w:vAlign w:val="center"/>
            <w:hideMark/>
          </w:tcPr>
          <w:p w14:paraId="333D3026" w14:textId="6D72A75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4D6CFE4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6963561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584 019,0</w:t>
            </w:r>
          </w:p>
        </w:tc>
        <w:tc>
          <w:tcPr>
            <w:tcW w:w="302" w:type="pct"/>
            <w:vMerge w:val="restart"/>
            <w:shd w:val="clear" w:color="auto" w:fill="auto"/>
            <w:noWrap/>
            <w:vAlign w:val="center"/>
            <w:hideMark/>
          </w:tcPr>
          <w:p w14:paraId="22EA6C9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shd w:val="clear" w:color="auto" w:fill="auto"/>
            <w:noWrap/>
            <w:vAlign w:val="center"/>
            <w:hideMark/>
          </w:tcPr>
          <w:p w14:paraId="165504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626 133,0</w:t>
            </w:r>
          </w:p>
        </w:tc>
        <w:tc>
          <w:tcPr>
            <w:tcW w:w="302" w:type="pct"/>
            <w:shd w:val="clear" w:color="auto" w:fill="auto"/>
            <w:noWrap/>
            <w:vAlign w:val="center"/>
            <w:hideMark/>
          </w:tcPr>
          <w:p w14:paraId="56AA955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536 269,0</w:t>
            </w:r>
          </w:p>
        </w:tc>
        <w:tc>
          <w:tcPr>
            <w:tcW w:w="302" w:type="pct"/>
            <w:vMerge w:val="restart"/>
            <w:shd w:val="clear" w:color="auto" w:fill="auto"/>
            <w:noWrap/>
            <w:vAlign w:val="center"/>
            <w:hideMark/>
          </w:tcPr>
          <w:p w14:paraId="692F3E7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627 044,1</w:t>
            </w:r>
          </w:p>
        </w:tc>
        <w:tc>
          <w:tcPr>
            <w:tcW w:w="302" w:type="pct"/>
            <w:vMerge w:val="restart"/>
            <w:shd w:val="clear" w:color="auto" w:fill="auto"/>
            <w:noWrap/>
            <w:vAlign w:val="center"/>
            <w:hideMark/>
          </w:tcPr>
          <w:p w14:paraId="547CF0C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2" w:type="pct"/>
            <w:vMerge w:val="restart"/>
            <w:shd w:val="clear" w:color="auto" w:fill="auto"/>
            <w:noWrap/>
            <w:vAlign w:val="center"/>
            <w:hideMark/>
          </w:tcPr>
          <w:p w14:paraId="582D614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695 109,0</w:t>
            </w:r>
          </w:p>
        </w:tc>
        <w:tc>
          <w:tcPr>
            <w:tcW w:w="298" w:type="pct"/>
            <w:vMerge w:val="restart"/>
            <w:shd w:val="clear" w:color="auto" w:fill="auto"/>
            <w:noWrap/>
            <w:vAlign w:val="center"/>
            <w:hideMark/>
          </w:tcPr>
          <w:p w14:paraId="5FF8AA1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564 690,0</w:t>
            </w:r>
          </w:p>
        </w:tc>
      </w:tr>
      <w:tr w:rsidR="00E24323" w:rsidRPr="00904F02" w14:paraId="4FC9819E" w14:textId="77777777" w:rsidTr="00E24323">
        <w:trPr>
          <w:trHeight w:val="20"/>
          <w:jc w:val="center"/>
        </w:trPr>
        <w:tc>
          <w:tcPr>
            <w:tcW w:w="839" w:type="pct"/>
            <w:vMerge/>
            <w:shd w:val="clear" w:color="auto" w:fill="auto"/>
            <w:vAlign w:val="center"/>
          </w:tcPr>
          <w:p w14:paraId="6032FF4D"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1F7919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03E42A4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6335F04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6017159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70A4A8B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77E919F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1 273,3</w:t>
            </w:r>
          </w:p>
        </w:tc>
        <w:tc>
          <w:tcPr>
            <w:tcW w:w="302" w:type="pct"/>
            <w:vMerge/>
            <w:shd w:val="clear" w:color="auto" w:fill="auto"/>
            <w:vAlign w:val="center"/>
            <w:hideMark/>
          </w:tcPr>
          <w:p w14:paraId="44952BD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shd w:val="clear" w:color="auto" w:fill="auto"/>
            <w:noWrap/>
            <w:vAlign w:val="center"/>
            <w:hideMark/>
          </w:tcPr>
          <w:p w14:paraId="29C073C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1 965,4</w:t>
            </w:r>
          </w:p>
        </w:tc>
        <w:tc>
          <w:tcPr>
            <w:tcW w:w="302" w:type="pct"/>
            <w:shd w:val="clear" w:color="auto" w:fill="auto"/>
            <w:noWrap/>
            <w:vAlign w:val="center"/>
            <w:hideMark/>
          </w:tcPr>
          <w:p w14:paraId="5725B55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1 780,2</w:t>
            </w:r>
          </w:p>
        </w:tc>
        <w:tc>
          <w:tcPr>
            <w:tcW w:w="302" w:type="pct"/>
            <w:vMerge/>
            <w:shd w:val="clear" w:color="auto" w:fill="auto"/>
            <w:vAlign w:val="center"/>
            <w:hideMark/>
          </w:tcPr>
          <w:p w14:paraId="5CAA989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7AD4F8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6ED079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4ED801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377C3274" w14:textId="77777777" w:rsidTr="00E24323">
        <w:trPr>
          <w:trHeight w:val="20"/>
          <w:jc w:val="center"/>
        </w:trPr>
        <w:tc>
          <w:tcPr>
            <w:tcW w:w="839" w:type="pct"/>
            <w:vMerge w:val="restart"/>
            <w:shd w:val="clear" w:color="auto" w:fill="auto"/>
            <w:noWrap/>
            <w:vAlign w:val="center"/>
          </w:tcPr>
          <w:p w14:paraId="0B11F2C2"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 Казахмыс Энерджи</w:t>
            </w:r>
          </w:p>
        </w:tc>
        <w:tc>
          <w:tcPr>
            <w:tcW w:w="147" w:type="pct"/>
            <w:vMerge w:val="restart"/>
            <w:shd w:val="clear" w:color="auto" w:fill="auto"/>
            <w:noWrap/>
            <w:vAlign w:val="center"/>
            <w:hideMark/>
          </w:tcPr>
          <w:p w14:paraId="4A9ABF5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vMerge w:val="restart"/>
            <w:shd w:val="clear" w:color="auto" w:fill="auto"/>
            <w:noWrap/>
            <w:vAlign w:val="center"/>
            <w:hideMark/>
          </w:tcPr>
          <w:p w14:paraId="2DAA464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7857DF3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568" w:type="pct"/>
            <w:vMerge w:val="restart"/>
            <w:shd w:val="clear" w:color="auto" w:fill="auto"/>
            <w:vAlign w:val="center"/>
            <w:hideMark/>
          </w:tcPr>
          <w:p w14:paraId="5E1AE3B0" w14:textId="30382AD2"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область</w:t>
            </w:r>
          </w:p>
        </w:tc>
        <w:tc>
          <w:tcPr>
            <w:tcW w:w="390" w:type="pct"/>
            <w:shd w:val="clear" w:color="auto" w:fill="auto"/>
            <w:noWrap/>
            <w:vAlign w:val="center"/>
            <w:hideMark/>
          </w:tcPr>
          <w:p w14:paraId="489DC8D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682E4A7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3 821 688,0</w:t>
            </w:r>
          </w:p>
        </w:tc>
        <w:tc>
          <w:tcPr>
            <w:tcW w:w="302" w:type="pct"/>
            <w:shd w:val="clear" w:color="auto" w:fill="auto"/>
            <w:noWrap/>
            <w:vAlign w:val="center"/>
            <w:hideMark/>
          </w:tcPr>
          <w:p w14:paraId="52EB0B0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3 447 398,0</w:t>
            </w:r>
          </w:p>
        </w:tc>
        <w:tc>
          <w:tcPr>
            <w:tcW w:w="302" w:type="pct"/>
            <w:shd w:val="clear" w:color="auto" w:fill="auto"/>
            <w:noWrap/>
            <w:vAlign w:val="center"/>
            <w:hideMark/>
          </w:tcPr>
          <w:p w14:paraId="1E12B89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4 064 183,9</w:t>
            </w:r>
          </w:p>
        </w:tc>
        <w:tc>
          <w:tcPr>
            <w:tcW w:w="302" w:type="pct"/>
            <w:shd w:val="clear" w:color="auto" w:fill="auto"/>
            <w:noWrap/>
            <w:vAlign w:val="center"/>
            <w:hideMark/>
          </w:tcPr>
          <w:p w14:paraId="4F3FBF9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2 603 803,3</w:t>
            </w:r>
          </w:p>
        </w:tc>
        <w:tc>
          <w:tcPr>
            <w:tcW w:w="302" w:type="pct"/>
            <w:vMerge w:val="restart"/>
            <w:shd w:val="clear" w:color="auto" w:fill="auto"/>
            <w:noWrap/>
            <w:vAlign w:val="center"/>
            <w:hideMark/>
          </w:tcPr>
          <w:p w14:paraId="5BA6A63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4 514 622,8</w:t>
            </w:r>
          </w:p>
        </w:tc>
        <w:tc>
          <w:tcPr>
            <w:tcW w:w="302" w:type="pct"/>
            <w:vMerge w:val="restart"/>
            <w:shd w:val="clear" w:color="auto" w:fill="auto"/>
            <w:noWrap/>
            <w:vAlign w:val="center"/>
            <w:hideMark/>
          </w:tcPr>
          <w:p w14:paraId="2342ED4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4 118 145,0</w:t>
            </w:r>
          </w:p>
        </w:tc>
        <w:tc>
          <w:tcPr>
            <w:tcW w:w="302" w:type="pct"/>
            <w:vMerge w:val="restart"/>
            <w:shd w:val="clear" w:color="auto" w:fill="auto"/>
            <w:noWrap/>
            <w:vAlign w:val="center"/>
            <w:hideMark/>
          </w:tcPr>
          <w:p w14:paraId="5994EB0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4 712 863,0</w:t>
            </w:r>
          </w:p>
        </w:tc>
        <w:tc>
          <w:tcPr>
            <w:tcW w:w="298" w:type="pct"/>
            <w:vMerge w:val="restart"/>
            <w:shd w:val="clear" w:color="auto" w:fill="auto"/>
            <w:noWrap/>
            <w:vAlign w:val="center"/>
            <w:hideMark/>
          </w:tcPr>
          <w:p w14:paraId="4109FEA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2 617 491,0</w:t>
            </w:r>
          </w:p>
        </w:tc>
      </w:tr>
      <w:tr w:rsidR="00E24323" w:rsidRPr="00904F02" w14:paraId="4570A7C2" w14:textId="77777777" w:rsidTr="00E24323">
        <w:trPr>
          <w:trHeight w:val="20"/>
          <w:jc w:val="center"/>
        </w:trPr>
        <w:tc>
          <w:tcPr>
            <w:tcW w:w="839" w:type="pct"/>
            <w:vMerge/>
            <w:shd w:val="clear" w:color="auto" w:fill="auto"/>
            <w:vAlign w:val="center"/>
          </w:tcPr>
          <w:p w14:paraId="7D88EBF4"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08D0E13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505D7C5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2D78AC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7DE3F91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2DD7A93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4583964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6 129,9</w:t>
            </w:r>
          </w:p>
        </w:tc>
        <w:tc>
          <w:tcPr>
            <w:tcW w:w="302" w:type="pct"/>
            <w:shd w:val="clear" w:color="auto" w:fill="auto"/>
            <w:noWrap/>
            <w:vAlign w:val="center"/>
            <w:hideMark/>
          </w:tcPr>
          <w:p w14:paraId="6429A9F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4 956,1</w:t>
            </w:r>
          </w:p>
        </w:tc>
        <w:tc>
          <w:tcPr>
            <w:tcW w:w="302" w:type="pct"/>
            <w:shd w:val="clear" w:color="auto" w:fill="auto"/>
            <w:noWrap/>
            <w:vAlign w:val="center"/>
            <w:hideMark/>
          </w:tcPr>
          <w:p w14:paraId="2D6B3A9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6 107,8</w:t>
            </w:r>
          </w:p>
        </w:tc>
        <w:tc>
          <w:tcPr>
            <w:tcW w:w="302" w:type="pct"/>
            <w:shd w:val="clear" w:color="auto" w:fill="auto"/>
            <w:noWrap/>
            <w:vAlign w:val="center"/>
            <w:hideMark/>
          </w:tcPr>
          <w:p w14:paraId="05B340A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4 470,9</w:t>
            </w:r>
          </w:p>
        </w:tc>
        <w:tc>
          <w:tcPr>
            <w:tcW w:w="302" w:type="pct"/>
            <w:vMerge/>
            <w:shd w:val="clear" w:color="auto" w:fill="auto"/>
            <w:vAlign w:val="center"/>
            <w:hideMark/>
          </w:tcPr>
          <w:p w14:paraId="48C3BD9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84D979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73BE0D4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5D0FE27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79689932" w14:textId="77777777" w:rsidTr="00E24323">
        <w:trPr>
          <w:trHeight w:val="20"/>
          <w:jc w:val="center"/>
        </w:trPr>
        <w:tc>
          <w:tcPr>
            <w:tcW w:w="839" w:type="pct"/>
            <w:shd w:val="clear" w:color="auto" w:fill="auto"/>
            <w:noWrap/>
            <w:vAlign w:val="center"/>
          </w:tcPr>
          <w:p w14:paraId="79EF090E"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 Аксу</w:t>
            </w:r>
          </w:p>
        </w:tc>
        <w:tc>
          <w:tcPr>
            <w:tcW w:w="147" w:type="pct"/>
            <w:shd w:val="clear" w:color="auto" w:fill="auto"/>
            <w:noWrap/>
            <w:vAlign w:val="center"/>
            <w:hideMark/>
          </w:tcPr>
          <w:p w14:paraId="623B539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shd w:val="clear" w:color="auto" w:fill="auto"/>
            <w:noWrap/>
            <w:vAlign w:val="center"/>
            <w:hideMark/>
          </w:tcPr>
          <w:p w14:paraId="1902010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339" w:type="pct"/>
            <w:shd w:val="clear" w:color="auto" w:fill="auto"/>
            <w:noWrap/>
            <w:vAlign w:val="center"/>
            <w:hideMark/>
          </w:tcPr>
          <w:p w14:paraId="7CEF109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1975</w:t>
            </w:r>
          </w:p>
        </w:tc>
        <w:tc>
          <w:tcPr>
            <w:tcW w:w="568" w:type="pct"/>
            <w:shd w:val="clear" w:color="auto" w:fill="auto"/>
            <w:vAlign w:val="center"/>
            <w:hideMark/>
          </w:tcPr>
          <w:p w14:paraId="6023C16B" w14:textId="3B59273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Павлодарская область</w:t>
            </w:r>
          </w:p>
        </w:tc>
        <w:tc>
          <w:tcPr>
            <w:tcW w:w="390" w:type="pct"/>
            <w:shd w:val="clear" w:color="auto" w:fill="auto"/>
            <w:noWrap/>
            <w:vAlign w:val="center"/>
            <w:hideMark/>
          </w:tcPr>
          <w:p w14:paraId="56C017D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225F512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8 365 180,0</w:t>
            </w:r>
          </w:p>
        </w:tc>
        <w:tc>
          <w:tcPr>
            <w:tcW w:w="302" w:type="pct"/>
            <w:shd w:val="clear" w:color="auto" w:fill="auto"/>
            <w:noWrap/>
            <w:vAlign w:val="center"/>
            <w:hideMark/>
          </w:tcPr>
          <w:p w14:paraId="3DB8E19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8 729 713,0</w:t>
            </w:r>
          </w:p>
        </w:tc>
        <w:tc>
          <w:tcPr>
            <w:tcW w:w="302" w:type="pct"/>
            <w:shd w:val="clear" w:color="auto" w:fill="auto"/>
            <w:noWrap/>
            <w:vAlign w:val="center"/>
            <w:hideMark/>
          </w:tcPr>
          <w:p w14:paraId="78B24B7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8 295 723,0</w:t>
            </w:r>
          </w:p>
        </w:tc>
        <w:tc>
          <w:tcPr>
            <w:tcW w:w="302" w:type="pct"/>
            <w:shd w:val="clear" w:color="auto" w:fill="auto"/>
            <w:noWrap/>
            <w:vAlign w:val="center"/>
            <w:hideMark/>
          </w:tcPr>
          <w:p w14:paraId="6B05311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8 377 213,0</w:t>
            </w:r>
          </w:p>
        </w:tc>
        <w:tc>
          <w:tcPr>
            <w:tcW w:w="302" w:type="pct"/>
            <w:shd w:val="clear" w:color="auto" w:fill="auto"/>
            <w:noWrap/>
            <w:vAlign w:val="center"/>
            <w:hideMark/>
          </w:tcPr>
          <w:p w14:paraId="4139807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14 645 992,0</w:t>
            </w:r>
          </w:p>
        </w:tc>
        <w:tc>
          <w:tcPr>
            <w:tcW w:w="302" w:type="pct"/>
            <w:shd w:val="clear" w:color="auto" w:fill="auto"/>
            <w:noWrap/>
            <w:vAlign w:val="center"/>
            <w:hideMark/>
          </w:tcPr>
          <w:p w14:paraId="560172B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15 064 901,0</w:t>
            </w:r>
          </w:p>
        </w:tc>
        <w:tc>
          <w:tcPr>
            <w:tcW w:w="302" w:type="pct"/>
            <w:shd w:val="clear" w:color="auto" w:fill="auto"/>
            <w:noWrap/>
            <w:vAlign w:val="center"/>
            <w:hideMark/>
          </w:tcPr>
          <w:p w14:paraId="109A1C5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13 773 348,7</w:t>
            </w:r>
          </w:p>
        </w:tc>
        <w:tc>
          <w:tcPr>
            <w:tcW w:w="298" w:type="pct"/>
            <w:shd w:val="clear" w:color="auto" w:fill="auto"/>
            <w:noWrap/>
            <w:vAlign w:val="center"/>
            <w:hideMark/>
          </w:tcPr>
          <w:p w14:paraId="033DEAE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14 020 660,0</w:t>
            </w:r>
          </w:p>
        </w:tc>
      </w:tr>
      <w:tr w:rsidR="00E24323" w:rsidRPr="00904F02" w14:paraId="74B284C8" w14:textId="77777777" w:rsidTr="00E24323">
        <w:trPr>
          <w:trHeight w:val="20"/>
          <w:jc w:val="center"/>
        </w:trPr>
        <w:tc>
          <w:tcPr>
            <w:tcW w:w="839" w:type="pct"/>
            <w:vMerge w:val="restart"/>
            <w:shd w:val="clear" w:color="auto" w:fill="auto"/>
            <w:noWrap/>
            <w:vAlign w:val="center"/>
          </w:tcPr>
          <w:p w14:paraId="2BF1CCE2"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Павлодар Алюминий Казахстана</w:t>
            </w:r>
          </w:p>
        </w:tc>
        <w:tc>
          <w:tcPr>
            <w:tcW w:w="147" w:type="pct"/>
            <w:vMerge w:val="restart"/>
            <w:shd w:val="clear" w:color="auto" w:fill="auto"/>
            <w:noWrap/>
            <w:vAlign w:val="center"/>
            <w:hideMark/>
          </w:tcPr>
          <w:p w14:paraId="764DB4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vMerge w:val="restart"/>
            <w:shd w:val="clear" w:color="auto" w:fill="auto"/>
            <w:noWrap/>
            <w:vAlign w:val="center"/>
            <w:hideMark/>
          </w:tcPr>
          <w:p w14:paraId="1E256BA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9" w:type="pct"/>
            <w:vMerge w:val="restart"/>
            <w:shd w:val="clear" w:color="auto" w:fill="auto"/>
            <w:noWrap/>
            <w:vAlign w:val="center"/>
            <w:hideMark/>
          </w:tcPr>
          <w:p w14:paraId="1C9F0D5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568" w:type="pct"/>
            <w:vMerge w:val="restart"/>
            <w:shd w:val="clear" w:color="auto" w:fill="auto"/>
            <w:vAlign w:val="center"/>
            <w:hideMark/>
          </w:tcPr>
          <w:p w14:paraId="518F43F2" w14:textId="35CB022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Павлодарская область</w:t>
            </w:r>
          </w:p>
        </w:tc>
        <w:tc>
          <w:tcPr>
            <w:tcW w:w="390" w:type="pct"/>
            <w:shd w:val="clear" w:color="auto" w:fill="auto"/>
            <w:noWrap/>
            <w:vAlign w:val="center"/>
            <w:hideMark/>
          </w:tcPr>
          <w:p w14:paraId="002E86F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hideMark/>
          </w:tcPr>
          <w:p w14:paraId="13FC625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2 900 362,0</w:t>
            </w:r>
          </w:p>
        </w:tc>
        <w:tc>
          <w:tcPr>
            <w:tcW w:w="302" w:type="pct"/>
            <w:shd w:val="clear" w:color="auto" w:fill="auto"/>
            <w:noWrap/>
            <w:vAlign w:val="center"/>
            <w:hideMark/>
          </w:tcPr>
          <w:p w14:paraId="545638D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813 224,0</w:t>
            </w:r>
          </w:p>
        </w:tc>
        <w:tc>
          <w:tcPr>
            <w:tcW w:w="302" w:type="pct"/>
            <w:shd w:val="clear" w:color="auto" w:fill="auto"/>
            <w:noWrap/>
            <w:vAlign w:val="center"/>
            <w:hideMark/>
          </w:tcPr>
          <w:p w14:paraId="0ACF7B0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807 028,0</w:t>
            </w:r>
          </w:p>
        </w:tc>
        <w:tc>
          <w:tcPr>
            <w:tcW w:w="302" w:type="pct"/>
            <w:shd w:val="clear" w:color="auto" w:fill="auto"/>
            <w:noWrap/>
            <w:vAlign w:val="center"/>
            <w:hideMark/>
          </w:tcPr>
          <w:p w14:paraId="54AEE52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869 749,0</w:t>
            </w:r>
          </w:p>
        </w:tc>
        <w:tc>
          <w:tcPr>
            <w:tcW w:w="302" w:type="pct"/>
            <w:vMerge w:val="restart"/>
            <w:shd w:val="clear" w:color="auto" w:fill="auto"/>
            <w:noWrap/>
            <w:vAlign w:val="center"/>
            <w:hideMark/>
          </w:tcPr>
          <w:p w14:paraId="5499D27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2 328 160,0</w:t>
            </w:r>
          </w:p>
        </w:tc>
        <w:tc>
          <w:tcPr>
            <w:tcW w:w="302" w:type="pct"/>
            <w:vMerge w:val="restart"/>
            <w:shd w:val="clear" w:color="auto" w:fill="auto"/>
            <w:noWrap/>
            <w:vAlign w:val="center"/>
            <w:hideMark/>
          </w:tcPr>
          <w:p w14:paraId="2C2B51F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2 140 408,0</w:t>
            </w:r>
          </w:p>
        </w:tc>
        <w:tc>
          <w:tcPr>
            <w:tcW w:w="302" w:type="pct"/>
            <w:vMerge w:val="restart"/>
            <w:shd w:val="clear" w:color="auto" w:fill="auto"/>
            <w:noWrap/>
            <w:vAlign w:val="center"/>
            <w:hideMark/>
          </w:tcPr>
          <w:p w14:paraId="14F4D99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2 120 989,7</w:t>
            </w:r>
          </w:p>
        </w:tc>
        <w:tc>
          <w:tcPr>
            <w:tcW w:w="298" w:type="pct"/>
            <w:vMerge w:val="restart"/>
            <w:shd w:val="clear" w:color="auto" w:fill="auto"/>
            <w:noWrap/>
            <w:vAlign w:val="center"/>
            <w:hideMark/>
          </w:tcPr>
          <w:p w14:paraId="104CFDD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2 126 647,0</w:t>
            </w:r>
          </w:p>
        </w:tc>
      </w:tr>
      <w:tr w:rsidR="00E24323" w:rsidRPr="00904F02" w14:paraId="1846316A" w14:textId="77777777" w:rsidTr="00E24323">
        <w:trPr>
          <w:trHeight w:val="20"/>
          <w:jc w:val="center"/>
        </w:trPr>
        <w:tc>
          <w:tcPr>
            <w:tcW w:w="839" w:type="pct"/>
            <w:vMerge/>
            <w:shd w:val="clear" w:color="auto" w:fill="auto"/>
            <w:vAlign w:val="center"/>
          </w:tcPr>
          <w:p w14:paraId="3E6BF162"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shd w:val="clear" w:color="auto" w:fill="auto"/>
            <w:vAlign w:val="center"/>
            <w:hideMark/>
          </w:tcPr>
          <w:p w14:paraId="4E18028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shd w:val="clear" w:color="auto" w:fill="auto"/>
            <w:vAlign w:val="center"/>
            <w:hideMark/>
          </w:tcPr>
          <w:p w14:paraId="0A2521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shd w:val="clear" w:color="auto" w:fill="auto"/>
            <w:vAlign w:val="center"/>
            <w:hideMark/>
          </w:tcPr>
          <w:p w14:paraId="4D7491A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shd w:val="clear" w:color="auto" w:fill="auto"/>
            <w:vAlign w:val="center"/>
            <w:hideMark/>
          </w:tcPr>
          <w:p w14:paraId="4E864FC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hideMark/>
          </w:tcPr>
          <w:p w14:paraId="11B0328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hideMark/>
          </w:tcPr>
          <w:p w14:paraId="2F8E603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3 712,0</w:t>
            </w:r>
          </w:p>
        </w:tc>
        <w:tc>
          <w:tcPr>
            <w:tcW w:w="302" w:type="pct"/>
            <w:shd w:val="clear" w:color="auto" w:fill="auto"/>
            <w:noWrap/>
            <w:vAlign w:val="center"/>
            <w:hideMark/>
          </w:tcPr>
          <w:p w14:paraId="040D362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990,0</w:t>
            </w:r>
          </w:p>
        </w:tc>
        <w:tc>
          <w:tcPr>
            <w:tcW w:w="302" w:type="pct"/>
            <w:shd w:val="clear" w:color="auto" w:fill="auto"/>
            <w:noWrap/>
            <w:vAlign w:val="center"/>
            <w:hideMark/>
          </w:tcPr>
          <w:p w14:paraId="09E2734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1 222,0</w:t>
            </w:r>
          </w:p>
        </w:tc>
        <w:tc>
          <w:tcPr>
            <w:tcW w:w="302" w:type="pct"/>
            <w:shd w:val="clear" w:color="auto" w:fill="auto"/>
            <w:noWrap/>
            <w:vAlign w:val="center"/>
            <w:hideMark/>
          </w:tcPr>
          <w:p w14:paraId="4F6CEB6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1 093,0</w:t>
            </w:r>
          </w:p>
        </w:tc>
        <w:tc>
          <w:tcPr>
            <w:tcW w:w="302" w:type="pct"/>
            <w:vMerge/>
            <w:shd w:val="clear" w:color="auto" w:fill="auto"/>
            <w:vAlign w:val="center"/>
            <w:hideMark/>
          </w:tcPr>
          <w:p w14:paraId="208F468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3392664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shd w:val="clear" w:color="auto" w:fill="auto"/>
            <w:vAlign w:val="center"/>
            <w:hideMark/>
          </w:tcPr>
          <w:p w14:paraId="126B014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shd w:val="clear" w:color="auto" w:fill="auto"/>
            <w:vAlign w:val="center"/>
            <w:hideMark/>
          </w:tcPr>
          <w:p w14:paraId="2E1C8C7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51580904" w14:textId="77777777" w:rsidTr="00E24323">
        <w:trPr>
          <w:trHeight w:val="20"/>
          <w:jc w:val="center"/>
        </w:trPr>
        <w:tc>
          <w:tcPr>
            <w:tcW w:w="839" w:type="pct"/>
            <w:vMerge w:val="restart"/>
            <w:shd w:val="clear" w:color="auto" w:fill="auto"/>
            <w:vAlign w:val="center"/>
          </w:tcPr>
          <w:p w14:paraId="40935CD8" w14:textId="1FAF38CB"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ГРЭС-1 Экибастуз</w:t>
            </w:r>
          </w:p>
        </w:tc>
        <w:tc>
          <w:tcPr>
            <w:tcW w:w="147" w:type="pct"/>
            <w:vMerge w:val="restart"/>
            <w:shd w:val="clear" w:color="auto" w:fill="auto"/>
            <w:vAlign w:val="center"/>
          </w:tcPr>
          <w:p w14:paraId="705DA32E" w14:textId="20228C8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vMerge w:val="restart"/>
            <w:shd w:val="clear" w:color="auto" w:fill="auto"/>
            <w:vAlign w:val="center"/>
          </w:tcPr>
          <w:p w14:paraId="534A1E4F" w14:textId="6874F2A6"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w:t>
            </w:r>
          </w:p>
        </w:tc>
        <w:tc>
          <w:tcPr>
            <w:tcW w:w="339" w:type="pct"/>
            <w:vMerge w:val="restart"/>
            <w:shd w:val="clear" w:color="auto" w:fill="auto"/>
            <w:vAlign w:val="center"/>
          </w:tcPr>
          <w:p w14:paraId="5D79AD9D" w14:textId="698DB69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568" w:type="pct"/>
            <w:vMerge w:val="restart"/>
            <w:shd w:val="clear" w:color="auto" w:fill="auto"/>
            <w:vAlign w:val="center"/>
          </w:tcPr>
          <w:p w14:paraId="200655F9" w14:textId="7CA2114C"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Павлодарская область</w:t>
            </w:r>
          </w:p>
        </w:tc>
        <w:tc>
          <w:tcPr>
            <w:tcW w:w="390" w:type="pct"/>
            <w:shd w:val="clear" w:color="auto" w:fill="auto"/>
            <w:noWrap/>
            <w:vAlign w:val="center"/>
          </w:tcPr>
          <w:p w14:paraId="2E1D078D" w14:textId="707E8006"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tcPr>
          <w:p w14:paraId="2AB77AC0" w14:textId="40026A4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8 955 930,0</w:t>
            </w:r>
          </w:p>
        </w:tc>
        <w:tc>
          <w:tcPr>
            <w:tcW w:w="302" w:type="pct"/>
            <w:shd w:val="clear" w:color="auto" w:fill="auto"/>
            <w:noWrap/>
            <w:vAlign w:val="center"/>
          </w:tcPr>
          <w:p w14:paraId="5BECD903" w14:textId="37B408A0"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11 727 588,0</w:t>
            </w:r>
          </w:p>
        </w:tc>
        <w:tc>
          <w:tcPr>
            <w:tcW w:w="302" w:type="pct"/>
            <w:shd w:val="clear" w:color="auto" w:fill="auto"/>
            <w:noWrap/>
            <w:vAlign w:val="center"/>
          </w:tcPr>
          <w:p w14:paraId="284E29F3" w14:textId="10BBAC02"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10 904 823,0</w:t>
            </w:r>
          </w:p>
        </w:tc>
        <w:tc>
          <w:tcPr>
            <w:tcW w:w="302" w:type="pct"/>
            <w:shd w:val="clear" w:color="auto" w:fill="auto"/>
            <w:noWrap/>
            <w:vAlign w:val="center"/>
          </w:tcPr>
          <w:p w14:paraId="59AC0B4B" w14:textId="0AC27FF4"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11 690 750,6</w:t>
            </w:r>
          </w:p>
        </w:tc>
        <w:tc>
          <w:tcPr>
            <w:tcW w:w="302" w:type="pct"/>
            <w:vMerge w:val="restart"/>
            <w:shd w:val="clear" w:color="auto" w:fill="auto"/>
            <w:vAlign w:val="center"/>
          </w:tcPr>
          <w:p w14:paraId="383A290B" w14:textId="5E484A85"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14 797 001,8</w:t>
            </w:r>
          </w:p>
        </w:tc>
        <w:tc>
          <w:tcPr>
            <w:tcW w:w="302" w:type="pct"/>
            <w:vMerge w:val="restart"/>
            <w:shd w:val="clear" w:color="auto" w:fill="auto"/>
            <w:vAlign w:val="center"/>
          </w:tcPr>
          <w:p w14:paraId="2A455AF2" w14:textId="165FC62E"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19 121 582,6</w:t>
            </w:r>
          </w:p>
        </w:tc>
        <w:tc>
          <w:tcPr>
            <w:tcW w:w="302" w:type="pct"/>
            <w:vMerge w:val="restart"/>
            <w:shd w:val="clear" w:color="auto" w:fill="auto"/>
            <w:vAlign w:val="center"/>
          </w:tcPr>
          <w:p w14:paraId="41BEC87C" w14:textId="7342A1D5"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16 577 167,4</w:t>
            </w:r>
          </w:p>
        </w:tc>
        <w:tc>
          <w:tcPr>
            <w:tcW w:w="298" w:type="pct"/>
            <w:vMerge w:val="restart"/>
            <w:shd w:val="clear" w:color="auto" w:fill="auto"/>
            <w:vAlign w:val="center"/>
          </w:tcPr>
          <w:p w14:paraId="4F1E1D54" w14:textId="5E47616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19 466 361,0</w:t>
            </w:r>
          </w:p>
        </w:tc>
      </w:tr>
      <w:tr w:rsidR="00E24323" w:rsidRPr="00904F02" w14:paraId="26B5139C" w14:textId="77777777" w:rsidTr="00CF0EDF">
        <w:trPr>
          <w:trHeight w:val="20"/>
          <w:jc w:val="center"/>
        </w:trPr>
        <w:tc>
          <w:tcPr>
            <w:tcW w:w="839" w:type="pct"/>
            <w:vMerge/>
            <w:tcBorders>
              <w:bottom w:val="single" w:sz="4" w:space="0" w:color="auto"/>
            </w:tcBorders>
            <w:shd w:val="clear" w:color="auto" w:fill="auto"/>
            <w:vAlign w:val="center"/>
          </w:tcPr>
          <w:p w14:paraId="3A5342DB"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tcBorders>
              <w:bottom w:val="single" w:sz="4" w:space="0" w:color="auto"/>
            </w:tcBorders>
            <w:shd w:val="clear" w:color="auto" w:fill="auto"/>
            <w:vAlign w:val="center"/>
          </w:tcPr>
          <w:p w14:paraId="2738B00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tcBorders>
              <w:bottom w:val="single" w:sz="4" w:space="0" w:color="auto"/>
            </w:tcBorders>
            <w:shd w:val="clear" w:color="auto" w:fill="auto"/>
            <w:vAlign w:val="center"/>
          </w:tcPr>
          <w:p w14:paraId="44C6395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tcBorders>
              <w:bottom w:val="single" w:sz="4" w:space="0" w:color="auto"/>
            </w:tcBorders>
            <w:shd w:val="clear" w:color="auto" w:fill="auto"/>
            <w:vAlign w:val="center"/>
          </w:tcPr>
          <w:p w14:paraId="0393747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tcBorders>
              <w:bottom w:val="single" w:sz="4" w:space="0" w:color="auto"/>
            </w:tcBorders>
            <w:shd w:val="clear" w:color="auto" w:fill="auto"/>
            <w:vAlign w:val="center"/>
          </w:tcPr>
          <w:p w14:paraId="4AE6A36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shd w:val="clear" w:color="auto" w:fill="auto"/>
            <w:noWrap/>
            <w:vAlign w:val="center"/>
          </w:tcPr>
          <w:p w14:paraId="0D16D75F" w14:textId="62B36218"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shd w:val="clear" w:color="auto" w:fill="auto"/>
            <w:noWrap/>
            <w:vAlign w:val="center"/>
          </w:tcPr>
          <w:p w14:paraId="40511926" w14:textId="16C7243D"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5 087,0</w:t>
            </w:r>
          </w:p>
        </w:tc>
        <w:tc>
          <w:tcPr>
            <w:tcW w:w="302" w:type="pct"/>
            <w:shd w:val="clear" w:color="auto" w:fill="auto"/>
            <w:noWrap/>
            <w:vAlign w:val="center"/>
          </w:tcPr>
          <w:p w14:paraId="023EA525" w14:textId="70C5F2C0"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6 143,0</w:t>
            </w:r>
          </w:p>
        </w:tc>
        <w:tc>
          <w:tcPr>
            <w:tcW w:w="302" w:type="pct"/>
            <w:shd w:val="clear" w:color="auto" w:fill="auto"/>
            <w:noWrap/>
            <w:vAlign w:val="center"/>
          </w:tcPr>
          <w:p w14:paraId="385223DB" w14:textId="74FEB199"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5 817,0</w:t>
            </w:r>
          </w:p>
        </w:tc>
        <w:tc>
          <w:tcPr>
            <w:tcW w:w="302" w:type="pct"/>
            <w:shd w:val="clear" w:color="auto" w:fill="auto"/>
            <w:noWrap/>
            <w:vAlign w:val="center"/>
          </w:tcPr>
          <w:p w14:paraId="423650DE" w14:textId="69F0328A"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7 374,4</w:t>
            </w:r>
          </w:p>
        </w:tc>
        <w:tc>
          <w:tcPr>
            <w:tcW w:w="302" w:type="pct"/>
            <w:vMerge/>
            <w:tcBorders>
              <w:bottom w:val="single" w:sz="4" w:space="0" w:color="auto"/>
            </w:tcBorders>
            <w:shd w:val="clear" w:color="auto" w:fill="auto"/>
            <w:vAlign w:val="center"/>
          </w:tcPr>
          <w:p w14:paraId="38C929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tcBorders>
              <w:bottom w:val="single" w:sz="4" w:space="0" w:color="auto"/>
            </w:tcBorders>
            <w:shd w:val="clear" w:color="auto" w:fill="auto"/>
            <w:vAlign w:val="center"/>
          </w:tcPr>
          <w:p w14:paraId="185CCAD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tcBorders>
              <w:bottom w:val="single" w:sz="4" w:space="0" w:color="auto"/>
            </w:tcBorders>
            <w:shd w:val="clear" w:color="auto" w:fill="auto"/>
            <w:vAlign w:val="center"/>
          </w:tcPr>
          <w:p w14:paraId="3ADE849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tcBorders>
              <w:bottom w:val="single" w:sz="4" w:space="0" w:color="auto"/>
            </w:tcBorders>
            <w:shd w:val="clear" w:color="auto" w:fill="auto"/>
            <w:vAlign w:val="center"/>
          </w:tcPr>
          <w:p w14:paraId="0590FFE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4ADF0599" w14:textId="77777777" w:rsidTr="00CF0EDF">
        <w:trPr>
          <w:trHeight w:val="20"/>
          <w:jc w:val="center"/>
        </w:trPr>
        <w:tc>
          <w:tcPr>
            <w:tcW w:w="839" w:type="pct"/>
            <w:vMerge w:val="restart"/>
            <w:tcBorders>
              <w:bottom w:val="nil"/>
            </w:tcBorders>
            <w:shd w:val="clear" w:color="auto" w:fill="auto"/>
            <w:vAlign w:val="center"/>
          </w:tcPr>
          <w:p w14:paraId="0BA6C829" w14:textId="1F7A10E1"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ГРЭС-2 Экибастуз</w:t>
            </w:r>
          </w:p>
        </w:tc>
        <w:tc>
          <w:tcPr>
            <w:tcW w:w="147" w:type="pct"/>
            <w:vMerge w:val="restart"/>
            <w:tcBorders>
              <w:bottom w:val="nil"/>
            </w:tcBorders>
            <w:shd w:val="clear" w:color="auto" w:fill="auto"/>
            <w:vAlign w:val="center"/>
          </w:tcPr>
          <w:p w14:paraId="18598C23" w14:textId="28E64674"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8" w:type="pct"/>
            <w:vMerge w:val="restart"/>
            <w:tcBorders>
              <w:bottom w:val="nil"/>
            </w:tcBorders>
            <w:shd w:val="clear" w:color="auto" w:fill="auto"/>
            <w:vAlign w:val="center"/>
          </w:tcPr>
          <w:p w14:paraId="3E61D9E1" w14:textId="2529AB4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w:t>
            </w:r>
          </w:p>
        </w:tc>
        <w:tc>
          <w:tcPr>
            <w:tcW w:w="339" w:type="pct"/>
            <w:vMerge w:val="restart"/>
            <w:tcBorders>
              <w:bottom w:val="nil"/>
            </w:tcBorders>
            <w:shd w:val="clear" w:color="auto" w:fill="auto"/>
            <w:vAlign w:val="center"/>
          </w:tcPr>
          <w:p w14:paraId="4AF06B4C" w14:textId="4A9BB1A8"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1987</w:t>
            </w:r>
          </w:p>
        </w:tc>
        <w:tc>
          <w:tcPr>
            <w:tcW w:w="568" w:type="pct"/>
            <w:vMerge w:val="restart"/>
            <w:tcBorders>
              <w:bottom w:val="nil"/>
            </w:tcBorders>
            <w:shd w:val="clear" w:color="auto" w:fill="auto"/>
            <w:vAlign w:val="center"/>
          </w:tcPr>
          <w:p w14:paraId="0451254B" w14:textId="51FB5A1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Павлодарская область</w:t>
            </w:r>
          </w:p>
        </w:tc>
        <w:tc>
          <w:tcPr>
            <w:tcW w:w="390" w:type="pct"/>
            <w:shd w:val="clear" w:color="auto" w:fill="auto"/>
            <w:noWrap/>
            <w:vAlign w:val="center"/>
          </w:tcPr>
          <w:p w14:paraId="38106A31" w14:textId="549339CA"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7" w:type="pct"/>
            <w:shd w:val="clear" w:color="auto" w:fill="auto"/>
            <w:noWrap/>
            <w:vAlign w:val="center"/>
          </w:tcPr>
          <w:p w14:paraId="68C69943" w14:textId="2F1CE48F"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3 520 394,0</w:t>
            </w:r>
          </w:p>
        </w:tc>
        <w:tc>
          <w:tcPr>
            <w:tcW w:w="302" w:type="pct"/>
            <w:shd w:val="clear" w:color="auto" w:fill="auto"/>
            <w:noWrap/>
            <w:vAlign w:val="center"/>
          </w:tcPr>
          <w:p w14:paraId="25F299C6" w14:textId="0279043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3 356 412,0</w:t>
            </w:r>
          </w:p>
        </w:tc>
        <w:tc>
          <w:tcPr>
            <w:tcW w:w="302" w:type="pct"/>
            <w:shd w:val="clear" w:color="auto" w:fill="auto"/>
            <w:noWrap/>
            <w:vAlign w:val="center"/>
          </w:tcPr>
          <w:p w14:paraId="67021320" w14:textId="77A26ECA"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3 096 022,0</w:t>
            </w:r>
          </w:p>
        </w:tc>
        <w:tc>
          <w:tcPr>
            <w:tcW w:w="302" w:type="pct"/>
            <w:shd w:val="clear" w:color="auto" w:fill="auto"/>
            <w:noWrap/>
            <w:vAlign w:val="center"/>
          </w:tcPr>
          <w:p w14:paraId="55A4966E" w14:textId="2D8134EC"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3 058 762,0</w:t>
            </w:r>
          </w:p>
        </w:tc>
        <w:tc>
          <w:tcPr>
            <w:tcW w:w="302" w:type="pct"/>
            <w:vMerge w:val="restart"/>
            <w:tcBorders>
              <w:bottom w:val="nil"/>
            </w:tcBorders>
            <w:shd w:val="clear" w:color="auto" w:fill="auto"/>
            <w:vAlign w:val="center"/>
          </w:tcPr>
          <w:p w14:paraId="262BD1B4" w14:textId="580F1D0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5 495 463,0</w:t>
            </w:r>
          </w:p>
        </w:tc>
        <w:tc>
          <w:tcPr>
            <w:tcW w:w="302" w:type="pct"/>
            <w:vMerge w:val="restart"/>
            <w:tcBorders>
              <w:bottom w:val="nil"/>
            </w:tcBorders>
            <w:shd w:val="clear" w:color="auto" w:fill="auto"/>
            <w:vAlign w:val="center"/>
          </w:tcPr>
          <w:p w14:paraId="7A18B4C3" w14:textId="56D8996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5 436 534,0</w:t>
            </w:r>
          </w:p>
        </w:tc>
        <w:tc>
          <w:tcPr>
            <w:tcW w:w="302" w:type="pct"/>
            <w:vMerge w:val="restart"/>
            <w:tcBorders>
              <w:bottom w:val="nil"/>
            </w:tcBorders>
            <w:shd w:val="clear" w:color="auto" w:fill="auto"/>
            <w:vAlign w:val="center"/>
          </w:tcPr>
          <w:p w14:paraId="20DB9CE5" w14:textId="4E8145A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4 928 537,0</w:t>
            </w:r>
          </w:p>
        </w:tc>
        <w:tc>
          <w:tcPr>
            <w:tcW w:w="298" w:type="pct"/>
            <w:vMerge w:val="restart"/>
            <w:tcBorders>
              <w:bottom w:val="nil"/>
            </w:tcBorders>
            <w:shd w:val="clear" w:color="auto" w:fill="auto"/>
            <w:vAlign w:val="center"/>
          </w:tcPr>
          <w:p w14:paraId="241EC101" w14:textId="50590316"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4 974 226,0</w:t>
            </w:r>
          </w:p>
        </w:tc>
      </w:tr>
      <w:tr w:rsidR="00E24323" w:rsidRPr="00904F02" w14:paraId="6716EA3E" w14:textId="77777777" w:rsidTr="00CF0EDF">
        <w:trPr>
          <w:trHeight w:val="20"/>
          <w:jc w:val="center"/>
        </w:trPr>
        <w:tc>
          <w:tcPr>
            <w:tcW w:w="839" w:type="pct"/>
            <w:vMerge/>
            <w:tcBorders>
              <w:bottom w:val="nil"/>
            </w:tcBorders>
            <w:shd w:val="clear" w:color="auto" w:fill="auto"/>
            <w:vAlign w:val="center"/>
          </w:tcPr>
          <w:p w14:paraId="728ED545"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tcBorders>
              <w:bottom w:val="nil"/>
            </w:tcBorders>
            <w:shd w:val="clear" w:color="auto" w:fill="auto"/>
            <w:vAlign w:val="center"/>
          </w:tcPr>
          <w:p w14:paraId="6C98AA2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tcBorders>
              <w:bottom w:val="nil"/>
            </w:tcBorders>
            <w:shd w:val="clear" w:color="auto" w:fill="auto"/>
            <w:vAlign w:val="center"/>
          </w:tcPr>
          <w:p w14:paraId="37C5992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tcBorders>
              <w:bottom w:val="nil"/>
            </w:tcBorders>
            <w:shd w:val="clear" w:color="auto" w:fill="auto"/>
            <w:vAlign w:val="center"/>
          </w:tcPr>
          <w:p w14:paraId="3290488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tcBorders>
              <w:bottom w:val="nil"/>
            </w:tcBorders>
            <w:shd w:val="clear" w:color="auto" w:fill="auto"/>
            <w:vAlign w:val="center"/>
          </w:tcPr>
          <w:p w14:paraId="643C209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tcBorders>
              <w:bottom w:val="single" w:sz="4" w:space="0" w:color="auto"/>
            </w:tcBorders>
            <w:shd w:val="clear" w:color="auto" w:fill="auto"/>
            <w:noWrap/>
            <w:vAlign w:val="center"/>
          </w:tcPr>
          <w:p w14:paraId="71BB12C0" w14:textId="50D7FD9A"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Диз топливо</w:t>
            </w:r>
          </w:p>
        </w:tc>
        <w:tc>
          <w:tcPr>
            <w:tcW w:w="277" w:type="pct"/>
            <w:tcBorders>
              <w:bottom w:val="single" w:sz="4" w:space="0" w:color="auto"/>
            </w:tcBorders>
            <w:shd w:val="clear" w:color="auto" w:fill="auto"/>
            <w:noWrap/>
            <w:vAlign w:val="center"/>
          </w:tcPr>
          <w:p w14:paraId="30CB3E0C" w14:textId="0928DBCF"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w:t>
            </w:r>
          </w:p>
        </w:tc>
        <w:tc>
          <w:tcPr>
            <w:tcW w:w="302" w:type="pct"/>
            <w:tcBorders>
              <w:bottom w:val="single" w:sz="4" w:space="0" w:color="auto"/>
            </w:tcBorders>
            <w:shd w:val="clear" w:color="auto" w:fill="auto"/>
            <w:noWrap/>
            <w:vAlign w:val="center"/>
          </w:tcPr>
          <w:p w14:paraId="0018143A" w14:textId="7F854606"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w:t>
            </w:r>
          </w:p>
        </w:tc>
        <w:tc>
          <w:tcPr>
            <w:tcW w:w="302" w:type="pct"/>
            <w:tcBorders>
              <w:bottom w:val="single" w:sz="4" w:space="0" w:color="auto"/>
            </w:tcBorders>
            <w:shd w:val="clear" w:color="auto" w:fill="auto"/>
            <w:noWrap/>
            <w:vAlign w:val="center"/>
          </w:tcPr>
          <w:p w14:paraId="36CC9B96" w14:textId="36DC4C5E"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w:t>
            </w:r>
          </w:p>
        </w:tc>
        <w:tc>
          <w:tcPr>
            <w:tcW w:w="302" w:type="pct"/>
            <w:tcBorders>
              <w:bottom w:val="single" w:sz="4" w:space="0" w:color="auto"/>
            </w:tcBorders>
            <w:shd w:val="clear" w:color="auto" w:fill="auto"/>
            <w:noWrap/>
            <w:vAlign w:val="center"/>
          </w:tcPr>
          <w:p w14:paraId="62798AE7" w14:textId="3C6A731D"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w:t>
            </w:r>
          </w:p>
        </w:tc>
        <w:tc>
          <w:tcPr>
            <w:tcW w:w="302" w:type="pct"/>
            <w:vMerge/>
            <w:tcBorders>
              <w:bottom w:val="nil"/>
            </w:tcBorders>
            <w:shd w:val="clear" w:color="auto" w:fill="auto"/>
            <w:vAlign w:val="center"/>
          </w:tcPr>
          <w:p w14:paraId="6BD2BD5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tcBorders>
              <w:bottom w:val="nil"/>
            </w:tcBorders>
            <w:shd w:val="clear" w:color="auto" w:fill="auto"/>
            <w:vAlign w:val="center"/>
          </w:tcPr>
          <w:p w14:paraId="0EB6DBB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tcBorders>
              <w:bottom w:val="nil"/>
            </w:tcBorders>
            <w:shd w:val="clear" w:color="auto" w:fill="auto"/>
            <w:vAlign w:val="center"/>
          </w:tcPr>
          <w:p w14:paraId="1817FA5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tcBorders>
              <w:bottom w:val="nil"/>
            </w:tcBorders>
            <w:shd w:val="clear" w:color="auto" w:fill="auto"/>
            <w:vAlign w:val="center"/>
          </w:tcPr>
          <w:p w14:paraId="6AEB7C9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758207A4" w14:textId="77777777" w:rsidTr="00CF0EDF">
        <w:trPr>
          <w:trHeight w:val="20"/>
          <w:jc w:val="center"/>
        </w:trPr>
        <w:tc>
          <w:tcPr>
            <w:tcW w:w="839" w:type="pct"/>
            <w:vMerge/>
            <w:tcBorders>
              <w:bottom w:val="nil"/>
            </w:tcBorders>
            <w:shd w:val="clear" w:color="auto" w:fill="auto"/>
            <w:vAlign w:val="center"/>
          </w:tcPr>
          <w:p w14:paraId="4417515B"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7" w:type="pct"/>
            <w:vMerge/>
            <w:tcBorders>
              <w:bottom w:val="nil"/>
            </w:tcBorders>
            <w:shd w:val="clear" w:color="auto" w:fill="auto"/>
            <w:vAlign w:val="center"/>
          </w:tcPr>
          <w:p w14:paraId="4D98DF7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8" w:type="pct"/>
            <w:vMerge/>
            <w:tcBorders>
              <w:bottom w:val="nil"/>
            </w:tcBorders>
            <w:shd w:val="clear" w:color="auto" w:fill="auto"/>
            <w:vAlign w:val="center"/>
          </w:tcPr>
          <w:p w14:paraId="7CC2603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9" w:type="pct"/>
            <w:vMerge/>
            <w:tcBorders>
              <w:bottom w:val="nil"/>
            </w:tcBorders>
            <w:shd w:val="clear" w:color="auto" w:fill="auto"/>
            <w:vAlign w:val="center"/>
          </w:tcPr>
          <w:p w14:paraId="47F181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568" w:type="pct"/>
            <w:vMerge/>
            <w:tcBorders>
              <w:bottom w:val="nil"/>
            </w:tcBorders>
            <w:shd w:val="clear" w:color="auto" w:fill="auto"/>
            <w:vAlign w:val="center"/>
          </w:tcPr>
          <w:p w14:paraId="1707F0E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0" w:type="pct"/>
            <w:tcBorders>
              <w:bottom w:val="nil"/>
            </w:tcBorders>
            <w:shd w:val="clear" w:color="auto" w:fill="auto"/>
            <w:noWrap/>
            <w:vAlign w:val="center"/>
          </w:tcPr>
          <w:p w14:paraId="26B1DD2F" w14:textId="5ACEE584"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7" w:type="pct"/>
            <w:tcBorders>
              <w:bottom w:val="nil"/>
            </w:tcBorders>
            <w:shd w:val="clear" w:color="auto" w:fill="auto"/>
            <w:noWrap/>
            <w:vAlign w:val="center"/>
          </w:tcPr>
          <w:p w14:paraId="107F12F1" w14:textId="4E47EBD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2 681,0</w:t>
            </w:r>
          </w:p>
        </w:tc>
        <w:tc>
          <w:tcPr>
            <w:tcW w:w="302" w:type="pct"/>
            <w:tcBorders>
              <w:bottom w:val="nil"/>
            </w:tcBorders>
            <w:shd w:val="clear" w:color="auto" w:fill="auto"/>
            <w:noWrap/>
            <w:vAlign w:val="center"/>
          </w:tcPr>
          <w:p w14:paraId="76066A3C" w14:textId="382E9C39"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2 414,0</w:t>
            </w:r>
          </w:p>
        </w:tc>
        <w:tc>
          <w:tcPr>
            <w:tcW w:w="302" w:type="pct"/>
            <w:tcBorders>
              <w:bottom w:val="nil"/>
            </w:tcBorders>
            <w:shd w:val="clear" w:color="auto" w:fill="auto"/>
            <w:noWrap/>
            <w:vAlign w:val="center"/>
          </w:tcPr>
          <w:p w14:paraId="6F2672F6" w14:textId="6F2C14BD"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2 816,0</w:t>
            </w:r>
          </w:p>
        </w:tc>
        <w:tc>
          <w:tcPr>
            <w:tcW w:w="302" w:type="pct"/>
            <w:tcBorders>
              <w:bottom w:val="nil"/>
            </w:tcBorders>
            <w:shd w:val="clear" w:color="auto" w:fill="auto"/>
            <w:noWrap/>
            <w:vAlign w:val="center"/>
          </w:tcPr>
          <w:p w14:paraId="31152840" w14:textId="0924954B"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3 109,0</w:t>
            </w:r>
          </w:p>
        </w:tc>
        <w:tc>
          <w:tcPr>
            <w:tcW w:w="302" w:type="pct"/>
            <w:vMerge/>
            <w:tcBorders>
              <w:bottom w:val="nil"/>
            </w:tcBorders>
            <w:shd w:val="clear" w:color="auto" w:fill="auto"/>
            <w:vAlign w:val="center"/>
          </w:tcPr>
          <w:p w14:paraId="13B5F3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tcBorders>
              <w:bottom w:val="nil"/>
            </w:tcBorders>
            <w:shd w:val="clear" w:color="auto" w:fill="auto"/>
            <w:vAlign w:val="center"/>
          </w:tcPr>
          <w:p w14:paraId="4658821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02" w:type="pct"/>
            <w:vMerge/>
            <w:tcBorders>
              <w:bottom w:val="nil"/>
            </w:tcBorders>
            <w:shd w:val="clear" w:color="auto" w:fill="auto"/>
            <w:vAlign w:val="center"/>
          </w:tcPr>
          <w:p w14:paraId="4C83269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8" w:type="pct"/>
            <w:vMerge/>
            <w:tcBorders>
              <w:bottom w:val="nil"/>
            </w:tcBorders>
            <w:shd w:val="clear" w:color="auto" w:fill="auto"/>
            <w:vAlign w:val="center"/>
          </w:tcPr>
          <w:p w14:paraId="5E6C22D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bl>
    <w:p w14:paraId="36C2C200" w14:textId="7403AB77" w:rsidR="00672E81" w:rsidRDefault="006F0B97" w:rsidP="00B6221B">
      <w:pPr>
        <w:pStyle w:val="aff3"/>
        <w:keepNext/>
        <w:spacing w:after="0"/>
        <w:rPr>
          <w:rFonts w:ascii="Times New Roman" w:hAnsi="Times New Roman" w:cs="Times New Roman"/>
          <w:b w:val="0"/>
          <w:color w:val="auto"/>
          <w:sz w:val="28"/>
          <w:szCs w:val="28"/>
          <w:lang w:val="kk-KZ"/>
        </w:rPr>
      </w:pPr>
      <w:r w:rsidRPr="00904F02">
        <w:rPr>
          <w:rFonts w:ascii="Times New Roman" w:hAnsi="Times New Roman" w:cs="Times New Roman"/>
          <w:b w:val="0"/>
          <w:color w:val="auto"/>
          <w:sz w:val="28"/>
          <w:szCs w:val="28"/>
        </w:rPr>
        <w:t xml:space="preserve">Продолжение таблицы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.1</w:t>
      </w:r>
    </w:p>
    <w:p w14:paraId="0170B006" w14:textId="77777777" w:rsidR="00E24323" w:rsidRPr="00E24323" w:rsidRDefault="00E24323" w:rsidP="00E24323">
      <w:pPr>
        <w:spacing w:after="0" w:line="240" w:lineRule="auto"/>
        <w:jc w:val="center"/>
        <w:rPr>
          <w:sz w:val="16"/>
          <w:szCs w:val="16"/>
          <w:lang w:val="kk-KZ"/>
        </w:rPr>
      </w:pPr>
    </w:p>
    <w:tbl>
      <w:tblPr>
        <w:tblW w:w="4950" w:type="pct"/>
        <w:tblInd w:w="150" w:type="dxa"/>
        <w:tblLayout w:type="fixed"/>
        <w:tblLook w:val="04A0" w:firstRow="1" w:lastRow="0" w:firstColumn="1" w:lastColumn="0" w:noHBand="0" w:noVBand="1"/>
      </w:tblPr>
      <w:tblGrid>
        <w:gridCol w:w="3862"/>
        <w:gridCol w:w="620"/>
        <w:gridCol w:w="1396"/>
        <w:gridCol w:w="1448"/>
        <w:gridCol w:w="1711"/>
        <w:gridCol w:w="711"/>
        <w:gridCol w:w="1663"/>
        <w:gridCol w:w="1185"/>
        <w:gridCol w:w="1288"/>
        <w:gridCol w:w="1288"/>
        <w:gridCol w:w="1297"/>
        <w:gridCol w:w="1288"/>
        <w:gridCol w:w="1288"/>
        <w:gridCol w:w="1288"/>
        <w:gridCol w:w="1211"/>
      </w:tblGrid>
      <w:tr w:rsidR="00E24323" w:rsidRPr="00904F02" w14:paraId="640D38BA" w14:textId="77777777" w:rsidTr="00E24323">
        <w:trPr>
          <w:trHeight w:val="70"/>
        </w:trPr>
        <w:tc>
          <w:tcPr>
            <w:tcW w:w="896" w:type="pct"/>
            <w:tcBorders>
              <w:top w:val="single" w:sz="4" w:space="0" w:color="000000"/>
              <w:left w:val="single" w:sz="4" w:space="0" w:color="000000"/>
              <w:right w:val="single" w:sz="4" w:space="0" w:color="000000"/>
            </w:tcBorders>
            <w:shd w:val="clear" w:color="auto" w:fill="auto"/>
            <w:noWrap/>
            <w:vAlign w:val="center"/>
          </w:tcPr>
          <w:p w14:paraId="23274D48" w14:textId="7B0DDC8F"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CC8518" w14:textId="5DD35FFF"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2</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ABD91" w14:textId="111691D5"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3</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720F7" w14:textId="29E543D7"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4</w:t>
            </w:r>
          </w:p>
        </w:tc>
        <w:tc>
          <w:tcPr>
            <w:tcW w:w="562" w:type="pct"/>
            <w:gridSpan w:val="2"/>
            <w:tcBorders>
              <w:top w:val="single" w:sz="4" w:space="0" w:color="000000"/>
              <w:left w:val="single" w:sz="4" w:space="0" w:color="000000"/>
              <w:right w:val="single" w:sz="4" w:space="0" w:color="000000"/>
            </w:tcBorders>
            <w:shd w:val="clear" w:color="auto" w:fill="auto"/>
            <w:vAlign w:val="center"/>
          </w:tcPr>
          <w:p w14:paraId="247ECC2D" w14:textId="5B685011"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5</w:t>
            </w:r>
          </w:p>
        </w:tc>
        <w:tc>
          <w:tcPr>
            <w:tcW w:w="386" w:type="pct"/>
            <w:tcBorders>
              <w:top w:val="single" w:sz="4" w:space="0" w:color="000000"/>
              <w:left w:val="single" w:sz="4" w:space="0" w:color="000000"/>
              <w:right w:val="single" w:sz="4" w:space="0" w:color="000000"/>
            </w:tcBorders>
            <w:shd w:val="clear" w:color="auto" w:fill="auto"/>
            <w:noWrap/>
            <w:vAlign w:val="center"/>
          </w:tcPr>
          <w:p w14:paraId="2F6BAA4C" w14:textId="4BD48886"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6</w:t>
            </w:r>
          </w:p>
        </w:tc>
        <w:tc>
          <w:tcPr>
            <w:tcW w:w="275" w:type="pct"/>
            <w:tcBorders>
              <w:top w:val="single" w:sz="4" w:space="0" w:color="000000"/>
              <w:left w:val="single" w:sz="4" w:space="0" w:color="000000"/>
              <w:right w:val="single" w:sz="4" w:space="0" w:color="000000"/>
            </w:tcBorders>
            <w:shd w:val="clear" w:color="auto" w:fill="auto"/>
            <w:noWrap/>
            <w:vAlign w:val="center"/>
          </w:tcPr>
          <w:p w14:paraId="5070F82E" w14:textId="3386492F"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7</w:t>
            </w:r>
          </w:p>
        </w:tc>
        <w:tc>
          <w:tcPr>
            <w:tcW w:w="299" w:type="pct"/>
            <w:tcBorders>
              <w:top w:val="single" w:sz="4" w:space="0" w:color="000000"/>
              <w:left w:val="single" w:sz="4" w:space="0" w:color="000000"/>
              <w:right w:val="single" w:sz="4" w:space="0" w:color="000000"/>
            </w:tcBorders>
            <w:shd w:val="clear" w:color="auto" w:fill="auto"/>
            <w:noWrap/>
            <w:vAlign w:val="center"/>
          </w:tcPr>
          <w:p w14:paraId="18EDDCFF" w14:textId="41B25502"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8</w:t>
            </w:r>
          </w:p>
        </w:tc>
        <w:tc>
          <w:tcPr>
            <w:tcW w:w="299" w:type="pct"/>
            <w:tcBorders>
              <w:top w:val="single" w:sz="4" w:space="0" w:color="000000"/>
              <w:left w:val="single" w:sz="4" w:space="0" w:color="000000"/>
              <w:right w:val="single" w:sz="4" w:space="0" w:color="000000"/>
            </w:tcBorders>
            <w:shd w:val="clear" w:color="auto" w:fill="auto"/>
            <w:noWrap/>
            <w:vAlign w:val="center"/>
          </w:tcPr>
          <w:p w14:paraId="7843E5C5" w14:textId="71740BC2"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9</w:t>
            </w:r>
          </w:p>
        </w:tc>
        <w:tc>
          <w:tcPr>
            <w:tcW w:w="301" w:type="pct"/>
            <w:tcBorders>
              <w:top w:val="single" w:sz="4" w:space="0" w:color="000000"/>
              <w:left w:val="single" w:sz="4" w:space="0" w:color="000000"/>
              <w:right w:val="single" w:sz="4" w:space="0" w:color="000000"/>
            </w:tcBorders>
            <w:shd w:val="clear" w:color="auto" w:fill="auto"/>
            <w:noWrap/>
            <w:vAlign w:val="center"/>
          </w:tcPr>
          <w:p w14:paraId="5FD2AD2D" w14:textId="0BF4101C"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A85DE" w14:textId="2D1AB49A"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11</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E6C6B" w14:textId="748F34C9"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12</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920562" w14:textId="34E8EFBE"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13</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56981" w14:textId="67421514" w:rsidR="00E24323" w:rsidRPr="00E24323" w:rsidRDefault="00E24323" w:rsidP="00E24323">
            <w:pPr>
              <w:spacing w:after="0" w:line="240" w:lineRule="auto"/>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14</w:t>
            </w:r>
          </w:p>
        </w:tc>
      </w:tr>
      <w:tr w:rsidR="00624BF1" w:rsidRPr="00904F02" w14:paraId="6C791448"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57E2C3" w14:textId="77777777" w:rsidR="00624BF1" w:rsidRPr="00E24323" w:rsidRDefault="00624BF1" w:rsidP="00B6221B">
            <w:pPr>
              <w:spacing w:after="0" w:line="240"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ТЭС</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A33418"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44 270 714,8</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7127415"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47 516 204,5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FC0AAA"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44 491 265,9</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5320F14"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45 411 418,0</w:t>
            </w:r>
          </w:p>
        </w:tc>
      </w:tr>
      <w:tr w:rsidR="00624BF1" w:rsidRPr="00904F02" w14:paraId="2858C547"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0BF9D3" w14:textId="77777777" w:rsidR="00624BF1" w:rsidRPr="00E24323" w:rsidRDefault="00624BF1" w:rsidP="00B6221B">
            <w:pPr>
              <w:spacing w:after="0" w:line="240"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Север</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27C149A"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62 915 030,2</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2F4904"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64 026 508,6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10D5AD"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64 129 152,1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E222AB"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65 043 274,6</w:t>
            </w:r>
          </w:p>
        </w:tc>
      </w:tr>
      <w:tr w:rsidR="00624BF1" w:rsidRPr="00904F02" w14:paraId="36EECD33"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094EF62" w14:textId="526CD4A4" w:rsidR="00624BF1" w:rsidRPr="00E24323" w:rsidRDefault="00624BF1" w:rsidP="00B6221B">
            <w:pPr>
              <w:spacing w:after="0" w:line="240"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Вклад ТЭЦ в итог, %</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CB08474"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0,3</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D627BD"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0,3</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4BF5015"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0,3</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A7007F9"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0,3</w:t>
            </w:r>
          </w:p>
        </w:tc>
      </w:tr>
      <w:tr w:rsidR="00624BF1" w:rsidRPr="00904F02" w14:paraId="5C91B468" w14:textId="77777777" w:rsidTr="00E24323">
        <w:trPr>
          <w:trHeight w:val="20"/>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42ED2E" w14:textId="77777777" w:rsidR="00624BF1" w:rsidRPr="00E24323" w:rsidRDefault="00624BF1"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ЮЖНАЯ ЗОНА</w:t>
            </w:r>
          </w:p>
        </w:tc>
      </w:tr>
      <w:tr w:rsidR="00E24323" w:rsidRPr="00904F02" w14:paraId="5AF30A0F"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3CACFBDD"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Текелийская ТЭЦ</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47228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05702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ADA9A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1959</w:t>
            </w:r>
          </w:p>
        </w:tc>
        <w:tc>
          <w:tcPr>
            <w:tcW w:w="3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52E2DC" w14:textId="504182F9"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Область Жетысу</w:t>
            </w:r>
          </w:p>
        </w:tc>
        <w:tc>
          <w:tcPr>
            <w:tcW w:w="16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5CE51" w14:textId="53D6CCE2"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58BC5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3E27F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48F870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3B9A5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76,2</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9BE4A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92,3</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59EA7B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195 700,0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295E0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202 120,0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ADD8B2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202 120,0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2F8AF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201 414,0</w:t>
            </w:r>
          </w:p>
        </w:tc>
      </w:tr>
      <w:tr w:rsidR="00E24323" w:rsidRPr="00904F02" w14:paraId="248ADAF7"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7BBDE932"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A825D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C07A8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2A5E1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7"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67B32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4FC39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3105AF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Каменный уголь</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7DA18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164 311,0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FAA609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171 804,0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4808E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164 629,0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893D9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161 180,0</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0B7C0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A1F3A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0D491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B93DF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394941B2"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37B2A303"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Алматы</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B24805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5C195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244FDF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3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D0B58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Алматинская область</w:t>
            </w:r>
          </w:p>
        </w:tc>
        <w:tc>
          <w:tcPr>
            <w:tcW w:w="16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0644A" w14:textId="727EE0D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5A454E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5A22F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2 339 756,0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8FB6F8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2 377 989,0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0F1C70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2 415 547,0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6C907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2 318 753,0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EDE41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2 669 807,0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532FA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2 682 713,0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458CEF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2 719 193,0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08F91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2 601 414,0</w:t>
            </w:r>
          </w:p>
        </w:tc>
      </w:tr>
      <w:tr w:rsidR="00E24323" w:rsidRPr="00904F02" w14:paraId="01290754"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66A1495C"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8311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D094C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E76F9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7"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B054D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B367F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A745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834F90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6 283,0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341DCD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6 685,0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0C18AB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6 085,0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BF3057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8 416,0</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266E0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58697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D319C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8FCFF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6DE5F809"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51490"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Алматы</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E029C2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52DA9C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D7D19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1970</w:t>
            </w:r>
          </w:p>
        </w:tc>
        <w:tc>
          <w:tcPr>
            <w:tcW w:w="3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903AD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Алматинская область</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D16CE" w14:textId="0883FFFB"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5D09D1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F28A89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218 605,1</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D9A6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193 343,5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9E81FD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183 166,7</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91A2C1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244 685,1</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1B001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385 007,0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DE7A7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385 625,0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C0D35D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339 768,0</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1D6862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460 965,0</w:t>
            </w:r>
          </w:p>
        </w:tc>
      </w:tr>
      <w:tr w:rsidR="00E24323" w:rsidRPr="00904F02" w14:paraId="0013B8AE"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2661ACAD"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Алматы</w:t>
            </w: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2A36E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89DFE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5FE83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1996</w:t>
            </w:r>
          </w:p>
        </w:tc>
        <w:tc>
          <w:tcPr>
            <w:tcW w:w="3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5CD93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Алматинская область</w:t>
            </w:r>
          </w:p>
        </w:tc>
        <w:tc>
          <w:tcPr>
            <w:tcW w:w="16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57B74" w14:textId="4B000771"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5DE9A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Уголь</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D8B33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786 998,0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5EE8E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961 904,0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1A46D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891 484,0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1CFDF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941 002,0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5481F0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995 118,0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DC67F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1 186 567,0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8DC06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1 058 823,0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1A2BE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1 136 309,0</w:t>
            </w:r>
          </w:p>
        </w:tc>
      </w:tr>
      <w:tr w:rsidR="00E24323" w:rsidRPr="00904F02" w14:paraId="6051E5DF"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21C082EC"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6B513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17D5E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5721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7"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A74D5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4E48F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152D1A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42A36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1 949,0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8474A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2 021,0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87CCFC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2 217,0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3C420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2 737,0</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E424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02D84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2EB2F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95866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3A70F2F9"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97E86"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Кызылорда</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8E7BD1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4CD5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9DA1D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1994</w:t>
            </w:r>
          </w:p>
        </w:tc>
        <w:tc>
          <w:tcPr>
            <w:tcW w:w="3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56615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Кызылординская область</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E01A58" w14:textId="5B2A49EC"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95F8B7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1764A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48 406,0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22088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67 072,0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EAED90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56 783,0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4C88B5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47 796,0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C95733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152 351,0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C713E2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217 398,0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F6B053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210 277,0</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7B4B42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97 177,0</w:t>
            </w:r>
          </w:p>
        </w:tc>
      </w:tr>
      <w:tr w:rsidR="00E24323" w:rsidRPr="00904F02" w14:paraId="0A811858"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3EB51E03"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Шымкент</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54D1F9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C2078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0A687F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1983</w:t>
            </w:r>
          </w:p>
        </w:tc>
        <w:tc>
          <w:tcPr>
            <w:tcW w:w="3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BA55EF" w14:textId="6809467C"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Шымкент</w:t>
            </w:r>
          </w:p>
        </w:tc>
        <w:tc>
          <w:tcPr>
            <w:tcW w:w="16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F97CD" w14:textId="0062D4B4"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EF757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7AB9A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1 634,0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3086C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FAF044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720,0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843703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E3564D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7 150,0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16B85E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4FC75B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43D9B7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772 290,9</w:t>
            </w:r>
          </w:p>
        </w:tc>
      </w:tr>
      <w:tr w:rsidR="00E24323" w:rsidRPr="00904F02" w14:paraId="267BDAC5"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40961E3C"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12B44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A980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C8148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7"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81E7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448CA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1D48D9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4929D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31 971,2</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D7996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232 135,8</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9245B3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309 057,5</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2CBF4D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232 060,0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57CCE3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159 374,0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0002CC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455 036,8</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C1F65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686 780,6</w:t>
            </w: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13C51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5233A7F0"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D1823D"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Тараз</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7E123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8E6AD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A60BF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3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266D7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Жамбылская область</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2E498" w14:textId="6A86BB6E"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4487E0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18829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67 976,0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572B8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69 049,0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22DD53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51 108,0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359DD3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79 377,0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988B4A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129 511,2</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87B94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132 055,7</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DDA777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86 084,6</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26A278"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135 410,4</w:t>
            </w:r>
          </w:p>
        </w:tc>
      </w:tr>
      <w:tr w:rsidR="00624E9A" w:rsidRPr="00E24323" w14:paraId="1543F52D"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59669E1" w14:textId="52EE5709" w:rsidR="00624E9A" w:rsidRPr="00E24323" w:rsidRDefault="00624E9A" w:rsidP="00B6221B">
            <w:pPr>
              <w:spacing w:after="0" w:line="240" w:lineRule="auto"/>
              <w:jc w:val="center"/>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ТЭЦ</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68C09F" w14:textId="77777777" w:rsidR="00624E9A" w:rsidRPr="00E24323" w:rsidRDefault="00624E9A"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4 694 018,2</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B24C2F" w14:textId="77777777" w:rsidR="00624E9A" w:rsidRPr="00E24323" w:rsidRDefault="00624E9A"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5 261 515,5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21784C" w14:textId="77777777" w:rsidR="00624E9A" w:rsidRPr="00E24323" w:rsidRDefault="00624E9A"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5 303 046,2</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910D18D" w14:textId="77777777" w:rsidR="00624E9A" w:rsidRPr="00E24323" w:rsidRDefault="00624E9A" w:rsidP="00B6221B">
            <w:pPr>
              <w:spacing w:after="0" w:line="240"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5 404 980,3</w:t>
            </w:r>
          </w:p>
        </w:tc>
      </w:tr>
      <w:tr w:rsidR="00E24323" w:rsidRPr="00904F02" w14:paraId="1F2CFD54"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91B40C"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Акшабулакская ГПЭС</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0B4EB5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B4CD7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E3BD68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2012</w:t>
            </w:r>
          </w:p>
        </w:tc>
        <w:tc>
          <w:tcPr>
            <w:tcW w:w="3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A0DF23"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Кызылординская область</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D3E78" w14:textId="7293B225"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1726C1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Топливный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A8A64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174 114,0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A001DC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190 034,0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182554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188 859,0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0E9D5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193 587,9</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B7324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677 270,0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E10AA8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721 953,0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06BDEA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694 403,0</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548A6A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712 196,4</w:t>
            </w:r>
          </w:p>
        </w:tc>
      </w:tr>
      <w:tr w:rsidR="00E24323" w:rsidRPr="00904F02" w14:paraId="0EE5C832"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28204E46"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Кызылординская КОГТЭС</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A67AA4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5FC06E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A1FD9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2005</w:t>
            </w:r>
          </w:p>
        </w:tc>
        <w:tc>
          <w:tcPr>
            <w:tcW w:w="3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89BDA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Кызылординская область</w:t>
            </w:r>
          </w:p>
        </w:tc>
        <w:tc>
          <w:tcPr>
            <w:tcW w:w="16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3D93EC" w14:textId="272633B3"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609FEC"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E3FCB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640752"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79D01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B320E8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A632B3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165 794,0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97E2B0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190 654,0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845BF6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181 183,0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CBAE2D"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166 693,0</w:t>
            </w:r>
          </w:p>
        </w:tc>
      </w:tr>
      <w:tr w:rsidR="00E24323" w:rsidRPr="00904F02" w14:paraId="3265D09D"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014BC950" w14:textId="77777777" w:rsidR="00E24323" w:rsidRPr="00904F02" w:rsidRDefault="00E24323" w:rsidP="00B6221B">
            <w:pPr>
              <w:spacing w:after="0" w:line="240"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76B251"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A3A65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323A65"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97"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F6EACA"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1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A26C4"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CE0FD0"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841538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12 352,0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2E98B7"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26 331,0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FA59E8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45 582,6</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BFE9D9"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52 792,0</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7B223E"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D7A76"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B00E2F"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1CEABB" w14:textId="77777777" w:rsidR="00E24323" w:rsidRPr="00904F02" w:rsidRDefault="00E24323" w:rsidP="00B6221B">
            <w:pPr>
              <w:spacing w:after="0" w:line="240" w:lineRule="auto"/>
              <w:jc w:val="center"/>
              <w:rPr>
                <w:rFonts w:ascii="Times New Roman" w:eastAsia="Times New Roman" w:hAnsi="Times New Roman" w:cs="Times New Roman"/>
                <w:sz w:val="18"/>
                <w:szCs w:val="18"/>
                <w:lang w:eastAsia="ru-RU"/>
              </w:rPr>
            </w:pPr>
          </w:p>
        </w:tc>
      </w:tr>
      <w:tr w:rsidR="00E24323" w:rsidRPr="00904F02" w14:paraId="25CD79BE"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4B3F465F"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Жамбылская ГРЭС</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57B960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137A3D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E9587B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39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85113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Жамбылская область</w:t>
            </w:r>
          </w:p>
        </w:tc>
        <w:tc>
          <w:tcPr>
            <w:tcW w:w="16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F228B8" w14:textId="7F9A100C"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5110E7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6482C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16 836,0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F927A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9 314,0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D7380C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4 574,0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31FE18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6 425,0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91AE6D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2 552 279,8</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816527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1 792 402,0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B669E4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1 878 801,0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AD418F0"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1 809 123,0</w:t>
            </w:r>
          </w:p>
        </w:tc>
      </w:tr>
      <w:tr w:rsidR="00E24323" w:rsidRPr="00904F02" w14:paraId="58E1CD56"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417BECA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33775F"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775F2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89A39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97"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54FA6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16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17C7A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53BB1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3C741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731 855,0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3F367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519 565,8</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18E9A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535 805,0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9C808D4"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518 322,0</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07752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26EFC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C87FC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DAC5C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r>
      <w:tr w:rsidR="00624BF1" w:rsidRPr="00E24323" w14:paraId="79B71406"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8F540D" w14:textId="77777777" w:rsidR="00624BF1" w:rsidRPr="00E24323" w:rsidRDefault="00624BF1" w:rsidP="00CF0EDF">
            <w:pPr>
              <w:spacing w:after="0" w:line="228"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ТЭС</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986192"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3 395 343,8</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E3F8A2"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2 705 009,0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C6031D"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2 754 387,0</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D726C72"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2 688 012,4</w:t>
            </w:r>
          </w:p>
        </w:tc>
      </w:tr>
      <w:tr w:rsidR="00624BF1" w:rsidRPr="00E24323" w14:paraId="1ECBB1EB"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F88165F" w14:textId="34267829" w:rsidR="00624BF1" w:rsidRPr="00E24323" w:rsidRDefault="00624BF1" w:rsidP="00CF0EDF">
            <w:pPr>
              <w:spacing w:after="0" w:line="228"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ЮГ</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CF45CE"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8 089 362,0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B5BD17"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7 966 524,5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23D93F"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8 057 433,2</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9522113"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8 092 992,7</w:t>
            </w:r>
          </w:p>
        </w:tc>
      </w:tr>
      <w:tr w:rsidR="00624BF1" w:rsidRPr="00E24323" w14:paraId="53915647"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77539F3" w14:textId="77777777" w:rsidR="00624BF1" w:rsidRPr="00E24323" w:rsidRDefault="00624BF1" w:rsidP="00CF0EDF">
            <w:pPr>
              <w:spacing w:after="0" w:line="228"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Вклад ТЭЦ в итог, %</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3CCDE2"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B33031"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0,7</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F4CA085"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0,7</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9B6C430"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0,7</w:t>
            </w:r>
          </w:p>
        </w:tc>
      </w:tr>
      <w:tr w:rsidR="00624BF1" w:rsidRPr="00904F02" w14:paraId="0600A30F" w14:textId="77777777" w:rsidTr="00E24323">
        <w:trPr>
          <w:trHeight w:val="20"/>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9A7D0C4" w14:textId="77777777" w:rsidR="00624BF1" w:rsidRPr="00CF0EDF" w:rsidRDefault="00624BF1" w:rsidP="00CF0EDF">
            <w:pPr>
              <w:spacing w:after="0" w:line="228" w:lineRule="auto"/>
              <w:jc w:val="center"/>
              <w:rPr>
                <w:rFonts w:ascii="Times New Roman" w:eastAsia="Times New Roman" w:hAnsi="Times New Roman" w:cs="Times New Roman"/>
                <w:bCs/>
                <w:i/>
                <w:sz w:val="18"/>
                <w:szCs w:val="18"/>
                <w:lang w:eastAsia="ru-RU"/>
              </w:rPr>
            </w:pPr>
            <w:r w:rsidRPr="00CF0EDF">
              <w:rPr>
                <w:rFonts w:ascii="Times New Roman" w:eastAsia="Times New Roman" w:hAnsi="Times New Roman" w:cs="Times New Roman"/>
                <w:bCs/>
                <w:i/>
                <w:sz w:val="18"/>
                <w:szCs w:val="18"/>
                <w:lang w:eastAsia="ru-RU"/>
              </w:rPr>
              <w:t>ЗАПАДНАЯ ЗОНА</w:t>
            </w:r>
          </w:p>
        </w:tc>
      </w:tr>
      <w:tr w:rsidR="00E24323" w:rsidRPr="00904F02" w14:paraId="5BB6DD71"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71A0CEF1"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Атырау</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2FEA0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3155A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DB0867F"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562" w:type="pct"/>
            <w:gridSpan w:val="2"/>
            <w:vMerge w:val="restart"/>
            <w:tcBorders>
              <w:top w:val="single" w:sz="4" w:space="0" w:color="000000"/>
              <w:left w:val="single" w:sz="4" w:space="0" w:color="000000"/>
              <w:right w:val="single" w:sz="4" w:space="0" w:color="000000"/>
            </w:tcBorders>
            <w:shd w:val="clear" w:color="auto" w:fill="auto"/>
            <w:vAlign w:val="center"/>
            <w:hideMark/>
          </w:tcPr>
          <w:p w14:paraId="39CBE880" w14:textId="122B6E40"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Атырауская область</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EA3383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6B054E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801 285,5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B6AB64"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904 853,9</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D9E40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1 007 739,7</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10D01E9"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923 617,9</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0F11C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2 154 049,4</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28BEE0"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2 322 668,1</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2F863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2 383 041,3</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43BF87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2 087 699,0</w:t>
            </w:r>
          </w:p>
        </w:tc>
      </w:tr>
      <w:tr w:rsidR="00E24323" w:rsidRPr="00904F02" w14:paraId="54D99314"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49E86CEB"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A756B9"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B6F1D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69927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562" w:type="pct"/>
            <w:gridSpan w:val="2"/>
            <w:vMerge/>
            <w:tcBorders>
              <w:left w:val="single" w:sz="4" w:space="0" w:color="000000"/>
              <w:bottom w:val="single" w:sz="4" w:space="0" w:color="000000"/>
              <w:right w:val="single" w:sz="4" w:space="0" w:color="000000"/>
            </w:tcBorders>
            <w:shd w:val="clear" w:color="auto" w:fill="auto"/>
            <w:vAlign w:val="center"/>
            <w:hideMark/>
          </w:tcPr>
          <w:p w14:paraId="36CC538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AD995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Диз топливо</w:t>
            </w:r>
          </w:p>
        </w:tc>
        <w:tc>
          <w:tcPr>
            <w:tcW w:w="27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DF9D8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w:t>
            </w:r>
          </w:p>
        </w:tc>
        <w:tc>
          <w:tcPr>
            <w:tcW w:w="2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A38F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w:t>
            </w:r>
          </w:p>
        </w:tc>
        <w:tc>
          <w:tcPr>
            <w:tcW w:w="2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58A3D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w:t>
            </w:r>
          </w:p>
        </w:tc>
        <w:tc>
          <w:tcPr>
            <w:tcW w:w="30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93355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72459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E381E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FC280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9986E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r>
      <w:tr w:rsidR="00E24323" w:rsidRPr="00904F02" w14:paraId="0071C0AD"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EEAAC"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МАЭК</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6BDA03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B89F7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C9B21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1965</w:t>
            </w:r>
          </w:p>
        </w:tc>
        <w:tc>
          <w:tcPr>
            <w:tcW w:w="56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BDAB22" w14:textId="3BF68E69"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Мангистауская область</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A5ADE7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154E0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147 196,0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5F317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140 572,0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F8A02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161 946,0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24EBC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173 229,0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1763BE9"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223 867,0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FE534D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216 919,0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28AB64"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242 017,0</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43F744"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246 675,0</w:t>
            </w:r>
          </w:p>
        </w:tc>
      </w:tr>
      <w:tr w:rsidR="00E24323" w:rsidRPr="00904F02" w14:paraId="5C0BDE39"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4631E"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МАЭК</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9EB5DA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5740F6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7EDBE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1981</w:t>
            </w:r>
          </w:p>
        </w:tc>
        <w:tc>
          <w:tcPr>
            <w:tcW w:w="56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D7AA0D" w14:textId="09BDD6ED"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Мангистауская область</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3A379C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184BFC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1 168 715,0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BF384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1 089 788,0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EDF9C1F"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1 068 575,0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37502F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1 041 985,0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AFE9B70"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2 156 269,0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9DE0E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1 943 768,0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C9766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1 966 370,0</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D1072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1 812 185,0</w:t>
            </w:r>
          </w:p>
        </w:tc>
      </w:tr>
      <w:tr w:rsidR="00E24323" w:rsidRPr="00904F02" w14:paraId="7FF7798B"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07ADC1"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Уральск</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A1AC24"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355B18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9894B3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1994</w:t>
            </w:r>
          </w:p>
        </w:tc>
        <w:tc>
          <w:tcPr>
            <w:tcW w:w="56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4F50D9" w14:textId="413DC771"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ЗКО</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5DD4C6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5C9E94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116 951,1</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0665E4"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126 498,8</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7F984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136 947,6</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802657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146 610,6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FC49F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284 625,3</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FAF907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308 559,3</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D45A3A7"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336 932,2</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3A444F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364 947,1</w:t>
            </w:r>
          </w:p>
        </w:tc>
      </w:tr>
      <w:tr w:rsidR="00624BF1" w:rsidRPr="00E24323" w14:paraId="288FABC3"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FECF64" w14:textId="77777777" w:rsidR="00624BF1" w:rsidRPr="00E24323" w:rsidRDefault="00624BF1" w:rsidP="00CF0EDF">
            <w:pPr>
              <w:spacing w:after="0" w:line="228" w:lineRule="auto"/>
              <w:jc w:val="center"/>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ТЭЦ</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1671FF1"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4 818 810,7</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C4160FB"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4 791 914,4</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3323D8D"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4 928 360,5</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96FFED3"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4 511 506,1</w:t>
            </w:r>
          </w:p>
        </w:tc>
      </w:tr>
      <w:tr w:rsidR="00E24323" w:rsidRPr="00904F02" w14:paraId="27A5ED25" w14:textId="77777777" w:rsidTr="00E24323">
        <w:trPr>
          <w:trHeight w:val="20"/>
        </w:trPr>
        <w:tc>
          <w:tcPr>
            <w:tcW w:w="896" w:type="pct"/>
            <w:vMerge w:val="restart"/>
            <w:tcBorders>
              <w:top w:val="single" w:sz="4" w:space="0" w:color="000000"/>
              <w:left w:val="single" w:sz="4" w:space="0" w:color="000000"/>
              <w:right w:val="single" w:sz="4" w:space="0" w:color="000000"/>
            </w:tcBorders>
            <w:shd w:val="clear" w:color="auto" w:fill="auto"/>
            <w:noWrap/>
            <w:vAlign w:val="center"/>
          </w:tcPr>
          <w:p w14:paraId="3392BB24"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 МАЭК</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F22115F"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9013350"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E1A810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1992</w:t>
            </w:r>
          </w:p>
        </w:tc>
        <w:tc>
          <w:tcPr>
            <w:tcW w:w="562" w:type="pct"/>
            <w:gridSpan w:val="2"/>
            <w:vMerge w:val="restart"/>
            <w:tcBorders>
              <w:top w:val="single" w:sz="4" w:space="0" w:color="000000"/>
              <w:left w:val="single" w:sz="4" w:space="0" w:color="000000"/>
              <w:right w:val="single" w:sz="4" w:space="0" w:color="000000"/>
            </w:tcBorders>
            <w:shd w:val="clear" w:color="auto" w:fill="auto"/>
            <w:vAlign w:val="center"/>
            <w:hideMark/>
          </w:tcPr>
          <w:p w14:paraId="2934D0F8" w14:textId="27347538"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Мангистауская область</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A41783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Мазут</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AD795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508,4</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6151AF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B8EC5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2 066,5</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4ED72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7 294,5</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AA123C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2 227 767,0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2E658A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2 607 692,0</w:t>
            </w:r>
          </w:p>
        </w:tc>
        <w:tc>
          <w:tcPr>
            <w:tcW w:w="2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9E3171F"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2 516 608,0</w:t>
            </w:r>
          </w:p>
        </w:tc>
        <w:tc>
          <w:tcPr>
            <w:tcW w:w="2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FAB2B0"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2 513 790,0</w:t>
            </w:r>
          </w:p>
        </w:tc>
      </w:tr>
      <w:tr w:rsidR="00E24323" w:rsidRPr="00904F02" w14:paraId="36F2AA0F" w14:textId="77777777" w:rsidTr="00E24323">
        <w:trPr>
          <w:trHeight w:val="20"/>
        </w:trPr>
        <w:tc>
          <w:tcPr>
            <w:tcW w:w="896" w:type="pct"/>
            <w:vMerge/>
            <w:tcBorders>
              <w:left w:val="single" w:sz="4" w:space="0" w:color="000000"/>
              <w:bottom w:val="single" w:sz="4" w:space="0" w:color="000000"/>
              <w:right w:val="single" w:sz="4" w:space="0" w:color="000000"/>
            </w:tcBorders>
            <w:shd w:val="clear" w:color="auto" w:fill="auto"/>
            <w:vAlign w:val="center"/>
          </w:tcPr>
          <w:p w14:paraId="1D190375"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p>
        </w:tc>
        <w:tc>
          <w:tcPr>
            <w:tcW w:w="14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A64FD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2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517E49"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36"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66A38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562" w:type="pct"/>
            <w:gridSpan w:val="2"/>
            <w:vMerge/>
            <w:tcBorders>
              <w:left w:val="single" w:sz="4" w:space="0" w:color="000000"/>
              <w:bottom w:val="single" w:sz="4" w:space="0" w:color="000000"/>
              <w:right w:val="single" w:sz="4" w:space="0" w:color="000000"/>
            </w:tcBorders>
            <w:shd w:val="clear" w:color="auto" w:fill="auto"/>
            <w:vAlign w:val="center"/>
            <w:hideMark/>
          </w:tcPr>
          <w:p w14:paraId="350094F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2608B31"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C8DC7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683 441,0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0BEE998"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821 610,0</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7144BC0"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790 955,0</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AAF54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789 799,0</w:t>
            </w: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91117E"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58E10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99"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BE4DC6"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c>
          <w:tcPr>
            <w:tcW w:w="28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BA524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p>
        </w:tc>
      </w:tr>
      <w:tr w:rsidR="00E24323" w:rsidRPr="00904F02" w14:paraId="67E2AACC" w14:textId="77777777" w:rsidTr="00E24323">
        <w:trPr>
          <w:trHeight w:val="20"/>
        </w:trPr>
        <w:tc>
          <w:tcPr>
            <w:tcW w:w="8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88501" w14:textId="77777777" w:rsidR="00E24323" w:rsidRPr="00904F02" w:rsidRDefault="00E24323" w:rsidP="00CF0EDF">
            <w:pPr>
              <w:spacing w:after="0" w:line="228"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Уральск УГТЭС</w:t>
            </w:r>
          </w:p>
        </w:tc>
        <w:tc>
          <w:tcPr>
            <w:tcW w:w="14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383575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BABEF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73C9DBC"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2016</w:t>
            </w:r>
          </w:p>
        </w:tc>
        <w:tc>
          <w:tcPr>
            <w:tcW w:w="56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3A8290" w14:textId="4350FDCC"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ЗКО</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AF804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Природный газ</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ED976A5"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199 771,7</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A950AA"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217 035,9</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588507D"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203 290,3</w:t>
            </w:r>
          </w:p>
        </w:tc>
        <w:tc>
          <w:tcPr>
            <w:tcW w:w="30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84B73B"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142 611,6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763AE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427 133,5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9BDD1E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537 045,3</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229A683"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488 898,1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E5E082" w14:textId="77777777" w:rsidR="00E24323" w:rsidRPr="00904F02" w:rsidRDefault="00E24323" w:rsidP="00CF0EDF">
            <w:pPr>
              <w:spacing w:after="0" w:line="228"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531 211,3</w:t>
            </w:r>
          </w:p>
        </w:tc>
      </w:tr>
      <w:tr w:rsidR="00624BF1" w:rsidRPr="00E24323" w14:paraId="43CEB1BF"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DBF5090" w14:textId="77777777" w:rsidR="00624BF1" w:rsidRPr="00E24323" w:rsidRDefault="00624BF1" w:rsidP="00CF0EDF">
            <w:pPr>
              <w:spacing w:after="0" w:line="228"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ТЭС</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F829934"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2 654 900,5</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03C2127"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3 144 737,3</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D0B706"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3 005 506,1</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B0A4390"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3 045 001,3</w:t>
            </w:r>
          </w:p>
        </w:tc>
      </w:tr>
      <w:tr w:rsidR="00624BF1" w:rsidRPr="00E24323" w14:paraId="4D113174"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B85BC55" w14:textId="77777777" w:rsidR="00624BF1" w:rsidRPr="00E24323" w:rsidRDefault="00624BF1" w:rsidP="00CF0EDF">
            <w:pPr>
              <w:spacing w:after="0" w:line="228"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ИТОГО ЗАПАД</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9701D1"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7 473 711,2</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02D68FF"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7 936 651,7</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921CFB5"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7 933 866,6</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12A4121"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7 556 507,4</w:t>
            </w:r>
          </w:p>
        </w:tc>
      </w:tr>
      <w:tr w:rsidR="00624BF1" w:rsidRPr="00E24323" w14:paraId="67108A42" w14:textId="77777777" w:rsidTr="00E24323">
        <w:trPr>
          <w:trHeight w:val="20"/>
        </w:trPr>
        <w:tc>
          <w:tcPr>
            <w:tcW w:w="3822"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7A31E43" w14:textId="77777777" w:rsidR="00624BF1" w:rsidRPr="00E24323" w:rsidRDefault="00624BF1" w:rsidP="00CF0EDF">
            <w:pPr>
              <w:spacing w:after="0" w:line="228" w:lineRule="auto"/>
              <w:rPr>
                <w:rFonts w:ascii="Times New Roman" w:eastAsia="Times New Roman" w:hAnsi="Times New Roman" w:cs="Times New Roman"/>
                <w:i/>
                <w:sz w:val="18"/>
                <w:szCs w:val="18"/>
                <w:lang w:eastAsia="ru-RU"/>
              </w:rPr>
            </w:pPr>
            <w:r w:rsidRPr="00E24323">
              <w:rPr>
                <w:rFonts w:ascii="Times New Roman" w:eastAsia="Times New Roman" w:hAnsi="Times New Roman" w:cs="Times New Roman"/>
                <w:bCs/>
                <w:i/>
                <w:sz w:val="18"/>
                <w:szCs w:val="18"/>
                <w:lang w:eastAsia="ru-RU"/>
              </w:rPr>
              <w:t>Вклад ТЭЦ в итог, %</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CCBD97"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4922E1C"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0,6</w:t>
            </w:r>
          </w:p>
        </w:tc>
        <w:tc>
          <w:tcPr>
            <w:tcW w:w="29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6FFC35C"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0,6</w:t>
            </w:r>
          </w:p>
        </w:tc>
        <w:tc>
          <w:tcPr>
            <w:tcW w:w="28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F67C70" w14:textId="77777777" w:rsidR="00624BF1" w:rsidRPr="00E24323" w:rsidRDefault="00624BF1" w:rsidP="00CF0EDF">
            <w:pPr>
              <w:spacing w:after="0" w:line="228" w:lineRule="auto"/>
              <w:jc w:val="center"/>
              <w:rPr>
                <w:rFonts w:ascii="Times New Roman" w:eastAsia="Times New Roman" w:hAnsi="Times New Roman" w:cs="Times New Roman"/>
                <w:bCs/>
                <w:i/>
                <w:sz w:val="18"/>
                <w:szCs w:val="18"/>
                <w:lang w:eastAsia="ru-RU"/>
              </w:rPr>
            </w:pPr>
            <w:r w:rsidRPr="00E24323">
              <w:rPr>
                <w:rFonts w:ascii="Times New Roman" w:eastAsia="Times New Roman" w:hAnsi="Times New Roman" w:cs="Times New Roman"/>
                <w:bCs/>
                <w:i/>
                <w:sz w:val="18"/>
                <w:szCs w:val="18"/>
                <w:lang w:eastAsia="ru-RU"/>
              </w:rPr>
              <w:t>0,6</w:t>
            </w:r>
          </w:p>
        </w:tc>
      </w:tr>
    </w:tbl>
    <w:p w14:paraId="15062BD9" w14:textId="77777777" w:rsidR="00336C70" w:rsidRPr="00E24323" w:rsidRDefault="00336C70" w:rsidP="00B6221B">
      <w:pPr>
        <w:spacing w:after="0" w:line="240" w:lineRule="auto"/>
        <w:rPr>
          <w:rFonts w:ascii="Times New Roman" w:hAnsi="Times New Roman" w:cs="Times New Roman"/>
          <w:i/>
        </w:rPr>
      </w:pPr>
    </w:p>
    <w:p w14:paraId="0452A32E" w14:textId="69909DC2" w:rsidR="00672E81" w:rsidRDefault="006F0B97"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Продолжение таблицы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.1</w:t>
      </w:r>
    </w:p>
    <w:p w14:paraId="48419863" w14:textId="77777777" w:rsidR="00CF0EDF" w:rsidRPr="00CF0EDF" w:rsidRDefault="00CF0EDF" w:rsidP="00CF0EDF">
      <w:pPr>
        <w:spacing w:after="0" w:line="240" w:lineRule="auto"/>
        <w:rPr>
          <w:sz w:val="16"/>
          <w:szCs w:val="16"/>
        </w:rPr>
      </w:pPr>
    </w:p>
    <w:tbl>
      <w:tblPr>
        <w:tblW w:w="4941" w:type="pct"/>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7"/>
        <w:gridCol w:w="769"/>
        <w:gridCol w:w="770"/>
        <w:gridCol w:w="770"/>
        <w:gridCol w:w="783"/>
        <w:gridCol w:w="955"/>
        <w:gridCol w:w="955"/>
        <w:gridCol w:w="955"/>
        <w:gridCol w:w="976"/>
        <w:gridCol w:w="1660"/>
        <w:gridCol w:w="1660"/>
        <w:gridCol w:w="1660"/>
        <w:gridCol w:w="1695"/>
        <w:gridCol w:w="1037"/>
        <w:gridCol w:w="972"/>
        <w:gridCol w:w="839"/>
        <w:gridCol w:w="852"/>
      </w:tblGrid>
      <w:tr w:rsidR="00E24323" w:rsidRPr="00904F02" w14:paraId="184786EB" w14:textId="77777777" w:rsidTr="00CF0EDF">
        <w:trPr>
          <w:trHeight w:val="20"/>
        </w:trPr>
        <w:tc>
          <w:tcPr>
            <w:tcW w:w="976" w:type="pct"/>
            <w:vMerge w:val="restart"/>
            <w:shd w:val="clear" w:color="auto" w:fill="auto"/>
            <w:vAlign w:val="center"/>
            <w:hideMark/>
          </w:tcPr>
          <w:p w14:paraId="6432E0B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Установка</w:t>
            </w:r>
          </w:p>
        </w:tc>
        <w:tc>
          <w:tcPr>
            <w:tcW w:w="719" w:type="pct"/>
            <w:gridSpan w:val="4"/>
            <w:shd w:val="clear" w:color="auto" w:fill="auto"/>
            <w:vAlign w:val="center"/>
            <w:hideMark/>
          </w:tcPr>
          <w:p w14:paraId="0EE31DD7" w14:textId="2EBE9C9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Теплотворное нетто-значение (ТНЗ) (ГДж/тонн для твердого и жидкого топлива; ГДж/1000м</w:t>
            </w:r>
            <w:r w:rsidRPr="00CF0EDF">
              <w:rPr>
                <w:rFonts w:ascii="Times New Roman" w:eastAsia="Times New Roman" w:hAnsi="Times New Roman" w:cs="Times New Roman"/>
                <w:sz w:val="20"/>
                <w:szCs w:val="20"/>
                <w:vertAlign w:val="superscript"/>
                <w:lang w:eastAsia="ru-RU"/>
              </w:rPr>
              <w:t>3</w:t>
            </w:r>
            <w:r w:rsidRPr="00904F02">
              <w:rPr>
                <w:rFonts w:ascii="Times New Roman" w:eastAsia="Times New Roman" w:hAnsi="Times New Roman" w:cs="Times New Roman"/>
                <w:sz w:val="20"/>
                <w:szCs w:val="20"/>
                <w:lang w:eastAsia="ru-RU"/>
              </w:rPr>
              <w:t xml:space="preserve"> для газообразного топлива)</w:t>
            </w:r>
            <w:r w:rsidR="00CF0EDF">
              <w:rPr>
                <w:rFonts w:ascii="Times New Roman" w:eastAsia="Times New Roman" w:hAnsi="Times New Roman" w:cs="Times New Roman"/>
                <w:sz w:val="20"/>
                <w:szCs w:val="20"/>
                <w:lang w:eastAsia="ru-RU"/>
              </w:rPr>
              <w:t>, годы</w:t>
            </w:r>
          </w:p>
        </w:tc>
        <w:tc>
          <w:tcPr>
            <w:tcW w:w="893" w:type="pct"/>
            <w:gridSpan w:val="4"/>
            <w:shd w:val="clear" w:color="auto" w:fill="auto"/>
            <w:vAlign w:val="center"/>
            <w:hideMark/>
          </w:tcPr>
          <w:p w14:paraId="39FC84FE" w14:textId="618A18FB"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СО</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тонн СО</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/ТДж</w:t>
            </w:r>
            <w:r w:rsidR="00CF0EDF">
              <w:rPr>
                <w:rFonts w:ascii="Times New Roman" w:eastAsia="Times New Roman" w:hAnsi="Times New Roman" w:cs="Times New Roman"/>
                <w:sz w:val="20"/>
                <w:szCs w:val="20"/>
                <w:lang w:eastAsia="ru-RU"/>
              </w:rPr>
              <w:t>, годы</w:t>
            </w:r>
          </w:p>
        </w:tc>
        <w:tc>
          <w:tcPr>
            <w:tcW w:w="1552" w:type="pct"/>
            <w:gridSpan w:val="4"/>
            <w:shd w:val="clear" w:color="auto" w:fill="auto"/>
            <w:vAlign w:val="center"/>
            <w:hideMark/>
          </w:tcPr>
          <w:p w14:paraId="2786CD7B" w14:textId="09ED4402"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Энергия, вырабатываемая при сгорании, МВт·ч</w:t>
            </w:r>
            <w:r w:rsidR="00CF0EDF">
              <w:rPr>
                <w:rFonts w:ascii="Times New Roman" w:eastAsia="Times New Roman" w:hAnsi="Times New Roman" w:cs="Times New Roman"/>
                <w:sz w:val="20"/>
                <w:szCs w:val="20"/>
                <w:lang w:eastAsia="ru-RU"/>
              </w:rPr>
              <w:t>, годы</w:t>
            </w:r>
          </w:p>
        </w:tc>
        <w:tc>
          <w:tcPr>
            <w:tcW w:w="859" w:type="pct"/>
            <w:gridSpan w:val="4"/>
            <w:shd w:val="clear" w:color="auto" w:fill="auto"/>
            <w:vAlign w:val="center"/>
            <w:hideMark/>
          </w:tcPr>
          <w:p w14:paraId="7985ACEA" w14:textId="6E56A6A3"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КПД электростанции, %</w:t>
            </w:r>
            <w:r w:rsidR="00CF0EDF">
              <w:rPr>
                <w:rFonts w:ascii="Times New Roman" w:eastAsia="Times New Roman" w:hAnsi="Times New Roman" w:cs="Times New Roman"/>
                <w:sz w:val="20"/>
                <w:szCs w:val="20"/>
                <w:lang w:eastAsia="ru-RU"/>
              </w:rPr>
              <w:t>, годы</w:t>
            </w:r>
          </w:p>
        </w:tc>
      </w:tr>
      <w:tr w:rsidR="00E24323" w:rsidRPr="00904F02" w14:paraId="7522F731" w14:textId="77777777" w:rsidTr="00CF0EDF">
        <w:trPr>
          <w:trHeight w:val="20"/>
        </w:trPr>
        <w:tc>
          <w:tcPr>
            <w:tcW w:w="976" w:type="pct"/>
            <w:vMerge/>
            <w:shd w:val="clear" w:color="auto" w:fill="auto"/>
            <w:vAlign w:val="center"/>
            <w:hideMark/>
          </w:tcPr>
          <w:p w14:paraId="73756B53"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vAlign w:val="center"/>
            <w:hideMark/>
          </w:tcPr>
          <w:p w14:paraId="7AA3468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179" w:type="pct"/>
            <w:shd w:val="clear" w:color="auto" w:fill="auto"/>
            <w:vAlign w:val="center"/>
            <w:hideMark/>
          </w:tcPr>
          <w:p w14:paraId="64D4F710"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179" w:type="pct"/>
            <w:shd w:val="clear" w:color="auto" w:fill="auto"/>
            <w:vAlign w:val="center"/>
            <w:hideMark/>
          </w:tcPr>
          <w:p w14:paraId="59171B2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182" w:type="pct"/>
            <w:shd w:val="clear" w:color="auto" w:fill="auto"/>
            <w:vAlign w:val="center"/>
            <w:hideMark/>
          </w:tcPr>
          <w:p w14:paraId="667A323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222" w:type="pct"/>
            <w:shd w:val="clear" w:color="auto" w:fill="auto"/>
            <w:vAlign w:val="center"/>
            <w:hideMark/>
          </w:tcPr>
          <w:p w14:paraId="78E5298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22" w:type="pct"/>
            <w:shd w:val="clear" w:color="auto" w:fill="auto"/>
            <w:vAlign w:val="center"/>
            <w:hideMark/>
          </w:tcPr>
          <w:p w14:paraId="0A7790D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222" w:type="pct"/>
            <w:shd w:val="clear" w:color="auto" w:fill="auto"/>
            <w:vAlign w:val="center"/>
            <w:hideMark/>
          </w:tcPr>
          <w:p w14:paraId="27FD4055"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226" w:type="pct"/>
            <w:shd w:val="clear" w:color="auto" w:fill="auto"/>
            <w:vAlign w:val="center"/>
            <w:hideMark/>
          </w:tcPr>
          <w:p w14:paraId="3999D2BF"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386" w:type="pct"/>
            <w:shd w:val="clear" w:color="auto" w:fill="auto"/>
            <w:vAlign w:val="center"/>
            <w:hideMark/>
          </w:tcPr>
          <w:p w14:paraId="5D36C95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386" w:type="pct"/>
            <w:shd w:val="clear" w:color="auto" w:fill="auto"/>
            <w:vAlign w:val="center"/>
            <w:hideMark/>
          </w:tcPr>
          <w:p w14:paraId="19D80F24"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386" w:type="pct"/>
            <w:shd w:val="clear" w:color="auto" w:fill="auto"/>
            <w:vAlign w:val="center"/>
            <w:hideMark/>
          </w:tcPr>
          <w:p w14:paraId="10C9927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393" w:type="pct"/>
            <w:shd w:val="clear" w:color="auto" w:fill="auto"/>
            <w:vAlign w:val="center"/>
            <w:hideMark/>
          </w:tcPr>
          <w:p w14:paraId="20040C5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241" w:type="pct"/>
            <w:shd w:val="clear" w:color="auto" w:fill="auto"/>
            <w:vAlign w:val="center"/>
            <w:hideMark/>
          </w:tcPr>
          <w:p w14:paraId="565B034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26" w:type="pct"/>
            <w:shd w:val="clear" w:color="auto" w:fill="auto"/>
            <w:vAlign w:val="center"/>
            <w:hideMark/>
          </w:tcPr>
          <w:p w14:paraId="7C9AB80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195" w:type="pct"/>
            <w:shd w:val="clear" w:color="auto" w:fill="auto"/>
            <w:vAlign w:val="center"/>
            <w:hideMark/>
          </w:tcPr>
          <w:p w14:paraId="5692C59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197" w:type="pct"/>
            <w:shd w:val="clear" w:color="auto" w:fill="auto"/>
            <w:vAlign w:val="center"/>
            <w:hideMark/>
          </w:tcPr>
          <w:p w14:paraId="57B27AEF"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r>
      <w:tr w:rsidR="00CF0EDF" w:rsidRPr="00904F02" w14:paraId="48F83FDF" w14:textId="77777777" w:rsidTr="00CF0EDF">
        <w:trPr>
          <w:trHeight w:val="20"/>
        </w:trPr>
        <w:tc>
          <w:tcPr>
            <w:tcW w:w="976" w:type="pct"/>
            <w:shd w:val="clear" w:color="auto" w:fill="auto"/>
            <w:vAlign w:val="center"/>
          </w:tcPr>
          <w:p w14:paraId="26458D59" w14:textId="76B726B9"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79" w:type="pct"/>
            <w:shd w:val="clear" w:color="auto" w:fill="auto"/>
            <w:vAlign w:val="center"/>
          </w:tcPr>
          <w:p w14:paraId="554C5D55" w14:textId="6B5589CE"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79" w:type="pct"/>
            <w:shd w:val="clear" w:color="auto" w:fill="auto"/>
            <w:vAlign w:val="center"/>
          </w:tcPr>
          <w:p w14:paraId="6DA56316" w14:textId="4B9494C1"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79" w:type="pct"/>
            <w:shd w:val="clear" w:color="auto" w:fill="auto"/>
            <w:vAlign w:val="center"/>
          </w:tcPr>
          <w:p w14:paraId="7CD741B1" w14:textId="1E1B7FC4"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82" w:type="pct"/>
            <w:shd w:val="clear" w:color="auto" w:fill="auto"/>
            <w:vAlign w:val="center"/>
          </w:tcPr>
          <w:p w14:paraId="6900297F" w14:textId="200138E7"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22" w:type="pct"/>
            <w:shd w:val="clear" w:color="auto" w:fill="auto"/>
            <w:vAlign w:val="center"/>
          </w:tcPr>
          <w:p w14:paraId="4644D344" w14:textId="69F0C052"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22" w:type="pct"/>
            <w:shd w:val="clear" w:color="auto" w:fill="auto"/>
            <w:vAlign w:val="center"/>
          </w:tcPr>
          <w:p w14:paraId="5969A148" w14:textId="540EF1CA"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22" w:type="pct"/>
            <w:shd w:val="clear" w:color="auto" w:fill="auto"/>
            <w:vAlign w:val="center"/>
          </w:tcPr>
          <w:p w14:paraId="445D2F3B" w14:textId="5C5EB0B7"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26" w:type="pct"/>
            <w:shd w:val="clear" w:color="auto" w:fill="auto"/>
            <w:vAlign w:val="center"/>
          </w:tcPr>
          <w:p w14:paraId="45E9CFBD" w14:textId="37AE509F"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386" w:type="pct"/>
            <w:shd w:val="clear" w:color="auto" w:fill="auto"/>
            <w:vAlign w:val="center"/>
          </w:tcPr>
          <w:p w14:paraId="35D34F51" w14:textId="3557AC12"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386" w:type="pct"/>
            <w:shd w:val="clear" w:color="auto" w:fill="auto"/>
            <w:vAlign w:val="center"/>
          </w:tcPr>
          <w:p w14:paraId="06969F1C" w14:textId="7F70ECE0"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386" w:type="pct"/>
            <w:shd w:val="clear" w:color="auto" w:fill="auto"/>
            <w:vAlign w:val="center"/>
          </w:tcPr>
          <w:p w14:paraId="5B62AFFD" w14:textId="2A3C5260"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93" w:type="pct"/>
            <w:shd w:val="clear" w:color="auto" w:fill="auto"/>
            <w:vAlign w:val="center"/>
          </w:tcPr>
          <w:p w14:paraId="74066D4D" w14:textId="6730F03C"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41" w:type="pct"/>
            <w:shd w:val="clear" w:color="auto" w:fill="auto"/>
            <w:vAlign w:val="center"/>
          </w:tcPr>
          <w:p w14:paraId="359C0E7F" w14:textId="5B7D12F3"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26" w:type="pct"/>
            <w:shd w:val="clear" w:color="auto" w:fill="auto"/>
            <w:vAlign w:val="center"/>
          </w:tcPr>
          <w:p w14:paraId="3EE4EACA" w14:textId="684CD65B"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95" w:type="pct"/>
            <w:shd w:val="clear" w:color="auto" w:fill="auto"/>
            <w:vAlign w:val="center"/>
          </w:tcPr>
          <w:p w14:paraId="6F101A40" w14:textId="66C85858"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7" w:type="pct"/>
            <w:shd w:val="clear" w:color="auto" w:fill="auto"/>
            <w:vAlign w:val="center"/>
          </w:tcPr>
          <w:p w14:paraId="57CC0568" w14:textId="2EF20867" w:rsidR="00CF0EDF"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BF6C65" w:rsidRPr="00904F02" w14:paraId="05983E69" w14:textId="77777777" w:rsidTr="00CF0EDF">
        <w:trPr>
          <w:trHeight w:val="20"/>
        </w:trPr>
        <w:tc>
          <w:tcPr>
            <w:tcW w:w="5000" w:type="pct"/>
            <w:gridSpan w:val="17"/>
            <w:shd w:val="clear" w:color="auto" w:fill="auto"/>
            <w:noWrap/>
            <w:vAlign w:val="center"/>
          </w:tcPr>
          <w:p w14:paraId="597200DF" w14:textId="77777777" w:rsidR="00BF6C65" w:rsidRPr="00904F02" w:rsidRDefault="00BF6C65"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СЕВЕРНАЯ ЗОНА</w:t>
            </w:r>
          </w:p>
        </w:tc>
      </w:tr>
      <w:tr w:rsidR="00E24323" w:rsidRPr="00904F02" w14:paraId="574EEBA6" w14:textId="77777777" w:rsidTr="00CF0EDF">
        <w:trPr>
          <w:trHeight w:val="20"/>
        </w:trPr>
        <w:tc>
          <w:tcPr>
            <w:tcW w:w="976" w:type="pct"/>
            <w:shd w:val="clear" w:color="auto" w:fill="auto"/>
            <w:noWrap/>
            <w:vAlign w:val="center"/>
          </w:tcPr>
          <w:p w14:paraId="3A35FB71"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Актобе ТЭЦ</w:t>
            </w:r>
          </w:p>
        </w:tc>
        <w:tc>
          <w:tcPr>
            <w:tcW w:w="179" w:type="pct"/>
            <w:shd w:val="clear" w:color="auto" w:fill="auto"/>
            <w:noWrap/>
            <w:vAlign w:val="center"/>
          </w:tcPr>
          <w:p w14:paraId="43FBF26C"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35,5</w:t>
            </w:r>
          </w:p>
        </w:tc>
        <w:tc>
          <w:tcPr>
            <w:tcW w:w="179" w:type="pct"/>
            <w:shd w:val="clear" w:color="auto" w:fill="auto"/>
            <w:noWrap/>
            <w:vAlign w:val="center"/>
          </w:tcPr>
          <w:p w14:paraId="338FE0F1"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35,4</w:t>
            </w:r>
          </w:p>
        </w:tc>
        <w:tc>
          <w:tcPr>
            <w:tcW w:w="179" w:type="pct"/>
            <w:shd w:val="clear" w:color="auto" w:fill="auto"/>
            <w:noWrap/>
            <w:vAlign w:val="center"/>
          </w:tcPr>
          <w:p w14:paraId="31B550DF"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35,0</w:t>
            </w:r>
          </w:p>
        </w:tc>
        <w:tc>
          <w:tcPr>
            <w:tcW w:w="182" w:type="pct"/>
            <w:shd w:val="clear" w:color="auto" w:fill="auto"/>
            <w:noWrap/>
            <w:vAlign w:val="center"/>
          </w:tcPr>
          <w:p w14:paraId="13EC5441"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35,0</w:t>
            </w:r>
          </w:p>
        </w:tc>
        <w:tc>
          <w:tcPr>
            <w:tcW w:w="222" w:type="pct"/>
            <w:shd w:val="clear" w:color="auto" w:fill="auto"/>
            <w:noWrap/>
            <w:vAlign w:val="center"/>
          </w:tcPr>
          <w:p w14:paraId="6C6901E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59,7</w:t>
            </w:r>
          </w:p>
        </w:tc>
        <w:tc>
          <w:tcPr>
            <w:tcW w:w="222" w:type="pct"/>
            <w:shd w:val="clear" w:color="auto" w:fill="auto"/>
            <w:noWrap/>
            <w:vAlign w:val="center"/>
          </w:tcPr>
          <w:p w14:paraId="137ACEE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56,5</w:t>
            </w:r>
          </w:p>
        </w:tc>
        <w:tc>
          <w:tcPr>
            <w:tcW w:w="222" w:type="pct"/>
            <w:shd w:val="clear" w:color="auto" w:fill="auto"/>
            <w:noWrap/>
            <w:vAlign w:val="center"/>
          </w:tcPr>
          <w:p w14:paraId="6960B24F"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56,6</w:t>
            </w:r>
          </w:p>
        </w:tc>
        <w:tc>
          <w:tcPr>
            <w:tcW w:w="226" w:type="pct"/>
            <w:shd w:val="clear" w:color="auto" w:fill="auto"/>
            <w:noWrap/>
            <w:vAlign w:val="center"/>
          </w:tcPr>
          <w:p w14:paraId="3DA56F9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56,7</w:t>
            </w:r>
          </w:p>
        </w:tc>
        <w:tc>
          <w:tcPr>
            <w:tcW w:w="386" w:type="pct"/>
            <w:shd w:val="clear" w:color="auto" w:fill="auto"/>
            <w:noWrap/>
            <w:vAlign w:val="bottom"/>
          </w:tcPr>
          <w:p w14:paraId="0EB6ED78"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5 267 117 </w:t>
            </w:r>
          </w:p>
        </w:tc>
        <w:tc>
          <w:tcPr>
            <w:tcW w:w="386" w:type="pct"/>
            <w:shd w:val="clear" w:color="auto" w:fill="auto"/>
            <w:noWrap/>
            <w:vAlign w:val="bottom"/>
          </w:tcPr>
          <w:p w14:paraId="1AC0C081"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5 473 629 </w:t>
            </w:r>
          </w:p>
        </w:tc>
        <w:tc>
          <w:tcPr>
            <w:tcW w:w="386" w:type="pct"/>
            <w:shd w:val="clear" w:color="auto" w:fill="auto"/>
            <w:noWrap/>
            <w:vAlign w:val="bottom"/>
          </w:tcPr>
          <w:p w14:paraId="6FA5D945"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5 491 306 </w:t>
            </w:r>
          </w:p>
        </w:tc>
        <w:tc>
          <w:tcPr>
            <w:tcW w:w="393" w:type="pct"/>
            <w:shd w:val="clear" w:color="auto" w:fill="auto"/>
            <w:noWrap/>
            <w:vAlign w:val="bottom"/>
          </w:tcPr>
          <w:p w14:paraId="488D260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5 513 571 </w:t>
            </w:r>
          </w:p>
        </w:tc>
        <w:tc>
          <w:tcPr>
            <w:tcW w:w="241" w:type="pct"/>
            <w:shd w:val="clear" w:color="auto" w:fill="auto"/>
            <w:noWrap/>
            <w:vAlign w:val="bottom"/>
          </w:tcPr>
          <w:p w14:paraId="69F98F78" w14:textId="1FA7FE3B"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226" w:type="pct"/>
            <w:shd w:val="clear" w:color="auto" w:fill="auto"/>
            <w:noWrap/>
            <w:vAlign w:val="bottom"/>
          </w:tcPr>
          <w:p w14:paraId="2601EB20" w14:textId="0CD373CE"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195" w:type="pct"/>
            <w:shd w:val="clear" w:color="auto" w:fill="auto"/>
            <w:noWrap/>
            <w:vAlign w:val="bottom"/>
          </w:tcPr>
          <w:p w14:paraId="32A6001F" w14:textId="6CC740C2"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197" w:type="pct"/>
            <w:shd w:val="clear" w:color="auto" w:fill="auto"/>
            <w:noWrap/>
            <w:vAlign w:val="bottom"/>
          </w:tcPr>
          <w:p w14:paraId="255F6268" w14:textId="7806AED3"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E24323" w:rsidRPr="00904F02" w14:paraId="7C1BE6E3" w14:textId="77777777" w:rsidTr="00CF0EDF">
        <w:trPr>
          <w:trHeight w:val="20"/>
        </w:trPr>
        <w:tc>
          <w:tcPr>
            <w:tcW w:w="976" w:type="pct"/>
            <w:vMerge w:val="restart"/>
            <w:shd w:val="clear" w:color="auto" w:fill="auto"/>
            <w:noWrap/>
            <w:vAlign w:val="center"/>
            <w:hideMark/>
          </w:tcPr>
          <w:p w14:paraId="37990973"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Согринская ТЭЦ </w:t>
            </w:r>
          </w:p>
        </w:tc>
        <w:tc>
          <w:tcPr>
            <w:tcW w:w="179" w:type="pct"/>
            <w:shd w:val="clear" w:color="auto" w:fill="auto"/>
            <w:noWrap/>
            <w:vAlign w:val="center"/>
            <w:hideMark/>
          </w:tcPr>
          <w:p w14:paraId="050C529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179" w:type="pct"/>
            <w:shd w:val="clear" w:color="auto" w:fill="auto"/>
            <w:noWrap/>
            <w:vAlign w:val="center"/>
            <w:hideMark/>
          </w:tcPr>
          <w:p w14:paraId="44C99EE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179" w:type="pct"/>
            <w:shd w:val="clear" w:color="auto" w:fill="auto"/>
            <w:noWrap/>
            <w:vAlign w:val="center"/>
            <w:hideMark/>
          </w:tcPr>
          <w:p w14:paraId="05E216A2"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182" w:type="pct"/>
            <w:shd w:val="clear" w:color="auto" w:fill="auto"/>
            <w:noWrap/>
            <w:vAlign w:val="center"/>
            <w:hideMark/>
          </w:tcPr>
          <w:p w14:paraId="4D8AEAF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222" w:type="pct"/>
            <w:shd w:val="clear" w:color="auto" w:fill="auto"/>
            <w:noWrap/>
            <w:vAlign w:val="center"/>
            <w:hideMark/>
          </w:tcPr>
          <w:p w14:paraId="6565D735"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0EFDEA4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3E11F12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6" w:type="pct"/>
            <w:shd w:val="clear" w:color="auto" w:fill="auto"/>
            <w:noWrap/>
            <w:vAlign w:val="center"/>
            <w:hideMark/>
          </w:tcPr>
          <w:p w14:paraId="515D179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7B5F056C"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1 459 862 </w:t>
            </w:r>
          </w:p>
        </w:tc>
        <w:tc>
          <w:tcPr>
            <w:tcW w:w="386" w:type="pct"/>
            <w:shd w:val="clear" w:color="auto" w:fill="auto"/>
            <w:noWrap/>
            <w:vAlign w:val="bottom"/>
            <w:hideMark/>
          </w:tcPr>
          <w:p w14:paraId="075FECF6"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1 466 669 </w:t>
            </w:r>
          </w:p>
        </w:tc>
        <w:tc>
          <w:tcPr>
            <w:tcW w:w="386" w:type="pct"/>
            <w:shd w:val="clear" w:color="auto" w:fill="auto"/>
            <w:noWrap/>
            <w:vAlign w:val="bottom"/>
            <w:hideMark/>
          </w:tcPr>
          <w:p w14:paraId="06123C1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1 552 442 </w:t>
            </w:r>
          </w:p>
        </w:tc>
        <w:tc>
          <w:tcPr>
            <w:tcW w:w="393" w:type="pct"/>
            <w:shd w:val="clear" w:color="auto" w:fill="auto"/>
            <w:noWrap/>
            <w:vAlign w:val="bottom"/>
            <w:hideMark/>
          </w:tcPr>
          <w:p w14:paraId="0496E91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1 525 836 </w:t>
            </w:r>
          </w:p>
        </w:tc>
        <w:tc>
          <w:tcPr>
            <w:tcW w:w="241" w:type="pct"/>
            <w:vMerge w:val="restart"/>
            <w:shd w:val="clear" w:color="auto" w:fill="auto"/>
            <w:noWrap/>
            <w:vAlign w:val="center"/>
            <w:hideMark/>
          </w:tcPr>
          <w:p w14:paraId="2C79B2F6" w14:textId="2121BA36"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226" w:type="pct"/>
            <w:vMerge w:val="restart"/>
            <w:shd w:val="clear" w:color="auto" w:fill="auto"/>
            <w:noWrap/>
            <w:vAlign w:val="center"/>
            <w:hideMark/>
          </w:tcPr>
          <w:p w14:paraId="53D34E66" w14:textId="2056CFAD"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195" w:type="pct"/>
            <w:vMerge w:val="restart"/>
            <w:shd w:val="clear" w:color="auto" w:fill="auto"/>
            <w:noWrap/>
            <w:vAlign w:val="center"/>
            <w:hideMark/>
          </w:tcPr>
          <w:p w14:paraId="6C738062" w14:textId="3215BA33"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197" w:type="pct"/>
            <w:vMerge w:val="restart"/>
            <w:shd w:val="clear" w:color="auto" w:fill="auto"/>
            <w:noWrap/>
            <w:vAlign w:val="center"/>
            <w:hideMark/>
          </w:tcPr>
          <w:p w14:paraId="26112DEF" w14:textId="14CB66EB"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r>
      <w:tr w:rsidR="00E24323" w:rsidRPr="00904F02" w14:paraId="658E576A" w14:textId="77777777" w:rsidTr="00CF0EDF">
        <w:trPr>
          <w:trHeight w:val="20"/>
        </w:trPr>
        <w:tc>
          <w:tcPr>
            <w:tcW w:w="976" w:type="pct"/>
            <w:vMerge/>
            <w:shd w:val="clear" w:color="auto" w:fill="auto"/>
            <w:vAlign w:val="center"/>
            <w:hideMark/>
          </w:tcPr>
          <w:p w14:paraId="1ABF197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0418FC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5E36789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6ABC75B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5AFCF74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shd w:val="clear" w:color="auto" w:fill="auto"/>
            <w:noWrap/>
            <w:vAlign w:val="center"/>
            <w:hideMark/>
          </w:tcPr>
          <w:p w14:paraId="35A713B1"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65AB5047"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7833B1F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723F72CC"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0723F81F"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8 367 </w:t>
            </w:r>
          </w:p>
        </w:tc>
        <w:tc>
          <w:tcPr>
            <w:tcW w:w="386" w:type="pct"/>
            <w:shd w:val="clear" w:color="auto" w:fill="auto"/>
            <w:noWrap/>
            <w:vAlign w:val="bottom"/>
            <w:hideMark/>
          </w:tcPr>
          <w:p w14:paraId="09F2620E"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7 233 </w:t>
            </w:r>
          </w:p>
        </w:tc>
        <w:tc>
          <w:tcPr>
            <w:tcW w:w="386" w:type="pct"/>
            <w:shd w:val="clear" w:color="auto" w:fill="auto"/>
            <w:noWrap/>
            <w:vAlign w:val="bottom"/>
            <w:hideMark/>
          </w:tcPr>
          <w:p w14:paraId="32A86DAE"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7 594 </w:t>
            </w:r>
          </w:p>
        </w:tc>
        <w:tc>
          <w:tcPr>
            <w:tcW w:w="393" w:type="pct"/>
            <w:shd w:val="clear" w:color="auto" w:fill="auto"/>
            <w:noWrap/>
            <w:vAlign w:val="bottom"/>
            <w:hideMark/>
          </w:tcPr>
          <w:p w14:paraId="028487B4"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6 785 </w:t>
            </w:r>
          </w:p>
        </w:tc>
        <w:tc>
          <w:tcPr>
            <w:tcW w:w="241" w:type="pct"/>
            <w:vMerge/>
            <w:shd w:val="clear" w:color="auto" w:fill="auto"/>
            <w:vAlign w:val="center"/>
            <w:hideMark/>
          </w:tcPr>
          <w:p w14:paraId="3156AF8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65997FA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4CC3FD51"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15D9F4B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54D42533" w14:textId="77777777" w:rsidTr="00CF0EDF">
        <w:trPr>
          <w:trHeight w:val="20"/>
        </w:trPr>
        <w:tc>
          <w:tcPr>
            <w:tcW w:w="976" w:type="pct"/>
            <w:vMerge/>
            <w:shd w:val="clear" w:color="auto" w:fill="auto"/>
            <w:vAlign w:val="center"/>
            <w:hideMark/>
          </w:tcPr>
          <w:p w14:paraId="75E8520F"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6CA1066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179" w:type="pct"/>
            <w:shd w:val="clear" w:color="auto" w:fill="auto"/>
            <w:noWrap/>
            <w:vAlign w:val="center"/>
            <w:hideMark/>
          </w:tcPr>
          <w:p w14:paraId="788082E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79" w:type="pct"/>
            <w:shd w:val="clear" w:color="auto" w:fill="auto"/>
            <w:noWrap/>
            <w:vAlign w:val="center"/>
            <w:hideMark/>
          </w:tcPr>
          <w:p w14:paraId="752AA2C5"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182" w:type="pct"/>
            <w:shd w:val="clear" w:color="auto" w:fill="auto"/>
            <w:noWrap/>
            <w:vAlign w:val="center"/>
            <w:hideMark/>
          </w:tcPr>
          <w:p w14:paraId="7FB34B1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222" w:type="pct"/>
            <w:shd w:val="clear" w:color="auto" w:fill="auto"/>
            <w:noWrap/>
            <w:vAlign w:val="center"/>
            <w:hideMark/>
          </w:tcPr>
          <w:p w14:paraId="1C547E02"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222" w:type="pct"/>
            <w:shd w:val="clear" w:color="auto" w:fill="auto"/>
            <w:noWrap/>
            <w:vAlign w:val="center"/>
            <w:hideMark/>
          </w:tcPr>
          <w:p w14:paraId="7072E5A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noWrap/>
            <w:vAlign w:val="center"/>
            <w:hideMark/>
          </w:tcPr>
          <w:p w14:paraId="02E1D440"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226" w:type="pct"/>
            <w:shd w:val="clear" w:color="auto" w:fill="auto"/>
            <w:noWrap/>
            <w:vAlign w:val="center"/>
            <w:hideMark/>
          </w:tcPr>
          <w:p w14:paraId="2C9849EF"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386" w:type="pct"/>
            <w:shd w:val="clear" w:color="auto" w:fill="auto"/>
            <w:noWrap/>
            <w:vAlign w:val="bottom"/>
            <w:hideMark/>
          </w:tcPr>
          <w:p w14:paraId="69590F85"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w:t>
            </w:r>
          </w:p>
        </w:tc>
        <w:tc>
          <w:tcPr>
            <w:tcW w:w="386" w:type="pct"/>
            <w:shd w:val="clear" w:color="auto" w:fill="auto"/>
            <w:noWrap/>
            <w:vAlign w:val="bottom"/>
            <w:hideMark/>
          </w:tcPr>
          <w:p w14:paraId="18B54CE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80 </w:t>
            </w:r>
          </w:p>
        </w:tc>
        <w:tc>
          <w:tcPr>
            <w:tcW w:w="386" w:type="pct"/>
            <w:shd w:val="clear" w:color="auto" w:fill="auto"/>
            <w:noWrap/>
            <w:vAlign w:val="bottom"/>
            <w:hideMark/>
          </w:tcPr>
          <w:p w14:paraId="7E54808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w:t>
            </w:r>
          </w:p>
        </w:tc>
        <w:tc>
          <w:tcPr>
            <w:tcW w:w="393" w:type="pct"/>
            <w:shd w:val="clear" w:color="auto" w:fill="auto"/>
            <w:noWrap/>
            <w:vAlign w:val="bottom"/>
            <w:hideMark/>
          </w:tcPr>
          <w:p w14:paraId="0AD48F5F"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w:t>
            </w:r>
          </w:p>
        </w:tc>
        <w:tc>
          <w:tcPr>
            <w:tcW w:w="241" w:type="pct"/>
            <w:vMerge/>
            <w:shd w:val="clear" w:color="auto" w:fill="auto"/>
            <w:vAlign w:val="center"/>
            <w:hideMark/>
          </w:tcPr>
          <w:p w14:paraId="178CE397"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303D48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14FDDDA6"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6A2CD429"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4FFE6245" w14:textId="77777777" w:rsidTr="00CF0EDF">
        <w:trPr>
          <w:trHeight w:val="20"/>
        </w:trPr>
        <w:tc>
          <w:tcPr>
            <w:tcW w:w="976" w:type="pct"/>
            <w:vMerge w:val="restart"/>
            <w:shd w:val="clear" w:color="auto" w:fill="auto"/>
            <w:noWrap/>
            <w:vAlign w:val="center"/>
            <w:hideMark/>
          </w:tcPr>
          <w:p w14:paraId="5319C43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Усть-Каменогорская ТЭЦ</w:t>
            </w:r>
          </w:p>
        </w:tc>
        <w:tc>
          <w:tcPr>
            <w:tcW w:w="179" w:type="pct"/>
            <w:shd w:val="clear" w:color="auto" w:fill="auto"/>
            <w:noWrap/>
            <w:vAlign w:val="center"/>
            <w:hideMark/>
          </w:tcPr>
          <w:p w14:paraId="1E88468C"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w:t>
            </w:r>
          </w:p>
        </w:tc>
        <w:tc>
          <w:tcPr>
            <w:tcW w:w="179" w:type="pct"/>
            <w:shd w:val="clear" w:color="auto" w:fill="auto"/>
            <w:noWrap/>
            <w:vAlign w:val="center"/>
            <w:hideMark/>
          </w:tcPr>
          <w:p w14:paraId="6D072BE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19,3</w:t>
            </w:r>
          </w:p>
        </w:tc>
        <w:tc>
          <w:tcPr>
            <w:tcW w:w="179" w:type="pct"/>
            <w:shd w:val="clear" w:color="auto" w:fill="auto"/>
            <w:noWrap/>
            <w:vAlign w:val="center"/>
            <w:hideMark/>
          </w:tcPr>
          <w:p w14:paraId="472CC604"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19,6</w:t>
            </w:r>
          </w:p>
        </w:tc>
        <w:tc>
          <w:tcPr>
            <w:tcW w:w="182" w:type="pct"/>
            <w:vMerge w:val="restart"/>
            <w:shd w:val="clear" w:color="auto" w:fill="auto"/>
            <w:noWrap/>
            <w:vAlign w:val="center"/>
            <w:hideMark/>
          </w:tcPr>
          <w:p w14:paraId="1BB553CF"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w:t>
            </w:r>
          </w:p>
        </w:tc>
        <w:tc>
          <w:tcPr>
            <w:tcW w:w="222" w:type="pct"/>
            <w:shd w:val="clear" w:color="auto" w:fill="auto"/>
            <w:noWrap/>
            <w:vAlign w:val="center"/>
            <w:hideMark/>
          </w:tcPr>
          <w:p w14:paraId="165CE33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96,8</w:t>
            </w:r>
          </w:p>
        </w:tc>
        <w:tc>
          <w:tcPr>
            <w:tcW w:w="222" w:type="pct"/>
            <w:shd w:val="clear" w:color="auto" w:fill="auto"/>
            <w:noWrap/>
            <w:vAlign w:val="center"/>
            <w:hideMark/>
          </w:tcPr>
          <w:p w14:paraId="0484DB72"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98,6</w:t>
            </w:r>
          </w:p>
        </w:tc>
        <w:tc>
          <w:tcPr>
            <w:tcW w:w="222" w:type="pct"/>
            <w:shd w:val="clear" w:color="auto" w:fill="auto"/>
            <w:noWrap/>
            <w:vAlign w:val="center"/>
            <w:hideMark/>
          </w:tcPr>
          <w:p w14:paraId="77E35590"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97,0</w:t>
            </w:r>
          </w:p>
        </w:tc>
        <w:tc>
          <w:tcPr>
            <w:tcW w:w="226" w:type="pct"/>
            <w:vMerge w:val="restart"/>
            <w:shd w:val="clear" w:color="auto" w:fill="auto"/>
            <w:noWrap/>
            <w:vAlign w:val="center"/>
            <w:hideMark/>
          </w:tcPr>
          <w:p w14:paraId="67567B82"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90,6</w:t>
            </w:r>
          </w:p>
        </w:tc>
        <w:tc>
          <w:tcPr>
            <w:tcW w:w="386" w:type="pct"/>
            <w:shd w:val="clear" w:color="auto" w:fill="auto"/>
            <w:noWrap/>
            <w:vAlign w:val="bottom"/>
            <w:hideMark/>
          </w:tcPr>
          <w:p w14:paraId="7BCD105A"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5 538 169 </w:t>
            </w:r>
          </w:p>
        </w:tc>
        <w:tc>
          <w:tcPr>
            <w:tcW w:w="386" w:type="pct"/>
            <w:shd w:val="clear" w:color="auto" w:fill="auto"/>
            <w:noWrap/>
            <w:vAlign w:val="bottom"/>
            <w:hideMark/>
          </w:tcPr>
          <w:p w14:paraId="04F93CA4"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5 559 337 </w:t>
            </w:r>
          </w:p>
        </w:tc>
        <w:tc>
          <w:tcPr>
            <w:tcW w:w="386" w:type="pct"/>
            <w:shd w:val="clear" w:color="auto" w:fill="auto"/>
            <w:noWrap/>
            <w:vAlign w:val="bottom"/>
            <w:hideMark/>
          </w:tcPr>
          <w:p w14:paraId="6898217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7 082 622 </w:t>
            </w:r>
          </w:p>
        </w:tc>
        <w:tc>
          <w:tcPr>
            <w:tcW w:w="393" w:type="pct"/>
            <w:vMerge w:val="restart"/>
            <w:shd w:val="clear" w:color="auto" w:fill="auto"/>
            <w:noWrap/>
            <w:vAlign w:val="center"/>
            <w:hideMark/>
          </w:tcPr>
          <w:p w14:paraId="2F47B8E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8 663 391 </w:t>
            </w:r>
          </w:p>
        </w:tc>
        <w:tc>
          <w:tcPr>
            <w:tcW w:w="241" w:type="pct"/>
            <w:vMerge w:val="restart"/>
            <w:shd w:val="clear" w:color="auto" w:fill="auto"/>
            <w:noWrap/>
            <w:vAlign w:val="center"/>
            <w:hideMark/>
          </w:tcPr>
          <w:p w14:paraId="6D8E43DF" w14:textId="3C6F9B22"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226" w:type="pct"/>
            <w:vMerge w:val="restart"/>
            <w:shd w:val="clear" w:color="auto" w:fill="auto"/>
            <w:noWrap/>
            <w:vAlign w:val="center"/>
            <w:hideMark/>
          </w:tcPr>
          <w:p w14:paraId="05CEB1CF" w14:textId="1A131546"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195" w:type="pct"/>
            <w:vMerge w:val="restart"/>
            <w:shd w:val="clear" w:color="auto" w:fill="auto"/>
            <w:noWrap/>
            <w:vAlign w:val="center"/>
            <w:hideMark/>
          </w:tcPr>
          <w:p w14:paraId="658805F9" w14:textId="22407487"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7" w:type="pct"/>
            <w:vMerge w:val="restart"/>
            <w:shd w:val="clear" w:color="auto" w:fill="auto"/>
            <w:noWrap/>
            <w:vAlign w:val="center"/>
            <w:hideMark/>
          </w:tcPr>
          <w:p w14:paraId="2E5A0F01" w14:textId="621A0DEC"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r>
      <w:tr w:rsidR="00E24323" w:rsidRPr="00904F02" w14:paraId="5EF7435F" w14:textId="77777777" w:rsidTr="00CF0EDF">
        <w:trPr>
          <w:trHeight w:val="20"/>
        </w:trPr>
        <w:tc>
          <w:tcPr>
            <w:tcW w:w="976" w:type="pct"/>
            <w:vMerge/>
            <w:shd w:val="clear" w:color="auto" w:fill="auto"/>
            <w:vAlign w:val="center"/>
            <w:hideMark/>
          </w:tcPr>
          <w:p w14:paraId="1D4CE96A"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AA34DD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19,2</w:t>
            </w:r>
          </w:p>
        </w:tc>
        <w:tc>
          <w:tcPr>
            <w:tcW w:w="179" w:type="pct"/>
            <w:shd w:val="clear" w:color="auto" w:fill="auto"/>
            <w:noWrap/>
            <w:vAlign w:val="center"/>
            <w:hideMark/>
          </w:tcPr>
          <w:p w14:paraId="55EF06A1"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19,0</w:t>
            </w:r>
          </w:p>
        </w:tc>
        <w:tc>
          <w:tcPr>
            <w:tcW w:w="179" w:type="pct"/>
            <w:shd w:val="clear" w:color="auto" w:fill="auto"/>
            <w:noWrap/>
            <w:vAlign w:val="center"/>
            <w:hideMark/>
          </w:tcPr>
          <w:p w14:paraId="4DDE252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w:t>
            </w:r>
          </w:p>
        </w:tc>
        <w:tc>
          <w:tcPr>
            <w:tcW w:w="182" w:type="pct"/>
            <w:vMerge/>
            <w:shd w:val="clear" w:color="auto" w:fill="auto"/>
            <w:vAlign w:val="center"/>
            <w:hideMark/>
          </w:tcPr>
          <w:p w14:paraId="5E45359E"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2" w:type="pct"/>
            <w:shd w:val="clear" w:color="auto" w:fill="auto"/>
            <w:noWrap/>
            <w:vAlign w:val="center"/>
            <w:hideMark/>
          </w:tcPr>
          <w:p w14:paraId="2026DB6C"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97,0</w:t>
            </w:r>
          </w:p>
        </w:tc>
        <w:tc>
          <w:tcPr>
            <w:tcW w:w="222" w:type="pct"/>
            <w:shd w:val="clear" w:color="auto" w:fill="auto"/>
            <w:noWrap/>
            <w:vAlign w:val="center"/>
            <w:hideMark/>
          </w:tcPr>
          <w:p w14:paraId="0DBC7CB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95,4</w:t>
            </w:r>
          </w:p>
        </w:tc>
        <w:tc>
          <w:tcPr>
            <w:tcW w:w="222" w:type="pct"/>
            <w:shd w:val="clear" w:color="auto" w:fill="auto"/>
            <w:noWrap/>
            <w:vAlign w:val="center"/>
            <w:hideMark/>
          </w:tcPr>
          <w:p w14:paraId="1309B1C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95,3</w:t>
            </w:r>
          </w:p>
        </w:tc>
        <w:tc>
          <w:tcPr>
            <w:tcW w:w="226" w:type="pct"/>
            <w:vMerge/>
            <w:shd w:val="clear" w:color="auto" w:fill="auto"/>
            <w:vAlign w:val="center"/>
            <w:hideMark/>
          </w:tcPr>
          <w:p w14:paraId="75F600B2"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386" w:type="pct"/>
            <w:shd w:val="clear" w:color="auto" w:fill="auto"/>
            <w:noWrap/>
            <w:vAlign w:val="bottom"/>
            <w:hideMark/>
          </w:tcPr>
          <w:p w14:paraId="7985B1F5"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1 645 751 </w:t>
            </w:r>
          </w:p>
        </w:tc>
        <w:tc>
          <w:tcPr>
            <w:tcW w:w="386" w:type="pct"/>
            <w:shd w:val="clear" w:color="auto" w:fill="auto"/>
            <w:noWrap/>
            <w:vAlign w:val="bottom"/>
            <w:hideMark/>
          </w:tcPr>
          <w:p w14:paraId="1909099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1 978 018 </w:t>
            </w:r>
          </w:p>
        </w:tc>
        <w:tc>
          <w:tcPr>
            <w:tcW w:w="386" w:type="pct"/>
            <w:shd w:val="clear" w:color="auto" w:fill="auto"/>
            <w:noWrap/>
            <w:vAlign w:val="bottom"/>
            <w:hideMark/>
          </w:tcPr>
          <w:p w14:paraId="0AC22DB1"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1 403 627 </w:t>
            </w:r>
          </w:p>
        </w:tc>
        <w:tc>
          <w:tcPr>
            <w:tcW w:w="393" w:type="pct"/>
            <w:vMerge/>
            <w:shd w:val="clear" w:color="auto" w:fill="auto"/>
            <w:vAlign w:val="center"/>
            <w:hideMark/>
          </w:tcPr>
          <w:p w14:paraId="565FA37C"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41" w:type="pct"/>
            <w:vMerge/>
            <w:shd w:val="clear" w:color="auto" w:fill="auto"/>
            <w:vAlign w:val="center"/>
            <w:hideMark/>
          </w:tcPr>
          <w:p w14:paraId="2E0FB12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B0AF3B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E356EB4"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42E4CF73"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45E4E281" w14:textId="77777777" w:rsidTr="00CF0EDF">
        <w:trPr>
          <w:trHeight w:val="20"/>
        </w:trPr>
        <w:tc>
          <w:tcPr>
            <w:tcW w:w="976" w:type="pct"/>
            <w:vMerge/>
            <w:shd w:val="clear" w:color="auto" w:fill="auto"/>
            <w:vAlign w:val="center"/>
            <w:hideMark/>
          </w:tcPr>
          <w:p w14:paraId="133A4296"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D19287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79" w:type="pct"/>
            <w:shd w:val="clear" w:color="auto" w:fill="auto"/>
            <w:noWrap/>
            <w:vAlign w:val="center"/>
            <w:hideMark/>
          </w:tcPr>
          <w:p w14:paraId="093345D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40,1</w:t>
            </w:r>
          </w:p>
        </w:tc>
        <w:tc>
          <w:tcPr>
            <w:tcW w:w="179" w:type="pct"/>
            <w:shd w:val="clear" w:color="auto" w:fill="auto"/>
            <w:noWrap/>
            <w:vAlign w:val="center"/>
            <w:hideMark/>
          </w:tcPr>
          <w:p w14:paraId="0F0BEBD5"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39,8</w:t>
            </w:r>
          </w:p>
        </w:tc>
        <w:tc>
          <w:tcPr>
            <w:tcW w:w="182" w:type="pct"/>
            <w:shd w:val="clear" w:color="auto" w:fill="auto"/>
            <w:noWrap/>
            <w:vAlign w:val="center"/>
            <w:hideMark/>
          </w:tcPr>
          <w:p w14:paraId="5762F4D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222" w:type="pct"/>
            <w:shd w:val="clear" w:color="auto" w:fill="auto"/>
            <w:noWrap/>
            <w:vAlign w:val="center"/>
            <w:hideMark/>
          </w:tcPr>
          <w:p w14:paraId="0A589BC1"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045BE9F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52AB08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61C3B73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2C586FF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17 114 </w:t>
            </w:r>
          </w:p>
        </w:tc>
        <w:tc>
          <w:tcPr>
            <w:tcW w:w="386" w:type="pct"/>
            <w:shd w:val="clear" w:color="auto" w:fill="auto"/>
            <w:noWrap/>
            <w:vAlign w:val="bottom"/>
            <w:hideMark/>
          </w:tcPr>
          <w:p w14:paraId="57CCB019"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12 811 </w:t>
            </w:r>
          </w:p>
        </w:tc>
        <w:tc>
          <w:tcPr>
            <w:tcW w:w="386" w:type="pct"/>
            <w:shd w:val="clear" w:color="auto" w:fill="auto"/>
            <w:noWrap/>
            <w:vAlign w:val="bottom"/>
            <w:hideMark/>
          </w:tcPr>
          <w:p w14:paraId="628C8699"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16 473 </w:t>
            </w:r>
          </w:p>
        </w:tc>
        <w:tc>
          <w:tcPr>
            <w:tcW w:w="393" w:type="pct"/>
            <w:shd w:val="clear" w:color="auto" w:fill="auto"/>
            <w:noWrap/>
            <w:vAlign w:val="bottom"/>
            <w:hideMark/>
          </w:tcPr>
          <w:p w14:paraId="44147B6A"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9 536 </w:t>
            </w:r>
          </w:p>
        </w:tc>
        <w:tc>
          <w:tcPr>
            <w:tcW w:w="241" w:type="pct"/>
            <w:vMerge/>
            <w:shd w:val="clear" w:color="auto" w:fill="auto"/>
            <w:vAlign w:val="center"/>
            <w:hideMark/>
          </w:tcPr>
          <w:p w14:paraId="60CF778F"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22A91E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062CF6EF"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0609ED65"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2C04BE8A" w14:textId="77777777" w:rsidTr="00CF0EDF">
        <w:trPr>
          <w:trHeight w:val="20"/>
        </w:trPr>
        <w:tc>
          <w:tcPr>
            <w:tcW w:w="976" w:type="pct"/>
            <w:vMerge/>
            <w:shd w:val="clear" w:color="auto" w:fill="auto"/>
            <w:vAlign w:val="center"/>
            <w:hideMark/>
          </w:tcPr>
          <w:p w14:paraId="36C02D1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058F8D2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179" w:type="pct"/>
            <w:shd w:val="clear" w:color="auto" w:fill="auto"/>
            <w:noWrap/>
            <w:vAlign w:val="center"/>
            <w:hideMark/>
          </w:tcPr>
          <w:p w14:paraId="6F27B071"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179" w:type="pct"/>
            <w:shd w:val="clear" w:color="auto" w:fill="auto"/>
            <w:noWrap/>
            <w:vAlign w:val="center"/>
            <w:hideMark/>
          </w:tcPr>
          <w:p w14:paraId="60A8C8A0"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182" w:type="pct"/>
            <w:shd w:val="clear" w:color="auto" w:fill="auto"/>
            <w:noWrap/>
            <w:vAlign w:val="center"/>
            <w:hideMark/>
          </w:tcPr>
          <w:p w14:paraId="4625796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w:t>
            </w:r>
          </w:p>
        </w:tc>
        <w:tc>
          <w:tcPr>
            <w:tcW w:w="222" w:type="pct"/>
            <w:shd w:val="clear" w:color="auto" w:fill="auto"/>
            <w:noWrap/>
            <w:vAlign w:val="center"/>
            <w:hideMark/>
          </w:tcPr>
          <w:p w14:paraId="26AFC8C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222" w:type="pct"/>
            <w:shd w:val="clear" w:color="auto" w:fill="auto"/>
            <w:noWrap/>
            <w:vAlign w:val="center"/>
            <w:hideMark/>
          </w:tcPr>
          <w:p w14:paraId="40B72C8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222" w:type="pct"/>
            <w:shd w:val="clear" w:color="auto" w:fill="auto"/>
            <w:noWrap/>
            <w:vAlign w:val="center"/>
            <w:hideMark/>
          </w:tcPr>
          <w:p w14:paraId="4E33F88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226" w:type="pct"/>
            <w:shd w:val="clear" w:color="auto" w:fill="auto"/>
            <w:noWrap/>
            <w:vAlign w:val="center"/>
            <w:hideMark/>
          </w:tcPr>
          <w:p w14:paraId="3AD249C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108,1</w:t>
            </w:r>
          </w:p>
        </w:tc>
        <w:tc>
          <w:tcPr>
            <w:tcW w:w="386" w:type="pct"/>
            <w:shd w:val="clear" w:color="auto" w:fill="auto"/>
            <w:noWrap/>
            <w:vAlign w:val="bottom"/>
            <w:hideMark/>
          </w:tcPr>
          <w:p w14:paraId="306639D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w:t>
            </w:r>
          </w:p>
        </w:tc>
        <w:tc>
          <w:tcPr>
            <w:tcW w:w="386" w:type="pct"/>
            <w:shd w:val="clear" w:color="auto" w:fill="auto"/>
            <w:noWrap/>
            <w:vAlign w:val="bottom"/>
            <w:hideMark/>
          </w:tcPr>
          <w:p w14:paraId="5CC64E1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w:t>
            </w:r>
          </w:p>
        </w:tc>
        <w:tc>
          <w:tcPr>
            <w:tcW w:w="386" w:type="pct"/>
            <w:shd w:val="clear" w:color="auto" w:fill="auto"/>
            <w:noWrap/>
            <w:vAlign w:val="bottom"/>
            <w:hideMark/>
          </w:tcPr>
          <w:p w14:paraId="3EAF9A48"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w:t>
            </w:r>
          </w:p>
        </w:tc>
        <w:tc>
          <w:tcPr>
            <w:tcW w:w="393" w:type="pct"/>
            <w:shd w:val="clear" w:color="auto" w:fill="auto"/>
            <w:noWrap/>
            <w:vAlign w:val="bottom"/>
            <w:hideMark/>
          </w:tcPr>
          <w:p w14:paraId="71BE9DA3"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w:t>
            </w:r>
          </w:p>
        </w:tc>
        <w:tc>
          <w:tcPr>
            <w:tcW w:w="241" w:type="pct"/>
            <w:vMerge/>
            <w:shd w:val="clear" w:color="auto" w:fill="auto"/>
            <w:vAlign w:val="center"/>
            <w:hideMark/>
          </w:tcPr>
          <w:p w14:paraId="38B25C1E"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D84C5F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9AA5643"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76BC2C84"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3A4EE62B" w14:textId="77777777" w:rsidTr="00CF0EDF">
        <w:trPr>
          <w:trHeight w:val="20"/>
        </w:trPr>
        <w:tc>
          <w:tcPr>
            <w:tcW w:w="976" w:type="pct"/>
            <w:vMerge/>
            <w:shd w:val="clear" w:color="auto" w:fill="auto"/>
            <w:vAlign w:val="center"/>
            <w:hideMark/>
          </w:tcPr>
          <w:p w14:paraId="3D9B127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0120D12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79" w:type="pct"/>
            <w:shd w:val="clear" w:color="auto" w:fill="auto"/>
            <w:noWrap/>
            <w:vAlign w:val="center"/>
            <w:hideMark/>
          </w:tcPr>
          <w:p w14:paraId="630572A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79" w:type="pct"/>
            <w:shd w:val="clear" w:color="auto" w:fill="auto"/>
            <w:noWrap/>
            <w:vAlign w:val="center"/>
            <w:hideMark/>
          </w:tcPr>
          <w:p w14:paraId="630D540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82" w:type="pct"/>
            <w:shd w:val="clear" w:color="auto" w:fill="auto"/>
            <w:noWrap/>
            <w:vAlign w:val="center"/>
            <w:hideMark/>
          </w:tcPr>
          <w:p w14:paraId="115E7009"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222" w:type="pct"/>
            <w:shd w:val="clear" w:color="auto" w:fill="auto"/>
            <w:noWrap/>
            <w:vAlign w:val="center"/>
            <w:hideMark/>
          </w:tcPr>
          <w:p w14:paraId="6EFCBFA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noWrap/>
            <w:vAlign w:val="center"/>
            <w:hideMark/>
          </w:tcPr>
          <w:p w14:paraId="7151D80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noWrap/>
            <w:vAlign w:val="center"/>
            <w:hideMark/>
          </w:tcPr>
          <w:p w14:paraId="6BD8E3A6"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6" w:type="pct"/>
            <w:shd w:val="clear" w:color="auto" w:fill="auto"/>
            <w:noWrap/>
            <w:vAlign w:val="center"/>
            <w:hideMark/>
          </w:tcPr>
          <w:p w14:paraId="7AA23B2E"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386" w:type="pct"/>
            <w:shd w:val="clear" w:color="auto" w:fill="auto"/>
            <w:noWrap/>
            <w:vAlign w:val="bottom"/>
            <w:hideMark/>
          </w:tcPr>
          <w:p w14:paraId="3CC558DC"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 </w:t>
            </w:r>
          </w:p>
        </w:tc>
        <w:tc>
          <w:tcPr>
            <w:tcW w:w="386" w:type="pct"/>
            <w:shd w:val="clear" w:color="auto" w:fill="auto"/>
            <w:noWrap/>
            <w:vAlign w:val="bottom"/>
            <w:hideMark/>
          </w:tcPr>
          <w:p w14:paraId="79EEC137"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w:t>
            </w:r>
          </w:p>
        </w:tc>
        <w:tc>
          <w:tcPr>
            <w:tcW w:w="386" w:type="pct"/>
            <w:shd w:val="clear" w:color="auto" w:fill="auto"/>
            <w:noWrap/>
            <w:vAlign w:val="bottom"/>
            <w:hideMark/>
          </w:tcPr>
          <w:p w14:paraId="57775E41"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w:t>
            </w:r>
          </w:p>
        </w:tc>
        <w:tc>
          <w:tcPr>
            <w:tcW w:w="393" w:type="pct"/>
            <w:shd w:val="clear" w:color="auto" w:fill="auto"/>
            <w:noWrap/>
            <w:vAlign w:val="bottom"/>
            <w:hideMark/>
          </w:tcPr>
          <w:p w14:paraId="1967C672"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w:t>
            </w:r>
          </w:p>
        </w:tc>
        <w:tc>
          <w:tcPr>
            <w:tcW w:w="241" w:type="pct"/>
            <w:vMerge/>
            <w:shd w:val="clear" w:color="auto" w:fill="auto"/>
            <w:vAlign w:val="center"/>
            <w:hideMark/>
          </w:tcPr>
          <w:p w14:paraId="3D34CD4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DB493D5"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03982734"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7F249AAD"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7F6B1DE1" w14:textId="77777777" w:rsidTr="00CF0EDF">
        <w:trPr>
          <w:trHeight w:val="20"/>
        </w:trPr>
        <w:tc>
          <w:tcPr>
            <w:tcW w:w="976" w:type="pct"/>
            <w:vMerge/>
            <w:shd w:val="clear" w:color="auto" w:fill="auto"/>
            <w:vAlign w:val="center"/>
            <w:hideMark/>
          </w:tcPr>
          <w:p w14:paraId="7048526F"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18F560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11,6</w:t>
            </w:r>
          </w:p>
        </w:tc>
        <w:tc>
          <w:tcPr>
            <w:tcW w:w="179" w:type="pct"/>
            <w:shd w:val="clear" w:color="auto" w:fill="auto"/>
            <w:noWrap/>
            <w:vAlign w:val="center"/>
            <w:hideMark/>
          </w:tcPr>
          <w:p w14:paraId="12E4EF97"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11,6</w:t>
            </w:r>
          </w:p>
        </w:tc>
        <w:tc>
          <w:tcPr>
            <w:tcW w:w="179" w:type="pct"/>
            <w:shd w:val="clear" w:color="auto" w:fill="auto"/>
            <w:noWrap/>
            <w:vAlign w:val="center"/>
            <w:hideMark/>
          </w:tcPr>
          <w:p w14:paraId="73C8368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11,6</w:t>
            </w:r>
          </w:p>
        </w:tc>
        <w:tc>
          <w:tcPr>
            <w:tcW w:w="182" w:type="pct"/>
            <w:shd w:val="clear" w:color="auto" w:fill="auto"/>
            <w:noWrap/>
            <w:vAlign w:val="center"/>
            <w:hideMark/>
          </w:tcPr>
          <w:p w14:paraId="62E13F4C"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11,6</w:t>
            </w:r>
          </w:p>
        </w:tc>
        <w:tc>
          <w:tcPr>
            <w:tcW w:w="222" w:type="pct"/>
            <w:shd w:val="clear" w:color="auto" w:fill="auto"/>
            <w:noWrap/>
            <w:vAlign w:val="center"/>
            <w:hideMark/>
          </w:tcPr>
          <w:p w14:paraId="7646277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100,1</w:t>
            </w:r>
          </w:p>
        </w:tc>
        <w:tc>
          <w:tcPr>
            <w:tcW w:w="222" w:type="pct"/>
            <w:shd w:val="clear" w:color="auto" w:fill="auto"/>
            <w:noWrap/>
            <w:vAlign w:val="center"/>
            <w:hideMark/>
          </w:tcPr>
          <w:p w14:paraId="7C65E14A"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100,1</w:t>
            </w:r>
          </w:p>
        </w:tc>
        <w:tc>
          <w:tcPr>
            <w:tcW w:w="222" w:type="pct"/>
            <w:shd w:val="clear" w:color="auto" w:fill="auto"/>
            <w:noWrap/>
            <w:vAlign w:val="center"/>
            <w:hideMark/>
          </w:tcPr>
          <w:p w14:paraId="6B80CFE3"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100,1</w:t>
            </w:r>
          </w:p>
        </w:tc>
        <w:tc>
          <w:tcPr>
            <w:tcW w:w="226" w:type="pct"/>
            <w:shd w:val="clear" w:color="auto" w:fill="auto"/>
            <w:noWrap/>
            <w:vAlign w:val="center"/>
            <w:hideMark/>
          </w:tcPr>
          <w:p w14:paraId="47B428F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100,1</w:t>
            </w:r>
          </w:p>
        </w:tc>
        <w:tc>
          <w:tcPr>
            <w:tcW w:w="386" w:type="pct"/>
            <w:shd w:val="clear" w:color="auto" w:fill="auto"/>
            <w:noWrap/>
            <w:vAlign w:val="bottom"/>
            <w:hideMark/>
          </w:tcPr>
          <w:p w14:paraId="65950637"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w:t>
            </w:r>
          </w:p>
        </w:tc>
        <w:tc>
          <w:tcPr>
            <w:tcW w:w="386" w:type="pct"/>
            <w:shd w:val="clear" w:color="auto" w:fill="auto"/>
            <w:noWrap/>
            <w:vAlign w:val="bottom"/>
            <w:hideMark/>
          </w:tcPr>
          <w:p w14:paraId="211C4E7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w:t>
            </w:r>
          </w:p>
        </w:tc>
        <w:tc>
          <w:tcPr>
            <w:tcW w:w="386" w:type="pct"/>
            <w:shd w:val="clear" w:color="auto" w:fill="auto"/>
            <w:noWrap/>
            <w:vAlign w:val="bottom"/>
            <w:hideMark/>
          </w:tcPr>
          <w:p w14:paraId="55F9EC16"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w:t>
            </w:r>
          </w:p>
        </w:tc>
        <w:tc>
          <w:tcPr>
            <w:tcW w:w="393" w:type="pct"/>
            <w:shd w:val="clear" w:color="auto" w:fill="auto"/>
            <w:noWrap/>
            <w:vAlign w:val="bottom"/>
            <w:hideMark/>
          </w:tcPr>
          <w:p w14:paraId="6FE2FA2E"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w:t>
            </w:r>
          </w:p>
        </w:tc>
        <w:tc>
          <w:tcPr>
            <w:tcW w:w="241" w:type="pct"/>
            <w:vMerge/>
            <w:shd w:val="clear" w:color="auto" w:fill="auto"/>
            <w:vAlign w:val="center"/>
            <w:hideMark/>
          </w:tcPr>
          <w:p w14:paraId="71A4B004"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56018CA7"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147DBE9C"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37061547"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p>
        </w:tc>
      </w:tr>
      <w:tr w:rsidR="00E24323" w:rsidRPr="00904F02" w14:paraId="3D470E81" w14:textId="77777777" w:rsidTr="00CF0EDF">
        <w:trPr>
          <w:trHeight w:val="20"/>
        </w:trPr>
        <w:tc>
          <w:tcPr>
            <w:tcW w:w="976" w:type="pct"/>
            <w:vMerge w:val="restart"/>
            <w:shd w:val="clear" w:color="auto" w:fill="auto"/>
            <w:noWrap/>
            <w:vAlign w:val="center"/>
            <w:hideMark/>
          </w:tcPr>
          <w:p w14:paraId="2CAB112A"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2 Арселлор Миттал Темиртау</w:t>
            </w:r>
          </w:p>
        </w:tc>
        <w:tc>
          <w:tcPr>
            <w:tcW w:w="179" w:type="pct"/>
            <w:shd w:val="clear" w:color="auto" w:fill="auto"/>
            <w:noWrap/>
            <w:vAlign w:val="center"/>
            <w:hideMark/>
          </w:tcPr>
          <w:p w14:paraId="39BE42BD"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179" w:type="pct"/>
            <w:shd w:val="clear" w:color="auto" w:fill="auto"/>
            <w:noWrap/>
            <w:vAlign w:val="center"/>
            <w:hideMark/>
          </w:tcPr>
          <w:p w14:paraId="53131544"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179" w:type="pct"/>
            <w:shd w:val="clear" w:color="auto" w:fill="auto"/>
            <w:noWrap/>
            <w:vAlign w:val="center"/>
            <w:hideMark/>
          </w:tcPr>
          <w:p w14:paraId="1E23ABEB"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182" w:type="pct"/>
            <w:shd w:val="clear" w:color="auto" w:fill="auto"/>
            <w:noWrap/>
            <w:vAlign w:val="center"/>
            <w:hideMark/>
          </w:tcPr>
          <w:p w14:paraId="59872485"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222" w:type="pct"/>
            <w:shd w:val="clear" w:color="auto" w:fill="auto"/>
            <w:noWrap/>
            <w:vAlign w:val="center"/>
            <w:hideMark/>
          </w:tcPr>
          <w:p w14:paraId="3090ED77"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222" w:type="pct"/>
            <w:shd w:val="clear" w:color="auto" w:fill="auto"/>
            <w:noWrap/>
            <w:vAlign w:val="center"/>
            <w:hideMark/>
          </w:tcPr>
          <w:p w14:paraId="42F2BE54"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222" w:type="pct"/>
            <w:shd w:val="clear" w:color="auto" w:fill="auto"/>
            <w:noWrap/>
            <w:vAlign w:val="center"/>
            <w:hideMark/>
          </w:tcPr>
          <w:p w14:paraId="757C7D05"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226" w:type="pct"/>
            <w:shd w:val="clear" w:color="auto" w:fill="auto"/>
            <w:noWrap/>
            <w:vAlign w:val="center"/>
            <w:hideMark/>
          </w:tcPr>
          <w:p w14:paraId="43D52738" w14:textId="77777777" w:rsidR="00E24323" w:rsidRPr="00904F02" w:rsidRDefault="00E24323" w:rsidP="00CF0EDF">
            <w:pPr>
              <w:spacing w:after="0" w:line="228"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386" w:type="pct"/>
            <w:shd w:val="clear" w:color="auto" w:fill="auto"/>
            <w:noWrap/>
            <w:vAlign w:val="bottom"/>
            <w:hideMark/>
          </w:tcPr>
          <w:p w14:paraId="634E79AA"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10 163 845 </w:t>
            </w:r>
          </w:p>
        </w:tc>
        <w:tc>
          <w:tcPr>
            <w:tcW w:w="386" w:type="pct"/>
            <w:shd w:val="clear" w:color="auto" w:fill="auto"/>
            <w:noWrap/>
            <w:vAlign w:val="bottom"/>
            <w:hideMark/>
          </w:tcPr>
          <w:p w14:paraId="549E654B"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10 157 308 </w:t>
            </w:r>
          </w:p>
        </w:tc>
        <w:tc>
          <w:tcPr>
            <w:tcW w:w="386" w:type="pct"/>
            <w:shd w:val="clear" w:color="auto" w:fill="auto"/>
            <w:noWrap/>
            <w:vAlign w:val="bottom"/>
            <w:hideMark/>
          </w:tcPr>
          <w:p w14:paraId="5BA0D5B8"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11 180 395 </w:t>
            </w:r>
          </w:p>
        </w:tc>
        <w:tc>
          <w:tcPr>
            <w:tcW w:w="393" w:type="pct"/>
            <w:shd w:val="clear" w:color="auto" w:fill="auto"/>
            <w:noWrap/>
            <w:vAlign w:val="bottom"/>
            <w:hideMark/>
          </w:tcPr>
          <w:p w14:paraId="4433EE20" w14:textId="77777777" w:rsidR="00E24323" w:rsidRPr="00904F02" w:rsidRDefault="00E24323" w:rsidP="00CF0EDF">
            <w:pPr>
              <w:spacing w:after="0" w:line="228"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11 358 364 </w:t>
            </w:r>
          </w:p>
        </w:tc>
        <w:tc>
          <w:tcPr>
            <w:tcW w:w="241" w:type="pct"/>
            <w:vMerge w:val="restart"/>
            <w:shd w:val="clear" w:color="auto" w:fill="auto"/>
            <w:noWrap/>
            <w:vAlign w:val="center"/>
            <w:hideMark/>
          </w:tcPr>
          <w:p w14:paraId="17432C40" w14:textId="3B24C1C9"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226" w:type="pct"/>
            <w:vMerge w:val="restart"/>
            <w:shd w:val="clear" w:color="auto" w:fill="auto"/>
            <w:noWrap/>
            <w:vAlign w:val="center"/>
            <w:hideMark/>
          </w:tcPr>
          <w:p w14:paraId="070558F0" w14:textId="2D7151A2"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5" w:type="pct"/>
            <w:vMerge w:val="restart"/>
            <w:shd w:val="clear" w:color="auto" w:fill="auto"/>
            <w:noWrap/>
            <w:vAlign w:val="center"/>
            <w:hideMark/>
          </w:tcPr>
          <w:p w14:paraId="73319FD0" w14:textId="66A27CD4"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197" w:type="pct"/>
            <w:vMerge w:val="restart"/>
            <w:shd w:val="clear" w:color="auto" w:fill="auto"/>
            <w:noWrap/>
            <w:vAlign w:val="center"/>
            <w:hideMark/>
          </w:tcPr>
          <w:p w14:paraId="51CCEA58" w14:textId="1CC37C33" w:rsidR="00E24323" w:rsidRPr="00904F02" w:rsidRDefault="00CF0EDF" w:rsidP="00CF0EDF">
            <w:pPr>
              <w:spacing w:after="0" w:line="228"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r>
      <w:tr w:rsidR="00E24323" w:rsidRPr="00904F02" w14:paraId="6A29C888" w14:textId="77777777" w:rsidTr="00CF0EDF">
        <w:trPr>
          <w:trHeight w:val="20"/>
        </w:trPr>
        <w:tc>
          <w:tcPr>
            <w:tcW w:w="976" w:type="pct"/>
            <w:vMerge/>
            <w:tcBorders>
              <w:bottom w:val="nil"/>
            </w:tcBorders>
            <w:shd w:val="clear" w:color="auto" w:fill="auto"/>
            <w:vAlign w:val="center"/>
            <w:hideMark/>
          </w:tcPr>
          <w:p w14:paraId="42AC897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tcBorders>
              <w:bottom w:val="nil"/>
            </w:tcBorders>
            <w:shd w:val="clear" w:color="auto" w:fill="auto"/>
            <w:noWrap/>
            <w:vAlign w:val="center"/>
            <w:hideMark/>
          </w:tcPr>
          <w:p w14:paraId="702275F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tcBorders>
              <w:bottom w:val="nil"/>
            </w:tcBorders>
            <w:shd w:val="clear" w:color="auto" w:fill="auto"/>
            <w:noWrap/>
            <w:vAlign w:val="center"/>
            <w:hideMark/>
          </w:tcPr>
          <w:p w14:paraId="751384F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tcBorders>
              <w:bottom w:val="nil"/>
            </w:tcBorders>
            <w:shd w:val="clear" w:color="auto" w:fill="auto"/>
            <w:noWrap/>
            <w:vAlign w:val="center"/>
            <w:hideMark/>
          </w:tcPr>
          <w:p w14:paraId="08E1505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tcBorders>
              <w:bottom w:val="nil"/>
            </w:tcBorders>
            <w:shd w:val="clear" w:color="auto" w:fill="auto"/>
            <w:noWrap/>
            <w:vAlign w:val="center"/>
            <w:hideMark/>
          </w:tcPr>
          <w:p w14:paraId="46D444F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tcBorders>
              <w:bottom w:val="nil"/>
            </w:tcBorders>
            <w:shd w:val="clear" w:color="auto" w:fill="auto"/>
            <w:noWrap/>
            <w:vAlign w:val="center"/>
            <w:hideMark/>
          </w:tcPr>
          <w:p w14:paraId="5866A16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2" w:type="pct"/>
            <w:tcBorders>
              <w:bottom w:val="nil"/>
            </w:tcBorders>
            <w:shd w:val="clear" w:color="auto" w:fill="auto"/>
            <w:noWrap/>
            <w:vAlign w:val="center"/>
            <w:hideMark/>
          </w:tcPr>
          <w:p w14:paraId="7449E46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2" w:type="pct"/>
            <w:tcBorders>
              <w:bottom w:val="nil"/>
            </w:tcBorders>
            <w:shd w:val="clear" w:color="auto" w:fill="auto"/>
            <w:noWrap/>
            <w:vAlign w:val="center"/>
            <w:hideMark/>
          </w:tcPr>
          <w:p w14:paraId="51CCE97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6" w:type="pct"/>
            <w:tcBorders>
              <w:bottom w:val="nil"/>
            </w:tcBorders>
            <w:shd w:val="clear" w:color="auto" w:fill="auto"/>
            <w:noWrap/>
            <w:vAlign w:val="center"/>
            <w:hideMark/>
          </w:tcPr>
          <w:p w14:paraId="3D243E3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386" w:type="pct"/>
            <w:tcBorders>
              <w:bottom w:val="nil"/>
            </w:tcBorders>
            <w:shd w:val="clear" w:color="auto" w:fill="auto"/>
            <w:noWrap/>
            <w:vAlign w:val="bottom"/>
            <w:hideMark/>
          </w:tcPr>
          <w:p w14:paraId="327467C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969 391 </w:t>
            </w:r>
          </w:p>
        </w:tc>
        <w:tc>
          <w:tcPr>
            <w:tcW w:w="386" w:type="pct"/>
            <w:tcBorders>
              <w:bottom w:val="nil"/>
            </w:tcBorders>
            <w:shd w:val="clear" w:color="auto" w:fill="auto"/>
            <w:noWrap/>
            <w:vAlign w:val="bottom"/>
            <w:hideMark/>
          </w:tcPr>
          <w:p w14:paraId="36BD166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1 139 261 </w:t>
            </w:r>
          </w:p>
        </w:tc>
        <w:tc>
          <w:tcPr>
            <w:tcW w:w="386" w:type="pct"/>
            <w:tcBorders>
              <w:bottom w:val="nil"/>
            </w:tcBorders>
            <w:shd w:val="clear" w:color="auto" w:fill="auto"/>
            <w:noWrap/>
            <w:vAlign w:val="bottom"/>
            <w:hideMark/>
          </w:tcPr>
          <w:p w14:paraId="0F12401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1 129 568 </w:t>
            </w:r>
          </w:p>
        </w:tc>
        <w:tc>
          <w:tcPr>
            <w:tcW w:w="393" w:type="pct"/>
            <w:tcBorders>
              <w:bottom w:val="nil"/>
            </w:tcBorders>
            <w:shd w:val="clear" w:color="auto" w:fill="auto"/>
            <w:noWrap/>
            <w:vAlign w:val="bottom"/>
            <w:hideMark/>
          </w:tcPr>
          <w:p w14:paraId="4A31B32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889 800 </w:t>
            </w:r>
          </w:p>
        </w:tc>
        <w:tc>
          <w:tcPr>
            <w:tcW w:w="241" w:type="pct"/>
            <w:vMerge/>
            <w:tcBorders>
              <w:bottom w:val="nil"/>
            </w:tcBorders>
            <w:shd w:val="clear" w:color="auto" w:fill="auto"/>
            <w:vAlign w:val="center"/>
            <w:hideMark/>
          </w:tcPr>
          <w:p w14:paraId="6FB2E89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tcBorders>
              <w:bottom w:val="nil"/>
            </w:tcBorders>
            <w:shd w:val="clear" w:color="auto" w:fill="auto"/>
            <w:vAlign w:val="center"/>
            <w:hideMark/>
          </w:tcPr>
          <w:p w14:paraId="3D91A14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tcBorders>
              <w:bottom w:val="nil"/>
            </w:tcBorders>
            <w:shd w:val="clear" w:color="auto" w:fill="auto"/>
            <w:vAlign w:val="center"/>
            <w:hideMark/>
          </w:tcPr>
          <w:p w14:paraId="16E4F21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tcBorders>
              <w:bottom w:val="nil"/>
            </w:tcBorders>
            <w:shd w:val="clear" w:color="auto" w:fill="auto"/>
            <w:vAlign w:val="center"/>
            <w:hideMark/>
          </w:tcPr>
          <w:p w14:paraId="6828394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CF0EDF" w:rsidRPr="00904F02" w14:paraId="1B5BA9F1" w14:textId="77777777" w:rsidTr="00CF0EDF">
        <w:trPr>
          <w:trHeight w:val="20"/>
        </w:trPr>
        <w:tc>
          <w:tcPr>
            <w:tcW w:w="5000" w:type="pct"/>
            <w:gridSpan w:val="17"/>
            <w:tcBorders>
              <w:top w:val="nil"/>
              <w:left w:val="nil"/>
              <w:right w:val="nil"/>
            </w:tcBorders>
            <w:shd w:val="clear" w:color="auto" w:fill="auto"/>
            <w:noWrap/>
            <w:vAlign w:val="center"/>
          </w:tcPr>
          <w:p w14:paraId="41404829" w14:textId="5A1D1F04" w:rsidR="00CF0EDF" w:rsidRDefault="00CF0EDF" w:rsidP="00CF0EDF">
            <w:pPr>
              <w:spacing w:after="0" w:line="240" w:lineRule="auto"/>
              <w:ind w:hanging="1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Продолжение таблицы А.1</w:t>
            </w:r>
          </w:p>
          <w:p w14:paraId="44F58E2A" w14:textId="77777777" w:rsidR="00CF0EDF" w:rsidRPr="00CF0EDF" w:rsidRDefault="00CF0EDF" w:rsidP="00CF0EDF">
            <w:pPr>
              <w:spacing w:after="0" w:line="240" w:lineRule="auto"/>
              <w:jc w:val="both"/>
              <w:rPr>
                <w:rFonts w:ascii="Times New Roman" w:eastAsia="Times New Roman" w:hAnsi="Times New Roman" w:cs="Times New Roman"/>
                <w:sz w:val="16"/>
                <w:szCs w:val="16"/>
                <w:lang w:eastAsia="ru-RU"/>
              </w:rPr>
            </w:pPr>
          </w:p>
        </w:tc>
      </w:tr>
      <w:tr w:rsidR="00CF0EDF" w:rsidRPr="00904F02" w14:paraId="7330DB7B" w14:textId="77777777" w:rsidTr="00CF0EDF">
        <w:trPr>
          <w:trHeight w:val="20"/>
        </w:trPr>
        <w:tc>
          <w:tcPr>
            <w:tcW w:w="976" w:type="pct"/>
            <w:shd w:val="clear" w:color="auto" w:fill="auto"/>
            <w:noWrap/>
            <w:vAlign w:val="center"/>
          </w:tcPr>
          <w:p w14:paraId="47BF496F" w14:textId="3994A569"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79" w:type="pct"/>
            <w:shd w:val="clear" w:color="auto" w:fill="auto"/>
            <w:noWrap/>
            <w:vAlign w:val="center"/>
          </w:tcPr>
          <w:p w14:paraId="1071152C" w14:textId="169A730E"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79" w:type="pct"/>
            <w:shd w:val="clear" w:color="auto" w:fill="auto"/>
            <w:noWrap/>
            <w:vAlign w:val="center"/>
          </w:tcPr>
          <w:p w14:paraId="5D45F766" w14:textId="3E3CA59F"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79" w:type="pct"/>
            <w:shd w:val="clear" w:color="auto" w:fill="auto"/>
            <w:noWrap/>
            <w:vAlign w:val="center"/>
          </w:tcPr>
          <w:p w14:paraId="6030E9A8" w14:textId="37AA8DD1"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82" w:type="pct"/>
            <w:shd w:val="clear" w:color="auto" w:fill="auto"/>
            <w:noWrap/>
            <w:vAlign w:val="center"/>
          </w:tcPr>
          <w:p w14:paraId="4F80B78F" w14:textId="250F6897"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22" w:type="pct"/>
            <w:shd w:val="clear" w:color="auto" w:fill="auto"/>
            <w:noWrap/>
            <w:vAlign w:val="center"/>
          </w:tcPr>
          <w:p w14:paraId="180EC783" w14:textId="5B2C1E47"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22" w:type="pct"/>
            <w:shd w:val="clear" w:color="auto" w:fill="auto"/>
            <w:noWrap/>
            <w:vAlign w:val="center"/>
          </w:tcPr>
          <w:p w14:paraId="0A08A8E9" w14:textId="46927730"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22" w:type="pct"/>
            <w:shd w:val="clear" w:color="auto" w:fill="auto"/>
            <w:noWrap/>
            <w:vAlign w:val="center"/>
          </w:tcPr>
          <w:p w14:paraId="0944AE97" w14:textId="7BF34DC4"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26" w:type="pct"/>
            <w:shd w:val="clear" w:color="auto" w:fill="auto"/>
            <w:noWrap/>
            <w:vAlign w:val="center"/>
          </w:tcPr>
          <w:p w14:paraId="2AEA9652" w14:textId="3FFB5688"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386" w:type="pct"/>
            <w:shd w:val="clear" w:color="auto" w:fill="auto"/>
            <w:noWrap/>
            <w:vAlign w:val="bottom"/>
          </w:tcPr>
          <w:p w14:paraId="04959BDD" w14:textId="283382B0"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386" w:type="pct"/>
            <w:shd w:val="clear" w:color="auto" w:fill="auto"/>
            <w:noWrap/>
            <w:vAlign w:val="bottom"/>
          </w:tcPr>
          <w:p w14:paraId="7A89191D" w14:textId="5B296743"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386" w:type="pct"/>
            <w:shd w:val="clear" w:color="auto" w:fill="auto"/>
            <w:noWrap/>
            <w:vAlign w:val="bottom"/>
          </w:tcPr>
          <w:p w14:paraId="789577B3" w14:textId="5E6B6090"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93" w:type="pct"/>
            <w:shd w:val="clear" w:color="auto" w:fill="auto"/>
            <w:noWrap/>
            <w:vAlign w:val="bottom"/>
          </w:tcPr>
          <w:p w14:paraId="191E0C22" w14:textId="58644B61"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41" w:type="pct"/>
            <w:shd w:val="clear" w:color="auto" w:fill="auto"/>
            <w:noWrap/>
            <w:vAlign w:val="center"/>
          </w:tcPr>
          <w:p w14:paraId="30C442CE" w14:textId="1AACA4A1"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26" w:type="pct"/>
            <w:shd w:val="clear" w:color="auto" w:fill="auto"/>
            <w:noWrap/>
            <w:vAlign w:val="center"/>
          </w:tcPr>
          <w:p w14:paraId="74439321" w14:textId="6C34668A"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95" w:type="pct"/>
            <w:shd w:val="clear" w:color="auto" w:fill="auto"/>
            <w:noWrap/>
            <w:vAlign w:val="center"/>
          </w:tcPr>
          <w:p w14:paraId="5F703EF7" w14:textId="314EA2DC"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7" w:type="pct"/>
            <w:shd w:val="clear" w:color="auto" w:fill="auto"/>
            <w:noWrap/>
            <w:vAlign w:val="center"/>
          </w:tcPr>
          <w:p w14:paraId="702C6BCF" w14:textId="30CAACF6"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E24323" w:rsidRPr="00904F02" w14:paraId="08963621" w14:textId="77777777" w:rsidTr="00CF0EDF">
        <w:trPr>
          <w:trHeight w:val="20"/>
        </w:trPr>
        <w:tc>
          <w:tcPr>
            <w:tcW w:w="976" w:type="pct"/>
            <w:vMerge w:val="restart"/>
            <w:shd w:val="clear" w:color="auto" w:fill="auto"/>
            <w:noWrap/>
            <w:vAlign w:val="center"/>
          </w:tcPr>
          <w:p w14:paraId="53BC32E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Карагандинская ТЭЦ-1</w:t>
            </w:r>
          </w:p>
        </w:tc>
        <w:tc>
          <w:tcPr>
            <w:tcW w:w="179" w:type="pct"/>
            <w:shd w:val="clear" w:color="auto" w:fill="auto"/>
            <w:noWrap/>
            <w:vAlign w:val="center"/>
            <w:hideMark/>
          </w:tcPr>
          <w:p w14:paraId="75F929A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17,2</w:t>
            </w:r>
          </w:p>
        </w:tc>
        <w:tc>
          <w:tcPr>
            <w:tcW w:w="179" w:type="pct"/>
            <w:shd w:val="clear" w:color="auto" w:fill="auto"/>
            <w:noWrap/>
            <w:vAlign w:val="center"/>
            <w:hideMark/>
          </w:tcPr>
          <w:p w14:paraId="72BF907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17,1</w:t>
            </w:r>
          </w:p>
        </w:tc>
        <w:tc>
          <w:tcPr>
            <w:tcW w:w="179" w:type="pct"/>
            <w:shd w:val="clear" w:color="auto" w:fill="auto"/>
            <w:noWrap/>
            <w:vAlign w:val="center"/>
            <w:hideMark/>
          </w:tcPr>
          <w:p w14:paraId="3A15B98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16,8</w:t>
            </w:r>
          </w:p>
        </w:tc>
        <w:tc>
          <w:tcPr>
            <w:tcW w:w="182" w:type="pct"/>
            <w:shd w:val="clear" w:color="auto" w:fill="auto"/>
            <w:noWrap/>
            <w:vAlign w:val="center"/>
            <w:hideMark/>
          </w:tcPr>
          <w:p w14:paraId="6E7B9F4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17,0</w:t>
            </w:r>
          </w:p>
        </w:tc>
        <w:tc>
          <w:tcPr>
            <w:tcW w:w="222" w:type="pct"/>
            <w:shd w:val="clear" w:color="auto" w:fill="auto"/>
            <w:noWrap/>
            <w:vAlign w:val="center"/>
            <w:hideMark/>
          </w:tcPr>
          <w:p w14:paraId="179B215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97,3</w:t>
            </w:r>
          </w:p>
        </w:tc>
        <w:tc>
          <w:tcPr>
            <w:tcW w:w="222" w:type="pct"/>
            <w:shd w:val="clear" w:color="auto" w:fill="auto"/>
            <w:noWrap/>
            <w:vAlign w:val="center"/>
            <w:hideMark/>
          </w:tcPr>
          <w:p w14:paraId="355AF4D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97,6</w:t>
            </w:r>
          </w:p>
        </w:tc>
        <w:tc>
          <w:tcPr>
            <w:tcW w:w="222" w:type="pct"/>
            <w:shd w:val="clear" w:color="auto" w:fill="auto"/>
            <w:noWrap/>
            <w:vAlign w:val="center"/>
            <w:hideMark/>
          </w:tcPr>
          <w:p w14:paraId="7D6F23E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97,9</w:t>
            </w:r>
          </w:p>
        </w:tc>
        <w:tc>
          <w:tcPr>
            <w:tcW w:w="226" w:type="pct"/>
            <w:shd w:val="clear" w:color="auto" w:fill="auto"/>
            <w:noWrap/>
            <w:vAlign w:val="center"/>
            <w:hideMark/>
          </w:tcPr>
          <w:p w14:paraId="2BC172A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w:t>
            </w:r>
          </w:p>
        </w:tc>
        <w:tc>
          <w:tcPr>
            <w:tcW w:w="386" w:type="pct"/>
            <w:shd w:val="clear" w:color="auto" w:fill="auto"/>
            <w:noWrap/>
            <w:vAlign w:val="bottom"/>
            <w:hideMark/>
          </w:tcPr>
          <w:p w14:paraId="3757E50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1 186 434 </w:t>
            </w:r>
          </w:p>
        </w:tc>
        <w:tc>
          <w:tcPr>
            <w:tcW w:w="386" w:type="pct"/>
            <w:shd w:val="clear" w:color="auto" w:fill="auto"/>
            <w:noWrap/>
            <w:vAlign w:val="bottom"/>
            <w:hideMark/>
          </w:tcPr>
          <w:p w14:paraId="41FB1E0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1 281 201 </w:t>
            </w:r>
          </w:p>
        </w:tc>
        <w:tc>
          <w:tcPr>
            <w:tcW w:w="386" w:type="pct"/>
            <w:shd w:val="clear" w:color="auto" w:fill="auto"/>
            <w:noWrap/>
            <w:vAlign w:val="bottom"/>
            <w:hideMark/>
          </w:tcPr>
          <w:p w14:paraId="59BAF6F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1 188 390 </w:t>
            </w:r>
          </w:p>
        </w:tc>
        <w:tc>
          <w:tcPr>
            <w:tcW w:w="393" w:type="pct"/>
            <w:shd w:val="clear" w:color="auto" w:fill="auto"/>
            <w:noWrap/>
            <w:vAlign w:val="bottom"/>
            <w:hideMark/>
          </w:tcPr>
          <w:p w14:paraId="74A20D9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1 173 372 </w:t>
            </w:r>
          </w:p>
        </w:tc>
        <w:tc>
          <w:tcPr>
            <w:tcW w:w="241" w:type="pct"/>
            <w:vMerge w:val="restart"/>
            <w:shd w:val="clear" w:color="auto" w:fill="auto"/>
            <w:noWrap/>
            <w:vAlign w:val="center"/>
            <w:hideMark/>
          </w:tcPr>
          <w:p w14:paraId="07F05737" w14:textId="6A9F39DA"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226" w:type="pct"/>
            <w:vMerge w:val="restart"/>
            <w:shd w:val="clear" w:color="auto" w:fill="auto"/>
            <w:noWrap/>
            <w:vAlign w:val="center"/>
            <w:hideMark/>
          </w:tcPr>
          <w:p w14:paraId="2A4E881D" w14:textId="079D8871"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95" w:type="pct"/>
            <w:vMerge w:val="restart"/>
            <w:shd w:val="clear" w:color="auto" w:fill="auto"/>
            <w:noWrap/>
            <w:vAlign w:val="center"/>
            <w:hideMark/>
          </w:tcPr>
          <w:p w14:paraId="21C87DAE" w14:textId="1B872907"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97" w:type="pct"/>
            <w:vMerge w:val="restart"/>
            <w:shd w:val="clear" w:color="auto" w:fill="auto"/>
            <w:noWrap/>
            <w:vAlign w:val="center"/>
            <w:hideMark/>
          </w:tcPr>
          <w:p w14:paraId="238A3815" w14:textId="7871B128"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r>
      <w:tr w:rsidR="00E24323" w:rsidRPr="00904F02" w14:paraId="00364A9D" w14:textId="77777777" w:rsidTr="00CF0EDF">
        <w:trPr>
          <w:trHeight w:val="20"/>
        </w:trPr>
        <w:tc>
          <w:tcPr>
            <w:tcW w:w="976" w:type="pct"/>
            <w:vMerge/>
            <w:shd w:val="clear" w:color="auto" w:fill="auto"/>
            <w:vAlign w:val="center"/>
          </w:tcPr>
          <w:p w14:paraId="7C94C0B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71B346B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40,4</w:t>
            </w:r>
          </w:p>
        </w:tc>
        <w:tc>
          <w:tcPr>
            <w:tcW w:w="179" w:type="pct"/>
            <w:shd w:val="clear" w:color="auto" w:fill="auto"/>
            <w:noWrap/>
            <w:vAlign w:val="center"/>
            <w:hideMark/>
          </w:tcPr>
          <w:p w14:paraId="05ACA08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179" w:type="pct"/>
            <w:shd w:val="clear" w:color="auto" w:fill="auto"/>
            <w:noWrap/>
            <w:vAlign w:val="center"/>
            <w:hideMark/>
          </w:tcPr>
          <w:p w14:paraId="4A97A1A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40,4</w:t>
            </w:r>
          </w:p>
        </w:tc>
        <w:tc>
          <w:tcPr>
            <w:tcW w:w="182" w:type="pct"/>
            <w:shd w:val="clear" w:color="auto" w:fill="auto"/>
            <w:noWrap/>
            <w:vAlign w:val="center"/>
            <w:hideMark/>
          </w:tcPr>
          <w:p w14:paraId="362257F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40,1</w:t>
            </w:r>
          </w:p>
        </w:tc>
        <w:tc>
          <w:tcPr>
            <w:tcW w:w="222" w:type="pct"/>
            <w:shd w:val="clear" w:color="auto" w:fill="auto"/>
            <w:noWrap/>
            <w:vAlign w:val="center"/>
            <w:hideMark/>
          </w:tcPr>
          <w:p w14:paraId="5E96858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4F8EBA6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3192F4F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6DCD5E6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7AAAB29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32 194 </w:t>
            </w:r>
          </w:p>
        </w:tc>
        <w:tc>
          <w:tcPr>
            <w:tcW w:w="386" w:type="pct"/>
            <w:shd w:val="clear" w:color="auto" w:fill="auto"/>
            <w:noWrap/>
            <w:vAlign w:val="bottom"/>
            <w:hideMark/>
          </w:tcPr>
          <w:p w14:paraId="01920E5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32 192 </w:t>
            </w:r>
          </w:p>
        </w:tc>
        <w:tc>
          <w:tcPr>
            <w:tcW w:w="386" w:type="pct"/>
            <w:shd w:val="clear" w:color="auto" w:fill="auto"/>
            <w:noWrap/>
            <w:vAlign w:val="bottom"/>
            <w:hideMark/>
          </w:tcPr>
          <w:p w14:paraId="5B3DF8F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27 678 </w:t>
            </w:r>
          </w:p>
        </w:tc>
        <w:tc>
          <w:tcPr>
            <w:tcW w:w="393" w:type="pct"/>
            <w:shd w:val="clear" w:color="auto" w:fill="auto"/>
            <w:noWrap/>
            <w:vAlign w:val="bottom"/>
            <w:hideMark/>
          </w:tcPr>
          <w:p w14:paraId="7384631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26 972 </w:t>
            </w:r>
          </w:p>
        </w:tc>
        <w:tc>
          <w:tcPr>
            <w:tcW w:w="241" w:type="pct"/>
            <w:vMerge/>
            <w:shd w:val="clear" w:color="auto" w:fill="auto"/>
            <w:vAlign w:val="center"/>
            <w:hideMark/>
          </w:tcPr>
          <w:p w14:paraId="38DA1C0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2714A7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6F42E45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743DC18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40CF1288" w14:textId="77777777" w:rsidTr="00CF0EDF">
        <w:trPr>
          <w:trHeight w:val="20"/>
        </w:trPr>
        <w:tc>
          <w:tcPr>
            <w:tcW w:w="976" w:type="pct"/>
            <w:vMerge w:val="restart"/>
            <w:shd w:val="clear" w:color="auto" w:fill="auto"/>
            <w:noWrap/>
            <w:vAlign w:val="center"/>
          </w:tcPr>
          <w:p w14:paraId="4B9AF11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Карагандинская ТЭЦ-3</w:t>
            </w:r>
          </w:p>
        </w:tc>
        <w:tc>
          <w:tcPr>
            <w:tcW w:w="179" w:type="pct"/>
            <w:shd w:val="clear" w:color="auto" w:fill="auto"/>
            <w:noWrap/>
            <w:vAlign w:val="center"/>
            <w:hideMark/>
          </w:tcPr>
          <w:p w14:paraId="1220A03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w:t>
            </w:r>
          </w:p>
        </w:tc>
        <w:tc>
          <w:tcPr>
            <w:tcW w:w="179" w:type="pct"/>
            <w:shd w:val="clear" w:color="auto" w:fill="auto"/>
            <w:noWrap/>
            <w:vAlign w:val="center"/>
            <w:hideMark/>
          </w:tcPr>
          <w:p w14:paraId="08AECD5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79" w:type="pct"/>
            <w:shd w:val="clear" w:color="auto" w:fill="auto"/>
            <w:noWrap/>
            <w:vAlign w:val="center"/>
            <w:hideMark/>
          </w:tcPr>
          <w:p w14:paraId="35089CB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82" w:type="pct"/>
            <w:shd w:val="clear" w:color="auto" w:fill="auto"/>
            <w:noWrap/>
            <w:vAlign w:val="center"/>
            <w:hideMark/>
          </w:tcPr>
          <w:p w14:paraId="2671A42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222" w:type="pct"/>
            <w:shd w:val="clear" w:color="auto" w:fill="auto"/>
            <w:noWrap/>
            <w:vAlign w:val="center"/>
            <w:hideMark/>
          </w:tcPr>
          <w:p w14:paraId="70B2329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104,2</w:t>
            </w:r>
          </w:p>
        </w:tc>
        <w:tc>
          <w:tcPr>
            <w:tcW w:w="222" w:type="pct"/>
            <w:shd w:val="clear" w:color="auto" w:fill="auto"/>
            <w:noWrap/>
            <w:vAlign w:val="center"/>
            <w:hideMark/>
          </w:tcPr>
          <w:p w14:paraId="7F4AE7C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102,1</w:t>
            </w:r>
          </w:p>
        </w:tc>
        <w:tc>
          <w:tcPr>
            <w:tcW w:w="222" w:type="pct"/>
            <w:shd w:val="clear" w:color="auto" w:fill="auto"/>
            <w:noWrap/>
            <w:vAlign w:val="center"/>
            <w:hideMark/>
          </w:tcPr>
          <w:p w14:paraId="77AB788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101,0</w:t>
            </w:r>
          </w:p>
        </w:tc>
        <w:tc>
          <w:tcPr>
            <w:tcW w:w="226" w:type="pct"/>
            <w:shd w:val="clear" w:color="auto" w:fill="auto"/>
            <w:noWrap/>
            <w:vAlign w:val="center"/>
            <w:hideMark/>
          </w:tcPr>
          <w:p w14:paraId="083B401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100,6</w:t>
            </w:r>
          </w:p>
        </w:tc>
        <w:tc>
          <w:tcPr>
            <w:tcW w:w="386" w:type="pct"/>
            <w:shd w:val="clear" w:color="auto" w:fill="auto"/>
            <w:noWrap/>
            <w:vAlign w:val="bottom"/>
            <w:hideMark/>
          </w:tcPr>
          <w:p w14:paraId="641667A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14 730 859 </w:t>
            </w:r>
          </w:p>
        </w:tc>
        <w:tc>
          <w:tcPr>
            <w:tcW w:w="386" w:type="pct"/>
            <w:shd w:val="clear" w:color="auto" w:fill="auto"/>
            <w:noWrap/>
            <w:vAlign w:val="bottom"/>
            <w:hideMark/>
          </w:tcPr>
          <w:p w14:paraId="4A926AF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15 778 095 </w:t>
            </w:r>
          </w:p>
        </w:tc>
        <w:tc>
          <w:tcPr>
            <w:tcW w:w="386" w:type="pct"/>
            <w:shd w:val="clear" w:color="auto" w:fill="auto"/>
            <w:noWrap/>
            <w:vAlign w:val="bottom"/>
            <w:hideMark/>
          </w:tcPr>
          <w:p w14:paraId="6E1DAF7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15 259 809 </w:t>
            </w:r>
          </w:p>
        </w:tc>
        <w:tc>
          <w:tcPr>
            <w:tcW w:w="393" w:type="pct"/>
            <w:shd w:val="clear" w:color="auto" w:fill="auto"/>
            <w:noWrap/>
            <w:vAlign w:val="bottom"/>
            <w:hideMark/>
          </w:tcPr>
          <w:p w14:paraId="03E225A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14 858 931 </w:t>
            </w:r>
          </w:p>
        </w:tc>
        <w:tc>
          <w:tcPr>
            <w:tcW w:w="241" w:type="pct"/>
            <w:vMerge w:val="restart"/>
            <w:shd w:val="clear" w:color="auto" w:fill="auto"/>
            <w:noWrap/>
            <w:vAlign w:val="center"/>
            <w:hideMark/>
          </w:tcPr>
          <w:p w14:paraId="15CA5573" w14:textId="0B3F90F9"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c>
          <w:tcPr>
            <w:tcW w:w="226" w:type="pct"/>
            <w:vMerge w:val="restart"/>
            <w:shd w:val="clear" w:color="auto" w:fill="auto"/>
            <w:noWrap/>
            <w:vAlign w:val="center"/>
            <w:hideMark/>
          </w:tcPr>
          <w:p w14:paraId="0E3CECF4" w14:textId="41EA9DF9"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w:t>
            </w:r>
          </w:p>
        </w:tc>
        <w:tc>
          <w:tcPr>
            <w:tcW w:w="195" w:type="pct"/>
            <w:vMerge w:val="restart"/>
            <w:shd w:val="clear" w:color="auto" w:fill="auto"/>
            <w:noWrap/>
            <w:vAlign w:val="center"/>
            <w:hideMark/>
          </w:tcPr>
          <w:p w14:paraId="525B0DC1" w14:textId="6973D5FD"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w:t>
            </w:r>
          </w:p>
        </w:tc>
        <w:tc>
          <w:tcPr>
            <w:tcW w:w="197" w:type="pct"/>
            <w:vMerge w:val="restart"/>
            <w:shd w:val="clear" w:color="auto" w:fill="auto"/>
            <w:noWrap/>
            <w:vAlign w:val="center"/>
            <w:hideMark/>
          </w:tcPr>
          <w:p w14:paraId="0A2B7909" w14:textId="29F6DBDE"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tc>
      </w:tr>
      <w:tr w:rsidR="00E24323" w:rsidRPr="00904F02" w14:paraId="3412E483" w14:textId="77777777" w:rsidTr="00CF0EDF">
        <w:trPr>
          <w:trHeight w:val="20"/>
        </w:trPr>
        <w:tc>
          <w:tcPr>
            <w:tcW w:w="976" w:type="pct"/>
            <w:vMerge/>
            <w:shd w:val="clear" w:color="auto" w:fill="auto"/>
            <w:vAlign w:val="center"/>
          </w:tcPr>
          <w:p w14:paraId="12C4965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1AC8A9C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40,4</w:t>
            </w:r>
          </w:p>
        </w:tc>
        <w:tc>
          <w:tcPr>
            <w:tcW w:w="179" w:type="pct"/>
            <w:shd w:val="clear" w:color="auto" w:fill="auto"/>
            <w:noWrap/>
            <w:vAlign w:val="center"/>
            <w:hideMark/>
          </w:tcPr>
          <w:p w14:paraId="1F25074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79" w:type="pct"/>
            <w:shd w:val="clear" w:color="auto" w:fill="auto"/>
            <w:noWrap/>
            <w:vAlign w:val="center"/>
            <w:hideMark/>
          </w:tcPr>
          <w:p w14:paraId="6A9561D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182" w:type="pct"/>
            <w:shd w:val="clear" w:color="auto" w:fill="auto"/>
            <w:noWrap/>
            <w:vAlign w:val="center"/>
            <w:hideMark/>
          </w:tcPr>
          <w:p w14:paraId="7FD8867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222" w:type="pct"/>
            <w:shd w:val="clear" w:color="auto" w:fill="auto"/>
            <w:noWrap/>
            <w:vAlign w:val="center"/>
            <w:hideMark/>
          </w:tcPr>
          <w:p w14:paraId="30AC91D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6764184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0603816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4F89308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5D18780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42 447 </w:t>
            </w:r>
          </w:p>
        </w:tc>
        <w:tc>
          <w:tcPr>
            <w:tcW w:w="386" w:type="pct"/>
            <w:shd w:val="clear" w:color="auto" w:fill="auto"/>
            <w:noWrap/>
            <w:vAlign w:val="bottom"/>
            <w:hideMark/>
          </w:tcPr>
          <w:p w14:paraId="0EC1601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33 863 </w:t>
            </w:r>
          </w:p>
        </w:tc>
        <w:tc>
          <w:tcPr>
            <w:tcW w:w="386" w:type="pct"/>
            <w:shd w:val="clear" w:color="auto" w:fill="auto"/>
            <w:noWrap/>
            <w:vAlign w:val="bottom"/>
            <w:hideMark/>
          </w:tcPr>
          <w:p w14:paraId="2B90FB8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32 157 </w:t>
            </w:r>
          </w:p>
        </w:tc>
        <w:tc>
          <w:tcPr>
            <w:tcW w:w="393" w:type="pct"/>
            <w:shd w:val="clear" w:color="auto" w:fill="auto"/>
            <w:noWrap/>
            <w:vAlign w:val="bottom"/>
            <w:hideMark/>
          </w:tcPr>
          <w:p w14:paraId="740E05F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39 600 </w:t>
            </w:r>
          </w:p>
        </w:tc>
        <w:tc>
          <w:tcPr>
            <w:tcW w:w="241" w:type="pct"/>
            <w:vMerge/>
            <w:shd w:val="clear" w:color="auto" w:fill="auto"/>
            <w:vAlign w:val="center"/>
            <w:hideMark/>
          </w:tcPr>
          <w:p w14:paraId="5908B19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3D9209A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2688578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5792C16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6100521C" w14:textId="77777777" w:rsidTr="00CF0EDF">
        <w:trPr>
          <w:trHeight w:val="20"/>
        </w:trPr>
        <w:tc>
          <w:tcPr>
            <w:tcW w:w="976" w:type="pct"/>
            <w:vMerge w:val="restart"/>
            <w:shd w:val="clear" w:color="auto" w:fill="auto"/>
            <w:noWrap/>
            <w:vAlign w:val="center"/>
          </w:tcPr>
          <w:p w14:paraId="387A8A7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Балхашская ТЭЦ Казахмыс Энерджи</w:t>
            </w:r>
          </w:p>
        </w:tc>
        <w:tc>
          <w:tcPr>
            <w:tcW w:w="179" w:type="pct"/>
            <w:shd w:val="clear" w:color="auto" w:fill="auto"/>
            <w:noWrap/>
            <w:vAlign w:val="center"/>
            <w:hideMark/>
          </w:tcPr>
          <w:p w14:paraId="501EB08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16,0</w:t>
            </w:r>
          </w:p>
        </w:tc>
        <w:tc>
          <w:tcPr>
            <w:tcW w:w="179" w:type="pct"/>
            <w:vMerge w:val="restart"/>
            <w:shd w:val="clear" w:color="auto" w:fill="auto"/>
            <w:noWrap/>
            <w:vAlign w:val="center"/>
            <w:hideMark/>
          </w:tcPr>
          <w:p w14:paraId="4467E95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179" w:type="pct"/>
            <w:shd w:val="clear" w:color="auto" w:fill="auto"/>
            <w:noWrap/>
            <w:vAlign w:val="center"/>
            <w:hideMark/>
          </w:tcPr>
          <w:p w14:paraId="616F797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15,3</w:t>
            </w:r>
          </w:p>
        </w:tc>
        <w:tc>
          <w:tcPr>
            <w:tcW w:w="182" w:type="pct"/>
            <w:shd w:val="clear" w:color="auto" w:fill="auto"/>
            <w:noWrap/>
            <w:vAlign w:val="center"/>
            <w:hideMark/>
          </w:tcPr>
          <w:p w14:paraId="0C9368F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15,5</w:t>
            </w:r>
          </w:p>
        </w:tc>
        <w:tc>
          <w:tcPr>
            <w:tcW w:w="222" w:type="pct"/>
            <w:shd w:val="clear" w:color="auto" w:fill="auto"/>
            <w:noWrap/>
            <w:vAlign w:val="center"/>
            <w:hideMark/>
          </w:tcPr>
          <w:p w14:paraId="0E2E1E4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2" w:type="pct"/>
            <w:shd w:val="clear" w:color="auto" w:fill="auto"/>
            <w:noWrap/>
            <w:vAlign w:val="center"/>
            <w:hideMark/>
          </w:tcPr>
          <w:p w14:paraId="1A4B4D4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55E04FF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99,7</w:t>
            </w:r>
          </w:p>
        </w:tc>
        <w:tc>
          <w:tcPr>
            <w:tcW w:w="226" w:type="pct"/>
            <w:shd w:val="clear" w:color="auto" w:fill="auto"/>
            <w:noWrap/>
            <w:vAlign w:val="center"/>
            <w:hideMark/>
          </w:tcPr>
          <w:p w14:paraId="1968B94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97,9</w:t>
            </w:r>
          </w:p>
        </w:tc>
        <w:tc>
          <w:tcPr>
            <w:tcW w:w="386" w:type="pct"/>
            <w:shd w:val="clear" w:color="auto" w:fill="auto"/>
            <w:noWrap/>
            <w:vAlign w:val="bottom"/>
            <w:hideMark/>
          </w:tcPr>
          <w:p w14:paraId="6197DC7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4 783 556 </w:t>
            </w:r>
          </w:p>
        </w:tc>
        <w:tc>
          <w:tcPr>
            <w:tcW w:w="386" w:type="pct"/>
            <w:shd w:val="clear" w:color="auto" w:fill="auto"/>
            <w:noWrap/>
            <w:vAlign w:val="bottom"/>
            <w:hideMark/>
          </w:tcPr>
          <w:p w14:paraId="19F2742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055E3C8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4 498 677 </w:t>
            </w:r>
          </w:p>
        </w:tc>
        <w:tc>
          <w:tcPr>
            <w:tcW w:w="393" w:type="pct"/>
            <w:shd w:val="clear" w:color="auto" w:fill="auto"/>
            <w:noWrap/>
            <w:vAlign w:val="bottom"/>
            <w:hideMark/>
          </w:tcPr>
          <w:p w14:paraId="0B45E54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4 596 557 </w:t>
            </w:r>
          </w:p>
        </w:tc>
        <w:tc>
          <w:tcPr>
            <w:tcW w:w="241" w:type="pct"/>
            <w:vMerge w:val="restart"/>
            <w:shd w:val="clear" w:color="auto" w:fill="auto"/>
            <w:noWrap/>
            <w:vAlign w:val="center"/>
            <w:hideMark/>
          </w:tcPr>
          <w:p w14:paraId="1378EE5E" w14:textId="1DB1EAB8"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226" w:type="pct"/>
            <w:vMerge w:val="restart"/>
            <w:shd w:val="clear" w:color="auto" w:fill="auto"/>
            <w:noWrap/>
            <w:vAlign w:val="center"/>
            <w:hideMark/>
          </w:tcPr>
          <w:p w14:paraId="215D5A6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w:t>
            </w:r>
          </w:p>
        </w:tc>
        <w:tc>
          <w:tcPr>
            <w:tcW w:w="195" w:type="pct"/>
            <w:vMerge w:val="restart"/>
            <w:shd w:val="clear" w:color="auto" w:fill="auto"/>
            <w:noWrap/>
            <w:vAlign w:val="center"/>
            <w:hideMark/>
          </w:tcPr>
          <w:p w14:paraId="1560E0A1" w14:textId="6068070F"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197" w:type="pct"/>
            <w:vMerge w:val="restart"/>
            <w:shd w:val="clear" w:color="auto" w:fill="auto"/>
            <w:noWrap/>
            <w:vAlign w:val="center"/>
            <w:hideMark/>
          </w:tcPr>
          <w:p w14:paraId="40964C77" w14:textId="69472CD5"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r>
      <w:tr w:rsidR="00E24323" w:rsidRPr="00904F02" w14:paraId="0F13A58C" w14:textId="77777777" w:rsidTr="00CF0EDF">
        <w:trPr>
          <w:trHeight w:val="20"/>
        </w:trPr>
        <w:tc>
          <w:tcPr>
            <w:tcW w:w="976" w:type="pct"/>
            <w:vMerge/>
            <w:shd w:val="clear" w:color="auto" w:fill="auto"/>
            <w:vAlign w:val="center"/>
          </w:tcPr>
          <w:p w14:paraId="10C4A9B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63B0360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41,7</w:t>
            </w:r>
          </w:p>
        </w:tc>
        <w:tc>
          <w:tcPr>
            <w:tcW w:w="179" w:type="pct"/>
            <w:vMerge/>
            <w:shd w:val="clear" w:color="auto" w:fill="auto"/>
            <w:vAlign w:val="center"/>
            <w:hideMark/>
          </w:tcPr>
          <w:p w14:paraId="7A14EB1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0F8B3DE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41,8</w:t>
            </w:r>
          </w:p>
        </w:tc>
        <w:tc>
          <w:tcPr>
            <w:tcW w:w="182" w:type="pct"/>
            <w:shd w:val="clear" w:color="auto" w:fill="auto"/>
            <w:noWrap/>
            <w:vAlign w:val="center"/>
            <w:hideMark/>
          </w:tcPr>
          <w:p w14:paraId="6BD18B8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41,8</w:t>
            </w:r>
          </w:p>
        </w:tc>
        <w:tc>
          <w:tcPr>
            <w:tcW w:w="222" w:type="pct"/>
            <w:shd w:val="clear" w:color="auto" w:fill="auto"/>
            <w:noWrap/>
            <w:vAlign w:val="center"/>
            <w:hideMark/>
          </w:tcPr>
          <w:p w14:paraId="60E262A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75,6</w:t>
            </w:r>
          </w:p>
        </w:tc>
        <w:tc>
          <w:tcPr>
            <w:tcW w:w="222" w:type="pct"/>
            <w:shd w:val="clear" w:color="auto" w:fill="auto"/>
            <w:noWrap/>
            <w:vAlign w:val="center"/>
            <w:hideMark/>
          </w:tcPr>
          <w:p w14:paraId="67EF8BE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6BD680E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75,3</w:t>
            </w:r>
          </w:p>
        </w:tc>
        <w:tc>
          <w:tcPr>
            <w:tcW w:w="226" w:type="pct"/>
            <w:shd w:val="clear" w:color="auto" w:fill="auto"/>
            <w:noWrap/>
            <w:vAlign w:val="center"/>
            <w:hideMark/>
          </w:tcPr>
          <w:p w14:paraId="1F1BAD9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75,3</w:t>
            </w:r>
          </w:p>
        </w:tc>
        <w:tc>
          <w:tcPr>
            <w:tcW w:w="386" w:type="pct"/>
            <w:shd w:val="clear" w:color="auto" w:fill="auto"/>
            <w:noWrap/>
            <w:vAlign w:val="bottom"/>
            <w:hideMark/>
          </w:tcPr>
          <w:p w14:paraId="03DEDF4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9 956 </w:t>
            </w:r>
          </w:p>
        </w:tc>
        <w:tc>
          <w:tcPr>
            <w:tcW w:w="386" w:type="pct"/>
            <w:shd w:val="clear" w:color="auto" w:fill="auto"/>
            <w:noWrap/>
            <w:vAlign w:val="bottom"/>
            <w:hideMark/>
          </w:tcPr>
          <w:p w14:paraId="1827AE5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4556E38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10 749 </w:t>
            </w:r>
          </w:p>
        </w:tc>
        <w:tc>
          <w:tcPr>
            <w:tcW w:w="393" w:type="pct"/>
            <w:shd w:val="clear" w:color="auto" w:fill="auto"/>
            <w:noWrap/>
            <w:vAlign w:val="bottom"/>
            <w:hideMark/>
          </w:tcPr>
          <w:p w14:paraId="316412F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10 017 </w:t>
            </w:r>
          </w:p>
        </w:tc>
        <w:tc>
          <w:tcPr>
            <w:tcW w:w="241" w:type="pct"/>
            <w:vMerge/>
            <w:shd w:val="clear" w:color="auto" w:fill="auto"/>
            <w:vAlign w:val="center"/>
            <w:hideMark/>
          </w:tcPr>
          <w:p w14:paraId="6738E59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0CCD043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3026649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4BEE468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529CD16E" w14:textId="77777777" w:rsidTr="00CF0EDF">
        <w:trPr>
          <w:trHeight w:val="20"/>
        </w:trPr>
        <w:tc>
          <w:tcPr>
            <w:tcW w:w="976" w:type="pct"/>
            <w:vMerge w:val="restart"/>
            <w:shd w:val="clear" w:color="auto" w:fill="auto"/>
            <w:noWrap/>
            <w:vAlign w:val="center"/>
          </w:tcPr>
          <w:p w14:paraId="69AC494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Шахтинская ТЭЦ</w:t>
            </w:r>
          </w:p>
        </w:tc>
        <w:tc>
          <w:tcPr>
            <w:tcW w:w="179" w:type="pct"/>
            <w:shd w:val="clear" w:color="auto" w:fill="auto"/>
            <w:noWrap/>
            <w:vAlign w:val="center"/>
            <w:hideMark/>
          </w:tcPr>
          <w:p w14:paraId="1184E31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17,8</w:t>
            </w:r>
          </w:p>
        </w:tc>
        <w:tc>
          <w:tcPr>
            <w:tcW w:w="179" w:type="pct"/>
            <w:shd w:val="clear" w:color="auto" w:fill="auto"/>
            <w:noWrap/>
            <w:vAlign w:val="center"/>
            <w:hideMark/>
          </w:tcPr>
          <w:p w14:paraId="3209CF1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16,2</w:t>
            </w:r>
          </w:p>
        </w:tc>
        <w:tc>
          <w:tcPr>
            <w:tcW w:w="179" w:type="pct"/>
            <w:shd w:val="clear" w:color="auto" w:fill="auto"/>
            <w:noWrap/>
            <w:vAlign w:val="center"/>
            <w:hideMark/>
          </w:tcPr>
          <w:p w14:paraId="3D59787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182" w:type="pct"/>
            <w:shd w:val="clear" w:color="auto" w:fill="auto"/>
            <w:noWrap/>
            <w:vAlign w:val="center"/>
            <w:hideMark/>
          </w:tcPr>
          <w:p w14:paraId="2C70784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14,8</w:t>
            </w:r>
          </w:p>
        </w:tc>
        <w:tc>
          <w:tcPr>
            <w:tcW w:w="222" w:type="pct"/>
            <w:shd w:val="clear" w:color="auto" w:fill="auto"/>
            <w:noWrap/>
            <w:vAlign w:val="center"/>
            <w:hideMark/>
          </w:tcPr>
          <w:p w14:paraId="71C2207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3F6460A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87,8</w:t>
            </w:r>
          </w:p>
        </w:tc>
        <w:tc>
          <w:tcPr>
            <w:tcW w:w="222" w:type="pct"/>
            <w:shd w:val="clear" w:color="auto" w:fill="auto"/>
            <w:noWrap/>
            <w:vAlign w:val="center"/>
            <w:hideMark/>
          </w:tcPr>
          <w:p w14:paraId="08DDB8F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6" w:type="pct"/>
            <w:shd w:val="clear" w:color="auto" w:fill="auto"/>
            <w:noWrap/>
            <w:vAlign w:val="center"/>
            <w:hideMark/>
          </w:tcPr>
          <w:p w14:paraId="3D0DE00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123,3</w:t>
            </w:r>
          </w:p>
        </w:tc>
        <w:tc>
          <w:tcPr>
            <w:tcW w:w="386" w:type="pct"/>
            <w:shd w:val="clear" w:color="auto" w:fill="auto"/>
            <w:noWrap/>
            <w:vAlign w:val="bottom"/>
            <w:hideMark/>
          </w:tcPr>
          <w:p w14:paraId="58594A6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476 373 </w:t>
            </w:r>
          </w:p>
        </w:tc>
        <w:tc>
          <w:tcPr>
            <w:tcW w:w="386" w:type="pct"/>
            <w:shd w:val="clear" w:color="auto" w:fill="auto"/>
            <w:noWrap/>
            <w:vAlign w:val="bottom"/>
            <w:hideMark/>
          </w:tcPr>
          <w:p w14:paraId="74876E8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436 153 </w:t>
            </w:r>
          </w:p>
        </w:tc>
        <w:tc>
          <w:tcPr>
            <w:tcW w:w="386" w:type="pct"/>
            <w:shd w:val="clear" w:color="auto" w:fill="auto"/>
            <w:noWrap/>
            <w:vAlign w:val="bottom"/>
            <w:hideMark/>
          </w:tcPr>
          <w:p w14:paraId="0AA77A6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93" w:type="pct"/>
            <w:shd w:val="clear" w:color="auto" w:fill="auto"/>
            <w:noWrap/>
            <w:vAlign w:val="bottom"/>
            <w:hideMark/>
          </w:tcPr>
          <w:p w14:paraId="56104B3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478 470 </w:t>
            </w:r>
          </w:p>
        </w:tc>
        <w:tc>
          <w:tcPr>
            <w:tcW w:w="241" w:type="pct"/>
            <w:vMerge w:val="restart"/>
            <w:shd w:val="clear" w:color="auto" w:fill="auto"/>
            <w:noWrap/>
            <w:vAlign w:val="center"/>
            <w:hideMark/>
          </w:tcPr>
          <w:p w14:paraId="4A2154FE" w14:textId="35FE2787"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26" w:type="pct"/>
            <w:vMerge w:val="restart"/>
            <w:shd w:val="clear" w:color="auto" w:fill="auto"/>
            <w:noWrap/>
            <w:vAlign w:val="center"/>
            <w:hideMark/>
          </w:tcPr>
          <w:p w14:paraId="7BC664F8" w14:textId="51E3A23A"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95" w:type="pct"/>
            <w:vMerge w:val="restart"/>
            <w:shd w:val="clear" w:color="auto" w:fill="auto"/>
            <w:noWrap/>
            <w:vAlign w:val="center"/>
            <w:hideMark/>
          </w:tcPr>
          <w:p w14:paraId="051C6FF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w:t>
            </w:r>
          </w:p>
        </w:tc>
        <w:tc>
          <w:tcPr>
            <w:tcW w:w="197" w:type="pct"/>
            <w:vMerge w:val="restart"/>
            <w:shd w:val="clear" w:color="auto" w:fill="auto"/>
            <w:noWrap/>
            <w:vAlign w:val="center"/>
            <w:hideMark/>
          </w:tcPr>
          <w:p w14:paraId="2F00F3F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w:t>
            </w:r>
          </w:p>
        </w:tc>
      </w:tr>
      <w:tr w:rsidR="00E24323" w:rsidRPr="00904F02" w14:paraId="1ED49A59" w14:textId="77777777" w:rsidTr="00CF0EDF">
        <w:trPr>
          <w:trHeight w:val="20"/>
        </w:trPr>
        <w:tc>
          <w:tcPr>
            <w:tcW w:w="976" w:type="pct"/>
            <w:vMerge/>
            <w:shd w:val="clear" w:color="auto" w:fill="auto"/>
            <w:vAlign w:val="center"/>
          </w:tcPr>
          <w:p w14:paraId="60E74F4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4D8C63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2B39C02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618DF95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182" w:type="pct"/>
            <w:shd w:val="clear" w:color="auto" w:fill="auto"/>
            <w:noWrap/>
            <w:vAlign w:val="center"/>
            <w:hideMark/>
          </w:tcPr>
          <w:p w14:paraId="1EA2DED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shd w:val="clear" w:color="auto" w:fill="auto"/>
            <w:noWrap/>
            <w:vAlign w:val="center"/>
            <w:hideMark/>
          </w:tcPr>
          <w:p w14:paraId="694B90F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1305D3D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619C8CB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6" w:type="pct"/>
            <w:shd w:val="clear" w:color="auto" w:fill="auto"/>
            <w:noWrap/>
            <w:vAlign w:val="center"/>
            <w:hideMark/>
          </w:tcPr>
          <w:p w14:paraId="4DCFF9E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3EB2616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12 631 </w:t>
            </w:r>
          </w:p>
        </w:tc>
        <w:tc>
          <w:tcPr>
            <w:tcW w:w="386" w:type="pct"/>
            <w:shd w:val="clear" w:color="auto" w:fill="auto"/>
            <w:noWrap/>
            <w:vAlign w:val="bottom"/>
            <w:hideMark/>
          </w:tcPr>
          <w:p w14:paraId="5C4F10B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14 128 </w:t>
            </w:r>
          </w:p>
        </w:tc>
        <w:tc>
          <w:tcPr>
            <w:tcW w:w="386" w:type="pct"/>
            <w:shd w:val="clear" w:color="auto" w:fill="auto"/>
            <w:noWrap/>
            <w:vAlign w:val="bottom"/>
            <w:hideMark/>
          </w:tcPr>
          <w:p w14:paraId="60404E8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93" w:type="pct"/>
            <w:shd w:val="clear" w:color="auto" w:fill="auto"/>
            <w:noWrap/>
            <w:vAlign w:val="bottom"/>
            <w:hideMark/>
          </w:tcPr>
          <w:p w14:paraId="1E12B23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16 906 </w:t>
            </w:r>
          </w:p>
        </w:tc>
        <w:tc>
          <w:tcPr>
            <w:tcW w:w="241" w:type="pct"/>
            <w:vMerge/>
            <w:shd w:val="clear" w:color="auto" w:fill="auto"/>
            <w:vAlign w:val="center"/>
            <w:hideMark/>
          </w:tcPr>
          <w:p w14:paraId="4E4CDCC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75BD7EA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01AFA7E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4AC9126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22166840" w14:textId="77777777" w:rsidTr="00CF0EDF">
        <w:trPr>
          <w:trHeight w:val="20"/>
        </w:trPr>
        <w:tc>
          <w:tcPr>
            <w:tcW w:w="976" w:type="pct"/>
            <w:vMerge w:val="restart"/>
            <w:shd w:val="clear" w:color="auto" w:fill="auto"/>
            <w:noWrap/>
            <w:vAlign w:val="center"/>
          </w:tcPr>
          <w:p w14:paraId="619EA57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Жезказганская ТЭЦ</w:t>
            </w:r>
          </w:p>
        </w:tc>
        <w:tc>
          <w:tcPr>
            <w:tcW w:w="179" w:type="pct"/>
            <w:shd w:val="clear" w:color="auto" w:fill="auto"/>
            <w:noWrap/>
            <w:vAlign w:val="center"/>
            <w:hideMark/>
          </w:tcPr>
          <w:p w14:paraId="1E3F531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16,0</w:t>
            </w:r>
          </w:p>
        </w:tc>
        <w:tc>
          <w:tcPr>
            <w:tcW w:w="179" w:type="pct"/>
            <w:vMerge w:val="restart"/>
            <w:shd w:val="clear" w:color="auto" w:fill="auto"/>
            <w:noWrap/>
            <w:vAlign w:val="center"/>
            <w:hideMark/>
          </w:tcPr>
          <w:p w14:paraId="7E62CF3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179" w:type="pct"/>
            <w:shd w:val="clear" w:color="auto" w:fill="auto"/>
            <w:noWrap/>
            <w:vAlign w:val="center"/>
            <w:hideMark/>
          </w:tcPr>
          <w:p w14:paraId="2FB5B1C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15,6</w:t>
            </w:r>
          </w:p>
        </w:tc>
        <w:tc>
          <w:tcPr>
            <w:tcW w:w="182" w:type="pct"/>
            <w:shd w:val="clear" w:color="auto" w:fill="auto"/>
            <w:noWrap/>
            <w:vAlign w:val="center"/>
            <w:hideMark/>
          </w:tcPr>
          <w:p w14:paraId="6872E08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15,5</w:t>
            </w:r>
          </w:p>
        </w:tc>
        <w:tc>
          <w:tcPr>
            <w:tcW w:w="222" w:type="pct"/>
            <w:shd w:val="clear" w:color="auto" w:fill="auto"/>
            <w:noWrap/>
            <w:vAlign w:val="center"/>
            <w:hideMark/>
          </w:tcPr>
          <w:p w14:paraId="1A1BCFA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2" w:type="pct"/>
            <w:shd w:val="clear" w:color="auto" w:fill="auto"/>
            <w:noWrap/>
            <w:vAlign w:val="center"/>
            <w:hideMark/>
          </w:tcPr>
          <w:p w14:paraId="37FA90F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22971B6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97,3</w:t>
            </w:r>
          </w:p>
        </w:tc>
        <w:tc>
          <w:tcPr>
            <w:tcW w:w="226" w:type="pct"/>
            <w:shd w:val="clear" w:color="auto" w:fill="auto"/>
            <w:noWrap/>
            <w:vAlign w:val="center"/>
            <w:hideMark/>
          </w:tcPr>
          <w:p w14:paraId="1A0344E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97,9</w:t>
            </w:r>
          </w:p>
        </w:tc>
        <w:tc>
          <w:tcPr>
            <w:tcW w:w="386" w:type="pct"/>
            <w:shd w:val="clear" w:color="auto" w:fill="auto"/>
            <w:noWrap/>
            <w:vAlign w:val="bottom"/>
            <w:hideMark/>
          </w:tcPr>
          <w:p w14:paraId="0A77A09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5 823 682 </w:t>
            </w:r>
          </w:p>
        </w:tc>
        <w:tc>
          <w:tcPr>
            <w:tcW w:w="386" w:type="pct"/>
            <w:shd w:val="clear" w:color="auto" w:fill="auto"/>
            <w:noWrap/>
            <w:vAlign w:val="bottom"/>
            <w:hideMark/>
          </w:tcPr>
          <w:p w14:paraId="2A57D98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0740FDB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7 251 676 </w:t>
            </w:r>
          </w:p>
        </w:tc>
        <w:tc>
          <w:tcPr>
            <w:tcW w:w="393" w:type="pct"/>
            <w:shd w:val="clear" w:color="auto" w:fill="auto"/>
            <w:noWrap/>
            <w:vAlign w:val="bottom"/>
            <w:hideMark/>
          </w:tcPr>
          <w:p w14:paraId="6353128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6 646 152 </w:t>
            </w:r>
          </w:p>
        </w:tc>
        <w:tc>
          <w:tcPr>
            <w:tcW w:w="241" w:type="pct"/>
            <w:vMerge w:val="restart"/>
            <w:shd w:val="clear" w:color="auto" w:fill="auto"/>
            <w:noWrap/>
            <w:vAlign w:val="center"/>
            <w:hideMark/>
          </w:tcPr>
          <w:p w14:paraId="04F9A659" w14:textId="7E4660FF"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26" w:type="pct"/>
            <w:vMerge w:val="restart"/>
            <w:shd w:val="clear" w:color="auto" w:fill="auto"/>
            <w:noWrap/>
            <w:vAlign w:val="center"/>
            <w:hideMark/>
          </w:tcPr>
          <w:p w14:paraId="786F62B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w:t>
            </w:r>
          </w:p>
        </w:tc>
        <w:tc>
          <w:tcPr>
            <w:tcW w:w="195" w:type="pct"/>
            <w:vMerge w:val="restart"/>
            <w:shd w:val="clear" w:color="auto" w:fill="auto"/>
            <w:noWrap/>
            <w:vAlign w:val="center"/>
            <w:hideMark/>
          </w:tcPr>
          <w:p w14:paraId="642C1EFD" w14:textId="5447FC76"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197" w:type="pct"/>
            <w:vMerge w:val="restart"/>
            <w:shd w:val="clear" w:color="auto" w:fill="auto"/>
            <w:noWrap/>
            <w:vAlign w:val="center"/>
            <w:hideMark/>
          </w:tcPr>
          <w:p w14:paraId="0BADB571" w14:textId="7470F7C2"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r>
      <w:tr w:rsidR="00E24323" w:rsidRPr="00904F02" w14:paraId="0DC6B39E" w14:textId="77777777" w:rsidTr="00CF0EDF">
        <w:trPr>
          <w:trHeight w:val="20"/>
        </w:trPr>
        <w:tc>
          <w:tcPr>
            <w:tcW w:w="976" w:type="pct"/>
            <w:vMerge/>
            <w:shd w:val="clear" w:color="auto" w:fill="auto"/>
            <w:vAlign w:val="center"/>
          </w:tcPr>
          <w:p w14:paraId="28F06BF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A6B620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41,0</w:t>
            </w:r>
          </w:p>
        </w:tc>
        <w:tc>
          <w:tcPr>
            <w:tcW w:w="179" w:type="pct"/>
            <w:vMerge/>
            <w:shd w:val="clear" w:color="auto" w:fill="auto"/>
            <w:vAlign w:val="center"/>
            <w:hideMark/>
          </w:tcPr>
          <w:p w14:paraId="749BE12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1B19B41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441EBA3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40,0</w:t>
            </w:r>
          </w:p>
        </w:tc>
        <w:tc>
          <w:tcPr>
            <w:tcW w:w="222" w:type="pct"/>
            <w:shd w:val="clear" w:color="auto" w:fill="auto"/>
            <w:noWrap/>
            <w:vAlign w:val="center"/>
            <w:hideMark/>
          </w:tcPr>
          <w:p w14:paraId="69DB6E8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76,9</w:t>
            </w:r>
          </w:p>
        </w:tc>
        <w:tc>
          <w:tcPr>
            <w:tcW w:w="222" w:type="pct"/>
            <w:shd w:val="clear" w:color="auto" w:fill="auto"/>
            <w:noWrap/>
            <w:vAlign w:val="center"/>
            <w:hideMark/>
          </w:tcPr>
          <w:p w14:paraId="222B3B7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6F95B7B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5DB700F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78,8</w:t>
            </w:r>
          </w:p>
        </w:tc>
        <w:tc>
          <w:tcPr>
            <w:tcW w:w="386" w:type="pct"/>
            <w:shd w:val="clear" w:color="auto" w:fill="auto"/>
            <w:noWrap/>
            <w:vAlign w:val="bottom"/>
            <w:hideMark/>
          </w:tcPr>
          <w:p w14:paraId="50ACD0D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47 169 </w:t>
            </w:r>
          </w:p>
        </w:tc>
        <w:tc>
          <w:tcPr>
            <w:tcW w:w="386" w:type="pct"/>
            <w:shd w:val="clear" w:color="auto" w:fill="auto"/>
            <w:noWrap/>
            <w:vAlign w:val="bottom"/>
            <w:hideMark/>
          </w:tcPr>
          <w:p w14:paraId="10D451B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3C4EFD1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33 180 </w:t>
            </w:r>
          </w:p>
        </w:tc>
        <w:tc>
          <w:tcPr>
            <w:tcW w:w="393" w:type="pct"/>
            <w:shd w:val="clear" w:color="auto" w:fill="auto"/>
            <w:noWrap/>
            <w:vAlign w:val="bottom"/>
            <w:hideMark/>
          </w:tcPr>
          <w:p w14:paraId="3D505CF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40 080 </w:t>
            </w:r>
          </w:p>
        </w:tc>
        <w:tc>
          <w:tcPr>
            <w:tcW w:w="241" w:type="pct"/>
            <w:vMerge/>
            <w:shd w:val="clear" w:color="auto" w:fill="auto"/>
            <w:vAlign w:val="center"/>
            <w:hideMark/>
          </w:tcPr>
          <w:p w14:paraId="4F0BEC2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76FDF1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39CDB13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2315937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4A3241A3" w14:textId="77777777" w:rsidTr="00CF0EDF">
        <w:trPr>
          <w:trHeight w:val="20"/>
        </w:trPr>
        <w:tc>
          <w:tcPr>
            <w:tcW w:w="976" w:type="pct"/>
            <w:vMerge w:val="restart"/>
            <w:shd w:val="clear" w:color="auto" w:fill="auto"/>
            <w:noWrap/>
            <w:vAlign w:val="center"/>
          </w:tcPr>
          <w:p w14:paraId="6E72A6A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Астана</w:t>
            </w:r>
          </w:p>
        </w:tc>
        <w:tc>
          <w:tcPr>
            <w:tcW w:w="179" w:type="pct"/>
            <w:shd w:val="clear" w:color="auto" w:fill="auto"/>
            <w:noWrap/>
            <w:vAlign w:val="center"/>
            <w:hideMark/>
          </w:tcPr>
          <w:p w14:paraId="3F710F8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16,3</w:t>
            </w:r>
          </w:p>
        </w:tc>
        <w:tc>
          <w:tcPr>
            <w:tcW w:w="179" w:type="pct"/>
            <w:shd w:val="clear" w:color="auto" w:fill="auto"/>
            <w:noWrap/>
            <w:vAlign w:val="center"/>
            <w:hideMark/>
          </w:tcPr>
          <w:p w14:paraId="6F6D1EA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16,2</w:t>
            </w:r>
          </w:p>
        </w:tc>
        <w:tc>
          <w:tcPr>
            <w:tcW w:w="179" w:type="pct"/>
            <w:shd w:val="clear" w:color="auto" w:fill="auto"/>
            <w:noWrap/>
            <w:vAlign w:val="center"/>
            <w:hideMark/>
          </w:tcPr>
          <w:p w14:paraId="483EF05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16,2</w:t>
            </w:r>
          </w:p>
        </w:tc>
        <w:tc>
          <w:tcPr>
            <w:tcW w:w="182" w:type="pct"/>
            <w:shd w:val="clear" w:color="auto" w:fill="auto"/>
            <w:noWrap/>
            <w:vAlign w:val="center"/>
            <w:hideMark/>
          </w:tcPr>
          <w:p w14:paraId="319758F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16,3</w:t>
            </w:r>
          </w:p>
        </w:tc>
        <w:tc>
          <w:tcPr>
            <w:tcW w:w="222" w:type="pct"/>
            <w:shd w:val="clear" w:color="auto" w:fill="auto"/>
            <w:noWrap/>
            <w:vAlign w:val="center"/>
            <w:hideMark/>
          </w:tcPr>
          <w:p w14:paraId="163D561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4A1BD5E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28EA68F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6" w:type="pct"/>
            <w:shd w:val="clear" w:color="auto" w:fill="auto"/>
            <w:noWrap/>
            <w:vAlign w:val="center"/>
            <w:hideMark/>
          </w:tcPr>
          <w:p w14:paraId="43CAC33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54AF36B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1 420 529 </w:t>
            </w:r>
          </w:p>
        </w:tc>
        <w:tc>
          <w:tcPr>
            <w:tcW w:w="386" w:type="pct"/>
            <w:shd w:val="clear" w:color="auto" w:fill="auto"/>
            <w:noWrap/>
            <w:vAlign w:val="bottom"/>
            <w:hideMark/>
          </w:tcPr>
          <w:p w14:paraId="60D31DB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1 769 781 </w:t>
            </w:r>
          </w:p>
        </w:tc>
        <w:tc>
          <w:tcPr>
            <w:tcW w:w="386" w:type="pct"/>
            <w:shd w:val="clear" w:color="auto" w:fill="auto"/>
            <w:noWrap/>
            <w:vAlign w:val="bottom"/>
            <w:hideMark/>
          </w:tcPr>
          <w:p w14:paraId="1E27CC6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1 899 654 </w:t>
            </w:r>
          </w:p>
        </w:tc>
        <w:tc>
          <w:tcPr>
            <w:tcW w:w="393" w:type="pct"/>
            <w:shd w:val="clear" w:color="auto" w:fill="auto"/>
            <w:noWrap/>
            <w:vAlign w:val="bottom"/>
            <w:hideMark/>
          </w:tcPr>
          <w:p w14:paraId="77D9338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2 205 058 </w:t>
            </w:r>
          </w:p>
        </w:tc>
        <w:tc>
          <w:tcPr>
            <w:tcW w:w="241" w:type="pct"/>
            <w:vMerge w:val="restart"/>
            <w:shd w:val="clear" w:color="auto" w:fill="auto"/>
            <w:noWrap/>
            <w:vAlign w:val="center"/>
            <w:hideMark/>
          </w:tcPr>
          <w:p w14:paraId="6299BC85" w14:textId="4FCD94C9"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26" w:type="pct"/>
            <w:vMerge w:val="restart"/>
            <w:shd w:val="clear" w:color="auto" w:fill="auto"/>
            <w:noWrap/>
            <w:vAlign w:val="center"/>
            <w:hideMark/>
          </w:tcPr>
          <w:p w14:paraId="3EE22072" w14:textId="56D8F207"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95" w:type="pct"/>
            <w:vMerge w:val="restart"/>
            <w:shd w:val="clear" w:color="auto" w:fill="auto"/>
            <w:noWrap/>
            <w:vAlign w:val="center"/>
            <w:hideMark/>
          </w:tcPr>
          <w:p w14:paraId="04037EFF" w14:textId="682C72B2"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97" w:type="pct"/>
            <w:vMerge w:val="restart"/>
            <w:shd w:val="clear" w:color="auto" w:fill="auto"/>
            <w:noWrap/>
            <w:vAlign w:val="center"/>
            <w:hideMark/>
          </w:tcPr>
          <w:p w14:paraId="152BBE5A" w14:textId="00696B4A"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r>
      <w:tr w:rsidR="00E24323" w:rsidRPr="00904F02" w14:paraId="05D72566" w14:textId="77777777" w:rsidTr="00CF0EDF">
        <w:trPr>
          <w:trHeight w:val="20"/>
        </w:trPr>
        <w:tc>
          <w:tcPr>
            <w:tcW w:w="976" w:type="pct"/>
            <w:vMerge/>
            <w:shd w:val="clear" w:color="auto" w:fill="auto"/>
            <w:vAlign w:val="center"/>
          </w:tcPr>
          <w:p w14:paraId="5828DAB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25A997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179" w:type="pct"/>
            <w:shd w:val="clear" w:color="auto" w:fill="auto"/>
            <w:noWrap/>
            <w:vAlign w:val="center"/>
            <w:hideMark/>
          </w:tcPr>
          <w:p w14:paraId="58BEF41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179" w:type="pct"/>
            <w:shd w:val="clear" w:color="auto" w:fill="auto"/>
            <w:noWrap/>
            <w:vAlign w:val="center"/>
            <w:hideMark/>
          </w:tcPr>
          <w:p w14:paraId="30A6686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182" w:type="pct"/>
            <w:shd w:val="clear" w:color="auto" w:fill="auto"/>
            <w:noWrap/>
            <w:vAlign w:val="center"/>
            <w:hideMark/>
          </w:tcPr>
          <w:p w14:paraId="7B00EA2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6D248C3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noWrap/>
            <w:vAlign w:val="center"/>
            <w:hideMark/>
          </w:tcPr>
          <w:p w14:paraId="2E254D3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noWrap/>
            <w:vAlign w:val="center"/>
            <w:hideMark/>
          </w:tcPr>
          <w:p w14:paraId="6810FCD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6" w:type="pct"/>
            <w:shd w:val="clear" w:color="auto" w:fill="auto"/>
            <w:noWrap/>
            <w:vAlign w:val="center"/>
            <w:hideMark/>
          </w:tcPr>
          <w:p w14:paraId="6EC0C29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386" w:type="pct"/>
            <w:shd w:val="clear" w:color="auto" w:fill="auto"/>
            <w:noWrap/>
            <w:vAlign w:val="bottom"/>
            <w:hideMark/>
          </w:tcPr>
          <w:p w14:paraId="73F5BF5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 </w:t>
            </w:r>
          </w:p>
        </w:tc>
        <w:tc>
          <w:tcPr>
            <w:tcW w:w="386" w:type="pct"/>
            <w:shd w:val="clear" w:color="auto" w:fill="auto"/>
            <w:noWrap/>
            <w:vAlign w:val="bottom"/>
            <w:hideMark/>
          </w:tcPr>
          <w:p w14:paraId="35BA7E7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w:t>
            </w:r>
          </w:p>
        </w:tc>
        <w:tc>
          <w:tcPr>
            <w:tcW w:w="386" w:type="pct"/>
            <w:shd w:val="clear" w:color="auto" w:fill="auto"/>
            <w:noWrap/>
            <w:vAlign w:val="bottom"/>
            <w:hideMark/>
          </w:tcPr>
          <w:p w14:paraId="4E93746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93" w:type="pct"/>
            <w:shd w:val="clear" w:color="auto" w:fill="auto"/>
            <w:noWrap/>
            <w:vAlign w:val="bottom"/>
            <w:hideMark/>
          </w:tcPr>
          <w:p w14:paraId="09E64C7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241" w:type="pct"/>
            <w:vMerge/>
            <w:shd w:val="clear" w:color="auto" w:fill="auto"/>
            <w:vAlign w:val="center"/>
            <w:hideMark/>
          </w:tcPr>
          <w:p w14:paraId="63106D6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084147F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4B7339E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1E823FD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25E45486" w14:textId="77777777" w:rsidTr="00CF0EDF">
        <w:trPr>
          <w:trHeight w:val="20"/>
        </w:trPr>
        <w:tc>
          <w:tcPr>
            <w:tcW w:w="976" w:type="pct"/>
            <w:vMerge/>
            <w:shd w:val="clear" w:color="auto" w:fill="auto"/>
            <w:vAlign w:val="center"/>
          </w:tcPr>
          <w:p w14:paraId="20E2C3B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67C42A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39,2</w:t>
            </w:r>
          </w:p>
        </w:tc>
        <w:tc>
          <w:tcPr>
            <w:tcW w:w="179" w:type="pct"/>
            <w:shd w:val="clear" w:color="auto" w:fill="auto"/>
            <w:noWrap/>
            <w:vAlign w:val="center"/>
            <w:hideMark/>
          </w:tcPr>
          <w:p w14:paraId="58164A2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w:t>
            </w:r>
          </w:p>
        </w:tc>
        <w:tc>
          <w:tcPr>
            <w:tcW w:w="179" w:type="pct"/>
            <w:shd w:val="clear" w:color="auto" w:fill="auto"/>
            <w:noWrap/>
            <w:vAlign w:val="center"/>
            <w:hideMark/>
          </w:tcPr>
          <w:p w14:paraId="6A277E3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w:t>
            </w:r>
          </w:p>
        </w:tc>
        <w:tc>
          <w:tcPr>
            <w:tcW w:w="182" w:type="pct"/>
            <w:shd w:val="clear" w:color="auto" w:fill="auto"/>
            <w:noWrap/>
            <w:vAlign w:val="center"/>
            <w:hideMark/>
          </w:tcPr>
          <w:p w14:paraId="0821680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38,7</w:t>
            </w:r>
          </w:p>
        </w:tc>
        <w:tc>
          <w:tcPr>
            <w:tcW w:w="222" w:type="pct"/>
            <w:shd w:val="clear" w:color="auto" w:fill="auto"/>
            <w:noWrap/>
            <w:vAlign w:val="center"/>
            <w:hideMark/>
          </w:tcPr>
          <w:p w14:paraId="04A0DE4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2A7B84A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F9C21F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03CF651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4665AF7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26 937 </w:t>
            </w:r>
          </w:p>
        </w:tc>
        <w:tc>
          <w:tcPr>
            <w:tcW w:w="386" w:type="pct"/>
            <w:shd w:val="clear" w:color="auto" w:fill="auto"/>
            <w:noWrap/>
            <w:vAlign w:val="bottom"/>
            <w:hideMark/>
          </w:tcPr>
          <w:p w14:paraId="460A5EF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56 684 </w:t>
            </w:r>
          </w:p>
        </w:tc>
        <w:tc>
          <w:tcPr>
            <w:tcW w:w="386" w:type="pct"/>
            <w:shd w:val="clear" w:color="auto" w:fill="auto"/>
            <w:noWrap/>
            <w:vAlign w:val="bottom"/>
            <w:hideMark/>
          </w:tcPr>
          <w:p w14:paraId="16E9528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27 859 </w:t>
            </w:r>
          </w:p>
        </w:tc>
        <w:tc>
          <w:tcPr>
            <w:tcW w:w="393" w:type="pct"/>
            <w:shd w:val="clear" w:color="auto" w:fill="auto"/>
            <w:noWrap/>
            <w:vAlign w:val="bottom"/>
            <w:hideMark/>
          </w:tcPr>
          <w:p w14:paraId="100F5B5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36 454 </w:t>
            </w:r>
          </w:p>
        </w:tc>
        <w:tc>
          <w:tcPr>
            <w:tcW w:w="241" w:type="pct"/>
            <w:vMerge/>
            <w:shd w:val="clear" w:color="auto" w:fill="auto"/>
            <w:vAlign w:val="center"/>
            <w:hideMark/>
          </w:tcPr>
          <w:p w14:paraId="382EB8D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73770E5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396D01F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25F0E74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2437CC4E" w14:textId="77777777" w:rsidTr="00CF0EDF">
        <w:trPr>
          <w:trHeight w:val="20"/>
        </w:trPr>
        <w:tc>
          <w:tcPr>
            <w:tcW w:w="976" w:type="pct"/>
            <w:vMerge/>
            <w:shd w:val="clear" w:color="auto" w:fill="auto"/>
            <w:vAlign w:val="center"/>
          </w:tcPr>
          <w:p w14:paraId="547F0EF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96E5B9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47,3</w:t>
            </w:r>
          </w:p>
        </w:tc>
        <w:tc>
          <w:tcPr>
            <w:tcW w:w="179" w:type="pct"/>
            <w:shd w:val="clear" w:color="auto" w:fill="auto"/>
            <w:noWrap/>
            <w:vAlign w:val="center"/>
            <w:hideMark/>
          </w:tcPr>
          <w:p w14:paraId="09BBC63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47,3</w:t>
            </w:r>
          </w:p>
        </w:tc>
        <w:tc>
          <w:tcPr>
            <w:tcW w:w="179" w:type="pct"/>
            <w:shd w:val="clear" w:color="auto" w:fill="auto"/>
            <w:noWrap/>
            <w:vAlign w:val="center"/>
            <w:hideMark/>
          </w:tcPr>
          <w:p w14:paraId="03AFB4C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47,3</w:t>
            </w:r>
          </w:p>
        </w:tc>
        <w:tc>
          <w:tcPr>
            <w:tcW w:w="182" w:type="pct"/>
            <w:shd w:val="clear" w:color="auto" w:fill="auto"/>
            <w:noWrap/>
            <w:vAlign w:val="center"/>
            <w:hideMark/>
          </w:tcPr>
          <w:p w14:paraId="06B5E6E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0B679B1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63,1</w:t>
            </w:r>
          </w:p>
        </w:tc>
        <w:tc>
          <w:tcPr>
            <w:tcW w:w="222" w:type="pct"/>
            <w:shd w:val="clear" w:color="auto" w:fill="auto"/>
            <w:noWrap/>
            <w:vAlign w:val="center"/>
            <w:hideMark/>
          </w:tcPr>
          <w:p w14:paraId="20B46D5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63,1</w:t>
            </w:r>
          </w:p>
        </w:tc>
        <w:tc>
          <w:tcPr>
            <w:tcW w:w="222" w:type="pct"/>
            <w:shd w:val="clear" w:color="auto" w:fill="auto"/>
            <w:noWrap/>
            <w:vAlign w:val="center"/>
            <w:hideMark/>
          </w:tcPr>
          <w:p w14:paraId="44D247E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63,1</w:t>
            </w:r>
          </w:p>
        </w:tc>
        <w:tc>
          <w:tcPr>
            <w:tcW w:w="226" w:type="pct"/>
            <w:shd w:val="clear" w:color="auto" w:fill="auto"/>
            <w:noWrap/>
            <w:vAlign w:val="center"/>
            <w:hideMark/>
          </w:tcPr>
          <w:p w14:paraId="521CC7A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386" w:type="pct"/>
            <w:shd w:val="clear" w:color="auto" w:fill="auto"/>
            <w:noWrap/>
            <w:vAlign w:val="bottom"/>
            <w:hideMark/>
          </w:tcPr>
          <w:p w14:paraId="352412A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w:t>
            </w:r>
          </w:p>
        </w:tc>
        <w:tc>
          <w:tcPr>
            <w:tcW w:w="386" w:type="pct"/>
            <w:shd w:val="clear" w:color="auto" w:fill="auto"/>
            <w:noWrap/>
            <w:vAlign w:val="bottom"/>
            <w:hideMark/>
          </w:tcPr>
          <w:p w14:paraId="43EB96D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 </w:t>
            </w:r>
          </w:p>
        </w:tc>
        <w:tc>
          <w:tcPr>
            <w:tcW w:w="386" w:type="pct"/>
            <w:shd w:val="clear" w:color="auto" w:fill="auto"/>
            <w:noWrap/>
            <w:vAlign w:val="bottom"/>
            <w:hideMark/>
          </w:tcPr>
          <w:p w14:paraId="40065C3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93" w:type="pct"/>
            <w:shd w:val="clear" w:color="auto" w:fill="auto"/>
            <w:noWrap/>
            <w:vAlign w:val="bottom"/>
            <w:hideMark/>
          </w:tcPr>
          <w:p w14:paraId="4F0DA1D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241" w:type="pct"/>
            <w:vMerge/>
            <w:shd w:val="clear" w:color="auto" w:fill="auto"/>
            <w:vAlign w:val="center"/>
            <w:hideMark/>
          </w:tcPr>
          <w:p w14:paraId="5905D35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4F88EF6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355B4A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1A009A9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5D0E7D03" w14:textId="77777777" w:rsidTr="00CF0EDF">
        <w:trPr>
          <w:trHeight w:val="20"/>
        </w:trPr>
        <w:tc>
          <w:tcPr>
            <w:tcW w:w="976" w:type="pct"/>
            <w:vMerge w:val="restart"/>
            <w:shd w:val="clear" w:color="auto" w:fill="auto"/>
            <w:noWrap/>
            <w:vAlign w:val="center"/>
          </w:tcPr>
          <w:p w14:paraId="6A5E1B1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ТЭЦ-2 Астана</w:t>
            </w:r>
          </w:p>
        </w:tc>
        <w:tc>
          <w:tcPr>
            <w:tcW w:w="179" w:type="pct"/>
            <w:shd w:val="clear" w:color="auto" w:fill="auto"/>
            <w:noWrap/>
            <w:vAlign w:val="center"/>
            <w:hideMark/>
          </w:tcPr>
          <w:p w14:paraId="37432DC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17,0</w:t>
            </w:r>
          </w:p>
        </w:tc>
        <w:tc>
          <w:tcPr>
            <w:tcW w:w="179" w:type="pct"/>
            <w:shd w:val="clear" w:color="auto" w:fill="auto"/>
            <w:noWrap/>
            <w:vAlign w:val="center"/>
            <w:hideMark/>
          </w:tcPr>
          <w:p w14:paraId="274124D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16,8</w:t>
            </w:r>
          </w:p>
        </w:tc>
        <w:tc>
          <w:tcPr>
            <w:tcW w:w="179" w:type="pct"/>
            <w:shd w:val="clear" w:color="auto" w:fill="auto"/>
            <w:noWrap/>
            <w:vAlign w:val="center"/>
            <w:hideMark/>
          </w:tcPr>
          <w:p w14:paraId="092FCA6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17,6</w:t>
            </w:r>
          </w:p>
        </w:tc>
        <w:tc>
          <w:tcPr>
            <w:tcW w:w="182" w:type="pct"/>
            <w:shd w:val="clear" w:color="auto" w:fill="auto"/>
            <w:noWrap/>
            <w:vAlign w:val="center"/>
            <w:hideMark/>
          </w:tcPr>
          <w:p w14:paraId="09750AB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17,6</w:t>
            </w:r>
          </w:p>
        </w:tc>
        <w:tc>
          <w:tcPr>
            <w:tcW w:w="222" w:type="pct"/>
            <w:shd w:val="clear" w:color="auto" w:fill="auto"/>
            <w:noWrap/>
            <w:vAlign w:val="center"/>
            <w:hideMark/>
          </w:tcPr>
          <w:p w14:paraId="6A28EFE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3F87B66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546D463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6" w:type="pct"/>
            <w:shd w:val="clear" w:color="auto" w:fill="auto"/>
            <w:noWrap/>
            <w:vAlign w:val="center"/>
            <w:hideMark/>
          </w:tcPr>
          <w:p w14:paraId="7F2B79A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41E7EFE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14 210 952 </w:t>
            </w:r>
          </w:p>
        </w:tc>
        <w:tc>
          <w:tcPr>
            <w:tcW w:w="386" w:type="pct"/>
            <w:shd w:val="clear" w:color="auto" w:fill="auto"/>
            <w:noWrap/>
            <w:vAlign w:val="bottom"/>
            <w:hideMark/>
          </w:tcPr>
          <w:p w14:paraId="79EBA67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15 466 803 </w:t>
            </w:r>
          </w:p>
        </w:tc>
        <w:tc>
          <w:tcPr>
            <w:tcW w:w="386" w:type="pct"/>
            <w:shd w:val="clear" w:color="auto" w:fill="auto"/>
            <w:noWrap/>
            <w:vAlign w:val="bottom"/>
            <w:hideMark/>
          </w:tcPr>
          <w:p w14:paraId="605E27D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16 234 906 </w:t>
            </w:r>
          </w:p>
        </w:tc>
        <w:tc>
          <w:tcPr>
            <w:tcW w:w="393" w:type="pct"/>
            <w:shd w:val="clear" w:color="auto" w:fill="auto"/>
            <w:noWrap/>
            <w:vAlign w:val="bottom"/>
            <w:hideMark/>
          </w:tcPr>
          <w:p w14:paraId="172BC38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16 232 503 </w:t>
            </w:r>
          </w:p>
        </w:tc>
        <w:tc>
          <w:tcPr>
            <w:tcW w:w="241" w:type="pct"/>
            <w:vMerge w:val="restart"/>
            <w:shd w:val="clear" w:color="auto" w:fill="auto"/>
            <w:noWrap/>
            <w:vAlign w:val="center"/>
            <w:hideMark/>
          </w:tcPr>
          <w:p w14:paraId="04F87952" w14:textId="34C89B49"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226" w:type="pct"/>
            <w:vMerge w:val="restart"/>
            <w:shd w:val="clear" w:color="auto" w:fill="auto"/>
            <w:noWrap/>
            <w:vAlign w:val="center"/>
            <w:hideMark/>
          </w:tcPr>
          <w:p w14:paraId="4B52F483" w14:textId="574955F1"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195" w:type="pct"/>
            <w:vMerge w:val="restart"/>
            <w:shd w:val="clear" w:color="auto" w:fill="auto"/>
            <w:noWrap/>
            <w:vAlign w:val="center"/>
            <w:hideMark/>
          </w:tcPr>
          <w:p w14:paraId="487B287F" w14:textId="6464F7AB"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197" w:type="pct"/>
            <w:vMerge w:val="restart"/>
            <w:shd w:val="clear" w:color="auto" w:fill="auto"/>
            <w:noWrap/>
            <w:vAlign w:val="center"/>
            <w:hideMark/>
          </w:tcPr>
          <w:p w14:paraId="37CD60FC" w14:textId="5A089AA1"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r>
      <w:tr w:rsidR="00E24323" w:rsidRPr="00904F02" w14:paraId="35ABC4FF" w14:textId="77777777" w:rsidTr="00CF0EDF">
        <w:trPr>
          <w:trHeight w:val="20"/>
        </w:trPr>
        <w:tc>
          <w:tcPr>
            <w:tcW w:w="976" w:type="pct"/>
            <w:vMerge/>
            <w:shd w:val="clear" w:color="auto" w:fill="auto"/>
            <w:vAlign w:val="center"/>
          </w:tcPr>
          <w:p w14:paraId="6D44052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6586758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38,2</w:t>
            </w:r>
          </w:p>
        </w:tc>
        <w:tc>
          <w:tcPr>
            <w:tcW w:w="179" w:type="pct"/>
            <w:shd w:val="clear" w:color="auto" w:fill="auto"/>
            <w:noWrap/>
            <w:vAlign w:val="center"/>
            <w:hideMark/>
          </w:tcPr>
          <w:p w14:paraId="72574CC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39,2</w:t>
            </w:r>
          </w:p>
        </w:tc>
        <w:tc>
          <w:tcPr>
            <w:tcW w:w="179" w:type="pct"/>
            <w:shd w:val="clear" w:color="auto" w:fill="auto"/>
            <w:noWrap/>
            <w:vAlign w:val="center"/>
            <w:hideMark/>
          </w:tcPr>
          <w:p w14:paraId="1A284F0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176B602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shd w:val="clear" w:color="auto" w:fill="auto"/>
            <w:noWrap/>
            <w:vAlign w:val="center"/>
            <w:hideMark/>
          </w:tcPr>
          <w:p w14:paraId="0D55B2D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2BBB55D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4CD93AF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44B7634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4A6977C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51 534 </w:t>
            </w:r>
          </w:p>
        </w:tc>
        <w:tc>
          <w:tcPr>
            <w:tcW w:w="386" w:type="pct"/>
            <w:shd w:val="clear" w:color="auto" w:fill="auto"/>
            <w:noWrap/>
            <w:vAlign w:val="bottom"/>
            <w:hideMark/>
          </w:tcPr>
          <w:p w14:paraId="4B261D2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49 929 </w:t>
            </w:r>
          </w:p>
        </w:tc>
        <w:tc>
          <w:tcPr>
            <w:tcW w:w="386" w:type="pct"/>
            <w:shd w:val="clear" w:color="auto" w:fill="auto"/>
            <w:noWrap/>
            <w:vAlign w:val="bottom"/>
            <w:hideMark/>
          </w:tcPr>
          <w:p w14:paraId="103A7DE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44 453 </w:t>
            </w:r>
          </w:p>
        </w:tc>
        <w:tc>
          <w:tcPr>
            <w:tcW w:w="393" w:type="pct"/>
            <w:shd w:val="clear" w:color="auto" w:fill="auto"/>
            <w:noWrap/>
            <w:vAlign w:val="bottom"/>
            <w:hideMark/>
          </w:tcPr>
          <w:p w14:paraId="2EFBC02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52 184 </w:t>
            </w:r>
          </w:p>
        </w:tc>
        <w:tc>
          <w:tcPr>
            <w:tcW w:w="241" w:type="pct"/>
            <w:vMerge/>
            <w:shd w:val="clear" w:color="auto" w:fill="auto"/>
            <w:vAlign w:val="center"/>
            <w:hideMark/>
          </w:tcPr>
          <w:p w14:paraId="0B06B65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B8CEC5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0854625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284D39B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5DEA1705" w14:textId="77777777" w:rsidTr="00CF0EDF">
        <w:trPr>
          <w:trHeight w:val="20"/>
        </w:trPr>
        <w:tc>
          <w:tcPr>
            <w:tcW w:w="976" w:type="pct"/>
            <w:vMerge/>
            <w:shd w:val="clear" w:color="auto" w:fill="auto"/>
            <w:vAlign w:val="center"/>
          </w:tcPr>
          <w:p w14:paraId="412C878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6458113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47,3</w:t>
            </w:r>
          </w:p>
        </w:tc>
        <w:tc>
          <w:tcPr>
            <w:tcW w:w="179" w:type="pct"/>
            <w:shd w:val="clear" w:color="auto" w:fill="auto"/>
            <w:noWrap/>
            <w:vAlign w:val="center"/>
            <w:hideMark/>
          </w:tcPr>
          <w:p w14:paraId="21988C2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47,3</w:t>
            </w:r>
          </w:p>
        </w:tc>
        <w:tc>
          <w:tcPr>
            <w:tcW w:w="179" w:type="pct"/>
            <w:shd w:val="clear" w:color="auto" w:fill="auto"/>
            <w:noWrap/>
            <w:vAlign w:val="center"/>
            <w:hideMark/>
          </w:tcPr>
          <w:p w14:paraId="74445CB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47,3</w:t>
            </w:r>
          </w:p>
        </w:tc>
        <w:tc>
          <w:tcPr>
            <w:tcW w:w="182" w:type="pct"/>
            <w:shd w:val="clear" w:color="auto" w:fill="auto"/>
            <w:noWrap/>
            <w:vAlign w:val="center"/>
            <w:hideMark/>
          </w:tcPr>
          <w:p w14:paraId="7DA7034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0B355FE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63,1</w:t>
            </w:r>
          </w:p>
        </w:tc>
        <w:tc>
          <w:tcPr>
            <w:tcW w:w="222" w:type="pct"/>
            <w:shd w:val="clear" w:color="auto" w:fill="auto"/>
            <w:noWrap/>
            <w:vAlign w:val="center"/>
            <w:hideMark/>
          </w:tcPr>
          <w:p w14:paraId="19AC37A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63,1</w:t>
            </w:r>
          </w:p>
        </w:tc>
        <w:tc>
          <w:tcPr>
            <w:tcW w:w="222" w:type="pct"/>
            <w:shd w:val="clear" w:color="auto" w:fill="auto"/>
            <w:noWrap/>
            <w:vAlign w:val="center"/>
            <w:hideMark/>
          </w:tcPr>
          <w:p w14:paraId="7EDF86E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63,1</w:t>
            </w:r>
          </w:p>
        </w:tc>
        <w:tc>
          <w:tcPr>
            <w:tcW w:w="226" w:type="pct"/>
            <w:shd w:val="clear" w:color="auto" w:fill="auto"/>
            <w:noWrap/>
            <w:vAlign w:val="center"/>
            <w:hideMark/>
          </w:tcPr>
          <w:p w14:paraId="60478DE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386" w:type="pct"/>
            <w:shd w:val="clear" w:color="auto" w:fill="auto"/>
            <w:noWrap/>
            <w:vAlign w:val="bottom"/>
            <w:hideMark/>
          </w:tcPr>
          <w:p w14:paraId="341BE17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21 </w:t>
            </w:r>
          </w:p>
        </w:tc>
        <w:tc>
          <w:tcPr>
            <w:tcW w:w="386" w:type="pct"/>
            <w:shd w:val="clear" w:color="auto" w:fill="auto"/>
            <w:noWrap/>
            <w:vAlign w:val="bottom"/>
            <w:hideMark/>
          </w:tcPr>
          <w:p w14:paraId="2CA5401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17 </w:t>
            </w:r>
          </w:p>
        </w:tc>
        <w:tc>
          <w:tcPr>
            <w:tcW w:w="386" w:type="pct"/>
            <w:shd w:val="clear" w:color="auto" w:fill="auto"/>
            <w:noWrap/>
            <w:vAlign w:val="bottom"/>
            <w:hideMark/>
          </w:tcPr>
          <w:p w14:paraId="5A986C2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93" w:type="pct"/>
            <w:shd w:val="clear" w:color="auto" w:fill="auto"/>
            <w:noWrap/>
            <w:vAlign w:val="bottom"/>
            <w:hideMark/>
          </w:tcPr>
          <w:p w14:paraId="2478E33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241" w:type="pct"/>
            <w:vMerge/>
            <w:shd w:val="clear" w:color="auto" w:fill="auto"/>
            <w:vAlign w:val="center"/>
            <w:hideMark/>
          </w:tcPr>
          <w:p w14:paraId="4CB080E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A4EF1C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319ECF9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348E9B5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52451302" w14:textId="77777777" w:rsidTr="00CF0EDF">
        <w:trPr>
          <w:trHeight w:val="20"/>
        </w:trPr>
        <w:tc>
          <w:tcPr>
            <w:tcW w:w="976" w:type="pct"/>
            <w:vMerge w:val="restart"/>
            <w:shd w:val="clear" w:color="auto" w:fill="auto"/>
            <w:noWrap/>
            <w:vAlign w:val="center"/>
          </w:tcPr>
          <w:p w14:paraId="2E56EE6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ТЭЦ-2 Павлодар</w:t>
            </w:r>
          </w:p>
        </w:tc>
        <w:tc>
          <w:tcPr>
            <w:tcW w:w="179" w:type="pct"/>
            <w:shd w:val="clear" w:color="auto" w:fill="auto"/>
            <w:noWrap/>
            <w:vAlign w:val="center"/>
            <w:hideMark/>
          </w:tcPr>
          <w:p w14:paraId="58049DB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16,9</w:t>
            </w:r>
          </w:p>
        </w:tc>
        <w:tc>
          <w:tcPr>
            <w:tcW w:w="179" w:type="pct"/>
            <w:shd w:val="clear" w:color="auto" w:fill="auto"/>
            <w:noWrap/>
            <w:vAlign w:val="center"/>
            <w:hideMark/>
          </w:tcPr>
          <w:p w14:paraId="4422529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79" w:type="pct"/>
            <w:shd w:val="clear" w:color="auto" w:fill="auto"/>
            <w:noWrap/>
            <w:vAlign w:val="center"/>
            <w:hideMark/>
          </w:tcPr>
          <w:p w14:paraId="73C722A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82" w:type="pct"/>
            <w:shd w:val="clear" w:color="auto" w:fill="auto"/>
            <w:noWrap/>
            <w:vAlign w:val="center"/>
            <w:hideMark/>
          </w:tcPr>
          <w:p w14:paraId="398A2D0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222" w:type="pct"/>
            <w:shd w:val="clear" w:color="auto" w:fill="auto"/>
            <w:noWrap/>
            <w:vAlign w:val="center"/>
            <w:hideMark/>
          </w:tcPr>
          <w:p w14:paraId="04EF1C4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641C670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30A9107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6" w:type="pct"/>
            <w:shd w:val="clear" w:color="auto" w:fill="auto"/>
            <w:noWrap/>
            <w:vAlign w:val="center"/>
            <w:hideMark/>
          </w:tcPr>
          <w:p w14:paraId="60EA9E4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23C6978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3 254 293 </w:t>
            </w:r>
          </w:p>
        </w:tc>
        <w:tc>
          <w:tcPr>
            <w:tcW w:w="386" w:type="pct"/>
            <w:shd w:val="clear" w:color="auto" w:fill="auto"/>
            <w:noWrap/>
            <w:vAlign w:val="bottom"/>
            <w:hideMark/>
          </w:tcPr>
          <w:p w14:paraId="14AF12E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3 075 913 </w:t>
            </w:r>
          </w:p>
        </w:tc>
        <w:tc>
          <w:tcPr>
            <w:tcW w:w="386" w:type="pct"/>
            <w:shd w:val="clear" w:color="auto" w:fill="auto"/>
            <w:noWrap/>
            <w:vAlign w:val="bottom"/>
            <w:hideMark/>
          </w:tcPr>
          <w:p w14:paraId="1B75A02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2 900 935 </w:t>
            </w:r>
          </w:p>
        </w:tc>
        <w:tc>
          <w:tcPr>
            <w:tcW w:w="393" w:type="pct"/>
            <w:shd w:val="clear" w:color="auto" w:fill="auto"/>
            <w:noWrap/>
            <w:vAlign w:val="bottom"/>
            <w:hideMark/>
          </w:tcPr>
          <w:p w14:paraId="0A8DEFC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3 127 987 </w:t>
            </w:r>
          </w:p>
        </w:tc>
        <w:tc>
          <w:tcPr>
            <w:tcW w:w="241" w:type="pct"/>
            <w:vMerge w:val="restart"/>
            <w:shd w:val="clear" w:color="auto" w:fill="auto"/>
            <w:noWrap/>
            <w:vAlign w:val="center"/>
            <w:hideMark/>
          </w:tcPr>
          <w:p w14:paraId="0233950F" w14:textId="2A0802FA"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226" w:type="pct"/>
            <w:vMerge w:val="restart"/>
            <w:shd w:val="clear" w:color="auto" w:fill="auto"/>
            <w:noWrap/>
            <w:vAlign w:val="center"/>
            <w:hideMark/>
          </w:tcPr>
          <w:p w14:paraId="0FEA210A" w14:textId="47F3C0B2"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195" w:type="pct"/>
            <w:vMerge w:val="restart"/>
            <w:shd w:val="clear" w:color="auto" w:fill="auto"/>
            <w:noWrap/>
            <w:vAlign w:val="center"/>
            <w:hideMark/>
          </w:tcPr>
          <w:p w14:paraId="24024624" w14:textId="0B112290"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7" w:type="pct"/>
            <w:vMerge w:val="restart"/>
            <w:shd w:val="clear" w:color="auto" w:fill="auto"/>
            <w:noWrap/>
            <w:vAlign w:val="center"/>
            <w:hideMark/>
          </w:tcPr>
          <w:p w14:paraId="0649A4D4" w14:textId="420CD02D"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r>
      <w:tr w:rsidR="00E24323" w:rsidRPr="00904F02" w14:paraId="5A8FE8E9" w14:textId="77777777" w:rsidTr="00CF0EDF">
        <w:trPr>
          <w:trHeight w:val="70"/>
        </w:trPr>
        <w:tc>
          <w:tcPr>
            <w:tcW w:w="976" w:type="pct"/>
            <w:vMerge/>
            <w:shd w:val="clear" w:color="auto" w:fill="auto"/>
            <w:vAlign w:val="center"/>
          </w:tcPr>
          <w:p w14:paraId="2A345E4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6122BB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179" w:type="pct"/>
            <w:shd w:val="clear" w:color="auto" w:fill="auto"/>
            <w:noWrap/>
            <w:vAlign w:val="center"/>
            <w:hideMark/>
          </w:tcPr>
          <w:p w14:paraId="722364A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179" w:type="pct"/>
            <w:shd w:val="clear" w:color="auto" w:fill="auto"/>
            <w:noWrap/>
            <w:vAlign w:val="center"/>
            <w:hideMark/>
          </w:tcPr>
          <w:p w14:paraId="52D9CA8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182" w:type="pct"/>
            <w:shd w:val="clear" w:color="auto" w:fill="auto"/>
            <w:noWrap/>
            <w:vAlign w:val="center"/>
            <w:hideMark/>
          </w:tcPr>
          <w:p w14:paraId="083AEE1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222" w:type="pct"/>
            <w:shd w:val="clear" w:color="auto" w:fill="auto"/>
            <w:noWrap/>
            <w:vAlign w:val="center"/>
            <w:hideMark/>
          </w:tcPr>
          <w:p w14:paraId="57CBB9E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222" w:type="pct"/>
            <w:shd w:val="clear" w:color="auto" w:fill="auto"/>
            <w:noWrap/>
            <w:vAlign w:val="center"/>
            <w:hideMark/>
          </w:tcPr>
          <w:p w14:paraId="3DA871F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222" w:type="pct"/>
            <w:shd w:val="clear" w:color="auto" w:fill="auto"/>
            <w:noWrap/>
            <w:vAlign w:val="center"/>
            <w:hideMark/>
          </w:tcPr>
          <w:p w14:paraId="02290BC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226" w:type="pct"/>
            <w:shd w:val="clear" w:color="auto" w:fill="auto"/>
            <w:noWrap/>
            <w:vAlign w:val="center"/>
            <w:hideMark/>
          </w:tcPr>
          <w:p w14:paraId="7BB51B6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386" w:type="pct"/>
            <w:shd w:val="clear" w:color="auto" w:fill="auto"/>
            <w:noWrap/>
            <w:vAlign w:val="bottom"/>
            <w:hideMark/>
          </w:tcPr>
          <w:p w14:paraId="6DE9C11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w:t>
            </w:r>
          </w:p>
        </w:tc>
        <w:tc>
          <w:tcPr>
            <w:tcW w:w="386" w:type="pct"/>
            <w:shd w:val="clear" w:color="auto" w:fill="auto"/>
            <w:noWrap/>
            <w:vAlign w:val="bottom"/>
            <w:hideMark/>
          </w:tcPr>
          <w:p w14:paraId="3BA0C15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w:t>
            </w:r>
          </w:p>
        </w:tc>
        <w:tc>
          <w:tcPr>
            <w:tcW w:w="386" w:type="pct"/>
            <w:shd w:val="clear" w:color="auto" w:fill="auto"/>
            <w:noWrap/>
            <w:vAlign w:val="bottom"/>
            <w:hideMark/>
          </w:tcPr>
          <w:p w14:paraId="2126969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0 </w:t>
            </w:r>
          </w:p>
        </w:tc>
        <w:tc>
          <w:tcPr>
            <w:tcW w:w="393" w:type="pct"/>
            <w:shd w:val="clear" w:color="auto" w:fill="auto"/>
            <w:noWrap/>
            <w:vAlign w:val="bottom"/>
            <w:hideMark/>
          </w:tcPr>
          <w:p w14:paraId="606C63E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0 </w:t>
            </w:r>
          </w:p>
        </w:tc>
        <w:tc>
          <w:tcPr>
            <w:tcW w:w="241" w:type="pct"/>
            <w:vMerge/>
            <w:shd w:val="clear" w:color="auto" w:fill="auto"/>
            <w:vAlign w:val="center"/>
            <w:hideMark/>
          </w:tcPr>
          <w:p w14:paraId="3941FD4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339E242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4DE793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75DDD70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402BE154" w14:textId="77777777" w:rsidTr="00CF0EDF">
        <w:trPr>
          <w:trHeight w:val="20"/>
        </w:trPr>
        <w:tc>
          <w:tcPr>
            <w:tcW w:w="976" w:type="pct"/>
            <w:vMerge/>
            <w:shd w:val="clear" w:color="auto" w:fill="auto"/>
            <w:vAlign w:val="center"/>
          </w:tcPr>
          <w:p w14:paraId="042CFED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4D394EF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179" w:type="pct"/>
            <w:shd w:val="clear" w:color="auto" w:fill="auto"/>
            <w:noWrap/>
            <w:vAlign w:val="center"/>
            <w:hideMark/>
          </w:tcPr>
          <w:p w14:paraId="2A96C01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40,4</w:t>
            </w:r>
          </w:p>
        </w:tc>
        <w:tc>
          <w:tcPr>
            <w:tcW w:w="179" w:type="pct"/>
            <w:shd w:val="clear" w:color="auto" w:fill="auto"/>
            <w:noWrap/>
            <w:vAlign w:val="center"/>
            <w:hideMark/>
          </w:tcPr>
          <w:p w14:paraId="7454A10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40,5</w:t>
            </w:r>
          </w:p>
        </w:tc>
        <w:tc>
          <w:tcPr>
            <w:tcW w:w="182" w:type="pct"/>
            <w:shd w:val="clear" w:color="auto" w:fill="auto"/>
            <w:noWrap/>
            <w:vAlign w:val="center"/>
            <w:hideMark/>
          </w:tcPr>
          <w:p w14:paraId="6DB16AF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40,5</w:t>
            </w:r>
          </w:p>
        </w:tc>
        <w:tc>
          <w:tcPr>
            <w:tcW w:w="222" w:type="pct"/>
            <w:shd w:val="clear" w:color="auto" w:fill="auto"/>
            <w:noWrap/>
            <w:vAlign w:val="center"/>
            <w:hideMark/>
          </w:tcPr>
          <w:p w14:paraId="4A6284F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4094BB5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24E40C3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5BB56D6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5A31DC1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9 630 </w:t>
            </w:r>
          </w:p>
        </w:tc>
        <w:tc>
          <w:tcPr>
            <w:tcW w:w="386" w:type="pct"/>
            <w:shd w:val="clear" w:color="auto" w:fill="auto"/>
            <w:noWrap/>
            <w:vAlign w:val="bottom"/>
            <w:hideMark/>
          </w:tcPr>
          <w:p w14:paraId="45D4F42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10 267 </w:t>
            </w:r>
          </w:p>
        </w:tc>
        <w:tc>
          <w:tcPr>
            <w:tcW w:w="386" w:type="pct"/>
            <w:shd w:val="clear" w:color="auto" w:fill="auto"/>
            <w:noWrap/>
            <w:vAlign w:val="bottom"/>
            <w:hideMark/>
          </w:tcPr>
          <w:p w14:paraId="15A79D4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13 431 </w:t>
            </w:r>
          </w:p>
        </w:tc>
        <w:tc>
          <w:tcPr>
            <w:tcW w:w="393" w:type="pct"/>
            <w:shd w:val="clear" w:color="auto" w:fill="auto"/>
            <w:noWrap/>
            <w:vAlign w:val="bottom"/>
            <w:hideMark/>
          </w:tcPr>
          <w:p w14:paraId="5A49016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11 326 </w:t>
            </w:r>
          </w:p>
        </w:tc>
        <w:tc>
          <w:tcPr>
            <w:tcW w:w="241" w:type="pct"/>
            <w:vMerge/>
            <w:shd w:val="clear" w:color="auto" w:fill="auto"/>
            <w:vAlign w:val="center"/>
            <w:hideMark/>
          </w:tcPr>
          <w:p w14:paraId="3DC7EC7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39C76A7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324C643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37AE98E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18557216" w14:textId="77777777" w:rsidTr="00CF0EDF">
        <w:trPr>
          <w:trHeight w:val="20"/>
        </w:trPr>
        <w:tc>
          <w:tcPr>
            <w:tcW w:w="976" w:type="pct"/>
            <w:vMerge w:val="restart"/>
            <w:shd w:val="clear" w:color="auto" w:fill="auto"/>
            <w:noWrap/>
            <w:vAlign w:val="center"/>
          </w:tcPr>
          <w:p w14:paraId="62A5356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ТЭЦ-3 Павлодар</w:t>
            </w:r>
          </w:p>
        </w:tc>
        <w:tc>
          <w:tcPr>
            <w:tcW w:w="179" w:type="pct"/>
            <w:shd w:val="clear" w:color="auto" w:fill="auto"/>
            <w:noWrap/>
            <w:vAlign w:val="center"/>
            <w:hideMark/>
          </w:tcPr>
          <w:p w14:paraId="76FF1BE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16,8</w:t>
            </w:r>
          </w:p>
        </w:tc>
        <w:tc>
          <w:tcPr>
            <w:tcW w:w="179" w:type="pct"/>
            <w:shd w:val="clear" w:color="auto" w:fill="auto"/>
            <w:noWrap/>
            <w:vAlign w:val="center"/>
            <w:hideMark/>
          </w:tcPr>
          <w:p w14:paraId="33DEDC3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79" w:type="pct"/>
            <w:shd w:val="clear" w:color="auto" w:fill="auto"/>
            <w:noWrap/>
            <w:vAlign w:val="center"/>
            <w:hideMark/>
          </w:tcPr>
          <w:p w14:paraId="07B3F04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82" w:type="pct"/>
            <w:shd w:val="clear" w:color="auto" w:fill="auto"/>
            <w:noWrap/>
            <w:vAlign w:val="center"/>
            <w:hideMark/>
          </w:tcPr>
          <w:p w14:paraId="1D1648D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222" w:type="pct"/>
            <w:shd w:val="clear" w:color="auto" w:fill="auto"/>
            <w:noWrap/>
            <w:vAlign w:val="center"/>
            <w:hideMark/>
          </w:tcPr>
          <w:p w14:paraId="7AF405B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7E8B1EA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3A2303B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6" w:type="pct"/>
            <w:shd w:val="clear" w:color="auto" w:fill="auto"/>
            <w:noWrap/>
            <w:vAlign w:val="center"/>
            <w:hideMark/>
          </w:tcPr>
          <w:p w14:paraId="6C518B3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0F56CF1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12 190 907 </w:t>
            </w:r>
          </w:p>
        </w:tc>
        <w:tc>
          <w:tcPr>
            <w:tcW w:w="386" w:type="pct"/>
            <w:shd w:val="clear" w:color="auto" w:fill="auto"/>
            <w:noWrap/>
            <w:vAlign w:val="bottom"/>
            <w:hideMark/>
          </w:tcPr>
          <w:p w14:paraId="105386F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11 866 361 </w:t>
            </w:r>
          </w:p>
        </w:tc>
        <w:tc>
          <w:tcPr>
            <w:tcW w:w="386" w:type="pct"/>
            <w:shd w:val="clear" w:color="auto" w:fill="auto"/>
            <w:noWrap/>
            <w:vAlign w:val="bottom"/>
            <w:hideMark/>
          </w:tcPr>
          <w:p w14:paraId="6F6E656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11 368 774 </w:t>
            </w:r>
          </w:p>
        </w:tc>
        <w:tc>
          <w:tcPr>
            <w:tcW w:w="393" w:type="pct"/>
            <w:shd w:val="clear" w:color="auto" w:fill="auto"/>
            <w:noWrap/>
            <w:vAlign w:val="bottom"/>
            <w:hideMark/>
          </w:tcPr>
          <w:p w14:paraId="793459C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12 069 180 </w:t>
            </w:r>
          </w:p>
        </w:tc>
        <w:tc>
          <w:tcPr>
            <w:tcW w:w="241" w:type="pct"/>
            <w:vMerge w:val="restart"/>
            <w:shd w:val="clear" w:color="auto" w:fill="auto"/>
            <w:noWrap/>
            <w:vAlign w:val="center"/>
            <w:hideMark/>
          </w:tcPr>
          <w:p w14:paraId="68645CBD" w14:textId="5A2DDCCB"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tc>
        <w:tc>
          <w:tcPr>
            <w:tcW w:w="226" w:type="pct"/>
            <w:vMerge w:val="restart"/>
            <w:shd w:val="clear" w:color="auto" w:fill="auto"/>
            <w:noWrap/>
            <w:vAlign w:val="center"/>
            <w:hideMark/>
          </w:tcPr>
          <w:p w14:paraId="6D46A2D6" w14:textId="382D8C0B"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5" w:type="pct"/>
            <w:vMerge w:val="restart"/>
            <w:shd w:val="clear" w:color="auto" w:fill="auto"/>
            <w:noWrap/>
            <w:vAlign w:val="center"/>
            <w:hideMark/>
          </w:tcPr>
          <w:p w14:paraId="49E1E653" w14:textId="30379A30"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7" w:type="pct"/>
            <w:vMerge w:val="restart"/>
            <w:shd w:val="clear" w:color="auto" w:fill="auto"/>
            <w:noWrap/>
            <w:vAlign w:val="center"/>
            <w:hideMark/>
          </w:tcPr>
          <w:p w14:paraId="7A4DDE48" w14:textId="56A8ABE7"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r>
      <w:tr w:rsidR="00E24323" w:rsidRPr="00904F02" w14:paraId="7C084672" w14:textId="77777777" w:rsidTr="00CF0EDF">
        <w:trPr>
          <w:trHeight w:val="20"/>
        </w:trPr>
        <w:tc>
          <w:tcPr>
            <w:tcW w:w="976" w:type="pct"/>
            <w:vMerge/>
            <w:shd w:val="clear" w:color="auto" w:fill="auto"/>
            <w:vAlign w:val="center"/>
          </w:tcPr>
          <w:p w14:paraId="0DDAF45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3DC55D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179" w:type="pct"/>
            <w:shd w:val="clear" w:color="auto" w:fill="auto"/>
            <w:noWrap/>
            <w:vAlign w:val="center"/>
            <w:hideMark/>
          </w:tcPr>
          <w:p w14:paraId="56D607B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179" w:type="pct"/>
            <w:shd w:val="clear" w:color="auto" w:fill="auto"/>
            <w:noWrap/>
            <w:vAlign w:val="center"/>
            <w:hideMark/>
          </w:tcPr>
          <w:p w14:paraId="6BF23BC3"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182" w:type="pct"/>
            <w:shd w:val="clear" w:color="auto" w:fill="auto"/>
            <w:noWrap/>
            <w:vAlign w:val="center"/>
            <w:hideMark/>
          </w:tcPr>
          <w:p w14:paraId="46EB8A9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42,5</w:t>
            </w:r>
          </w:p>
        </w:tc>
        <w:tc>
          <w:tcPr>
            <w:tcW w:w="222" w:type="pct"/>
            <w:shd w:val="clear" w:color="auto" w:fill="auto"/>
            <w:noWrap/>
            <w:vAlign w:val="center"/>
            <w:hideMark/>
          </w:tcPr>
          <w:p w14:paraId="5530D2A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222" w:type="pct"/>
            <w:shd w:val="clear" w:color="auto" w:fill="auto"/>
            <w:noWrap/>
            <w:vAlign w:val="center"/>
            <w:hideMark/>
          </w:tcPr>
          <w:p w14:paraId="4D0DCD3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222" w:type="pct"/>
            <w:shd w:val="clear" w:color="auto" w:fill="auto"/>
            <w:noWrap/>
            <w:vAlign w:val="center"/>
            <w:hideMark/>
          </w:tcPr>
          <w:p w14:paraId="2586CFE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226" w:type="pct"/>
            <w:shd w:val="clear" w:color="auto" w:fill="auto"/>
            <w:noWrap/>
            <w:vAlign w:val="center"/>
            <w:hideMark/>
          </w:tcPr>
          <w:p w14:paraId="3FE2ED1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74,4</w:t>
            </w:r>
          </w:p>
        </w:tc>
        <w:tc>
          <w:tcPr>
            <w:tcW w:w="386" w:type="pct"/>
            <w:shd w:val="clear" w:color="auto" w:fill="auto"/>
            <w:noWrap/>
            <w:vAlign w:val="bottom"/>
            <w:hideMark/>
          </w:tcPr>
          <w:p w14:paraId="7FAD93B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w:t>
            </w:r>
          </w:p>
        </w:tc>
        <w:tc>
          <w:tcPr>
            <w:tcW w:w="386" w:type="pct"/>
            <w:shd w:val="clear" w:color="auto" w:fill="auto"/>
            <w:noWrap/>
            <w:vAlign w:val="bottom"/>
            <w:hideMark/>
          </w:tcPr>
          <w:p w14:paraId="4107EA6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w:t>
            </w:r>
          </w:p>
        </w:tc>
        <w:tc>
          <w:tcPr>
            <w:tcW w:w="386" w:type="pct"/>
            <w:shd w:val="clear" w:color="auto" w:fill="auto"/>
            <w:noWrap/>
            <w:vAlign w:val="bottom"/>
            <w:hideMark/>
          </w:tcPr>
          <w:p w14:paraId="67B964F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 </w:t>
            </w:r>
          </w:p>
        </w:tc>
        <w:tc>
          <w:tcPr>
            <w:tcW w:w="393" w:type="pct"/>
            <w:shd w:val="clear" w:color="auto" w:fill="auto"/>
            <w:noWrap/>
            <w:vAlign w:val="bottom"/>
            <w:hideMark/>
          </w:tcPr>
          <w:p w14:paraId="4E640E6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w:t>
            </w:r>
          </w:p>
        </w:tc>
        <w:tc>
          <w:tcPr>
            <w:tcW w:w="241" w:type="pct"/>
            <w:vMerge/>
            <w:shd w:val="clear" w:color="auto" w:fill="auto"/>
            <w:vAlign w:val="center"/>
            <w:hideMark/>
          </w:tcPr>
          <w:p w14:paraId="6F88A29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67D23E4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07AC890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0110C95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3FDCB326" w14:textId="77777777" w:rsidTr="00CF0EDF">
        <w:trPr>
          <w:trHeight w:val="20"/>
        </w:trPr>
        <w:tc>
          <w:tcPr>
            <w:tcW w:w="976" w:type="pct"/>
            <w:vMerge/>
            <w:shd w:val="clear" w:color="auto" w:fill="auto"/>
            <w:vAlign w:val="center"/>
          </w:tcPr>
          <w:p w14:paraId="24D2FC4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4D262B8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179" w:type="pct"/>
            <w:shd w:val="clear" w:color="auto" w:fill="auto"/>
            <w:noWrap/>
            <w:vAlign w:val="center"/>
            <w:hideMark/>
          </w:tcPr>
          <w:p w14:paraId="4C60C92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40,1</w:t>
            </w:r>
          </w:p>
        </w:tc>
        <w:tc>
          <w:tcPr>
            <w:tcW w:w="179" w:type="pct"/>
            <w:shd w:val="clear" w:color="auto" w:fill="auto"/>
            <w:noWrap/>
            <w:vAlign w:val="center"/>
            <w:hideMark/>
          </w:tcPr>
          <w:p w14:paraId="3812120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182" w:type="pct"/>
            <w:shd w:val="clear" w:color="auto" w:fill="auto"/>
            <w:noWrap/>
            <w:vAlign w:val="center"/>
            <w:hideMark/>
          </w:tcPr>
          <w:p w14:paraId="284B1C4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222" w:type="pct"/>
            <w:shd w:val="clear" w:color="auto" w:fill="auto"/>
            <w:noWrap/>
            <w:vAlign w:val="center"/>
            <w:hideMark/>
          </w:tcPr>
          <w:p w14:paraId="6488489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B56050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0E0AAEA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4ADB652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5DC5831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32 845 </w:t>
            </w:r>
          </w:p>
        </w:tc>
        <w:tc>
          <w:tcPr>
            <w:tcW w:w="386" w:type="pct"/>
            <w:shd w:val="clear" w:color="auto" w:fill="auto"/>
            <w:noWrap/>
            <w:vAlign w:val="bottom"/>
            <w:hideMark/>
          </w:tcPr>
          <w:p w14:paraId="7D43842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34 387 </w:t>
            </w:r>
          </w:p>
        </w:tc>
        <w:tc>
          <w:tcPr>
            <w:tcW w:w="386" w:type="pct"/>
            <w:shd w:val="clear" w:color="auto" w:fill="auto"/>
            <w:noWrap/>
            <w:vAlign w:val="bottom"/>
            <w:hideMark/>
          </w:tcPr>
          <w:p w14:paraId="2231310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41 566 </w:t>
            </w:r>
          </w:p>
        </w:tc>
        <w:tc>
          <w:tcPr>
            <w:tcW w:w="393" w:type="pct"/>
            <w:shd w:val="clear" w:color="auto" w:fill="auto"/>
            <w:noWrap/>
            <w:vAlign w:val="bottom"/>
            <w:hideMark/>
          </w:tcPr>
          <w:p w14:paraId="5433566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42 293 </w:t>
            </w:r>
          </w:p>
        </w:tc>
        <w:tc>
          <w:tcPr>
            <w:tcW w:w="241" w:type="pct"/>
            <w:vMerge/>
            <w:shd w:val="clear" w:color="auto" w:fill="auto"/>
            <w:vAlign w:val="center"/>
            <w:hideMark/>
          </w:tcPr>
          <w:p w14:paraId="50876ED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76B4D0E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11BF05B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684BD2A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2CB99866" w14:textId="77777777" w:rsidTr="00CF0EDF">
        <w:trPr>
          <w:trHeight w:val="20"/>
        </w:trPr>
        <w:tc>
          <w:tcPr>
            <w:tcW w:w="976" w:type="pct"/>
            <w:shd w:val="clear" w:color="auto" w:fill="auto"/>
            <w:noWrap/>
            <w:vAlign w:val="center"/>
          </w:tcPr>
          <w:p w14:paraId="4FB1FB1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Газопоршневая электростанция ГПЭС АРБЗ</w:t>
            </w:r>
          </w:p>
        </w:tc>
        <w:tc>
          <w:tcPr>
            <w:tcW w:w="179" w:type="pct"/>
            <w:shd w:val="clear" w:color="auto" w:fill="auto"/>
            <w:noWrap/>
            <w:vAlign w:val="center"/>
            <w:hideMark/>
          </w:tcPr>
          <w:p w14:paraId="79FB8D2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35,4</w:t>
            </w:r>
          </w:p>
        </w:tc>
        <w:tc>
          <w:tcPr>
            <w:tcW w:w="179" w:type="pct"/>
            <w:shd w:val="clear" w:color="auto" w:fill="auto"/>
            <w:noWrap/>
            <w:vAlign w:val="center"/>
            <w:hideMark/>
          </w:tcPr>
          <w:p w14:paraId="4262260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35,5</w:t>
            </w:r>
          </w:p>
        </w:tc>
        <w:tc>
          <w:tcPr>
            <w:tcW w:w="179" w:type="pct"/>
            <w:shd w:val="clear" w:color="auto" w:fill="auto"/>
            <w:noWrap/>
            <w:vAlign w:val="center"/>
            <w:hideMark/>
          </w:tcPr>
          <w:p w14:paraId="4A59718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35,0</w:t>
            </w:r>
          </w:p>
        </w:tc>
        <w:tc>
          <w:tcPr>
            <w:tcW w:w="182" w:type="pct"/>
            <w:shd w:val="clear" w:color="auto" w:fill="auto"/>
            <w:noWrap/>
            <w:vAlign w:val="center"/>
            <w:hideMark/>
          </w:tcPr>
          <w:p w14:paraId="6465D8A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222" w:type="pct"/>
            <w:shd w:val="clear" w:color="auto" w:fill="auto"/>
            <w:noWrap/>
            <w:vAlign w:val="center"/>
            <w:hideMark/>
          </w:tcPr>
          <w:p w14:paraId="3234915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25B8DCA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3FF5939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6" w:type="pct"/>
            <w:shd w:val="clear" w:color="auto" w:fill="auto"/>
            <w:noWrap/>
            <w:vAlign w:val="center"/>
            <w:hideMark/>
          </w:tcPr>
          <w:p w14:paraId="4B2ACB3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43C1BC0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630 222 </w:t>
            </w:r>
          </w:p>
        </w:tc>
        <w:tc>
          <w:tcPr>
            <w:tcW w:w="386" w:type="pct"/>
            <w:shd w:val="clear" w:color="auto" w:fill="auto"/>
            <w:noWrap/>
            <w:vAlign w:val="bottom"/>
            <w:hideMark/>
          </w:tcPr>
          <w:p w14:paraId="7A57B00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682 396 </w:t>
            </w:r>
          </w:p>
        </w:tc>
        <w:tc>
          <w:tcPr>
            <w:tcW w:w="386" w:type="pct"/>
            <w:shd w:val="clear" w:color="auto" w:fill="auto"/>
            <w:noWrap/>
            <w:vAlign w:val="bottom"/>
            <w:hideMark/>
          </w:tcPr>
          <w:p w14:paraId="1109326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594 292 </w:t>
            </w:r>
          </w:p>
        </w:tc>
        <w:tc>
          <w:tcPr>
            <w:tcW w:w="393" w:type="pct"/>
            <w:shd w:val="clear" w:color="auto" w:fill="auto"/>
            <w:noWrap/>
            <w:vAlign w:val="bottom"/>
            <w:hideMark/>
          </w:tcPr>
          <w:p w14:paraId="28DF208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338 703 </w:t>
            </w:r>
          </w:p>
        </w:tc>
        <w:tc>
          <w:tcPr>
            <w:tcW w:w="241" w:type="pct"/>
            <w:shd w:val="clear" w:color="auto" w:fill="auto"/>
            <w:noWrap/>
            <w:vAlign w:val="center"/>
            <w:hideMark/>
          </w:tcPr>
          <w:p w14:paraId="12F00B6D" w14:textId="33BAD6D6"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w:t>
            </w:r>
          </w:p>
        </w:tc>
        <w:tc>
          <w:tcPr>
            <w:tcW w:w="226" w:type="pct"/>
            <w:shd w:val="clear" w:color="auto" w:fill="auto"/>
            <w:noWrap/>
            <w:vAlign w:val="center"/>
            <w:hideMark/>
          </w:tcPr>
          <w:p w14:paraId="1DF31E68" w14:textId="563C1B55"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w:t>
            </w:r>
          </w:p>
        </w:tc>
        <w:tc>
          <w:tcPr>
            <w:tcW w:w="195" w:type="pct"/>
            <w:shd w:val="clear" w:color="auto" w:fill="auto"/>
            <w:noWrap/>
            <w:vAlign w:val="center"/>
            <w:hideMark/>
          </w:tcPr>
          <w:p w14:paraId="12E22C0A" w14:textId="7CAC74EC"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w:t>
            </w:r>
          </w:p>
        </w:tc>
        <w:tc>
          <w:tcPr>
            <w:tcW w:w="197" w:type="pct"/>
            <w:shd w:val="clear" w:color="auto" w:fill="auto"/>
            <w:noWrap/>
            <w:vAlign w:val="center"/>
            <w:hideMark/>
          </w:tcPr>
          <w:p w14:paraId="09C02E37" w14:textId="43397E4A"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49</w:t>
            </w:r>
          </w:p>
        </w:tc>
      </w:tr>
      <w:tr w:rsidR="00E24323" w:rsidRPr="00904F02" w14:paraId="5BE52F7F" w14:textId="77777777" w:rsidTr="00CF0EDF">
        <w:trPr>
          <w:trHeight w:val="20"/>
        </w:trPr>
        <w:tc>
          <w:tcPr>
            <w:tcW w:w="976" w:type="pct"/>
            <w:shd w:val="clear" w:color="auto" w:fill="auto"/>
            <w:noWrap/>
            <w:vAlign w:val="center"/>
          </w:tcPr>
          <w:p w14:paraId="283C44B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Жанажольская ГТЭС</w:t>
            </w:r>
          </w:p>
        </w:tc>
        <w:tc>
          <w:tcPr>
            <w:tcW w:w="179" w:type="pct"/>
            <w:shd w:val="clear" w:color="auto" w:fill="auto"/>
            <w:noWrap/>
            <w:vAlign w:val="center"/>
            <w:hideMark/>
          </w:tcPr>
          <w:p w14:paraId="2B24F021"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47,6</w:t>
            </w:r>
          </w:p>
        </w:tc>
        <w:tc>
          <w:tcPr>
            <w:tcW w:w="179" w:type="pct"/>
            <w:shd w:val="clear" w:color="auto" w:fill="auto"/>
            <w:noWrap/>
            <w:vAlign w:val="center"/>
            <w:hideMark/>
          </w:tcPr>
          <w:p w14:paraId="431CFF0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47,4</w:t>
            </w:r>
          </w:p>
        </w:tc>
        <w:tc>
          <w:tcPr>
            <w:tcW w:w="179" w:type="pct"/>
            <w:shd w:val="clear" w:color="auto" w:fill="auto"/>
            <w:noWrap/>
            <w:vAlign w:val="center"/>
            <w:hideMark/>
          </w:tcPr>
          <w:p w14:paraId="4A71602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48,0</w:t>
            </w:r>
          </w:p>
        </w:tc>
        <w:tc>
          <w:tcPr>
            <w:tcW w:w="182" w:type="pct"/>
            <w:shd w:val="clear" w:color="auto" w:fill="auto"/>
            <w:noWrap/>
            <w:vAlign w:val="center"/>
            <w:hideMark/>
          </w:tcPr>
          <w:p w14:paraId="7A81939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47,4</w:t>
            </w:r>
          </w:p>
        </w:tc>
        <w:tc>
          <w:tcPr>
            <w:tcW w:w="222" w:type="pct"/>
            <w:shd w:val="clear" w:color="auto" w:fill="auto"/>
            <w:noWrap/>
            <w:vAlign w:val="center"/>
            <w:hideMark/>
          </w:tcPr>
          <w:p w14:paraId="58093F7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56,8</w:t>
            </w:r>
          </w:p>
        </w:tc>
        <w:tc>
          <w:tcPr>
            <w:tcW w:w="222" w:type="pct"/>
            <w:shd w:val="clear" w:color="auto" w:fill="auto"/>
            <w:noWrap/>
            <w:vAlign w:val="center"/>
            <w:hideMark/>
          </w:tcPr>
          <w:p w14:paraId="75D45FB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56,0</w:t>
            </w:r>
          </w:p>
        </w:tc>
        <w:tc>
          <w:tcPr>
            <w:tcW w:w="222" w:type="pct"/>
            <w:shd w:val="clear" w:color="auto" w:fill="auto"/>
            <w:noWrap/>
            <w:vAlign w:val="center"/>
            <w:hideMark/>
          </w:tcPr>
          <w:p w14:paraId="6F68E51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56,1</w:t>
            </w:r>
          </w:p>
        </w:tc>
        <w:tc>
          <w:tcPr>
            <w:tcW w:w="226" w:type="pct"/>
            <w:shd w:val="clear" w:color="auto" w:fill="auto"/>
            <w:noWrap/>
            <w:vAlign w:val="center"/>
            <w:hideMark/>
          </w:tcPr>
          <w:p w14:paraId="262A90A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56,7</w:t>
            </w:r>
          </w:p>
        </w:tc>
        <w:tc>
          <w:tcPr>
            <w:tcW w:w="386" w:type="pct"/>
            <w:shd w:val="clear" w:color="auto" w:fill="auto"/>
            <w:noWrap/>
            <w:vAlign w:val="bottom"/>
            <w:hideMark/>
          </w:tcPr>
          <w:p w14:paraId="49FB5D8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3 669 981 </w:t>
            </w:r>
          </w:p>
        </w:tc>
        <w:tc>
          <w:tcPr>
            <w:tcW w:w="386" w:type="pct"/>
            <w:shd w:val="clear" w:color="auto" w:fill="auto"/>
            <w:noWrap/>
            <w:vAlign w:val="bottom"/>
            <w:hideMark/>
          </w:tcPr>
          <w:p w14:paraId="4B3F291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3 575 417 </w:t>
            </w:r>
          </w:p>
        </w:tc>
        <w:tc>
          <w:tcPr>
            <w:tcW w:w="386" w:type="pct"/>
            <w:shd w:val="clear" w:color="auto" w:fill="auto"/>
            <w:noWrap/>
            <w:vAlign w:val="bottom"/>
            <w:hideMark/>
          </w:tcPr>
          <w:p w14:paraId="5117D0D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4 250 209 </w:t>
            </w:r>
          </w:p>
        </w:tc>
        <w:tc>
          <w:tcPr>
            <w:tcW w:w="393" w:type="pct"/>
            <w:shd w:val="clear" w:color="auto" w:fill="auto"/>
            <w:noWrap/>
            <w:vAlign w:val="bottom"/>
            <w:hideMark/>
          </w:tcPr>
          <w:p w14:paraId="19B3832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3 118 696 </w:t>
            </w:r>
          </w:p>
        </w:tc>
        <w:tc>
          <w:tcPr>
            <w:tcW w:w="241" w:type="pct"/>
            <w:shd w:val="clear" w:color="auto" w:fill="auto"/>
            <w:noWrap/>
            <w:vAlign w:val="center"/>
            <w:hideMark/>
          </w:tcPr>
          <w:p w14:paraId="16BB27BE" w14:textId="5D57072E"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226" w:type="pct"/>
            <w:shd w:val="clear" w:color="auto" w:fill="auto"/>
            <w:noWrap/>
            <w:vAlign w:val="center"/>
            <w:hideMark/>
          </w:tcPr>
          <w:p w14:paraId="24F05CD2" w14:textId="596E1847"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195" w:type="pct"/>
            <w:shd w:val="clear" w:color="auto" w:fill="auto"/>
            <w:noWrap/>
            <w:vAlign w:val="center"/>
            <w:hideMark/>
          </w:tcPr>
          <w:p w14:paraId="3425B1FE" w14:textId="1723B5EF"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7" w:type="pct"/>
            <w:shd w:val="clear" w:color="auto" w:fill="auto"/>
            <w:noWrap/>
            <w:vAlign w:val="center"/>
            <w:hideMark/>
          </w:tcPr>
          <w:p w14:paraId="252A1E9D" w14:textId="3D03849D"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r>
      <w:tr w:rsidR="00E24323" w:rsidRPr="00904F02" w14:paraId="29C2125D" w14:textId="77777777" w:rsidTr="00CF0EDF">
        <w:trPr>
          <w:trHeight w:val="20"/>
        </w:trPr>
        <w:tc>
          <w:tcPr>
            <w:tcW w:w="976" w:type="pct"/>
            <w:vMerge w:val="restart"/>
            <w:shd w:val="clear" w:color="auto" w:fill="auto"/>
            <w:noWrap/>
            <w:vAlign w:val="center"/>
          </w:tcPr>
          <w:p w14:paraId="1D7B84D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ТЭС Арселор Миттал Темиртау</w:t>
            </w:r>
          </w:p>
        </w:tc>
        <w:tc>
          <w:tcPr>
            <w:tcW w:w="179" w:type="pct"/>
            <w:shd w:val="clear" w:color="auto" w:fill="auto"/>
            <w:noWrap/>
            <w:vAlign w:val="center"/>
            <w:hideMark/>
          </w:tcPr>
          <w:p w14:paraId="26A4DEB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179" w:type="pct"/>
            <w:shd w:val="clear" w:color="auto" w:fill="auto"/>
            <w:noWrap/>
            <w:vAlign w:val="center"/>
            <w:hideMark/>
          </w:tcPr>
          <w:p w14:paraId="1E00E77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179" w:type="pct"/>
            <w:shd w:val="clear" w:color="auto" w:fill="auto"/>
            <w:noWrap/>
            <w:vAlign w:val="center"/>
            <w:hideMark/>
          </w:tcPr>
          <w:p w14:paraId="23BBFFD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182" w:type="pct"/>
            <w:shd w:val="clear" w:color="auto" w:fill="auto"/>
            <w:noWrap/>
            <w:vAlign w:val="center"/>
            <w:hideMark/>
          </w:tcPr>
          <w:p w14:paraId="7E53C05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21,8</w:t>
            </w:r>
          </w:p>
        </w:tc>
        <w:tc>
          <w:tcPr>
            <w:tcW w:w="222" w:type="pct"/>
            <w:shd w:val="clear" w:color="auto" w:fill="auto"/>
            <w:noWrap/>
            <w:vAlign w:val="center"/>
            <w:hideMark/>
          </w:tcPr>
          <w:p w14:paraId="6E078C0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222" w:type="pct"/>
            <w:shd w:val="clear" w:color="auto" w:fill="auto"/>
            <w:noWrap/>
            <w:vAlign w:val="center"/>
            <w:hideMark/>
          </w:tcPr>
          <w:p w14:paraId="32938CB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222" w:type="pct"/>
            <w:shd w:val="clear" w:color="auto" w:fill="auto"/>
            <w:noWrap/>
            <w:vAlign w:val="center"/>
            <w:hideMark/>
          </w:tcPr>
          <w:p w14:paraId="618AD7F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226" w:type="pct"/>
            <w:shd w:val="clear" w:color="auto" w:fill="auto"/>
            <w:noWrap/>
            <w:vAlign w:val="center"/>
            <w:hideMark/>
          </w:tcPr>
          <w:p w14:paraId="268B3BF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96,1</w:t>
            </w:r>
          </w:p>
        </w:tc>
        <w:tc>
          <w:tcPr>
            <w:tcW w:w="386" w:type="pct"/>
            <w:shd w:val="clear" w:color="auto" w:fill="auto"/>
            <w:noWrap/>
            <w:vAlign w:val="bottom"/>
            <w:hideMark/>
          </w:tcPr>
          <w:p w14:paraId="4688B03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7 495 260 </w:t>
            </w:r>
          </w:p>
        </w:tc>
        <w:tc>
          <w:tcPr>
            <w:tcW w:w="386" w:type="pct"/>
            <w:shd w:val="clear" w:color="auto" w:fill="auto"/>
            <w:noWrap/>
            <w:vAlign w:val="bottom"/>
            <w:hideMark/>
          </w:tcPr>
          <w:p w14:paraId="04DD62B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6 099 488 </w:t>
            </w:r>
          </w:p>
        </w:tc>
        <w:tc>
          <w:tcPr>
            <w:tcW w:w="386" w:type="pct"/>
            <w:shd w:val="clear" w:color="auto" w:fill="auto"/>
            <w:noWrap/>
            <w:vAlign w:val="bottom"/>
            <w:hideMark/>
          </w:tcPr>
          <w:p w14:paraId="3C20981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5 994 001 </w:t>
            </w:r>
          </w:p>
        </w:tc>
        <w:tc>
          <w:tcPr>
            <w:tcW w:w="393" w:type="pct"/>
            <w:shd w:val="clear" w:color="auto" w:fill="auto"/>
            <w:noWrap/>
            <w:vAlign w:val="bottom"/>
            <w:hideMark/>
          </w:tcPr>
          <w:p w14:paraId="4977782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5 786 750 </w:t>
            </w:r>
          </w:p>
        </w:tc>
        <w:tc>
          <w:tcPr>
            <w:tcW w:w="241" w:type="pct"/>
            <w:vMerge w:val="restart"/>
            <w:shd w:val="clear" w:color="auto" w:fill="auto"/>
            <w:noWrap/>
            <w:vAlign w:val="center"/>
            <w:hideMark/>
          </w:tcPr>
          <w:p w14:paraId="074878A9" w14:textId="21E4B931"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26" w:type="pct"/>
            <w:vMerge w:val="restart"/>
            <w:shd w:val="clear" w:color="auto" w:fill="auto"/>
            <w:noWrap/>
            <w:vAlign w:val="center"/>
            <w:hideMark/>
          </w:tcPr>
          <w:p w14:paraId="0249A9BD" w14:textId="6860C1CE"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95" w:type="pct"/>
            <w:vMerge w:val="restart"/>
            <w:shd w:val="clear" w:color="auto" w:fill="auto"/>
            <w:noWrap/>
            <w:vAlign w:val="center"/>
            <w:hideMark/>
          </w:tcPr>
          <w:p w14:paraId="5F016FEE" w14:textId="68E6777B"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97" w:type="pct"/>
            <w:vMerge w:val="restart"/>
            <w:shd w:val="clear" w:color="auto" w:fill="auto"/>
            <w:noWrap/>
            <w:vAlign w:val="center"/>
            <w:hideMark/>
          </w:tcPr>
          <w:p w14:paraId="552FE71C" w14:textId="67982139"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r>
      <w:tr w:rsidR="00E24323" w:rsidRPr="00904F02" w14:paraId="2A543B62" w14:textId="77777777" w:rsidTr="00CF0EDF">
        <w:trPr>
          <w:trHeight w:val="20"/>
        </w:trPr>
        <w:tc>
          <w:tcPr>
            <w:tcW w:w="976" w:type="pct"/>
            <w:vMerge/>
            <w:shd w:val="clear" w:color="auto" w:fill="auto"/>
            <w:vAlign w:val="center"/>
          </w:tcPr>
          <w:p w14:paraId="671EAF5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1F38C0A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39,4</w:t>
            </w:r>
          </w:p>
        </w:tc>
        <w:tc>
          <w:tcPr>
            <w:tcW w:w="179" w:type="pct"/>
            <w:shd w:val="clear" w:color="auto" w:fill="auto"/>
            <w:noWrap/>
            <w:vAlign w:val="center"/>
            <w:hideMark/>
          </w:tcPr>
          <w:p w14:paraId="5F443ED4"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38,7</w:t>
            </w:r>
          </w:p>
        </w:tc>
        <w:tc>
          <w:tcPr>
            <w:tcW w:w="179" w:type="pct"/>
            <w:shd w:val="clear" w:color="auto" w:fill="auto"/>
            <w:noWrap/>
            <w:vAlign w:val="center"/>
            <w:hideMark/>
          </w:tcPr>
          <w:p w14:paraId="582B3BA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38,0</w:t>
            </w:r>
          </w:p>
        </w:tc>
        <w:tc>
          <w:tcPr>
            <w:tcW w:w="182" w:type="pct"/>
            <w:shd w:val="clear" w:color="auto" w:fill="auto"/>
            <w:noWrap/>
            <w:vAlign w:val="center"/>
            <w:hideMark/>
          </w:tcPr>
          <w:p w14:paraId="0D9B8FE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38,6</w:t>
            </w:r>
          </w:p>
        </w:tc>
        <w:tc>
          <w:tcPr>
            <w:tcW w:w="222" w:type="pct"/>
            <w:shd w:val="clear" w:color="auto" w:fill="auto"/>
            <w:noWrap/>
            <w:vAlign w:val="center"/>
            <w:hideMark/>
          </w:tcPr>
          <w:p w14:paraId="23ECEA9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222" w:type="pct"/>
            <w:shd w:val="clear" w:color="auto" w:fill="auto"/>
            <w:noWrap/>
            <w:vAlign w:val="center"/>
            <w:hideMark/>
          </w:tcPr>
          <w:p w14:paraId="52F0498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222" w:type="pct"/>
            <w:shd w:val="clear" w:color="auto" w:fill="auto"/>
            <w:noWrap/>
            <w:vAlign w:val="center"/>
            <w:hideMark/>
          </w:tcPr>
          <w:p w14:paraId="674142A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226" w:type="pct"/>
            <w:shd w:val="clear" w:color="auto" w:fill="auto"/>
            <w:noWrap/>
            <w:vAlign w:val="center"/>
            <w:hideMark/>
          </w:tcPr>
          <w:p w14:paraId="4DA75B4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386" w:type="pct"/>
            <w:shd w:val="clear" w:color="auto" w:fill="auto"/>
            <w:noWrap/>
            <w:vAlign w:val="bottom"/>
            <w:hideMark/>
          </w:tcPr>
          <w:p w14:paraId="2866C09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464 206 </w:t>
            </w:r>
          </w:p>
        </w:tc>
        <w:tc>
          <w:tcPr>
            <w:tcW w:w="386" w:type="pct"/>
            <w:shd w:val="clear" w:color="auto" w:fill="auto"/>
            <w:noWrap/>
            <w:vAlign w:val="bottom"/>
            <w:hideMark/>
          </w:tcPr>
          <w:p w14:paraId="08F720FF"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429 269 </w:t>
            </w:r>
          </w:p>
        </w:tc>
        <w:tc>
          <w:tcPr>
            <w:tcW w:w="386" w:type="pct"/>
            <w:shd w:val="clear" w:color="auto" w:fill="auto"/>
            <w:noWrap/>
            <w:vAlign w:val="bottom"/>
            <w:hideMark/>
          </w:tcPr>
          <w:p w14:paraId="0BB99CB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264 600 </w:t>
            </w:r>
          </w:p>
        </w:tc>
        <w:tc>
          <w:tcPr>
            <w:tcW w:w="393" w:type="pct"/>
            <w:shd w:val="clear" w:color="auto" w:fill="auto"/>
            <w:noWrap/>
            <w:vAlign w:val="bottom"/>
            <w:hideMark/>
          </w:tcPr>
          <w:p w14:paraId="6ABD2C2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228 046 </w:t>
            </w:r>
          </w:p>
        </w:tc>
        <w:tc>
          <w:tcPr>
            <w:tcW w:w="241" w:type="pct"/>
            <w:vMerge/>
            <w:shd w:val="clear" w:color="auto" w:fill="auto"/>
            <w:vAlign w:val="center"/>
            <w:hideMark/>
          </w:tcPr>
          <w:p w14:paraId="7652FB8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6888487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4F505EE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5954EEA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58B1632B" w14:textId="77777777" w:rsidTr="00CF0EDF">
        <w:trPr>
          <w:trHeight w:val="20"/>
        </w:trPr>
        <w:tc>
          <w:tcPr>
            <w:tcW w:w="976" w:type="pct"/>
            <w:vMerge/>
            <w:shd w:val="clear" w:color="auto" w:fill="auto"/>
            <w:vAlign w:val="center"/>
          </w:tcPr>
          <w:p w14:paraId="7B56B685"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48A512D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7FCF9132"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590230F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441E1D4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shd w:val="clear" w:color="auto" w:fill="auto"/>
            <w:noWrap/>
            <w:vAlign w:val="center"/>
            <w:hideMark/>
          </w:tcPr>
          <w:p w14:paraId="5255C53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2" w:type="pct"/>
            <w:shd w:val="clear" w:color="auto" w:fill="auto"/>
            <w:noWrap/>
            <w:vAlign w:val="center"/>
            <w:hideMark/>
          </w:tcPr>
          <w:p w14:paraId="3F7BD76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2" w:type="pct"/>
            <w:shd w:val="clear" w:color="auto" w:fill="auto"/>
            <w:noWrap/>
            <w:vAlign w:val="center"/>
            <w:hideMark/>
          </w:tcPr>
          <w:p w14:paraId="0D04418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6" w:type="pct"/>
            <w:shd w:val="clear" w:color="auto" w:fill="auto"/>
            <w:noWrap/>
            <w:vAlign w:val="center"/>
            <w:hideMark/>
          </w:tcPr>
          <w:p w14:paraId="77526BB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386" w:type="pct"/>
            <w:shd w:val="clear" w:color="auto" w:fill="auto"/>
            <w:noWrap/>
            <w:vAlign w:val="bottom"/>
            <w:hideMark/>
          </w:tcPr>
          <w:p w14:paraId="2FFC75D3"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405 133 </w:t>
            </w:r>
          </w:p>
        </w:tc>
        <w:tc>
          <w:tcPr>
            <w:tcW w:w="386" w:type="pct"/>
            <w:shd w:val="clear" w:color="auto" w:fill="auto"/>
            <w:noWrap/>
            <w:vAlign w:val="bottom"/>
            <w:hideMark/>
          </w:tcPr>
          <w:p w14:paraId="0340E7D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607 603 </w:t>
            </w:r>
          </w:p>
        </w:tc>
        <w:tc>
          <w:tcPr>
            <w:tcW w:w="386" w:type="pct"/>
            <w:shd w:val="clear" w:color="auto" w:fill="auto"/>
            <w:noWrap/>
            <w:vAlign w:val="bottom"/>
            <w:hideMark/>
          </w:tcPr>
          <w:p w14:paraId="6C09C6F7"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763 653 </w:t>
            </w:r>
          </w:p>
        </w:tc>
        <w:tc>
          <w:tcPr>
            <w:tcW w:w="393" w:type="pct"/>
            <w:shd w:val="clear" w:color="auto" w:fill="auto"/>
            <w:noWrap/>
            <w:vAlign w:val="bottom"/>
            <w:hideMark/>
          </w:tcPr>
          <w:p w14:paraId="4E22D89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680 301 </w:t>
            </w:r>
          </w:p>
        </w:tc>
        <w:tc>
          <w:tcPr>
            <w:tcW w:w="241" w:type="pct"/>
            <w:vMerge/>
            <w:shd w:val="clear" w:color="auto" w:fill="auto"/>
            <w:vAlign w:val="center"/>
            <w:hideMark/>
          </w:tcPr>
          <w:p w14:paraId="29DCB23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2AD9DC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298AC52B"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4BBACF5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053392D5" w14:textId="77777777" w:rsidTr="00CF0EDF">
        <w:trPr>
          <w:trHeight w:val="20"/>
        </w:trPr>
        <w:tc>
          <w:tcPr>
            <w:tcW w:w="976" w:type="pct"/>
            <w:vMerge w:val="restart"/>
            <w:shd w:val="clear" w:color="auto" w:fill="auto"/>
            <w:noWrap/>
            <w:vAlign w:val="center"/>
          </w:tcPr>
          <w:p w14:paraId="4926E66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ГРЭС-1 Караганда</w:t>
            </w:r>
          </w:p>
        </w:tc>
        <w:tc>
          <w:tcPr>
            <w:tcW w:w="179" w:type="pct"/>
            <w:shd w:val="clear" w:color="auto" w:fill="auto"/>
            <w:noWrap/>
            <w:vAlign w:val="center"/>
            <w:hideMark/>
          </w:tcPr>
          <w:p w14:paraId="74628B7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w:t>
            </w:r>
          </w:p>
        </w:tc>
        <w:tc>
          <w:tcPr>
            <w:tcW w:w="179" w:type="pct"/>
            <w:vMerge w:val="restart"/>
            <w:shd w:val="clear" w:color="auto" w:fill="auto"/>
            <w:noWrap/>
            <w:vAlign w:val="center"/>
            <w:hideMark/>
          </w:tcPr>
          <w:p w14:paraId="038CF9A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179" w:type="pct"/>
            <w:shd w:val="clear" w:color="auto" w:fill="auto"/>
            <w:noWrap/>
            <w:vAlign w:val="center"/>
            <w:hideMark/>
          </w:tcPr>
          <w:p w14:paraId="525114D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82" w:type="pct"/>
            <w:shd w:val="clear" w:color="auto" w:fill="auto"/>
            <w:noWrap/>
            <w:vAlign w:val="center"/>
            <w:hideMark/>
          </w:tcPr>
          <w:p w14:paraId="0B98576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222" w:type="pct"/>
            <w:shd w:val="clear" w:color="auto" w:fill="auto"/>
            <w:noWrap/>
            <w:vAlign w:val="center"/>
            <w:hideMark/>
          </w:tcPr>
          <w:p w14:paraId="6E5E4DE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32DF934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4622B88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6" w:type="pct"/>
            <w:shd w:val="clear" w:color="auto" w:fill="auto"/>
            <w:noWrap/>
            <w:vAlign w:val="center"/>
            <w:hideMark/>
          </w:tcPr>
          <w:p w14:paraId="3D0DFEC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5CF46CD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2 699 628 </w:t>
            </w:r>
          </w:p>
        </w:tc>
        <w:tc>
          <w:tcPr>
            <w:tcW w:w="386" w:type="pct"/>
            <w:shd w:val="clear" w:color="auto" w:fill="auto"/>
            <w:noWrap/>
            <w:vAlign w:val="bottom"/>
            <w:hideMark/>
          </w:tcPr>
          <w:p w14:paraId="2801403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53084C7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2 901 257 </w:t>
            </w:r>
          </w:p>
        </w:tc>
        <w:tc>
          <w:tcPr>
            <w:tcW w:w="393" w:type="pct"/>
            <w:shd w:val="clear" w:color="auto" w:fill="auto"/>
            <w:noWrap/>
            <w:vAlign w:val="bottom"/>
            <w:hideMark/>
          </w:tcPr>
          <w:p w14:paraId="006AB26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2 483 670 </w:t>
            </w:r>
          </w:p>
        </w:tc>
        <w:tc>
          <w:tcPr>
            <w:tcW w:w="241" w:type="pct"/>
            <w:vMerge w:val="restart"/>
            <w:shd w:val="clear" w:color="auto" w:fill="auto"/>
            <w:noWrap/>
            <w:vAlign w:val="center"/>
            <w:hideMark/>
          </w:tcPr>
          <w:p w14:paraId="184AB0E0" w14:textId="6B87B153"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226" w:type="pct"/>
            <w:vMerge w:val="restart"/>
            <w:shd w:val="clear" w:color="auto" w:fill="auto"/>
            <w:noWrap/>
            <w:vAlign w:val="center"/>
            <w:hideMark/>
          </w:tcPr>
          <w:p w14:paraId="04702F3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w:t>
            </w:r>
          </w:p>
        </w:tc>
        <w:tc>
          <w:tcPr>
            <w:tcW w:w="195" w:type="pct"/>
            <w:vMerge w:val="restart"/>
            <w:shd w:val="clear" w:color="auto" w:fill="auto"/>
            <w:noWrap/>
            <w:vAlign w:val="center"/>
            <w:hideMark/>
          </w:tcPr>
          <w:p w14:paraId="5ED0D611" w14:textId="4B19B102"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197" w:type="pct"/>
            <w:vMerge w:val="restart"/>
            <w:shd w:val="clear" w:color="auto" w:fill="auto"/>
            <w:noWrap/>
            <w:vAlign w:val="center"/>
            <w:hideMark/>
          </w:tcPr>
          <w:p w14:paraId="0CB13464" w14:textId="71D8B975"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r>
      <w:tr w:rsidR="00E24323" w:rsidRPr="00904F02" w14:paraId="0AB3B36E" w14:textId="77777777" w:rsidTr="00CF0EDF">
        <w:trPr>
          <w:trHeight w:val="20"/>
        </w:trPr>
        <w:tc>
          <w:tcPr>
            <w:tcW w:w="976" w:type="pct"/>
            <w:vMerge/>
            <w:shd w:val="clear" w:color="auto" w:fill="auto"/>
            <w:vAlign w:val="center"/>
          </w:tcPr>
          <w:p w14:paraId="32914F0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0B91FBF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vMerge/>
            <w:shd w:val="clear" w:color="auto" w:fill="auto"/>
            <w:vAlign w:val="center"/>
            <w:hideMark/>
          </w:tcPr>
          <w:p w14:paraId="7A7CEC1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579ACE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182" w:type="pct"/>
            <w:shd w:val="clear" w:color="auto" w:fill="auto"/>
            <w:noWrap/>
            <w:vAlign w:val="center"/>
            <w:hideMark/>
          </w:tcPr>
          <w:p w14:paraId="47EC156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40,2</w:t>
            </w:r>
          </w:p>
        </w:tc>
        <w:tc>
          <w:tcPr>
            <w:tcW w:w="222" w:type="pct"/>
            <w:shd w:val="clear" w:color="auto" w:fill="auto"/>
            <w:noWrap/>
            <w:vAlign w:val="center"/>
            <w:hideMark/>
          </w:tcPr>
          <w:p w14:paraId="46FEF72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3E5D4780"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1B8CBE49"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6" w:type="pct"/>
            <w:shd w:val="clear" w:color="auto" w:fill="auto"/>
            <w:noWrap/>
            <w:vAlign w:val="center"/>
            <w:hideMark/>
          </w:tcPr>
          <w:p w14:paraId="016CC69F"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450C7BE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14 555 </w:t>
            </w:r>
          </w:p>
        </w:tc>
        <w:tc>
          <w:tcPr>
            <w:tcW w:w="386" w:type="pct"/>
            <w:shd w:val="clear" w:color="auto" w:fill="auto"/>
            <w:noWrap/>
            <w:vAlign w:val="bottom"/>
            <w:hideMark/>
          </w:tcPr>
          <w:p w14:paraId="0AFA4B5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3F287E80"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21 945 </w:t>
            </w:r>
          </w:p>
        </w:tc>
        <w:tc>
          <w:tcPr>
            <w:tcW w:w="393" w:type="pct"/>
            <w:shd w:val="clear" w:color="auto" w:fill="auto"/>
            <w:noWrap/>
            <w:vAlign w:val="bottom"/>
            <w:hideMark/>
          </w:tcPr>
          <w:p w14:paraId="0F89DC0E"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19 876 </w:t>
            </w:r>
          </w:p>
        </w:tc>
        <w:tc>
          <w:tcPr>
            <w:tcW w:w="241" w:type="pct"/>
            <w:vMerge/>
            <w:shd w:val="clear" w:color="auto" w:fill="auto"/>
            <w:vAlign w:val="center"/>
            <w:hideMark/>
          </w:tcPr>
          <w:p w14:paraId="36CBB99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409C7C2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4E54906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1D34B94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r w:rsidR="00E24323" w:rsidRPr="00904F02" w14:paraId="366B74A3" w14:textId="77777777" w:rsidTr="00CF0EDF">
        <w:trPr>
          <w:trHeight w:val="20"/>
        </w:trPr>
        <w:tc>
          <w:tcPr>
            <w:tcW w:w="976" w:type="pct"/>
            <w:vMerge w:val="restart"/>
            <w:shd w:val="clear" w:color="auto" w:fill="auto"/>
            <w:noWrap/>
            <w:vAlign w:val="center"/>
          </w:tcPr>
          <w:p w14:paraId="699F9078"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 Казахмыс Энерджи</w:t>
            </w:r>
          </w:p>
        </w:tc>
        <w:tc>
          <w:tcPr>
            <w:tcW w:w="179" w:type="pct"/>
            <w:shd w:val="clear" w:color="auto" w:fill="auto"/>
            <w:noWrap/>
            <w:vAlign w:val="center"/>
            <w:hideMark/>
          </w:tcPr>
          <w:p w14:paraId="2976362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16,0</w:t>
            </w:r>
          </w:p>
        </w:tc>
        <w:tc>
          <w:tcPr>
            <w:tcW w:w="179" w:type="pct"/>
            <w:shd w:val="clear" w:color="auto" w:fill="auto"/>
            <w:noWrap/>
            <w:vAlign w:val="center"/>
            <w:hideMark/>
          </w:tcPr>
          <w:p w14:paraId="3707E828"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15,7</w:t>
            </w:r>
          </w:p>
        </w:tc>
        <w:tc>
          <w:tcPr>
            <w:tcW w:w="179" w:type="pct"/>
            <w:shd w:val="clear" w:color="auto" w:fill="auto"/>
            <w:noWrap/>
            <w:vAlign w:val="center"/>
            <w:hideMark/>
          </w:tcPr>
          <w:p w14:paraId="456221A5"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15,8</w:t>
            </w:r>
          </w:p>
        </w:tc>
        <w:tc>
          <w:tcPr>
            <w:tcW w:w="182" w:type="pct"/>
            <w:shd w:val="clear" w:color="auto" w:fill="auto"/>
            <w:noWrap/>
            <w:vAlign w:val="center"/>
            <w:hideMark/>
          </w:tcPr>
          <w:p w14:paraId="60B18BF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15,5</w:t>
            </w:r>
          </w:p>
        </w:tc>
        <w:tc>
          <w:tcPr>
            <w:tcW w:w="222" w:type="pct"/>
            <w:shd w:val="clear" w:color="auto" w:fill="auto"/>
            <w:noWrap/>
            <w:vAlign w:val="center"/>
            <w:hideMark/>
          </w:tcPr>
          <w:p w14:paraId="1654229C"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2" w:type="pct"/>
            <w:shd w:val="clear" w:color="auto" w:fill="auto"/>
            <w:noWrap/>
            <w:vAlign w:val="center"/>
            <w:hideMark/>
          </w:tcPr>
          <w:p w14:paraId="34C068E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96,3</w:t>
            </w:r>
          </w:p>
        </w:tc>
        <w:tc>
          <w:tcPr>
            <w:tcW w:w="222" w:type="pct"/>
            <w:shd w:val="clear" w:color="auto" w:fill="auto"/>
            <w:noWrap/>
            <w:vAlign w:val="center"/>
            <w:hideMark/>
          </w:tcPr>
          <w:p w14:paraId="54854287"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96,5</w:t>
            </w:r>
          </w:p>
        </w:tc>
        <w:tc>
          <w:tcPr>
            <w:tcW w:w="226" w:type="pct"/>
            <w:shd w:val="clear" w:color="auto" w:fill="auto"/>
            <w:noWrap/>
            <w:vAlign w:val="center"/>
            <w:hideMark/>
          </w:tcPr>
          <w:p w14:paraId="1756225E"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97,9</w:t>
            </w:r>
          </w:p>
        </w:tc>
        <w:tc>
          <w:tcPr>
            <w:tcW w:w="386" w:type="pct"/>
            <w:shd w:val="clear" w:color="auto" w:fill="auto"/>
            <w:noWrap/>
            <w:vAlign w:val="bottom"/>
            <w:hideMark/>
          </w:tcPr>
          <w:p w14:paraId="5E71242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16 959 802 </w:t>
            </w:r>
          </w:p>
        </w:tc>
        <w:tc>
          <w:tcPr>
            <w:tcW w:w="386" w:type="pct"/>
            <w:shd w:val="clear" w:color="auto" w:fill="auto"/>
            <w:noWrap/>
            <w:vAlign w:val="bottom"/>
            <w:hideMark/>
          </w:tcPr>
          <w:p w14:paraId="3584A1E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15 030 655 </w:t>
            </w:r>
          </w:p>
        </w:tc>
        <w:tc>
          <w:tcPr>
            <w:tcW w:w="386" w:type="pct"/>
            <w:shd w:val="clear" w:color="auto" w:fill="auto"/>
            <w:noWrap/>
            <w:vAlign w:val="bottom"/>
            <w:hideMark/>
          </w:tcPr>
          <w:p w14:paraId="3C438AB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17 801 125 </w:t>
            </w:r>
          </w:p>
        </w:tc>
        <w:tc>
          <w:tcPr>
            <w:tcW w:w="393" w:type="pct"/>
            <w:shd w:val="clear" w:color="auto" w:fill="auto"/>
            <w:noWrap/>
            <w:vAlign w:val="bottom"/>
            <w:hideMark/>
          </w:tcPr>
          <w:p w14:paraId="062E1F26"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11 237 581 </w:t>
            </w:r>
          </w:p>
        </w:tc>
        <w:tc>
          <w:tcPr>
            <w:tcW w:w="241" w:type="pct"/>
            <w:vMerge w:val="restart"/>
            <w:shd w:val="clear" w:color="auto" w:fill="auto"/>
            <w:noWrap/>
            <w:vAlign w:val="center"/>
            <w:hideMark/>
          </w:tcPr>
          <w:p w14:paraId="326DA7E8" w14:textId="6199FB8C"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tc>
        <w:tc>
          <w:tcPr>
            <w:tcW w:w="226" w:type="pct"/>
            <w:vMerge w:val="restart"/>
            <w:shd w:val="clear" w:color="auto" w:fill="auto"/>
            <w:noWrap/>
            <w:vAlign w:val="center"/>
            <w:hideMark/>
          </w:tcPr>
          <w:p w14:paraId="33CF447A" w14:textId="162961A2"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tc>
        <w:tc>
          <w:tcPr>
            <w:tcW w:w="195" w:type="pct"/>
            <w:vMerge w:val="restart"/>
            <w:shd w:val="clear" w:color="auto" w:fill="auto"/>
            <w:noWrap/>
            <w:vAlign w:val="center"/>
            <w:hideMark/>
          </w:tcPr>
          <w:p w14:paraId="3182C3F4" w14:textId="622C7EEA"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7" w:type="pct"/>
            <w:vMerge w:val="restart"/>
            <w:shd w:val="clear" w:color="auto" w:fill="auto"/>
            <w:noWrap/>
            <w:vAlign w:val="center"/>
            <w:hideMark/>
          </w:tcPr>
          <w:p w14:paraId="00A433FF" w14:textId="085D4579" w:rsidR="00E24323"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r>
      <w:tr w:rsidR="00E24323" w:rsidRPr="00904F02" w14:paraId="780686D3" w14:textId="77777777" w:rsidTr="00CF0EDF">
        <w:trPr>
          <w:trHeight w:val="20"/>
        </w:trPr>
        <w:tc>
          <w:tcPr>
            <w:tcW w:w="976" w:type="pct"/>
            <w:vMerge/>
            <w:shd w:val="clear" w:color="auto" w:fill="auto"/>
            <w:vAlign w:val="center"/>
          </w:tcPr>
          <w:p w14:paraId="174341F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0A469EEA"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41,1</w:t>
            </w:r>
          </w:p>
        </w:tc>
        <w:tc>
          <w:tcPr>
            <w:tcW w:w="179" w:type="pct"/>
            <w:shd w:val="clear" w:color="auto" w:fill="auto"/>
            <w:noWrap/>
            <w:vAlign w:val="center"/>
            <w:hideMark/>
          </w:tcPr>
          <w:p w14:paraId="524B25FD"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179" w:type="pct"/>
            <w:shd w:val="clear" w:color="auto" w:fill="auto"/>
            <w:noWrap/>
            <w:vAlign w:val="center"/>
            <w:hideMark/>
          </w:tcPr>
          <w:p w14:paraId="27FD307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39,4</w:t>
            </w:r>
          </w:p>
        </w:tc>
        <w:tc>
          <w:tcPr>
            <w:tcW w:w="182" w:type="pct"/>
            <w:shd w:val="clear" w:color="auto" w:fill="auto"/>
            <w:noWrap/>
            <w:vAlign w:val="center"/>
            <w:hideMark/>
          </w:tcPr>
          <w:p w14:paraId="3739A2C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41,8</w:t>
            </w:r>
          </w:p>
        </w:tc>
        <w:tc>
          <w:tcPr>
            <w:tcW w:w="222" w:type="pct"/>
            <w:shd w:val="clear" w:color="auto" w:fill="auto"/>
            <w:noWrap/>
            <w:vAlign w:val="center"/>
            <w:hideMark/>
          </w:tcPr>
          <w:p w14:paraId="392723D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76,7</w:t>
            </w:r>
          </w:p>
        </w:tc>
        <w:tc>
          <w:tcPr>
            <w:tcW w:w="222" w:type="pct"/>
            <w:shd w:val="clear" w:color="auto" w:fill="auto"/>
            <w:noWrap/>
            <w:vAlign w:val="center"/>
            <w:hideMark/>
          </w:tcPr>
          <w:p w14:paraId="2D9767C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76,2</w:t>
            </w:r>
          </w:p>
        </w:tc>
        <w:tc>
          <w:tcPr>
            <w:tcW w:w="222" w:type="pct"/>
            <w:shd w:val="clear" w:color="auto" w:fill="auto"/>
            <w:noWrap/>
            <w:vAlign w:val="center"/>
            <w:hideMark/>
          </w:tcPr>
          <w:p w14:paraId="2475AB6B"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80,0</w:t>
            </w:r>
          </w:p>
        </w:tc>
        <w:tc>
          <w:tcPr>
            <w:tcW w:w="226" w:type="pct"/>
            <w:shd w:val="clear" w:color="auto" w:fill="auto"/>
            <w:noWrap/>
            <w:vAlign w:val="center"/>
            <w:hideMark/>
          </w:tcPr>
          <w:p w14:paraId="513DE516" w14:textId="77777777" w:rsidR="00E24323" w:rsidRPr="00904F02" w:rsidRDefault="00E2432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75,3</w:t>
            </w:r>
          </w:p>
        </w:tc>
        <w:tc>
          <w:tcPr>
            <w:tcW w:w="386" w:type="pct"/>
            <w:shd w:val="clear" w:color="auto" w:fill="auto"/>
            <w:noWrap/>
            <w:vAlign w:val="bottom"/>
            <w:hideMark/>
          </w:tcPr>
          <w:p w14:paraId="4E8A6631"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69 961 </w:t>
            </w:r>
          </w:p>
        </w:tc>
        <w:tc>
          <w:tcPr>
            <w:tcW w:w="386" w:type="pct"/>
            <w:shd w:val="clear" w:color="auto" w:fill="auto"/>
            <w:noWrap/>
            <w:vAlign w:val="bottom"/>
            <w:hideMark/>
          </w:tcPr>
          <w:p w14:paraId="2E7F408A"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56 870 </w:t>
            </w:r>
          </w:p>
        </w:tc>
        <w:tc>
          <w:tcPr>
            <w:tcW w:w="386" w:type="pct"/>
            <w:shd w:val="clear" w:color="auto" w:fill="auto"/>
            <w:noWrap/>
            <w:vAlign w:val="bottom"/>
            <w:hideMark/>
          </w:tcPr>
          <w:p w14:paraId="62DBC6B2"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66 823 </w:t>
            </w:r>
          </w:p>
        </w:tc>
        <w:tc>
          <w:tcPr>
            <w:tcW w:w="393" w:type="pct"/>
            <w:shd w:val="clear" w:color="auto" w:fill="auto"/>
            <w:noWrap/>
            <w:vAlign w:val="bottom"/>
            <w:hideMark/>
          </w:tcPr>
          <w:p w14:paraId="24628F5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51 953 </w:t>
            </w:r>
          </w:p>
        </w:tc>
        <w:tc>
          <w:tcPr>
            <w:tcW w:w="241" w:type="pct"/>
            <w:vMerge/>
            <w:shd w:val="clear" w:color="auto" w:fill="auto"/>
            <w:vAlign w:val="center"/>
            <w:hideMark/>
          </w:tcPr>
          <w:p w14:paraId="74215C3C"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3EDC5804"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262972C9"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c>
          <w:tcPr>
            <w:tcW w:w="197" w:type="pct"/>
            <w:vMerge/>
            <w:shd w:val="clear" w:color="auto" w:fill="auto"/>
            <w:vAlign w:val="center"/>
            <w:hideMark/>
          </w:tcPr>
          <w:p w14:paraId="1F2560FD" w14:textId="77777777" w:rsidR="00E24323" w:rsidRPr="00904F02" w:rsidRDefault="00E24323" w:rsidP="00B6221B">
            <w:pPr>
              <w:spacing w:after="0" w:line="240" w:lineRule="auto"/>
              <w:rPr>
                <w:rFonts w:ascii="Times New Roman" w:eastAsia="Times New Roman" w:hAnsi="Times New Roman" w:cs="Times New Roman"/>
                <w:sz w:val="20"/>
                <w:szCs w:val="20"/>
                <w:lang w:eastAsia="ru-RU"/>
              </w:rPr>
            </w:pPr>
          </w:p>
        </w:tc>
      </w:tr>
    </w:tbl>
    <w:p w14:paraId="2629DFFB" w14:textId="77777777" w:rsidR="005C1465" w:rsidRPr="00904F02" w:rsidRDefault="005C1465" w:rsidP="00B6221B">
      <w:pPr>
        <w:pStyle w:val="aff3"/>
        <w:keepNext/>
        <w:spacing w:after="0"/>
        <w:rPr>
          <w:rFonts w:ascii="Times New Roman" w:hAnsi="Times New Roman" w:cs="Times New Roman"/>
          <w:b w:val="0"/>
          <w:color w:val="auto"/>
          <w:sz w:val="28"/>
          <w:szCs w:val="28"/>
        </w:rPr>
      </w:pPr>
    </w:p>
    <w:p w14:paraId="21A956F2" w14:textId="00F75ABE" w:rsidR="00672E81" w:rsidRDefault="006F0B97"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Продолжение таблицы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.1</w:t>
      </w:r>
    </w:p>
    <w:p w14:paraId="31788DAE" w14:textId="77777777" w:rsidR="00CF0EDF" w:rsidRPr="00CF0EDF" w:rsidRDefault="00CF0EDF" w:rsidP="00CF0EDF">
      <w:pPr>
        <w:spacing w:after="0" w:line="240" w:lineRule="auto"/>
        <w:jc w:val="right"/>
        <w:rPr>
          <w:sz w:val="16"/>
          <w:szCs w:val="16"/>
        </w:rPr>
      </w:pPr>
    </w:p>
    <w:tbl>
      <w:tblPr>
        <w:tblW w:w="4944" w:type="pct"/>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01"/>
        <w:gridCol w:w="771"/>
        <w:gridCol w:w="771"/>
        <w:gridCol w:w="771"/>
        <w:gridCol w:w="783"/>
        <w:gridCol w:w="955"/>
        <w:gridCol w:w="955"/>
        <w:gridCol w:w="955"/>
        <w:gridCol w:w="977"/>
        <w:gridCol w:w="1661"/>
        <w:gridCol w:w="1661"/>
        <w:gridCol w:w="1661"/>
        <w:gridCol w:w="1691"/>
        <w:gridCol w:w="1037"/>
        <w:gridCol w:w="973"/>
        <w:gridCol w:w="839"/>
        <w:gridCol w:w="856"/>
      </w:tblGrid>
      <w:tr w:rsidR="003D68B8" w:rsidRPr="00904F02" w14:paraId="6E062E02" w14:textId="77777777" w:rsidTr="002822FD">
        <w:trPr>
          <w:trHeight w:val="20"/>
        </w:trPr>
        <w:tc>
          <w:tcPr>
            <w:tcW w:w="976" w:type="pct"/>
            <w:vMerge w:val="restart"/>
            <w:shd w:val="clear" w:color="auto" w:fill="auto"/>
            <w:vAlign w:val="center"/>
            <w:hideMark/>
          </w:tcPr>
          <w:p w14:paraId="5EB9DB3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Установка</w:t>
            </w:r>
          </w:p>
        </w:tc>
        <w:tc>
          <w:tcPr>
            <w:tcW w:w="719" w:type="pct"/>
            <w:gridSpan w:val="4"/>
            <w:shd w:val="clear" w:color="auto" w:fill="auto"/>
            <w:vAlign w:val="center"/>
            <w:hideMark/>
          </w:tcPr>
          <w:p w14:paraId="1B1B95BD" w14:textId="6C7F6D86"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Теплотворное нетто-значение (ТНЗ) (ГДж/тонн для твердого и жидкого топлива; ГДж/1000м</w:t>
            </w:r>
            <w:r w:rsidRPr="00CF0EDF">
              <w:rPr>
                <w:rFonts w:ascii="Times New Roman" w:eastAsia="Times New Roman" w:hAnsi="Times New Roman" w:cs="Times New Roman"/>
                <w:sz w:val="20"/>
                <w:szCs w:val="20"/>
                <w:vertAlign w:val="superscript"/>
                <w:lang w:eastAsia="ru-RU"/>
              </w:rPr>
              <w:t>3</w:t>
            </w:r>
            <w:r w:rsidRPr="00904F02">
              <w:rPr>
                <w:rFonts w:ascii="Times New Roman" w:eastAsia="Times New Roman" w:hAnsi="Times New Roman" w:cs="Times New Roman"/>
                <w:sz w:val="20"/>
                <w:szCs w:val="20"/>
                <w:lang w:eastAsia="ru-RU"/>
              </w:rPr>
              <w:t xml:space="preserve"> для газообразного топлива)</w:t>
            </w:r>
            <w:r w:rsidR="00CF0EDF">
              <w:rPr>
                <w:rFonts w:ascii="Times New Roman" w:eastAsia="Times New Roman" w:hAnsi="Times New Roman" w:cs="Times New Roman"/>
                <w:sz w:val="20"/>
                <w:szCs w:val="20"/>
                <w:lang w:eastAsia="ru-RU"/>
              </w:rPr>
              <w:t>, годы</w:t>
            </w:r>
          </w:p>
        </w:tc>
        <w:tc>
          <w:tcPr>
            <w:tcW w:w="893" w:type="pct"/>
            <w:gridSpan w:val="4"/>
            <w:shd w:val="clear" w:color="auto" w:fill="auto"/>
            <w:vAlign w:val="center"/>
            <w:hideMark/>
          </w:tcPr>
          <w:p w14:paraId="0C4C3573" w14:textId="6F999E12"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СО</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тонн СО</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/ТДж</w:t>
            </w:r>
            <w:r w:rsidR="00CF0EDF">
              <w:rPr>
                <w:rFonts w:ascii="Times New Roman" w:eastAsia="Times New Roman" w:hAnsi="Times New Roman" w:cs="Times New Roman"/>
                <w:sz w:val="20"/>
                <w:szCs w:val="20"/>
                <w:lang w:eastAsia="ru-RU"/>
              </w:rPr>
              <w:t>, годы</w:t>
            </w:r>
          </w:p>
        </w:tc>
        <w:tc>
          <w:tcPr>
            <w:tcW w:w="1551" w:type="pct"/>
            <w:gridSpan w:val="4"/>
            <w:shd w:val="clear" w:color="auto" w:fill="auto"/>
            <w:vAlign w:val="center"/>
            <w:hideMark/>
          </w:tcPr>
          <w:p w14:paraId="62AB42AF" w14:textId="7352040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Энергия, вырабатываемая при сгорании, МВт·ч</w:t>
            </w:r>
            <w:r w:rsidR="00CF0EDF">
              <w:rPr>
                <w:rFonts w:ascii="Times New Roman" w:eastAsia="Times New Roman" w:hAnsi="Times New Roman" w:cs="Times New Roman"/>
                <w:sz w:val="20"/>
                <w:szCs w:val="20"/>
                <w:lang w:eastAsia="ru-RU"/>
              </w:rPr>
              <w:t>, годы</w:t>
            </w:r>
          </w:p>
        </w:tc>
        <w:tc>
          <w:tcPr>
            <w:tcW w:w="861" w:type="pct"/>
            <w:gridSpan w:val="4"/>
            <w:shd w:val="clear" w:color="auto" w:fill="auto"/>
            <w:vAlign w:val="center"/>
            <w:hideMark/>
          </w:tcPr>
          <w:p w14:paraId="5F2A1F78" w14:textId="2C72A6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КПД электростанции, %</w:t>
            </w:r>
            <w:r w:rsidR="00CF0EDF">
              <w:rPr>
                <w:rFonts w:ascii="Times New Roman" w:eastAsia="Times New Roman" w:hAnsi="Times New Roman" w:cs="Times New Roman"/>
                <w:sz w:val="20"/>
                <w:szCs w:val="20"/>
                <w:lang w:eastAsia="ru-RU"/>
              </w:rPr>
              <w:t>, годы</w:t>
            </w:r>
          </w:p>
        </w:tc>
      </w:tr>
      <w:tr w:rsidR="003D68B8" w:rsidRPr="00904F02" w14:paraId="0E4CAACF" w14:textId="77777777" w:rsidTr="002822FD">
        <w:trPr>
          <w:trHeight w:val="20"/>
        </w:trPr>
        <w:tc>
          <w:tcPr>
            <w:tcW w:w="976" w:type="pct"/>
            <w:vMerge/>
            <w:shd w:val="clear" w:color="auto" w:fill="auto"/>
            <w:vAlign w:val="center"/>
            <w:hideMark/>
          </w:tcPr>
          <w:p w14:paraId="2DAFCF8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vAlign w:val="center"/>
            <w:hideMark/>
          </w:tcPr>
          <w:p w14:paraId="4CB9A83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179" w:type="pct"/>
            <w:shd w:val="clear" w:color="auto" w:fill="auto"/>
            <w:vAlign w:val="center"/>
            <w:hideMark/>
          </w:tcPr>
          <w:p w14:paraId="0978147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179" w:type="pct"/>
            <w:shd w:val="clear" w:color="auto" w:fill="auto"/>
            <w:vAlign w:val="center"/>
            <w:hideMark/>
          </w:tcPr>
          <w:p w14:paraId="5EB5C6B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182" w:type="pct"/>
            <w:shd w:val="clear" w:color="auto" w:fill="auto"/>
            <w:vAlign w:val="center"/>
            <w:hideMark/>
          </w:tcPr>
          <w:p w14:paraId="7E9517C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222" w:type="pct"/>
            <w:shd w:val="clear" w:color="auto" w:fill="auto"/>
            <w:vAlign w:val="center"/>
            <w:hideMark/>
          </w:tcPr>
          <w:p w14:paraId="38BDD0B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22" w:type="pct"/>
            <w:shd w:val="clear" w:color="auto" w:fill="auto"/>
            <w:vAlign w:val="center"/>
            <w:hideMark/>
          </w:tcPr>
          <w:p w14:paraId="64FD92F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222" w:type="pct"/>
            <w:shd w:val="clear" w:color="auto" w:fill="auto"/>
            <w:vAlign w:val="center"/>
            <w:hideMark/>
          </w:tcPr>
          <w:p w14:paraId="6EFCD3D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227" w:type="pct"/>
            <w:shd w:val="clear" w:color="auto" w:fill="auto"/>
            <w:vAlign w:val="center"/>
            <w:hideMark/>
          </w:tcPr>
          <w:p w14:paraId="7456E5F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386" w:type="pct"/>
            <w:shd w:val="clear" w:color="auto" w:fill="auto"/>
            <w:vAlign w:val="center"/>
            <w:hideMark/>
          </w:tcPr>
          <w:p w14:paraId="44C059D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386" w:type="pct"/>
            <w:shd w:val="clear" w:color="auto" w:fill="auto"/>
            <w:vAlign w:val="center"/>
            <w:hideMark/>
          </w:tcPr>
          <w:p w14:paraId="224380B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386" w:type="pct"/>
            <w:shd w:val="clear" w:color="auto" w:fill="auto"/>
            <w:vAlign w:val="center"/>
            <w:hideMark/>
          </w:tcPr>
          <w:p w14:paraId="12ADF71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393" w:type="pct"/>
            <w:shd w:val="clear" w:color="auto" w:fill="auto"/>
            <w:vAlign w:val="center"/>
            <w:hideMark/>
          </w:tcPr>
          <w:p w14:paraId="36ED554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241" w:type="pct"/>
            <w:shd w:val="clear" w:color="auto" w:fill="auto"/>
            <w:vAlign w:val="center"/>
            <w:hideMark/>
          </w:tcPr>
          <w:p w14:paraId="49ED141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26" w:type="pct"/>
            <w:shd w:val="clear" w:color="auto" w:fill="auto"/>
            <w:vAlign w:val="center"/>
            <w:hideMark/>
          </w:tcPr>
          <w:p w14:paraId="27281F3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195" w:type="pct"/>
            <w:shd w:val="clear" w:color="auto" w:fill="auto"/>
            <w:vAlign w:val="center"/>
            <w:hideMark/>
          </w:tcPr>
          <w:p w14:paraId="4941E2D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199" w:type="pct"/>
            <w:shd w:val="clear" w:color="auto" w:fill="auto"/>
            <w:vAlign w:val="center"/>
            <w:hideMark/>
          </w:tcPr>
          <w:p w14:paraId="7FA8EB0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r>
      <w:tr w:rsidR="00CF0EDF" w:rsidRPr="00904F02" w14:paraId="5042216D" w14:textId="77777777" w:rsidTr="002822FD">
        <w:trPr>
          <w:trHeight w:val="20"/>
        </w:trPr>
        <w:tc>
          <w:tcPr>
            <w:tcW w:w="976" w:type="pct"/>
            <w:shd w:val="clear" w:color="auto" w:fill="auto"/>
            <w:vAlign w:val="center"/>
          </w:tcPr>
          <w:p w14:paraId="300DC292" w14:textId="14092FBD" w:rsidR="00CF0EDF" w:rsidRPr="00904F02" w:rsidRDefault="00CF0EDF" w:rsidP="00B6221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79" w:type="pct"/>
            <w:shd w:val="clear" w:color="auto" w:fill="auto"/>
            <w:vAlign w:val="center"/>
          </w:tcPr>
          <w:p w14:paraId="1AEE279E" w14:textId="3F7910AB"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79" w:type="pct"/>
            <w:shd w:val="clear" w:color="auto" w:fill="auto"/>
            <w:vAlign w:val="center"/>
          </w:tcPr>
          <w:p w14:paraId="3D72A44D" w14:textId="22815401"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79" w:type="pct"/>
            <w:shd w:val="clear" w:color="auto" w:fill="auto"/>
            <w:vAlign w:val="center"/>
          </w:tcPr>
          <w:p w14:paraId="7215F7E2" w14:textId="568062B5"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82" w:type="pct"/>
            <w:shd w:val="clear" w:color="auto" w:fill="auto"/>
            <w:vAlign w:val="center"/>
          </w:tcPr>
          <w:p w14:paraId="4FD3981B" w14:textId="1657AA60"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22" w:type="pct"/>
            <w:shd w:val="clear" w:color="auto" w:fill="auto"/>
            <w:vAlign w:val="center"/>
          </w:tcPr>
          <w:p w14:paraId="037F1928" w14:textId="3C2FD893"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22" w:type="pct"/>
            <w:shd w:val="clear" w:color="auto" w:fill="auto"/>
            <w:vAlign w:val="center"/>
          </w:tcPr>
          <w:p w14:paraId="3DF4C2BD" w14:textId="129465FB"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22" w:type="pct"/>
            <w:shd w:val="clear" w:color="auto" w:fill="auto"/>
            <w:vAlign w:val="center"/>
          </w:tcPr>
          <w:p w14:paraId="71DF90C4" w14:textId="62191B35"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27" w:type="pct"/>
            <w:shd w:val="clear" w:color="auto" w:fill="auto"/>
            <w:vAlign w:val="center"/>
          </w:tcPr>
          <w:p w14:paraId="28C1B3AE" w14:textId="7835B5F7"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386" w:type="pct"/>
            <w:shd w:val="clear" w:color="auto" w:fill="auto"/>
            <w:vAlign w:val="center"/>
          </w:tcPr>
          <w:p w14:paraId="2A16D315" w14:textId="3F92AC48"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386" w:type="pct"/>
            <w:shd w:val="clear" w:color="auto" w:fill="auto"/>
            <w:vAlign w:val="center"/>
          </w:tcPr>
          <w:p w14:paraId="48ACA14C" w14:textId="78E8210B"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386" w:type="pct"/>
            <w:shd w:val="clear" w:color="auto" w:fill="auto"/>
            <w:vAlign w:val="center"/>
          </w:tcPr>
          <w:p w14:paraId="21B4C431" w14:textId="7C48897F"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93" w:type="pct"/>
            <w:shd w:val="clear" w:color="auto" w:fill="auto"/>
            <w:vAlign w:val="center"/>
          </w:tcPr>
          <w:p w14:paraId="2ED74EA3" w14:textId="05CFB990"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41" w:type="pct"/>
            <w:shd w:val="clear" w:color="auto" w:fill="auto"/>
            <w:vAlign w:val="center"/>
          </w:tcPr>
          <w:p w14:paraId="14F09DF5" w14:textId="0D0E767F"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26" w:type="pct"/>
            <w:shd w:val="clear" w:color="auto" w:fill="auto"/>
            <w:vAlign w:val="center"/>
          </w:tcPr>
          <w:p w14:paraId="6DE87234" w14:textId="7EE4ADEA"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95" w:type="pct"/>
            <w:shd w:val="clear" w:color="auto" w:fill="auto"/>
            <w:vAlign w:val="center"/>
          </w:tcPr>
          <w:p w14:paraId="0972298F" w14:textId="25F0EAA9"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9" w:type="pct"/>
            <w:shd w:val="clear" w:color="auto" w:fill="auto"/>
            <w:vAlign w:val="center"/>
          </w:tcPr>
          <w:p w14:paraId="7BB0FF61" w14:textId="26672A97" w:rsidR="00CF0EDF"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3D68B8" w:rsidRPr="00904F02" w14:paraId="102DA76B" w14:textId="77777777" w:rsidTr="002822FD">
        <w:trPr>
          <w:trHeight w:val="20"/>
        </w:trPr>
        <w:tc>
          <w:tcPr>
            <w:tcW w:w="976" w:type="pct"/>
            <w:shd w:val="clear" w:color="auto" w:fill="auto"/>
            <w:noWrap/>
            <w:vAlign w:val="center"/>
          </w:tcPr>
          <w:p w14:paraId="200434D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 Аксу</w:t>
            </w:r>
          </w:p>
        </w:tc>
        <w:tc>
          <w:tcPr>
            <w:tcW w:w="179" w:type="pct"/>
            <w:shd w:val="clear" w:color="auto" w:fill="auto"/>
            <w:noWrap/>
            <w:vAlign w:val="center"/>
            <w:hideMark/>
          </w:tcPr>
          <w:p w14:paraId="5C6B801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16,4</w:t>
            </w:r>
          </w:p>
        </w:tc>
        <w:tc>
          <w:tcPr>
            <w:tcW w:w="179" w:type="pct"/>
            <w:shd w:val="clear" w:color="auto" w:fill="auto"/>
            <w:noWrap/>
            <w:vAlign w:val="center"/>
            <w:hideMark/>
          </w:tcPr>
          <w:p w14:paraId="231D820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79" w:type="pct"/>
            <w:shd w:val="clear" w:color="auto" w:fill="auto"/>
            <w:noWrap/>
            <w:vAlign w:val="center"/>
            <w:hideMark/>
          </w:tcPr>
          <w:p w14:paraId="3E11ABD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82" w:type="pct"/>
            <w:shd w:val="clear" w:color="auto" w:fill="auto"/>
            <w:noWrap/>
            <w:vAlign w:val="center"/>
            <w:hideMark/>
          </w:tcPr>
          <w:p w14:paraId="46FB4A6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16,0</w:t>
            </w:r>
          </w:p>
        </w:tc>
        <w:tc>
          <w:tcPr>
            <w:tcW w:w="222" w:type="pct"/>
            <w:shd w:val="clear" w:color="auto" w:fill="auto"/>
            <w:noWrap/>
            <w:vAlign w:val="center"/>
            <w:hideMark/>
          </w:tcPr>
          <w:p w14:paraId="31611FD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2" w:type="pct"/>
            <w:shd w:val="clear" w:color="auto" w:fill="auto"/>
            <w:noWrap/>
            <w:vAlign w:val="center"/>
            <w:hideMark/>
          </w:tcPr>
          <w:p w14:paraId="760F423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94,6</w:t>
            </w:r>
          </w:p>
        </w:tc>
        <w:tc>
          <w:tcPr>
            <w:tcW w:w="222" w:type="pct"/>
            <w:shd w:val="clear" w:color="auto" w:fill="auto"/>
            <w:noWrap/>
            <w:vAlign w:val="center"/>
            <w:hideMark/>
          </w:tcPr>
          <w:p w14:paraId="426BF9E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7" w:type="pct"/>
            <w:shd w:val="clear" w:color="auto" w:fill="auto"/>
            <w:noWrap/>
            <w:vAlign w:val="center"/>
            <w:hideMark/>
          </w:tcPr>
          <w:p w14:paraId="435F803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83,6</w:t>
            </w:r>
          </w:p>
        </w:tc>
        <w:tc>
          <w:tcPr>
            <w:tcW w:w="386" w:type="pct"/>
            <w:shd w:val="clear" w:color="auto" w:fill="auto"/>
            <w:noWrap/>
            <w:vAlign w:val="bottom"/>
            <w:hideMark/>
          </w:tcPr>
          <w:p w14:paraId="41C6A1A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38 054 598 </w:t>
            </w:r>
          </w:p>
        </w:tc>
        <w:tc>
          <w:tcPr>
            <w:tcW w:w="386" w:type="pct"/>
            <w:shd w:val="clear" w:color="auto" w:fill="auto"/>
            <w:noWrap/>
            <w:vAlign w:val="bottom"/>
            <w:hideMark/>
          </w:tcPr>
          <w:p w14:paraId="7C33B40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40 428 271 </w:t>
            </w:r>
          </w:p>
        </w:tc>
        <w:tc>
          <w:tcPr>
            <w:tcW w:w="386" w:type="pct"/>
            <w:shd w:val="clear" w:color="auto" w:fill="auto"/>
            <w:noWrap/>
            <w:vAlign w:val="bottom"/>
            <w:hideMark/>
          </w:tcPr>
          <w:p w14:paraId="668DFA6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38 413 806 </w:t>
            </w:r>
          </w:p>
        </w:tc>
        <w:tc>
          <w:tcPr>
            <w:tcW w:w="393" w:type="pct"/>
            <w:shd w:val="clear" w:color="auto" w:fill="auto"/>
            <w:noWrap/>
            <w:vAlign w:val="bottom"/>
            <w:hideMark/>
          </w:tcPr>
          <w:p w14:paraId="6FCD4D4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37 301 868 </w:t>
            </w:r>
          </w:p>
        </w:tc>
        <w:tc>
          <w:tcPr>
            <w:tcW w:w="241" w:type="pct"/>
            <w:shd w:val="clear" w:color="auto" w:fill="auto"/>
            <w:noWrap/>
            <w:vAlign w:val="center"/>
            <w:hideMark/>
          </w:tcPr>
          <w:p w14:paraId="3219F47C" w14:textId="5F6E49C3"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38</w:t>
            </w:r>
          </w:p>
        </w:tc>
        <w:tc>
          <w:tcPr>
            <w:tcW w:w="226" w:type="pct"/>
            <w:shd w:val="clear" w:color="auto" w:fill="auto"/>
            <w:noWrap/>
            <w:vAlign w:val="center"/>
            <w:hideMark/>
          </w:tcPr>
          <w:p w14:paraId="28C4F750" w14:textId="091ED9CF"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w:t>
            </w:r>
          </w:p>
        </w:tc>
        <w:tc>
          <w:tcPr>
            <w:tcW w:w="195" w:type="pct"/>
            <w:shd w:val="clear" w:color="auto" w:fill="auto"/>
            <w:noWrap/>
            <w:vAlign w:val="center"/>
            <w:hideMark/>
          </w:tcPr>
          <w:p w14:paraId="27508FBB" w14:textId="4D6CDB8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199" w:type="pct"/>
            <w:shd w:val="clear" w:color="auto" w:fill="auto"/>
            <w:noWrap/>
            <w:vAlign w:val="center"/>
            <w:hideMark/>
          </w:tcPr>
          <w:p w14:paraId="58A6C057" w14:textId="6E295190"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38</w:t>
            </w:r>
          </w:p>
        </w:tc>
      </w:tr>
      <w:tr w:rsidR="003D68B8" w:rsidRPr="00904F02" w14:paraId="4A976FD3" w14:textId="77777777" w:rsidTr="002822FD">
        <w:trPr>
          <w:trHeight w:val="20"/>
        </w:trPr>
        <w:tc>
          <w:tcPr>
            <w:tcW w:w="976" w:type="pct"/>
            <w:vMerge w:val="restart"/>
            <w:shd w:val="clear" w:color="auto" w:fill="auto"/>
            <w:noWrap/>
            <w:vAlign w:val="center"/>
          </w:tcPr>
          <w:p w14:paraId="3BF6F79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Павлодар Алюминий Казахстана</w:t>
            </w:r>
          </w:p>
        </w:tc>
        <w:tc>
          <w:tcPr>
            <w:tcW w:w="179" w:type="pct"/>
            <w:shd w:val="clear" w:color="auto" w:fill="auto"/>
            <w:noWrap/>
            <w:vAlign w:val="center"/>
            <w:hideMark/>
          </w:tcPr>
          <w:p w14:paraId="0C85179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16,2</w:t>
            </w:r>
          </w:p>
        </w:tc>
        <w:tc>
          <w:tcPr>
            <w:tcW w:w="179" w:type="pct"/>
            <w:shd w:val="clear" w:color="auto" w:fill="auto"/>
            <w:noWrap/>
            <w:vAlign w:val="center"/>
            <w:hideMark/>
          </w:tcPr>
          <w:p w14:paraId="68E6335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16,2</w:t>
            </w:r>
          </w:p>
        </w:tc>
        <w:tc>
          <w:tcPr>
            <w:tcW w:w="179" w:type="pct"/>
            <w:shd w:val="clear" w:color="auto" w:fill="auto"/>
            <w:noWrap/>
            <w:vAlign w:val="center"/>
            <w:hideMark/>
          </w:tcPr>
          <w:p w14:paraId="624BD79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16,3</w:t>
            </w:r>
          </w:p>
        </w:tc>
        <w:tc>
          <w:tcPr>
            <w:tcW w:w="182" w:type="pct"/>
            <w:shd w:val="clear" w:color="auto" w:fill="auto"/>
            <w:noWrap/>
            <w:vAlign w:val="center"/>
            <w:hideMark/>
          </w:tcPr>
          <w:p w14:paraId="129A669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16,4</w:t>
            </w:r>
          </w:p>
        </w:tc>
        <w:tc>
          <w:tcPr>
            <w:tcW w:w="222" w:type="pct"/>
            <w:shd w:val="clear" w:color="auto" w:fill="auto"/>
            <w:noWrap/>
            <w:vAlign w:val="center"/>
            <w:hideMark/>
          </w:tcPr>
          <w:p w14:paraId="485D90A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102,8</w:t>
            </w:r>
          </w:p>
        </w:tc>
        <w:tc>
          <w:tcPr>
            <w:tcW w:w="222" w:type="pct"/>
            <w:shd w:val="clear" w:color="auto" w:fill="auto"/>
            <w:noWrap/>
            <w:vAlign w:val="center"/>
            <w:hideMark/>
          </w:tcPr>
          <w:p w14:paraId="4884526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101,6</w:t>
            </w:r>
          </w:p>
        </w:tc>
        <w:tc>
          <w:tcPr>
            <w:tcW w:w="222" w:type="pct"/>
            <w:shd w:val="clear" w:color="auto" w:fill="auto"/>
            <w:noWrap/>
            <w:vAlign w:val="center"/>
            <w:hideMark/>
          </w:tcPr>
          <w:p w14:paraId="175A288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101,3</w:t>
            </w:r>
          </w:p>
        </w:tc>
        <w:tc>
          <w:tcPr>
            <w:tcW w:w="227" w:type="pct"/>
            <w:shd w:val="clear" w:color="auto" w:fill="auto"/>
            <w:noWrap/>
            <w:vAlign w:val="center"/>
            <w:hideMark/>
          </w:tcPr>
          <w:p w14:paraId="78D1F7E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104,1</w:t>
            </w:r>
          </w:p>
        </w:tc>
        <w:tc>
          <w:tcPr>
            <w:tcW w:w="386" w:type="pct"/>
            <w:shd w:val="clear" w:color="auto" w:fill="auto"/>
            <w:noWrap/>
            <w:vAlign w:val="bottom"/>
            <w:hideMark/>
          </w:tcPr>
          <w:p w14:paraId="2A20DEA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13 035 516 </w:t>
            </w:r>
          </w:p>
        </w:tc>
        <w:tc>
          <w:tcPr>
            <w:tcW w:w="386" w:type="pct"/>
            <w:shd w:val="clear" w:color="auto" w:fill="auto"/>
            <w:noWrap/>
            <w:vAlign w:val="bottom"/>
            <w:hideMark/>
          </w:tcPr>
          <w:p w14:paraId="4A0A258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3 666 285 </w:t>
            </w:r>
          </w:p>
        </w:tc>
        <w:tc>
          <w:tcPr>
            <w:tcW w:w="386" w:type="pct"/>
            <w:shd w:val="clear" w:color="auto" w:fill="auto"/>
            <w:noWrap/>
            <w:vAlign w:val="bottom"/>
            <w:hideMark/>
          </w:tcPr>
          <w:p w14:paraId="024F624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3 654 043 </w:t>
            </w:r>
          </w:p>
        </w:tc>
        <w:tc>
          <w:tcPr>
            <w:tcW w:w="393" w:type="pct"/>
            <w:shd w:val="clear" w:color="auto" w:fill="auto"/>
            <w:noWrap/>
            <w:vAlign w:val="bottom"/>
            <w:hideMark/>
          </w:tcPr>
          <w:p w14:paraId="3A78E46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3 962 190 </w:t>
            </w:r>
          </w:p>
        </w:tc>
        <w:tc>
          <w:tcPr>
            <w:tcW w:w="241" w:type="pct"/>
            <w:vMerge w:val="restart"/>
            <w:shd w:val="clear" w:color="auto" w:fill="auto"/>
            <w:noWrap/>
            <w:vAlign w:val="center"/>
            <w:hideMark/>
          </w:tcPr>
          <w:p w14:paraId="4AE005C3" w14:textId="03486059"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226" w:type="pct"/>
            <w:vMerge w:val="restart"/>
            <w:shd w:val="clear" w:color="auto" w:fill="auto"/>
            <w:noWrap/>
            <w:vAlign w:val="center"/>
            <w:hideMark/>
          </w:tcPr>
          <w:p w14:paraId="0F49E45B" w14:textId="4F99CC9F"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58</w:t>
            </w:r>
          </w:p>
        </w:tc>
        <w:tc>
          <w:tcPr>
            <w:tcW w:w="195" w:type="pct"/>
            <w:vMerge w:val="restart"/>
            <w:shd w:val="clear" w:color="auto" w:fill="auto"/>
            <w:noWrap/>
            <w:vAlign w:val="center"/>
            <w:hideMark/>
          </w:tcPr>
          <w:p w14:paraId="20CA3AB9" w14:textId="27A1B4B5"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58</w:t>
            </w:r>
          </w:p>
        </w:tc>
        <w:tc>
          <w:tcPr>
            <w:tcW w:w="199" w:type="pct"/>
            <w:vMerge w:val="restart"/>
            <w:shd w:val="clear" w:color="auto" w:fill="auto"/>
            <w:noWrap/>
            <w:vAlign w:val="center"/>
            <w:hideMark/>
          </w:tcPr>
          <w:p w14:paraId="093B7F83" w14:textId="720C5989"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w:t>
            </w:r>
          </w:p>
        </w:tc>
      </w:tr>
      <w:tr w:rsidR="003D68B8" w:rsidRPr="00904F02" w14:paraId="0203187E" w14:textId="77777777" w:rsidTr="002822FD">
        <w:trPr>
          <w:trHeight w:val="20"/>
        </w:trPr>
        <w:tc>
          <w:tcPr>
            <w:tcW w:w="976" w:type="pct"/>
            <w:vMerge/>
            <w:shd w:val="clear" w:color="auto" w:fill="auto"/>
            <w:vAlign w:val="center"/>
          </w:tcPr>
          <w:p w14:paraId="41D3DF4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782865A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179" w:type="pct"/>
            <w:shd w:val="clear" w:color="auto" w:fill="auto"/>
            <w:noWrap/>
            <w:vAlign w:val="center"/>
            <w:hideMark/>
          </w:tcPr>
          <w:p w14:paraId="40CFA0F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40,0</w:t>
            </w:r>
          </w:p>
        </w:tc>
        <w:tc>
          <w:tcPr>
            <w:tcW w:w="179" w:type="pct"/>
            <w:shd w:val="clear" w:color="auto" w:fill="auto"/>
            <w:noWrap/>
            <w:vAlign w:val="center"/>
            <w:hideMark/>
          </w:tcPr>
          <w:p w14:paraId="785FD91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182" w:type="pct"/>
            <w:shd w:val="clear" w:color="auto" w:fill="auto"/>
            <w:noWrap/>
            <w:vAlign w:val="center"/>
            <w:hideMark/>
          </w:tcPr>
          <w:p w14:paraId="1018E0C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222" w:type="pct"/>
            <w:shd w:val="clear" w:color="auto" w:fill="auto"/>
            <w:noWrap/>
            <w:vAlign w:val="center"/>
            <w:hideMark/>
          </w:tcPr>
          <w:p w14:paraId="2574622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7CE6318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2608080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1D29B11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637C8FE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41 533 </w:t>
            </w:r>
          </w:p>
        </w:tc>
        <w:tc>
          <w:tcPr>
            <w:tcW w:w="386" w:type="pct"/>
            <w:shd w:val="clear" w:color="auto" w:fill="auto"/>
            <w:noWrap/>
            <w:vAlign w:val="bottom"/>
            <w:hideMark/>
          </w:tcPr>
          <w:p w14:paraId="3CAA9AF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11 008 </w:t>
            </w:r>
          </w:p>
        </w:tc>
        <w:tc>
          <w:tcPr>
            <w:tcW w:w="386" w:type="pct"/>
            <w:shd w:val="clear" w:color="auto" w:fill="auto"/>
            <w:noWrap/>
            <w:vAlign w:val="bottom"/>
            <w:hideMark/>
          </w:tcPr>
          <w:p w14:paraId="7807D91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13 683 </w:t>
            </w:r>
          </w:p>
        </w:tc>
        <w:tc>
          <w:tcPr>
            <w:tcW w:w="393" w:type="pct"/>
            <w:shd w:val="clear" w:color="auto" w:fill="auto"/>
            <w:noWrap/>
            <w:vAlign w:val="bottom"/>
            <w:hideMark/>
          </w:tcPr>
          <w:p w14:paraId="601FF54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12 223 </w:t>
            </w:r>
          </w:p>
        </w:tc>
        <w:tc>
          <w:tcPr>
            <w:tcW w:w="241" w:type="pct"/>
            <w:vMerge/>
            <w:shd w:val="clear" w:color="auto" w:fill="auto"/>
            <w:vAlign w:val="center"/>
            <w:hideMark/>
          </w:tcPr>
          <w:p w14:paraId="4511D8B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58B3031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6689C4A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4E49D87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2676AD0E" w14:textId="77777777" w:rsidTr="002822FD">
        <w:trPr>
          <w:trHeight w:val="20"/>
        </w:trPr>
        <w:tc>
          <w:tcPr>
            <w:tcW w:w="976" w:type="pct"/>
            <w:vMerge w:val="restart"/>
            <w:shd w:val="clear" w:color="auto" w:fill="auto"/>
            <w:noWrap/>
            <w:vAlign w:val="center"/>
          </w:tcPr>
          <w:p w14:paraId="6B043FB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ГРЭС-1 Экибастуз</w:t>
            </w:r>
          </w:p>
        </w:tc>
        <w:tc>
          <w:tcPr>
            <w:tcW w:w="179" w:type="pct"/>
            <w:shd w:val="clear" w:color="auto" w:fill="auto"/>
            <w:noWrap/>
            <w:vAlign w:val="center"/>
            <w:hideMark/>
          </w:tcPr>
          <w:p w14:paraId="1D0D934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16,4</w:t>
            </w:r>
          </w:p>
        </w:tc>
        <w:tc>
          <w:tcPr>
            <w:tcW w:w="179" w:type="pct"/>
            <w:shd w:val="clear" w:color="auto" w:fill="auto"/>
            <w:noWrap/>
            <w:vAlign w:val="center"/>
            <w:hideMark/>
          </w:tcPr>
          <w:p w14:paraId="2CD789A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79" w:type="pct"/>
            <w:shd w:val="clear" w:color="auto" w:fill="auto"/>
            <w:noWrap/>
            <w:vAlign w:val="center"/>
            <w:hideMark/>
          </w:tcPr>
          <w:p w14:paraId="63C9498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82" w:type="pct"/>
            <w:shd w:val="clear" w:color="auto" w:fill="auto"/>
            <w:noWrap/>
            <w:vAlign w:val="center"/>
            <w:hideMark/>
          </w:tcPr>
          <w:p w14:paraId="3C1682C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w:t>
            </w:r>
          </w:p>
        </w:tc>
        <w:tc>
          <w:tcPr>
            <w:tcW w:w="222" w:type="pct"/>
            <w:shd w:val="clear" w:color="auto" w:fill="auto"/>
            <w:noWrap/>
            <w:vAlign w:val="center"/>
            <w:hideMark/>
          </w:tcPr>
          <w:p w14:paraId="46A4EC9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2" w:type="pct"/>
            <w:shd w:val="clear" w:color="auto" w:fill="auto"/>
            <w:noWrap/>
            <w:vAlign w:val="center"/>
            <w:hideMark/>
          </w:tcPr>
          <w:p w14:paraId="4015D2F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94,6</w:t>
            </w:r>
          </w:p>
        </w:tc>
        <w:tc>
          <w:tcPr>
            <w:tcW w:w="222" w:type="pct"/>
            <w:shd w:val="clear" w:color="auto" w:fill="auto"/>
            <w:noWrap/>
            <w:vAlign w:val="center"/>
            <w:hideMark/>
          </w:tcPr>
          <w:p w14:paraId="204C4E9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94,3</w:t>
            </w:r>
          </w:p>
        </w:tc>
        <w:tc>
          <w:tcPr>
            <w:tcW w:w="227" w:type="pct"/>
            <w:shd w:val="clear" w:color="auto" w:fill="auto"/>
            <w:noWrap/>
            <w:vAlign w:val="center"/>
            <w:hideMark/>
          </w:tcPr>
          <w:p w14:paraId="2A6EC08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92,9</w:t>
            </w:r>
          </w:p>
        </w:tc>
        <w:tc>
          <w:tcPr>
            <w:tcW w:w="386" w:type="pct"/>
            <w:shd w:val="clear" w:color="auto" w:fill="auto"/>
            <w:noWrap/>
            <w:vAlign w:val="bottom"/>
            <w:hideMark/>
          </w:tcPr>
          <w:p w14:paraId="75DDE40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40 742 018 </w:t>
            </w:r>
          </w:p>
        </w:tc>
        <w:tc>
          <w:tcPr>
            <w:tcW w:w="386" w:type="pct"/>
            <w:shd w:val="clear" w:color="auto" w:fill="auto"/>
            <w:noWrap/>
            <w:vAlign w:val="bottom"/>
            <w:hideMark/>
          </w:tcPr>
          <w:p w14:paraId="5C827FB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54 311 763 </w:t>
            </w:r>
          </w:p>
        </w:tc>
        <w:tc>
          <w:tcPr>
            <w:tcW w:w="386" w:type="pct"/>
            <w:shd w:val="clear" w:color="auto" w:fill="auto"/>
            <w:noWrap/>
            <w:vAlign w:val="bottom"/>
            <w:hideMark/>
          </w:tcPr>
          <w:p w14:paraId="156B7EB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50 495 389 </w:t>
            </w:r>
          </w:p>
        </w:tc>
        <w:tc>
          <w:tcPr>
            <w:tcW w:w="393" w:type="pct"/>
            <w:shd w:val="clear" w:color="auto" w:fill="auto"/>
            <w:noWrap/>
            <w:vAlign w:val="bottom"/>
            <w:hideMark/>
          </w:tcPr>
          <w:p w14:paraId="57E8A1B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53 907 350 </w:t>
            </w:r>
          </w:p>
        </w:tc>
        <w:tc>
          <w:tcPr>
            <w:tcW w:w="241" w:type="pct"/>
            <w:vMerge w:val="restart"/>
            <w:shd w:val="clear" w:color="auto" w:fill="auto"/>
            <w:noWrap/>
            <w:vAlign w:val="center"/>
            <w:hideMark/>
          </w:tcPr>
          <w:p w14:paraId="12900F7F" w14:textId="7248EBC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226" w:type="pct"/>
            <w:vMerge w:val="restart"/>
            <w:shd w:val="clear" w:color="auto" w:fill="auto"/>
            <w:noWrap/>
            <w:vAlign w:val="center"/>
            <w:hideMark/>
          </w:tcPr>
          <w:p w14:paraId="3BAF28D8" w14:textId="2D56C1D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w:t>
            </w:r>
            <w:r w:rsidR="00CF0EDF">
              <w:rPr>
                <w:rFonts w:ascii="Times New Roman" w:eastAsia="Times New Roman" w:hAnsi="Times New Roman" w:cs="Times New Roman"/>
                <w:sz w:val="20"/>
                <w:szCs w:val="20"/>
                <w:lang w:eastAsia="ru-RU"/>
              </w:rPr>
              <w:t>5</w:t>
            </w:r>
          </w:p>
        </w:tc>
        <w:tc>
          <w:tcPr>
            <w:tcW w:w="195" w:type="pct"/>
            <w:vMerge w:val="restart"/>
            <w:shd w:val="clear" w:color="auto" w:fill="auto"/>
            <w:noWrap/>
            <w:vAlign w:val="center"/>
            <w:hideMark/>
          </w:tcPr>
          <w:p w14:paraId="49BEB8AA" w14:textId="2FD60BCB"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199" w:type="pct"/>
            <w:vMerge w:val="restart"/>
            <w:shd w:val="clear" w:color="auto" w:fill="auto"/>
            <w:noWrap/>
            <w:vAlign w:val="center"/>
            <w:hideMark/>
          </w:tcPr>
          <w:p w14:paraId="34BF3590" w14:textId="09C2F06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r>
      <w:tr w:rsidR="003D68B8" w:rsidRPr="00904F02" w14:paraId="62C377D4" w14:textId="77777777" w:rsidTr="002822FD">
        <w:trPr>
          <w:trHeight w:val="20"/>
        </w:trPr>
        <w:tc>
          <w:tcPr>
            <w:tcW w:w="976" w:type="pct"/>
            <w:vMerge/>
            <w:shd w:val="clear" w:color="auto" w:fill="auto"/>
            <w:vAlign w:val="center"/>
          </w:tcPr>
          <w:p w14:paraId="09B9488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242159B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40,6</w:t>
            </w:r>
          </w:p>
        </w:tc>
        <w:tc>
          <w:tcPr>
            <w:tcW w:w="179" w:type="pct"/>
            <w:shd w:val="clear" w:color="auto" w:fill="auto"/>
            <w:noWrap/>
            <w:vAlign w:val="center"/>
            <w:hideMark/>
          </w:tcPr>
          <w:p w14:paraId="2E7A703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179" w:type="pct"/>
            <w:shd w:val="clear" w:color="auto" w:fill="auto"/>
            <w:noWrap/>
            <w:vAlign w:val="center"/>
            <w:hideMark/>
          </w:tcPr>
          <w:p w14:paraId="2A2F6EB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40,6</w:t>
            </w:r>
          </w:p>
        </w:tc>
        <w:tc>
          <w:tcPr>
            <w:tcW w:w="182" w:type="pct"/>
            <w:shd w:val="clear" w:color="auto" w:fill="auto"/>
            <w:noWrap/>
            <w:vAlign w:val="center"/>
            <w:hideMark/>
          </w:tcPr>
          <w:p w14:paraId="78B7CEB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40,3</w:t>
            </w:r>
          </w:p>
        </w:tc>
        <w:tc>
          <w:tcPr>
            <w:tcW w:w="222" w:type="pct"/>
            <w:shd w:val="clear" w:color="auto" w:fill="auto"/>
            <w:noWrap/>
            <w:vAlign w:val="center"/>
            <w:hideMark/>
          </w:tcPr>
          <w:p w14:paraId="3E82AAC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35DDB19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14F3A56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621D6AA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1D91B41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57 370 </w:t>
            </w:r>
          </w:p>
        </w:tc>
        <w:tc>
          <w:tcPr>
            <w:tcW w:w="386" w:type="pct"/>
            <w:shd w:val="clear" w:color="auto" w:fill="auto"/>
            <w:noWrap/>
            <w:vAlign w:val="bottom"/>
            <w:hideMark/>
          </w:tcPr>
          <w:p w14:paraId="79B73A0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68 708 </w:t>
            </w:r>
          </w:p>
        </w:tc>
        <w:tc>
          <w:tcPr>
            <w:tcW w:w="386" w:type="pct"/>
            <w:shd w:val="clear" w:color="auto" w:fill="auto"/>
            <w:noWrap/>
            <w:vAlign w:val="bottom"/>
            <w:hideMark/>
          </w:tcPr>
          <w:p w14:paraId="053B51E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65 538 </w:t>
            </w:r>
          </w:p>
        </w:tc>
        <w:tc>
          <w:tcPr>
            <w:tcW w:w="393" w:type="pct"/>
            <w:shd w:val="clear" w:color="auto" w:fill="auto"/>
            <w:noWrap/>
            <w:vAlign w:val="bottom"/>
            <w:hideMark/>
          </w:tcPr>
          <w:p w14:paraId="4FC0E51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82 552 </w:t>
            </w:r>
          </w:p>
        </w:tc>
        <w:tc>
          <w:tcPr>
            <w:tcW w:w="241" w:type="pct"/>
            <w:vMerge/>
            <w:shd w:val="clear" w:color="auto" w:fill="auto"/>
            <w:vAlign w:val="center"/>
            <w:hideMark/>
          </w:tcPr>
          <w:p w14:paraId="3621F16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4F37104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0E774F8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1233A81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61CDEF82" w14:textId="77777777" w:rsidTr="002822FD">
        <w:trPr>
          <w:trHeight w:val="20"/>
        </w:trPr>
        <w:tc>
          <w:tcPr>
            <w:tcW w:w="976" w:type="pct"/>
            <w:vMerge w:val="restart"/>
            <w:shd w:val="clear" w:color="auto" w:fill="auto"/>
            <w:noWrap/>
            <w:vAlign w:val="center"/>
          </w:tcPr>
          <w:p w14:paraId="408311B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ГРЭС-2 Экибастуз</w:t>
            </w:r>
          </w:p>
        </w:tc>
        <w:tc>
          <w:tcPr>
            <w:tcW w:w="179" w:type="pct"/>
            <w:shd w:val="clear" w:color="auto" w:fill="auto"/>
            <w:noWrap/>
            <w:vAlign w:val="center"/>
            <w:hideMark/>
          </w:tcPr>
          <w:p w14:paraId="7F4A8C3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179" w:type="pct"/>
            <w:shd w:val="clear" w:color="auto" w:fill="auto"/>
            <w:noWrap/>
            <w:vAlign w:val="center"/>
            <w:hideMark/>
          </w:tcPr>
          <w:p w14:paraId="69F2F14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w:t>
            </w:r>
          </w:p>
        </w:tc>
        <w:tc>
          <w:tcPr>
            <w:tcW w:w="179" w:type="pct"/>
            <w:shd w:val="clear" w:color="auto" w:fill="auto"/>
            <w:noWrap/>
            <w:vAlign w:val="center"/>
            <w:hideMark/>
          </w:tcPr>
          <w:p w14:paraId="281FFB9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w:t>
            </w:r>
          </w:p>
        </w:tc>
        <w:tc>
          <w:tcPr>
            <w:tcW w:w="182" w:type="pct"/>
            <w:shd w:val="clear" w:color="auto" w:fill="auto"/>
            <w:noWrap/>
            <w:vAlign w:val="center"/>
            <w:hideMark/>
          </w:tcPr>
          <w:p w14:paraId="6E041A9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w:t>
            </w:r>
          </w:p>
        </w:tc>
        <w:tc>
          <w:tcPr>
            <w:tcW w:w="222" w:type="pct"/>
            <w:shd w:val="clear" w:color="auto" w:fill="auto"/>
            <w:noWrap/>
            <w:vAlign w:val="center"/>
            <w:hideMark/>
          </w:tcPr>
          <w:p w14:paraId="2E7DC07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94,6</w:t>
            </w:r>
          </w:p>
        </w:tc>
        <w:tc>
          <w:tcPr>
            <w:tcW w:w="222" w:type="pct"/>
            <w:shd w:val="clear" w:color="auto" w:fill="auto"/>
            <w:noWrap/>
            <w:vAlign w:val="center"/>
            <w:hideMark/>
          </w:tcPr>
          <w:p w14:paraId="294C8CF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90,5</w:t>
            </w:r>
          </w:p>
        </w:tc>
        <w:tc>
          <w:tcPr>
            <w:tcW w:w="222" w:type="pct"/>
            <w:shd w:val="clear" w:color="auto" w:fill="auto"/>
            <w:noWrap/>
            <w:vAlign w:val="center"/>
            <w:hideMark/>
          </w:tcPr>
          <w:p w14:paraId="78C79D8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94,7</w:t>
            </w:r>
          </w:p>
        </w:tc>
        <w:tc>
          <w:tcPr>
            <w:tcW w:w="227" w:type="pct"/>
            <w:shd w:val="clear" w:color="auto" w:fill="auto"/>
            <w:noWrap/>
            <w:vAlign w:val="center"/>
            <w:hideMark/>
          </w:tcPr>
          <w:p w14:paraId="1CF2B1F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96,4</w:t>
            </w:r>
          </w:p>
        </w:tc>
        <w:tc>
          <w:tcPr>
            <w:tcW w:w="386" w:type="pct"/>
            <w:shd w:val="clear" w:color="auto" w:fill="auto"/>
            <w:noWrap/>
            <w:vAlign w:val="bottom"/>
            <w:hideMark/>
          </w:tcPr>
          <w:p w14:paraId="25A2F31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16 283 778 </w:t>
            </w:r>
          </w:p>
        </w:tc>
        <w:tc>
          <w:tcPr>
            <w:tcW w:w="386" w:type="pct"/>
            <w:shd w:val="clear" w:color="auto" w:fill="auto"/>
            <w:noWrap/>
            <w:vAlign w:val="bottom"/>
            <w:hideMark/>
          </w:tcPr>
          <w:p w14:paraId="77541AA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15 490 774 </w:t>
            </w:r>
          </w:p>
        </w:tc>
        <w:tc>
          <w:tcPr>
            <w:tcW w:w="386" w:type="pct"/>
            <w:shd w:val="clear" w:color="auto" w:fill="auto"/>
            <w:noWrap/>
            <w:vAlign w:val="bottom"/>
            <w:hideMark/>
          </w:tcPr>
          <w:p w14:paraId="708EA6E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14 276 101 </w:t>
            </w:r>
          </w:p>
        </w:tc>
        <w:tc>
          <w:tcPr>
            <w:tcW w:w="393" w:type="pct"/>
            <w:shd w:val="clear" w:color="auto" w:fill="auto"/>
            <w:noWrap/>
            <w:vAlign w:val="bottom"/>
            <w:hideMark/>
          </w:tcPr>
          <w:p w14:paraId="2BA67F2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14 104 291 </w:t>
            </w:r>
          </w:p>
        </w:tc>
        <w:tc>
          <w:tcPr>
            <w:tcW w:w="241" w:type="pct"/>
            <w:vMerge w:val="restart"/>
            <w:shd w:val="clear" w:color="auto" w:fill="auto"/>
            <w:noWrap/>
            <w:vAlign w:val="center"/>
            <w:hideMark/>
          </w:tcPr>
          <w:p w14:paraId="2D67F546" w14:textId="39741810"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226" w:type="pct"/>
            <w:vMerge w:val="restart"/>
            <w:shd w:val="clear" w:color="auto" w:fill="auto"/>
            <w:noWrap/>
            <w:vAlign w:val="center"/>
            <w:hideMark/>
          </w:tcPr>
          <w:p w14:paraId="08394192" w14:textId="303B6A2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p>
        </w:tc>
        <w:tc>
          <w:tcPr>
            <w:tcW w:w="195" w:type="pct"/>
            <w:vMerge w:val="restart"/>
            <w:shd w:val="clear" w:color="auto" w:fill="auto"/>
            <w:noWrap/>
            <w:vAlign w:val="center"/>
            <w:hideMark/>
          </w:tcPr>
          <w:p w14:paraId="179527ED" w14:textId="2F165960"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199" w:type="pct"/>
            <w:vMerge w:val="restart"/>
            <w:shd w:val="clear" w:color="auto" w:fill="auto"/>
            <w:noWrap/>
            <w:vAlign w:val="center"/>
            <w:hideMark/>
          </w:tcPr>
          <w:p w14:paraId="5029772E" w14:textId="2EC3C12B"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p>
        </w:tc>
      </w:tr>
      <w:tr w:rsidR="003D68B8" w:rsidRPr="00904F02" w14:paraId="254E9844" w14:textId="77777777" w:rsidTr="002822FD">
        <w:trPr>
          <w:trHeight w:val="20"/>
        </w:trPr>
        <w:tc>
          <w:tcPr>
            <w:tcW w:w="976" w:type="pct"/>
            <w:vMerge/>
            <w:shd w:val="clear" w:color="auto" w:fill="auto"/>
            <w:vAlign w:val="center"/>
          </w:tcPr>
          <w:p w14:paraId="6A22283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B6E482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42,3</w:t>
            </w:r>
          </w:p>
        </w:tc>
        <w:tc>
          <w:tcPr>
            <w:tcW w:w="179" w:type="pct"/>
            <w:shd w:val="clear" w:color="auto" w:fill="auto"/>
            <w:noWrap/>
            <w:vAlign w:val="center"/>
            <w:hideMark/>
          </w:tcPr>
          <w:p w14:paraId="10D40A5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42,3</w:t>
            </w:r>
          </w:p>
        </w:tc>
        <w:tc>
          <w:tcPr>
            <w:tcW w:w="179" w:type="pct"/>
            <w:shd w:val="clear" w:color="auto" w:fill="auto"/>
            <w:noWrap/>
            <w:vAlign w:val="center"/>
            <w:hideMark/>
          </w:tcPr>
          <w:p w14:paraId="319E831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42,3</w:t>
            </w:r>
          </w:p>
        </w:tc>
        <w:tc>
          <w:tcPr>
            <w:tcW w:w="182" w:type="pct"/>
            <w:shd w:val="clear" w:color="auto" w:fill="auto"/>
            <w:noWrap/>
            <w:vAlign w:val="center"/>
            <w:hideMark/>
          </w:tcPr>
          <w:p w14:paraId="2917625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42,3</w:t>
            </w:r>
          </w:p>
        </w:tc>
        <w:tc>
          <w:tcPr>
            <w:tcW w:w="222" w:type="pct"/>
            <w:shd w:val="clear" w:color="auto" w:fill="auto"/>
            <w:noWrap/>
            <w:vAlign w:val="center"/>
            <w:hideMark/>
          </w:tcPr>
          <w:p w14:paraId="0123A54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74,1</w:t>
            </w:r>
          </w:p>
        </w:tc>
        <w:tc>
          <w:tcPr>
            <w:tcW w:w="222" w:type="pct"/>
            <w:shd w:val="clear" w:color="auto" w:fill="auto"/>
            <w:noWrap/>
            <w:vAlign w:val="center"/>
            <w:hideMark/>
          </w:tcPr>
          <w:p w14:paraId="4F88653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74,1</w:t>
            </w:r>
          </w:p>
        </w:tc>
        <w:tc>
          <w:tcPr>
            <w:tcW w:w="222" w:type="pct"/>
            <w:shd w:val="clear" w:color="auto" w:fill="auto"/>
            <w:noWrap/>
            <w:vAlign w:val="center"/>
            <w:hideMark/>
          </w:tcPr>
          <w:p w14:paraId="3E9EDED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74,1</w:t>
            </w:r>
          </w:p>
        </w:tc>
        <w:tc>
          <w:tcPr>
            <w:tcW w:w="227" w:type="pct"/>
            <w:shd w:val="clear" w:color="auto" w:fill="auto"/>
            <w:noWrap/>
            <w:vAlign w:val="center"/>
            <w:hideMark/>
          </w:tcPr>
          <w:p w14:paraId="6FD6F14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74,1</w:t>
            </w:r>
          </w:p>
        </w:tc>
        <w:tc>
          <w:tcPr>
            <w:tcW w:w="386" w:type="pct"/>
            <w:shd w:val="clear" w:color="auto" w:fill="auto"/>
            <w:noWrap/>
            <w:vAlign w:val="bottom"/>
            <w:hideMark/>
          </w:tcPr>
          <w:p w14:paraId="23F4476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23 </w:t>
            </w:r>
          </w:p>
        </w:tc>
        <w:tc>
          <w:tcPr>
            <w:tcW w:w="386" w:type="pct"/>
            <w:shd w:val="clear" w:color="auto" w:fill="auto"/>
            <w:noWrap/>
            <w:vAlign w:val="bottom"/>
            <w:hideMark/>
          </w:tcPr>
          <w:p w14:paraId="6D6517C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23 </w:t>
            </w:r>
          </w:p>
        </w:tc>
        <w:tc>
          <w:tcPr>
            <w:tcW w:w="386" w:type="pct"/>
            <w:shd w:val="clear" w:color="auto" w:fill="auto"/>
            <w:noWrap/>
            <w:vAlign w:val="bottom"/>
            <w:hideMark/>
          </w:tcPr>
          <w:p w14:paraId="5A4F39A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23 </w:t>
            </w:r>
          </w:p>
        </w:tc>
        <w:tc>
          <w:tcPr>
            <w:tcW w:w="393" w:type="pct"/>
            <w:shd w:val="clear" w:color="auto" w:fill="auto"/>
            <w:noWrap/>
            <w:vAlign w:val="bottom"/>
            <w:hideMark/>
          </w:tcPr>
          <w:p w14:paraId="2C64041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23 </w:t>
            </w:r>
          </w:p>
        </w:tc>
        <w:tc>
          <w:tcPr>
            <w:tcW w:w="241" w:type="pct"/>
            <w:vMerge/>
            <w:shd w:val="clear" w:color="auto" w:fill="auto"/>
            <w:vAlign w:val="center"/>
            <w:hideMark/>
          </w:tcPr>
          <w:p w14:paraId="13FE2F0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95E709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711226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4762687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2623FE92" w14:textId="77777777" w:rsidTr="002822FD">
        <w:trPr>
          <w:trHeight w:val="20"/>
        </w:trPr>
        <w:tc>
          <w:tcPr>
            <w:tcW w:w="976" w:type="pct"/>
            <w:vMerge/>
            <w:shd w:val="clear" w:color="auto" w:fill="auto"/>
            <w:vAlign w:val="center"/>
          </w:tcPr>
          <w:p w14:paraId="129F919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0EA068C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42,8</w:t>
            </w:r>
          </w:p>
        </w:tc>
        <w:tc>
          <w:tcPr>
            <w:tcW w:w="179" w:type="pct"/>
            <w:shd w:val="clear" w:color="auto" w:fill="auto"/>
            <w:noWrap/>
            <w:vAlign w:val="center"/>
            <w:hideMark/>
          </w:tcPr>
          <w:p w14:paraId="3AE072D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43,4</w:t>
            </w:r>
          </w:p>
        </w:tc>
        <w:tc>
          <w:tcPr>
            <w:tcW w:w="179" w:type="pct"/>
            <w:shd w:val="clear" w:color="auto" w:fill="auto"/>
            <w:noWrap/>
            <w:vAlign w:val="center"/>
            <w:hideMark/>
          </w:tcPr>
          <w:p w14:paraId="4FA3303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40,8</w:t>
            </w:r>
          </w:p>
        </w:tc>
        <w:tc>
          <w:tcPr>
            <w:tcW w:w="182" w:type="pct"/>
            <w:shd w:val="clear" w:color="auto" w:fill="auto"/>
            <w:noWrap/>
            <w:vAlign w:val="center"/>
            <w:hideMark/>
          </w:tcPr>
          <w:p w14:paraId="427DCD6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41,5</w:t>
            </w:r>
          </w:p>
        </w:tc>
        <w:tc>
          <w:tcPr>
            <w:tcW w:w="222" w:type="pct"/>
            <w:shd w:val="clear" w:color="auto" w:fill="auto"/>
            <w:noWrap/>
            <w:vAlign w:val="center"/>
            <w:hideMark/>
          </w:tcPr>
          <w:p w14:paraId="6F3EBCD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4DE7F2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76C1FF3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0B68FCA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55B28A6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31 906 </w:t>
            </w:r>
          </w:p>
        </w:tc>
        <w:tc>
          <w:tcPr>
            <w:tcW w:w="386" w:type="pct"/>
            <w:shd w:val="clear" w:color="auto" w:fill="auto"/>
            <w:noWrap/>
            <w:vAlign w:val="bottom"/>
            <w:hideMark/>
          </w:tcPr>
          <w:p w14:paraId="3D759B6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29 105 </w:t>
            </w:r>
          </w:p>
        </w:tc>
        <w:tc>
          <w:tcPr>
            <w:tcW w:w="386" w:type="pct"/>
            <w:shd w:val="clear" w:color="auto" w:fill="auto"/>
            <w:noWrap/>
            <w:vAlign w:val="bottom"/>
            <w:hideMark/>
          </w:tcPr>
          <w:p w14:paraId="63D727B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31 915 </w:t>
            </w:r>
          </w:p>
        </w:tc>
        <w:tc>
          <w:tcPr>
            <w:tcW w:w="393" w:type="pct"/>
            <w:shd w:val="clear" w:color="auto" w:fill="auto"/>
            <w:noWrap/>
            <w:vAlign w:val="bottom"/>
            <w:hideMark/>
          </w:tcPr>
          <w:p w14:paraId="501B6FE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35 840 </w:t>
            </w:r>
          </w:p>
        </w:tc>
        <w:tc>
          <w:tcPr>
            <w:tcW w:w="241" w:type="pct"/>
            <w:vMerge/>
            <w:shd w:val="clear" w:color="auto" w:fill="auto"/>
            <w:vAlign w:val="center"/>
            <w:hideMark/>
          </w:tcPr>
          <w:p w14:paraId="47A08AE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74FE345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72A8E5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16A3D4B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BF6C65" w:rsidRPr="00904F02" w14:paraId="204B41CC" w14:textId="77777777" w:rsidTr="002822FD">
        <w:trPr>
          <w:trHeight w:val="20"/>
        </w:trPr>
        <w:tc>
          <w:tcPr>
            <w:tcW w:w="5000" w:type="pct"/>
            <w:gridSpan w:val="17"/>
            <w:shd w:val="clear" w:color="auto" w:fill="auto"/>
            <w:noWrap/>
            <w:vAlign w:val="center"/>
            <w:hideMark/>
          </w:tcPr>
          <w:p w14:paraId="4DE9E035" w14:textId="77777777" w:rsidR="00BF6C65" w:rsidRPr="00904F02" w:rsidRDefault="00BF6C65"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ЮЖНАЯ ЗОНА</w:t>
            </w:r>
          </w:p>
        </w:tc>
      </w:tr>
      <w:tr w:rsidR="003D68B8" w:rsidRPr="00904F02" w14:paraId="68DE8BD7" w14:textId="77777777" w:rsidTr="002822FD">
        <w:trPr>
          <w:trHeight w:val="20"/>
        </w:trPr>
        <w:tc>
          <w:tcPr>
            <w:tcW w:w="976" w:type="pct"/>
            <w:vMerge w:val="restart"/>
            <w:shd w:val="clear" w:color="auto" w:fill="auto"/>
            <w:noWrap/>
            <w:vAlign w:val="center"/>
          </w:tcPr>
          <w:p w14:paraId="53E96F9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Текелийская ТЭЦ</w:t>
            </w:r>
          </w:p>
        </w:tc>
        <w:tc>
          <w:tcPr>
            <w:tcW w:w="179" w:type="pct"/>
            <w:shd w:val="clear" w:color="auto" w:fill="auto"/>
            <w:noWrap/>
            <w:vAlign w:val="center"/>
            <w:hideMark/>
          </w:tcPr>
          <w:p w14:paraId="3D6AC08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4368251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0D64232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55A628D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shd w:val="clear" w:color="auto" w:fill="auto"/>
            <w:noWrap/>
            <w:vAlign w:val="center"/>
            <w:hideMark/>
          </w:tcPr>
          <w:p w14:paraId="6278F85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5DB618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C39DFB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334887F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0094B45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1 543 </w:t>
            </w:r>
          </w:p>
        </w:tc>
        <w:tc>
          <w:tcPr>
            <w:tcW w:w="386" w:type="pct"/>
            <w:shd w:val="clear" w:color="auto" w:fill="auto"/>
            <w:noWrap/>
            <w:vAlign w:val="bottom"/>
            <w:hideMark/>
          </w:tcPr>
          <w:p w14:paraId="63D774D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1 372 </w:t>
            </w:r>
          </w:p>
        </w:tc>
        <w:tc>
          <w:tcPr>
            <w:tcW w:w="386" w:type="pct"/>
            <w:shd w:val="clear" w:color="auto" w:fill="auto"/>
            <w:noWrap/>
            <w:vAlign w:val="bottom"/>
            <w:hideMark/>
          </w:tcPr>
          <w:p w14:paraId="5BAAA3B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871 </w:t>
            </w:r>
          </w:p>
        </w:tc>
        <w:tc>
          <w:tcPr>
            <w:tcW w:w="393" w:type="pct"/>
            <w:shd w:val="clear" w:color="auto" w:fill="auto"/>
            <w:noWrap/>
            <w:vAlign w:val="bottom"/>
            <w:hideMark/>
          </w:tcPr>
          <w:p w14:paraId="3C57849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1 055 </w:t>
            </w:r>
          </w:p>
        </w:tc>
        <w:tc>
          <w:tcPr>
            <w:tcW w:w="241" w:type="pct"/>
            <w:vMerge w:val="restart"/>
            <w:shd w:val="clear" w:color="auto" w:fill="auto"/>
            <w:noWrap/>
            <w:vAlign w:val="center"/>
            <w:hideMark/>
          </w:tcPr>
          <w:p w14:paraId="048657EC" w14:textId="6D55CE6C"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226" w:type="pct"/>
            <w:vMerge w:val="restart"/>
            <w:shd w:val="clear" w:color="auto" w:fill="auto"/>
            <w:noWrap/>
            <w:vAlign w:val="center"/>
            <w:hideMark/>
          </w:tcPr>
          <w:p w14:paraId="30E79BA7" w14:textId="59AB91CC"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195" w:type="pct"/>
            <w:vMerge w:val="restart"/>
            <w:shd w:val="clear" w:color="auto" w:fill="auto"/>
            <w:noWrap/>
            <w:vAlign w:val="center"/>
            <w:hideMark/>
          </w:tcPr>
          <w:p w14:paraId="404B21DF" w14:textId="5CD17B30"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199" w:type="pct"/>
            <w:vMerge w:val="restart"/>
            <w:shd w:val="clear" w:color="auto" w:fill="auto"/>
            <w:noWrap/>
            <w:vAlign w:val="center"/>
            <w:hideMark/>
          </w:tcPr>
          <w:p w14:paraId="1D5F3770" w14:textId="1E70CCD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r>
      <w:tr w:rsidR="003D68B8" w:rsidRPr="00904F02" w14:paraId="5A51B313" w14:textId="77777777" w:rsidTr="002822FD">
        <w:trPr>
          <w:trHeight w:val="20"/>
        </w:trPr>
        <w:tc>
          <w:tcPr>
            <w:tcW w:w="976" w:type="pct"/>
            <w:vMerge/>
            <w:shd w:val="clear" w:color="auto" w:fill="auto"/>
            <w:vAlign w:val="center"/>
          </w:tcPr>
          <w:p w14:paraId="08BA48A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6D82D76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179" w:type="pct"/>
            <w:shd w:val="clear" w:color="auto" w:fill="auto"/>
            <w:noWrap/>
            <w:vAlign w:val="center"/>
            <w:hideMark/>
          </w:tcPr>
          <w:p w14:paraId="4F8DAFD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179" w:type="pct"/>
            <w:shd w:val="clear" w:color="auto" w:fill="auto"/>
            <w:noWrap/>
            <w:vAlign w:val="center"/>
            <w:hideMark/>
          </w:tcPr>
          <w:p w14:paraId="099F412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182" w:type="pct"/>
            <w:shd w:val="clear" w:color="auto" w:fill="auto"/>
            <w:noWrap/>
            <w:vAlign w:val="center"/>
            <w:hideMark/>
          </w:tcPr>
          <w:p w14:paraId="3D92D5D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18,6</w:t>
            </w:r>
          </w:p>
        </w:tc>
        <w:tc>
          <w:tcPr>
            <w:tcW w:w="222" w:type="pct"/>
            <w:shd w:val="clear" w:color="auto" w:fill="auto"/>
            <w:noWrap/>
            <w:vAlign w:val="center"/>
            <w:hideMark/>
          </w:tcPr>
          <w:p w14:paraId="4522C28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618D363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2" w:type="pct"/>
            <w:shd w:val="clear" w:color="auto" w:fill="auto"/>
            <w:noWrap/>
            <w:vAlign w:val="center"/>
            <w:hideMark/>
          </w:tcPr>
          <w:p w14:paraId="0166BEC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227" w:type="pct"/>
            <w:shd w:val="clear" w:color="auto" w:fill="auto"/>
            <w:noWrap/>
            <w:vAlign w:val="center"/>
            <w:hideMark/>
          </w:tcPr>
          <w:p w14:paraId="5DB141A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93,8</w:t>
            </w:r>
          </w:p>
        </w:tc>
        <w:tc>
          <w:tcPr>
            <w:tcW w:w="386" w:type="pct"/>
            <w:shd w:val="clear" w:color="auto" w:fill="auto"/>
            <w:noWrap/>
            <w:vAlign w:val="bottom"/>
            <w:hideMark/>
          </w:tcPr>
          <w:p w14:paraId="7430F62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848 027 </w:t>
            </w:r>
          </w:p>
        </w:tc>
        <w:tc>
          <w:tcPr>
            <w:tcW w:w="386" w:type="pct"/>
            <w:shd w:val="clear" w:color="auto" w:fill="auto"/>
            <w:noWrap/>
            <w:vAlign w:val="bottom"/>
            <w:hideMark/>
          </w:tcPr>
          <w:p w14:paraId="155FB12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886 700 </w:t>
            </w:r>
          </w:p>
        </w:tc>
        <w:tc>
          <w:tcPr>
            <w:tcW w:w="386" w:type="pct"/>
            <w:shd w:val="clear" w:color="auto" w:fill="auto"/>
            <w:noWrap/>
            <w:vAlign w:val="bottom"/>
            <w:hideMark/>
          </w:tcPr>
          <w:p w14:paraId="131BD23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849 669 </w:t>
            </w:r>
          </w:p>
        </w:tc>
        <w:tc>
          <w:tcPr>
            <w:tcW w:w="393" w:type="pct"/>
            <w:shd w:val="clear" w:color="auto" w:fill="auto"/>
            <w:noWrap/>
            <w:vAlign w:val="bottom"/>
            <w:hideMark/>
          </w:tcPr>
          <w:p w14:paraId="2D5BCEB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831 868 </w:t>
            </w:r>
          </w:p>
        </w:tc>
        <w:tc>
          <w:tcPr>
            <w:tcW w:w="241" w:type="pct"/>
            <w:vMerge/>
            <w:shd w:val="clear" w:color="auto" w:fill="auto"/>
            <w:vAlign w:val="center"/>
            <w:hideMark/>
          </w:tcPr>
          <w:p w14:paraId="3616E4D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7556D6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135236A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540837C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3B0F4964" w14:textId="77777777" w:rsidTr="002822FD">
        <w:trPr>
          <w:trHeight w:val="20"/>
        </w:trPr>
        <w:tc>
          <w:tcPr>
            <w:tcW w:w="976" w:type="pct"/>
            <w:vMerge w:val="restart"/>
            <w:shd w:val="clear" w:color="auto" w:fill="auto"/>
            <w:noWrap/>
            <w:vAlign w:val="center"/>
          </w:tcPr>
          <w:p w14:paraId="0E81099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ТЭЦ-2 Алматы</w:t>
            </w:r>
          </w:p>
        </w:tc>
        <w:tc>
          <w:tcPr>
            <w:tcW w:w="179" w:type="pct"/>
            <w:shd w:val="clear" w:color="auto" w:fill="auto"/>
            <w:noWrap/>
            <w:vAlign w:val="center"/>
            <w:hideMark/>
          </w:tcPr>
          <w:p w14:paraId="0759645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17,4</w:t>
            </w:r>
          </w:p>
        </w:tc>
        <w:tc>
          <w:tcPr>
            <w:tcW w:w="179" w:type="pct"/>
            <w:shd w:val="clear" w:color="auto" w:fill="auto"/>
            <w:noWrap/>
            <w:vAlign w:val="center"/>
            <w:hideMark/>
          </w:tcPr>
          <w:p w14:paraId="0B6BDEF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17,3</w:t>
            </w:r>
          </w:p>
        </w:tc>
        <w:tc>
          <w:tcPr>
            <w:tcW w:w="179" w:type="pct"/>
            <w:shd w:val="clear" w:color="auto" w:fill="auto"/>
            <w:noWrap/>
            <w:vAlign w:val="center"/>
            <w:hideMark/>
          </w:tcPr>
          <w:p w14:paraId="445640E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17,2</w:t>
            </w:r>
          </w:p>
        </w:tc>
        <w:tc>
          <w:tcPr>
            <w:tcW w:w="182" w:type="pct"/>
            <w:shd w:val="clear" w:color="auto" w:fill="auto"/>
            <w:noWrap/>
            <w:vAlign w:val="center"/>
            <w:hideMark/>
          </w:tcPr>
          <w:p w14:paraId="3C0522E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17,3</w:t>
            </w:r>
          </w:p>
        </w:tc>
        <w:tc>
          <w:tcPr>
            <w:tcW w:w="222" w:type="pct"/>
            <w:shd w:val="clear" w:color="auto" w:fill="auto"/>
            <w:noWrap/>
            <w:vAlign w:val="center"/>
            <w:hideMark/>
          </w:tcPr>
          <w:p w14:paraId="2C18E63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100,7</w:t>
            </w:r>
          </w:p>
        </w:tc>
        <w:tc>
          <w:tcPr>
            <w:tcW w:w="222" w:type="pct"/>
            <w:shd w:val="clear" w:color="auto" w:fill="auto"/>
            <w:noWrap/>
            <w:vAlign w:val="center"/>
            <w:hideMark/>
          </w:tcPr>
          <w:p w14:paraId="52448DD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100,3</w:t>
            </w:r>
          </w:p>
        </w:tc>
        <w:tc>
          <w:tcPr>
            <w:tcW w:w="222" w:type="pct"/>
            <w:shd w:val="clear" w:color="auto" w:fill="auto"/>
            <w:noWrap/>
            <w:vAlign w:val="center"/>
            <w:hideMark/>
          </w:tcPr>
          <w:p w14:paraId="2B02645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100,6</w:t>
            </w:r>
          </w:p>
        </w:tc>
        <w:tc>
          <w:tcPr>
            <w:tcW w:w="227" w:type="pct"/>
            <w:shd w:val="clear" w:color="auto" w:fill="auto"/>
            <w:noWrap/>
            <w:vAlign w:val="center"/>
            <w:hideMark/>
          </w:tcPr>
          <w:p w14:paraId="15D06BB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100,5</w:t>
            </w:r>
          </w:p>
        </w:tc>
        <w:tc>
          <w:tcPr>
            <w:tcW w:w="386" w:type="pct"/>
            <w:shd w:val="clear" w:color="auto" w:fill="auto"/>
            <w:noWrap/>
            <w:vAlign w:val="bottom"/>
            <w:hideMark/>
          </w:tcPr>
          <w:p w14:paraId="77C247D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11 295 822 </w:t>
            </w:r>
          </w:p>
        </w:tc>
        <w:tc>
          <w:tcPr>
            <w:tcW w:w="386" w:type="pct"/>
            <w:shd w:val="clear" w:color="auto" w:fill="auto"/>
            <w:noWrap/>
            <w:vAlign w:val="bottom"/>
            <w:hideMark/>
          </w:tcPr>
          <w:p w14:paraId="7349F71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11 434 164 </w:t>
            </w:r>
          </w:p>
        </w:tc>
        <w:tc>
          <w:tcPr>
            <w:tcW w:w="386" w:type="pct"/>
            <w:shd w:val="clear" w:color="auto" w:fill="auto"/>
            <w:noWrap/>
            <w:vAlign w:val="bottom"/>
            <w:hideMark/>
          </w:tcPr>
          <w:p w14:paraId="77980E6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11 540 947 </w:t>
            </w:r>
          </w:p>
        </w:tc>
        <w:tc>
          <w:tcPr>
            <w:tcW w:w="393" w:type="pct"/>
            <w:shd w:val="clear" w:color="auto" w:fill="auto"/>
            <w:noWrap/>
            <w:vAlign w:val="bottom"/>
            <w:hideMark/>
          </w:tcPr>
          <w:p w14:paraId="1F6E884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11 155 778 </w:t>
            </w:r>
          </w:p>
        </w:tc>
        <w:tc>
          <w:tcPr>
            <w:tcW w:w="241" w:type="pct"/>
            <w:vMerge w:val="restart"/>
            <w:shd w:val="clear" w:color="auto" w:fill="auto"/>
            <w:noWrap/>
            <w:vAlign w:val="center"/>
            <w:hideMark/>
          </w:tcPr>
          <w:p w14:paraId="6E6EB813" w14:textId="2C9C71A5"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226" w:type="pct"/>
            <w:vMerge w:val="restart"/>
            <w:shd w:val="clear" w:color="auto" w:fill="auto"/>
            <w:noWrap/>
            <w:vAlign w:val="center"/>
            <w:hideMark/>
          </w:tcPr>
          <w:p w14:paraId="28989828" w14:textId="07050652"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195" w:type="pct"/>
            <w:vMerge w:val="restart"/>
            <w:shd w:val="clear" w:color="auto" w:fill="auto"/>
            <w:noWrap/>
            <w:vAlign w:val="center"/>
            <w:hideMark/>
          </w:tcPr>
          <w:p w14:paraId="0111F5B3" w14:textId="3A103308"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199" w:type="pct"/>
            <w:vMerge w:val="restart"/>
            <w:shd w:val="clear" w:color="auto" w:fill="auto"/>
            <w:noWrap/>
            <w:vAlign w:val="center"/>
            <w:hideMark/>
          </w:tcPr>
          <w:p w14:paraId="290B8C3A" w14:textId="6433AEA1"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r>
      <w:tr w:rsidR="003D68B8" w:rsidRPr="00904F02" w14:paraId="6FB4A572" w14:textId="77777777" w:rsidTr="002822FD">
        <w:trPr>
          <w:trHeight w:val="20"/>
        </w:trPr>
        <w:tc>
          <w:tcPr>
            <w:tcW w:w="976" w:type="pct"/>
            <w:vMerge/>
            <w:shd w:val="clear" w:color="auto" w:fill="auto"/>
            <w:vAlign w:val="center"/>
          </w:tcPr>
          <w:p w14:paraId="3217A20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4FAEE48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40,9</w:t>
            </w:r>
          </w:p>
        </w:tc>
        <w:tc>
          <w:tcPr>
            <w:tcW w:w="179" w:type="pct"/>
            <w:shd w:val="clear" w:color="auto" w:fill="auto"/>
            <w:noWrap/>
            <w:vAlign w:val="center"/>
            <w:hideMark/>
          </w:tcPr>
          <w:p w14:paraId="03827CB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41,0</w:t>
            </w:r>
          </w:p>
        </w:tc>
        <w:tc>
          <w:tcPr>
            <w:tcW w:w="179" w:type="pct"/>
            <w:shd w:val="clear" w:color="auto" w:fill="auto"/>
            <w:noWrap/>
            <w:vAlign w:val="center"/>
            <w:hideMark/>
          </w:tcPr>
          <w:p w14:paraId="3FF7589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39,9</w:t>
            </w:r>
          </w:p>
        </w:tc>
        <w:tc>
          <w:tcPr>
            <w:tcW w:w="182" w:type="pct"/>
            <w:shd w:val="clear" w:color="auto" w:fill="auto"/>
            <w:noWrap/>
            <w:vAlign w:val="center"/>
            <w:hideMark/>
          </w:tcPr>
          <w:p w14:paraId="0F0F5A9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40,6</w:t>
            </w:r>
          </w:p>
        </w:tc>
        <w:tc>
          <w:tcPr>
            <w:tcW w:w="222" w:type="pct"/>
            <w:shd w:val="clear" w:color="auto" w:fill="auto"/>
            <w:noWrap/>
            <w:vAlign w:val="center"/>
            <w:hideMark/>
          </w:tcPr>
          <w:p w14:paraId="5B13781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77,4</w:t>
            </w:r>
          </w:p>
        </w:tc>
        <w:tc>
          <w:tcPr>
            <w:tcW w:w="222" w:type="pct"/>
            <w:shd w:val="clear" w:color="auto" w:fill="auto"/>
            <w:noWrap/>
            <w:vAlign w:val="center"/>
            <w:hideMark/>
          </w:tcPr>
          <w:p w14:paraId="14F2383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75,5</w:t>
            </w:r>
          </w:p>
        </w:tc>
        <w:tc>
          <w:tcPr>
            <w:tcW w:w="222" w:type="pct"/>
            <w:shd w:val="clear" w:color="auto" w:fill="auto"/>
            <w:noWrap/>
            <w:vAlign w:val="center"/>
            <w:hideMark/>
          </w:tcPr>
          <w:p w14:paraId="2B642CA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75,4</w:t>
            </w:r>
          </w:p>
        </w:tc>
        <w:tc>
          <w:tcPr>
            <w:tcW w:w="227" w:type="pct"/>
            <w:shd w:val="clear" w:color="auto" w:fill="auto"/>
            <w:noWrap/>
            <w:vAlign w:val="center"/>
            <w:hideMark/>
          </w:tcPr>
          <w:p w14:paraId="3D11570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73,6</w:t>
            </w:r>
          </w:p>
        </w:tc>
        <w:tc>
          <w:tcPr>
            <w:tcW w:w="386" w:type="pct"/>
            <w:shd w:val="clear" w:color="auto" w:fill="auto"/>
            <w:noWrap/>
            <w:vAlign w:val="bottom"/>
            <w:hideMark/>
          </w:tcPr>
          <w:p w14:paraId="5D45BF3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71 347 </w:t>
            </w:r>
          </w:p>
        </w:tc>
        <w:tc>
          <w:tcPr>
            <w:tcW w:w="386" w:type="pct"/>
            <w:shd w:val="clear" w:color="auto" w:fill="auto"/>
            <w:noWrap/>
            <w:vAlign w:val="bottom"/>
            <w:hideMark/>
          </w:tcPr>
          <w:p w14:paraId="57C5F9A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76 079 </w:t>
            </w:r>
          </w:p>
        </w:tc>
        <w:tc>
          <w:tcPr>
            <w:tcW w:w="386" w:type="pct"/>
            <w:shd w:val="clear" w:color="auto" w:fill="auto"/>
            <w:noWrap/>
            <w:vAlign w:val="bottom"/>
            <w:hideMark/>
          </w:tcPr>
          <w:p w14:paraId="6108210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67 374 </w:t>
            </w:r>
          </w:p>
        </w:tc>
        <w:tc>
          <w:tcPr>
            <w:tcW w:w="393" w:type="pct"/>
            <w:shd w:val="clear" w:color="auto" w:fill="auto"/>
            <w:noWrap/>
            <w:vAlign w:val="bottom"/>
            <w:hideMark/>
          </w:tcPr>
          <w:p w14:paraId="0FE74EA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94 984 </w:t>
            </w:r>
          </w:p>
        </w:tc>
        <w:tc>
          <w:tcPr>
            <w:tcW w:w="241" w:type="pct"/>
            <w:vMerge/>
            <w:shd w:val="clear" w:color="auto" w:fill="auto"/>
            <w:vAlign w:val="center"/>
            <w:hideMark/>
          </w:tcPr>
          <w:p w14:paraId="37C118F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05E85DD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3E655A0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513B6C4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3B4B3A6C" w14:textId="77777777" w:rsidTr="002822FD">
        <w:trPr>
          <w:trHeight w:val="20"/>
        </w:trPr>
        <w:tc>
          <w:tcPr>
            <w:tcW w:w="976" w:type="pct"/>
            <w:shd w:val="clear" w:color="auto" w:fill="auto"/>
            <w:noWrap/>
            <w:vAlign w:val="center"/>
          </w:tcPr>
          <w:p w14:paraId="15953E1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Алматы</w:t>
            </w:r>
          </w:p>
        </w:tc>
        <w:tc>
          <w:tcPr>
            <w:tcW w:w="179" w:type="pct"/>
            <w:shd w:val="clear" w:color="auto" w:fill="auto"/>
            <w:noWrap/>
            <w:vAlign w:val="center"/>
            <w:hideMark/>
          </w:tcPr>
          <w:p w14:paraId="197BA05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33,9</w:t>
            </w:r>
          </w:p>
        </w:tc>
        <w:tc>
          <w:tcPr>
            <w:tcW w:w="179" w:type="pct"/>
            <w:shd w:val="clear" w:color="auto" w:fill="auto"/>
            <w:noWrap/>
            <w:vAlign w:val="center"/>
            <w:hideMark/>
          </w:tcPr>
          <w:p w14:paraId="36C41E3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34,7</w:t>
            </w:r>
          </w:p>
        </w:tc>
        <w:tc>
          <w:tcPr>
            <w:tcW w:w="179" w:type="pct"/>
            <w:shd w:val="clear" w:color="auto" w:fill="auto"/>
            <w:noWrap/>
            <w:vAlign w:val="center"/>
            <w:hideMark/>
          </w:tcPr>
          <w:p w14:paraId="1CC79E0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34,7</w:t>
            </w:r>
          </w:p>
        </w:tc>
        <w:tc>
          <w:tcPr>
            <w:tcW w:w="182" w:type="pct"/>
            <w:shd w:val="clear" w:color="auto" w:fill="auto"/>
            <w:noWrap/>
            <w:vAlign w:val="center"/>
            <w:hideMark/>
          </w:tcPr>
          <w:p w14:paraId="3106E04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35,2</w:t>
            </w:r>
          </w:p>
        </w:tc>
        <w:tc>
          <w:tcPr>
            <w:tcW w:w="222" w:type="pct"/>
            <w:shd w:val="clear" w:color="auto" w:fill="auto"/>
            <w:noWrap/>
            <w:vAlign w:val="center"/>
            <w:hideMark/>
          </w:tcPr>
          <w:p w14:paraId="6FD75DF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57,6</w:t>
            </w:r>
          </w:p>
        </w:tc>
        <w:tc>
          <w:tcPr>
            <w:tcW w:w="222" w:type="pct"/>
            <w:shd w:val="clear" w:color="auto" w:fill="auto"/>
            <w:noWrap/>
            <w:vAlign w:val="center"/>
            <w:hideMark/>
          </w:tcPr>
          <w:p w14:paraId="343D63F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56,2</w:t>
            </w:r>
          </w:p>
        </w:tc>
        <w:tc>
          <w:tcPr>
            <w:tcW w:w="222" w:type="pct"/>
            <w:shd w:val="clear" w:color="auto" w:fill="auto"/>
            <w:noWrap/>
            <w:vAlign w:val="center"/>
            <w:hideMark/>
          </w:tcPr>
          <w:p w14:paraId="3231B9D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38B3AAF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55,8</w:t>
            </w:r>
          </w:p>
        </w:tc>
        <w:tc>
          <w:tcPr>
            <w:tcW w:w="386" w:type="pct"/>
            <w:shd w:val="clear" w:color="auto" w:fill="auto"/>
            <w:noWrap/>
            <w:vAlign w:val="bottom"/>
            <w:hideMark/>
          </w:tcPr>
          <w:p w14:paraId="5FB2F6E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2 055 496 </w:t>
            </w:r>
          </w:p>
        </w:tc>
        <w:tc>
          <w:tcPr>
            <w:tcW w:w="386" w:type="pct"/>
            <w:shd w:val="clear" w:color="auto" w:fill="auto"/>
            <w:noWrap/>
            <w:vAlign w:val="bottom"/>
            <w:hideMark/>
          </w:tcPr>
          <w:p w14:paraId="6FB81EE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1 861 468 </w:t>
            </w:r>
          </w:p>
        </w:tc>
        <w:tc>
          <w:tcPr>
            <w:tcW w:w="386" w:type="pct"/>
            <w:shd w:val="clear" w:color="auto" w:fill="auto"/>
            <w:noWrap/>
            <w:vAlign w:val="bottom"/>
            <w:hideMark/>
          </w:tcPr>
          <w:p w14:paraId="0586ED0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1 767 559 </w:t>
            </w:r>
          </w:p>
        </w:tc>
        <w:tc>
          <w:tcPr>
            <w:tcW w:w="393" w:type="pct"/>
            <w:shd w:val="clear" w:color="auto" w:fill="auto"/>
            <w:noWrap/>
            <w:vAlign w:val="bottom"/>
            <w:hideMark/>
          </w:tcPr>
          <w:p w14:paraId="243FB5F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2 393 836 </w:t>
            </w:r>
          </w:p>
        </w:tc>
        <w:tc>
          <w:tcPr>
            <w:tcW w:w="241" w:type="pct"/>
            <w:shd w:val="clear" w:color="auto" w:fill="auto"/>
            <w:noWrap/>
            <w:vAlign w:val="center"/>
            <w:hideMark/>
          </w:tcPr>
          <w:p w14:paraId="3B342303" w14:textId="5D0536F2"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226" w:type="pct"/>
            <w:shd w:val="clear" w:color="auto" w:fill="auto"/>
            <w:noWrap/>
            <w:vAlign w:val="center"/>
            <w:hideMark/>
          </w:tcPr>
          <w:p w14:paraId="5A300DF8" w14:textId="473B0B5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195" w:type="pct"/>
            <w:shd w:val="clear" w:color="auto" w:fill="auto"/>
            <w:noWrap/>
            <w:vAlign w:val="center"/>
            <w:hideMark/>
          </w:tcPr>
          <w:p w14:paraId="0094C1CF" w14:textId="1E81D70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9" w:type="pct"/>
            <w:shd w:val="clear" w:color="auto" w:fill="auto"/>
            <w:noWrap/>
            <w:vAlign w:val="center"/>
            <w:hideMark/>
          </w:tcPr>
          <w:p w14:paraId="65DBC617" w14:textId="213BA489"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r>
      <w:tr w:rsidR="003D68B8" w:rsidRPr="00904F02" w14:paraId="03B24DD4" w14:textId="77777777" w:rsidTr="002822FD">
        <w:trPr>
          <w:trHeight w:val="20"/>
        </w:trPr>
        <w:tc>
          <w:tcPr>
            <w:tcW w:w="976" w:type="pct"/>
            <w:vMerge w:val="restart"/>
            <w:shd w:val="clear" w:color="auto" w:fill="auto"/>
            <w:noWrap/>
            <w:vAlign w:val="center"/>
          </w:tcPr>
          <w:p w14:paraId="1FB5320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ТЭЦ-3 Алматы</w:t>
            </w:r>
          </w:p>
        </w:tc>
        <w:tc>
          <w:tcPr>
            <w:tcW w:w="179" w:type="pct"/>
            <w:shd w:val="clear" w:color="auto" w:fill="auto"/>
            <w:noWrap/>
            <w:vAlign w:val="center"/>
            <w:hideMark/>
          </w:tcPr>
          <w:p w14:paraId="054CA87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17,5</w:t>
            </w:r>
          </w:p>
        </w:tc>
        <w:tc>
          <w:tcPr>
            <w:tcW w:w="179" w:type="pct"/>
            <w:shd w:val="clear" w:color="auto" w:fill="auto"/>
            <w:noWrap/>
            <w:vAlign w:val="center"/>
            <w:hideMark/>
          </w:tcPr>
          <w:p w14:paraId="68E764A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17,0</w:t>
            </w:r>
          </w:p>
        </w:tc>
        <w:tc>
          <w:tcPr>
            <w:tcW w:w="179" w:type="pct"/>
            <w:shd w:val="clear" w:color="auto" w:fill="auto"/>
            <w:noWrap/>
            <w:vAlign w:val="center"/>
            <w:hideMark/>
          </w:tcPr>
          <w:p w14:paraId="100D0D7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16,8</w:t>
            </w:r>
          </w:p>
        </w:tc>
        <w:tc>
          <w:tcPr>
            <w:tcW w:w="182" w:type="pct"/>
            <w:shd w:val="clear" w:color="auto" w:fill="auto"/>
            <w:noWrap/>
            <w:vAlign w:val="center"/>
            <w:hideMark/>
          </w:tcPr>
          <w:p w14:paraId="5FCA944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16,7</w:t>
            </w:r>
          </w:p>
        </w:tc>
        <w:tc>
          <w:tcPr>
            <w:tcW w:w="222" w:type="pct"/>
            <w:shd w:val="clear" w:color="auto" w:fill="auto"/>
            <w:noWrap/>
            <w:vAlign w:val="center"/>
            <w:hideMark/>
          </w:tcPr>
          <w:p w14:paraId="79A73FE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101,6</w:t>
            </w:r>
          </w:p>
        </w:tc>
        <w:tc>
          <w:tcPr>
            <w:tcW w:w="222" w:type="pct"/>
            <w:shd w:val="clear" w:color="auto" w:fill="auto"/>
            <w:noWrap/>
            <w:vAlign w:val="center"/>
            <w:hideMark/>
          </w:tcPr>
          <w:p w14:paraId="204B988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101,2</w:t>
            </w:r>
          </w:p>
        </w:tc>
        <w:tc>
          <w:tcPr>
            <w:tcW w:w="222" w:type="pct"/>
            <w:shd w:val="clear" w:color="auto" w:fill="auto"/>
            <w:noWrap/>
            <w:vAlign w:val="center"/>
            <w:hideMark/>
          </w:tcPr>
          <w:p w14:paraId="0F262BA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101,7</w:t>
            </w:r>
          </w:p>
        </w:tc>
        <w:tc>
          <w:tcPr>
            <w:tcW w:w="227" w:type="pct"/>
            <w:shd w:val="clear" w:color="auto" w:fill="auto"/>
            <w:noWrap/>
            <w:vAlign w:val="center"/>
            <w:hideMark/>
          </w:tcPr>
          <w:p w14:paraId="4665BEF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101,8</w:t>
            </w:r>
          </w:p>
        </w:tc>
        <w:tc>
          <w:tcPr>
            <w:tcW w:w="386" w:type="pct"/>
            <w:shd w:val="clear" w:color="auto" w:fill="auto"/>
            <w:noWrap/>
            <w:vAlign w:val="bottom"/>
            <w:hideMark/>
          </w:tcPr>
          <w:p w14:paraId="485C225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3 823 499 </w:t>
            </w:r>
          </w:p>
        </w:tc>
        <w:tc>
          <w:tcPr>
            <w:tcW w:w="386" w:type="pct"/>
            <w:shd w:val="clear" w:color="auto" w:fill="auto"/>
            <w:noWrap/>
            <w:vAlign w:val="bottom"/>
            <w:hideMark/>
          </w:tcPr>
          <w:p w14:paraId="119EFD5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4 547 668 </w:t>
            </w:r>
          </w:p>
        </w:tc>
        <w:tc>
          <w:tcPr>
            <w:tcW w:w="386" w:type="pct"/>
            <w:shd w:val="clear" w:color="auto" w:fill="auto"/>
            <w:noWrap/>
            <w:vAlign w:val="bottom"/>
            <w:hideMark/>
          </w:tcPr>
          <w:p w14:paraId="1B69A4E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4 150 353 </w:t>
            </w:r>
          </w:p>
        </w:tc>
        <w:tc>
          <w:tcPr>
            <w:tcW w:w="393" w:type="pct"/>
            <w:shd w:val="clear" w:color="auto" w:fill="auto"/>
            <w:noWrap/>
            <w:vAlign w:val="bottom"/>
            <w:hideMark/>
          </w:tcPr>
          <w:p w14:paraId="3EE7475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4 370 432 </w:t>
            </w:r>
          </w:p>
        </w:tc>
        <w:tc>
          <w:tcPr>
            <w:tcW w:w="241" w:type="pct"/>
            <w:vMerge w:val="restart"/>
            <w:shd w:val="clear" w:color="auto" w:fill="auto"/>
            <w:noWrap/>
            <w:vAlign w:val="center"/>
            <w:hideMark/>
          </w:tcPr>
          <w:p w14:paraId="49A9D61C" w14:textId="728C898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226" w:type="pct"/>
            <w:vMerge w:val="restart"/>
            <w:shd w:val="clear" w:color="auto" w:fill="auto"/>
            <w:noWrap/>
            <w:vAlign w:val="center"/>
            <w:hideMark/>
          </w:tcPr>
          <w:p w14:paraId="1387DEC5" w14:textId="6BE38370"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5" w:type="pct"/>
            <w:vMerge w:val="restart"/>
            <w:shd w:val="clear" w:color="auto" w:fill="auto"/>
            <w:noWrap/>
            <w:vAlign w:val="center"/>
            <w:hideMark/>
          </w:tcPr>
          <w:p w14:paraId="5E79E2F0" w14:textId="32F6D7F4"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199" w:type="pct"/>
            <w:vMerge w:val="restart"/>
            <w:shd w:val="clear" w:color="auto" w:fill="auto"/>
            <w:noWrap/>
            <w:vAlign w:val="center"/>
            <w:hideMark/>
          </w:tcPr>
          <w:p w14:paraId="0503F3F2" w14:textId="7AC31814"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r>
      <w:tr w:rsidR="003D68B8" w:rsidRPr="00904F02" w14:paraId="2ECF85A9" w14:textId="77777777" w:rsidTr="002822FD">
        <w:trPr>
          <w:trHeight w:val="20"/>
        </w:trPr>
        <w:tc>
          <w:tcPr>
            <w:tcW w:w="976" w:type="pct"/>
            <w:vMerge/>
            <w:tcBorders>
              <w:bottom w:val="nil"/>
            </w:tcBorders>
            <w:shd w:val="clear" w:color="auto" w:fill="auto"/>
            <w:vAlign w:val="center"/>
          </w:tcPr>
          <w:p w14:paraId="121C92D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tcBorders>
              <w:bottom w:val="nil"/>
            </w:tcBorders>
            <w:shd w:val="clear" w:color="auto" w:fill="auto"/>
            <w:noWrap/>
            <w:vAlign w:val="center"/>
            <w:hideMark/>
          </w:tcPr>
          <w:p w14:paraId="6D3B1D5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179" w:type="pct"/>
            <w:tcBorders>
              <w:bottom w:val="nil"/>
            </w:tcBorders>
            <w:shd w:val="clear" w:color="auto" w:fill="auto"/>
            <w:noWrap/>
            <w:vAlign w:val="center"/>
            <w:hideMark/>
          </w:tcPr>
          <w:p w14:paraId="0FE0C85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179" w:type="pct"/>
            <w:tcBorders>
              <w:bottom w:val="nil"/>
            </w:tcBorders>
            <w:shd w:val="clear" w:color="auto" w:fill="auto"/>
            <w:noWrap/>
            <w:vAlign w:val="center"/>
            <w:hideMark/>
          </w:tcPr>
          <w:p w14:paraId="3D72FE6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41,1</w:t>
            </w:r>
          </w:p>
        </w:tc>
        <w:tc>
          <w:tcPr>
            <w:tcW w:w="182" w:type="pct"/>
            <w:tcBorders>
              <w:bottom w:val="nil"/>
            </w:tcBorders>
            <w:shd w:val="clear" w:color="auto" w:fill="auto"/>
            <w:noWrap/>
            <w:vAlign w:val="center"/>
            <w:hideMark/>
          </w:tcPr>
          <w:p w14:paraId="7F95DFB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41,3</w:t>
            </w:r>
          </w:p>
        </w:tc>
        <w:tc>
          <w:tcPr>
            <w:tcW w:w="222" w:type="pct"/>
            <w:tcBorders>
              <w:bottom w:val="nil"/>
            </w:tcBorders>
            <w:shd w:val="clear" w:color="auto" w:fill="auto"/>
            <w:noWrap/>
            <w:vAlign w:val="center"/>
            <w:hideMark/>
          </w:tcPr>
          <w:p w14:paraId="33B3B7A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75,8</w:t>
            </w:r>
          </w:p>
        </w:tc>
        <w:tc>
          <w:tcPr>
            <w:tcW w:w="222" w:type="pct"/>
            <w:tcBorders>
              <w:bottom w:val="nil"/>
            </w:tcBorders>
            <w:shd w:val="clear" w:color="auto" w:fill="auto"/>
            <w:noWrap/>
            <w:vAlign w:val="center"/>
            <w:hideMark/>
          </w:tcPr>
          <w:p w14:paraId="10999BF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76,6</w:t>
            </w:r>
          </w:p>
        </w:tc>
        <w:tc>
          <w:tcPr>
            <w:tcW w:w="222" w:type="pct"/>
            <w:tcBorders>
              <w:bottom w:val="nil"/>
            </w:tcBorders>
            <w:shd w:val="clear" w:color="auto" w:fill="auto"/>
            <w:noWrap/>
            <w:vAlign w:val="center"/>
            <w:hideMark/>
          </w:tcPr>
          <w:p w14:paraId="70006CA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78,9</w:t>
            </w:r>
          </w:p>
        </w:tc>
        <w:tc>
          <w:tcPr>
            <w:tcW w:w="227" w:type="pct"/>
            <w:tcBorders>
              <w:bottom w:val="nil"/>
            </w:tcBorders>
            <w:shd w:val="clear" w:color="auto" w:fill="auto"/>
            <w:noWrap/>
            <w:vAlign w:val="center"/>
            <w:hideMark/>
          </w:tcPr>
          <w:p w14:paraId="5B5619E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77,9</w:t>
            </w:r>
          </w:p>
        </w:tc>
        <w:tc>
          <w:tcPr>
            <w:tcW w:w="386" w:type="pct"/>
            <w:tcBorders>
              <w:bottom w:val="nil"/>
            </w:tcBorders>
            <w:shd w:val="clear" w:color="auto" w:fill="auto"/>
            <w:noWrap/>
            <w:vAlign w:val="bottom"/>
            <w:hideMark/>
          </w:tcPr>
          <w:p w14:paraId="112D039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22 354 </w:t>
            </w:r>
          </w:p>
        </w:tc>
        <w:tc>
          <w:tcPr>
            <w:tcW w:w="386" w:type="pct"/>
            <w:tcBorders>
              <w:bottom w:val="nil"/>
            </w:tcBorders>
            <w:shd w:val="clear" w:color="auto" w:fill="auto"/>
            <w:noWrap/>
            <w:vAlign w:val="bottom"/>
            <w:hideMark/>
          </w:tcPr>
          <w:p w14:paraId="06EFB30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23 202 </w:t>
            </w:r>
          </w:p>
        </w:tc>
        <w:tc>
          <w:tcPr>
            <w:tcW w:w="386" w:type="pct"/>
            <w:tcBorders>
              <w:bottom w:val="nil"/>
            </w:tcBorders>
            <w:shd w:val="clear" w:color="auto" w:fill="auto"/>
            <w:noWrap/>
            <w:vAlign w:val="bottom"/>
            <w:hideMark/>
          </w:tcPr>
          <w:p w14:paraId="34B451C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25 292 </w:t>
            </w:r>
          </w:p>
        </w:tc>
        <w:tc>
          <w:tcPr>
            <w:tcW w:w="393" w:type="pct"/>
            <w:tcBorders>
              <w:bottom w:val="nil"/>
            </w:tcBorders>
            <w:shd w:val="clear" w:color="auto" w:fill="auto"/>
            <w:noWrap/>
            <w:vAlign w:val="bottom"/>
            <w:hideMark/>
          </w:tcPr>
          <w:p w14:paraId="04B26CF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31 407 </w:t>
            </w:r>
          </w:p>
        </w:tc>
        <w:tc>
          <w:tcPr>
            <w:tcW w:w="241" w:type="pct"/>
            <w:vMerge/>
            <w:tcBorders>
              <w:bottom w:val="nil"/>
            </w:tcBorders>
            <w:shd w:val="clear" w:color="auto" w:fill="auto"/>
            <w:vAlign w:val="center"/>
            <w:hideMark/>
          </w:tcPr>
          <w:p w14:paraId="4C0B8E4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tcBorders>
              <w:bottom w:val="nil"/>
            </w:tcBorders>
            <w:shd w:val="clear" w:color="auto" w:fill="auto"/>
            <w:vAlign w:val="center"/>
            <w:hideMark/>
          </w:tcPr>
          <w:p w14:paraId="725F3E3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tcBorders>
              <w:bottom w:val="nil"/>
            </w:tcBorders>
            <w:shd w:val="clear" w:color="auto" w:fill="auto"/>
            <w:vAlign w:val="center"/>
            <w:hideMark/>
          </w:tcPr>
          <w:p w14:paraId="4AE2DC2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tcBorders>
              <w:bottom w:val="nil"/>
            </w:tcBorders>
            <w:shd w:val="clear" w:color="auto" w:fill="auto"/>
            <w:vAlign w:val="center"/>
            <w:hideMark/>
          </w:tcPr>
          <w:p w14:paraId="7C24E76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CF0EDF" w:rsidRPr="00904F02" w14:paraId="0B5456C8" w14:textId="77777777" w:rsidTr="002822FD">
        <w:trPr>
          <w:trHeight w:val="20"/>
        </w:trPr>
        <w:tc>
          <w:tcPr>
            <w:tcW w:w="5000" w:type="pct"/>
            <w:gridSpan w:val="17"/>
            <w:tcBorders>
              <w:top w:val="nil"/>
              <w:left w:val="nil"/>
              <w:right w:val="nil"/>
            </w:tcBorders>
            <w:shd w:val="clear" w:color="auto" w:fill="auto"/>
            <w:noWrap/>
            <w:vAlign w:val="center"/>
          </w:tcPr>
          <w:p w14:paraId="6BF65D4B" w14:textId="6565F969" w:rsidR="00CF0EDF" w:rsidRPr="00CF0EDF" w:rsidRDefault="00CF0EDF" w:rsidP="00CF0EDF">
            <w:pPr>
              <w:spacing w:after="0" w:line="240" w:lineRule="auto"/>
              <w:ind w:hanging="94"/>
              <w:jc w:val="both"/>
              <w:rPr>
                <w:rFonts w:ascii="Times New Roman" w:eastAsia="Times New Roman" w:hAnsi="Times New Roman" w:cs="Times New Roman"/>
                <w:sz w:val="28"/>
                <w:szCs w:val="28"/>
                <w:lang w:eastAsia="ru-RU"/>
              </w:rPr>
            </w:pPr>
            <w:r w:rsidRPr="00CF0EDF">
              <w:rPr>
                <w:rFonts w:ascii="Times New Roman" w:eastAsia="Times New Roman" w:hAnsi="Times New Roman" w:cs="Times New Roman"/>
                <w:sz w:val="28"/>
                <w:szCs w:val="28"/>
                <w:lang w:eastAsia="ru-RU"/>
              </w:rPr>
              <w:t>Продолжение таблицы А.1</w:t>
            </w:r>
          </w:p>
          <w:p w14:paraId="63854927" w14:textId="77777777" w:rsidR="00CF0EDF" w:rsidRPr="00CF0EDF" w:rsidRDefault="00CF0EDF" w:rsidP="00CF0EDF">
            <w:pPr>
              <w:spacing w:after="0" w:line="240" w:lineRule="auto"/>
              <w:ind w:hanging="94"/>
              <w:jc w:val="both"/>
              <w:rPr>
                <w:rFonts w:ascii="Times New Roman" w:eastAsia="Times New Roman" w:hAnsi="Times New Roman" w:cs="Times New Roman"/>
                <w:sz w:val="16"/>
                <w:szCs w:val="16"/>
                <w:lang w:eastAsia="ru-RU"/>
              </w:rPr>
            </w:pPr>
          </w:p>
        </w:tc>
      </w:tr>
      <w:tr w:rsidR="00CF0EDF" w:rsidRPr="00904F02" w14:paraId="3F46329E" w14:textId="77777777" w:rsidTr="002822FD">
        <w:trPr>
          <w:trHeight w:val="20"/>
        </w:trPr>
        <w:tc>
          <w:tcPr>
            <w:tcW w:w="976" w:type="pct"/>
            <w:shd w:val="clear" w:color="auto" w:fill="auto"/>
            <w:noWrap/>
            <w:vAlign w:val="center"/>
          </w:tcPr>
          <w:p w14:paraId="58610D59" w14:textId="42396960"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79" w:type="pct"/>
            <w:shd w:val="clear" w:color="auto" w:fill="auto"/>
            <w:noWrap/>
            <w:vAlign w:val="center"/>
          </w:tcPr>
          <w:p w14:paraId="1E49E188" w14:textId="2F8C56DA"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79" w:type="pct"/>
            <w:shd w:val="clear" w:color="auto" w:fill="auto"/>
            <w:noWrap/>
            <w:vAlign w:val="center"/>
          </w:tcPr>
          <w:p w14:paraId="135DDBDA" w14:textId="35ECADE8"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79" w:type="pct"/>
            <w:shd w:val="clear" w:color="auto" w:fill="auto"/>
            <w:noWrap/>
            <w:vAlign w:val="center"/>
          </w:tcPr>
          <w:p w14:paraId="12C7EB93" w14:textId="53D86669"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82" w:type="pct"/>
            <w:shd w:val="clear" w:color="auto" w:fill="auto"/>
            <w:noWrap/>
            <w:vAlign w:val="center"/>
          </w:tcPr>
          <w:p w14:paraId="1AA534C8" w14:textId="2FDDAEC6"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22" w:type="pct"/>
            <w:shd w:val="clear" w:color="auto" w:fill="auto"/>
            <w:noWrap/>
            <w:vAlign w:val="center"/>
          </w:tcPr>
          <w:p w14:paraId="4EE68FFB" w14:textId="6686B998"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22" w:type="pct"/>
            <w:shd w:val="clear" w:color="auto" w:fill="auto"/>
            <w:noWrap/>
            <w:vAlign w:val="center"/>
          </w:tcPr>
          <w:p w14:paraId="7E2E7A47" w14:textId="598AE9FD"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22" w:type="pct"/>
            <w:shd w:val="clear" w:color="auto" w:fill="auto"/>
            <w:noWrap/>
            <w:vAlign w:val="center"/>
          </w:tcPr>
          <w:p w14:paraId="5815FDC9" w14:textId="413F6CB8"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27" w:type="pct"/>
            <w:shd w:val="clear" w:color="auto" w:fill="auto"/>
            <w:noWrap/>
            <w:vAlign w:val="center"/>
          </w:tcPr>
          <w:p w14:paraId="5EB5FBEF" w14:textId="393AB891"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386" w:type="pct"/>
            <w:shd w:val="clear" w:color="auto" w:fill="auto"/>
            <w:noWrap/>
            <w:vAlign w:val="bottom"/>
          </w:tcPr>
          <w:p w14:paraId="068ED998" w14:textId="1CC777D5"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386" w:type="pct"/>
            <w:shd w:val="clear" w:color="auto" w:fill="auto"/>
            <w:noWrap/>
            <w:vAlign w:val="bottom"/>
          </w:tcPr>
          <w:p w14:paraId="313E408F" w14:textId="2B4CE219"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386" w:type="pct"/>
            <w:shd w:val="clear" w:color="auto" w:fill="auto"/>
            <w:noWrap/>
            <w:vAlign w:val="bottom"/>
          </w:tcPr>
          <w:p w14:paraId="3C3F8B76" w14:textId="3F8AAA01"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93" w:type="pct"/>
            <w:shd w:val="clear" w:color="auto" w:fill="auto"/>
            <w:noWrap/>
            <w:vAlign w:val="bottom"/>
          </w:tcPr>
          <w:p w14:paraId="6CD5FBB7" w14:textId="45A8C8CC" w:rsidR="00CF0EDF" w:rsidRPr="00904F02"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41" w:type="pct"/>
            <w:shd w:val="clear" w:color="auto" w:fill="auto"/>
            <w:noWrap/>
            <w:vAlign w:val="center"/>
          </w:tcPr>
          <w:p w14:paraId="6826911E" w14:textId="772C0B2E" w:rsidR="00CF0EDF"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26" w:type="pct"/>
            <w:shd w:val="clear" w:color="auto" w:fill="auto"/>
            <w:noWrap/>
            <w:vAlign w:val="center"/>
          </w:tcPr>
          <w:p w14:paraId="2A9A0C7C" w14:textId="6FB5D214" w:rsidR="00CF0EDF"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95" w:type="pct"/>
            <w:shd w:val="clear" w:color="auto" w:fill="auto"/>
            <w:noWrap/>
            <w:vAlign w:val="center"/>
          </w:tcPr>
          <w:p w14:paraId="72DDA9B1" w14:textId="2D493889" w:rsidR="00CF0EDF"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9" w:type="pct"/>
            <w:shd w:val="clear" w:color="auto" w:fill="auto"/>
            <w:noWrap/>
            <w:vAlign w:val="center"/>
          </w:tcPr>
          <w:p w14:paraId="3CC3D16E" w14:textId="6D0AAF91" w:rsidR="00CF0EDF" w:rsidRDefault="00CF0EDF" w:rsidP="00CF0ED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3D68B8" w:rsidRPr="00904F02" w14:paraId="5F1DC855" w14:textId="77777777" w:rsidTr="002822FD">
        <w:trPr>
          <w:trHeight w:val="20"/>
        </w:trPr>
        <w:tc>
          <w:tcPr>
            <w:tcW w:w="976" w:type="pct"/>
            <w:shd w:val="clear" w:color="auto" w:fill="auto"/>
            <w:noWrap/>
            <w:vAlign w:val="center"/>
          </w:tcPr>
          <w:p w14:paraId="5224A81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Кызылорда</w:t>
            </w:r>
          </w:p>
        </w:tc>
        <w:tc>
          <w:tcPr>
            <w:tcW w:w="179" w:type="pct"/>
            <w:shd w:val="clear" w:color="auto" w:fill="auto"/>
            <w:noWrap/>
            <w:vAlign w:val="center"/>
            <w:hideMark/>
          </w:tcPr>
          <w:p w14:paraId="635165B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79" w:type="pct"/>
            <w:shd w:val="clear" w:color="auto" w:fill="auto"/>
            <w:noWrap/>
            <w:vAlign w:val="center"/>
            <w:hideMark/>
          </w:tcPr>
          <w:p w14:paraId="44B8759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79" w:type="pct"/>
            <w:shd w:val="clear" w:color="auto" w:fill="auto"/>
            <w:noWrap/>
            <w:vAlign w:val="center"/>
            <w:hideMark/>
          </w:tcPr>
          <w:p w14:paraId="73835C8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82" w:type="pct"/>
            <w:shd w:val="clear" w:color="auto" w:fill="auto"/>
            <w:noWrap/>
            <w:vAlign w:val="center"/>
            <w:hideMark/>
          </w:tcPr>
          <w:p w14:paraId="1182400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222" w:type="pct"/>
            <w:shd w:val="clear" w:color="auto" w:fill="auto"/>
            <w:noWrap/>
            <w:vAlign w:val="center"/>
            <w:hideMark/>
          </w:tcPr>
          <w:p w14:paraId="4CDF060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22F6872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66AB590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568433E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28C8A34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467 656 </w:t>
            </w:r>
          </w:p>
        </w:tc>
        <w:tc>
          <w:tcPr>
            <w:tcW w:w="386" w:type="pct"/>
            <w:shd w:val="clear" w:color="auto" w:fill="auto"/>
            <w:noWrap/>
            <w:vAlign w:val="bottom"/>
            <w:hideMark/>
          </w:tcPr>
          <w:p w14:paraId="342D8E2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647 990 </w:t>
            </w:r>
          </w:p>
        </w:tc>
        <w:tc>
          <w:tcPr>
            <w:tcW w:w="386" w:type="pct"/>
            <w:shd w:val="clear" w:color="auto" w:fill="auto"/>
            <w:noWrap/>
            <w:vAlign w:val="bottom"/>
            <w:hideMark/>
          </w:tcPr>
          <w:p w14:paraId="52B3251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548 587 </w:t>
            </w:r>
          </w:p>
        </w:tc>
        <w:tc>
          <w:tcPr>
            <w:tcW w:w="393" w:type="pct"/>
            <w:shd w:val="clear" w:color="auto" w:fill="auto"/>
            <w:noWrap/>
            <w:vAlign w:val="bottom"/>
            <w:hideMark/>
          </w:tcPr>
          <w:p w14:paraId="3DA2C2A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461 762 </w:t>
            </w:r>
          </w:p>
        </w:tc>
        <w:tc>
          <w:tcPr>
            <w:tcW w:w="241" w:type="pct"/>
            <w:shd w:val="clear" w:color="auto" w:fill="auto"/>
            <w:noWrap/>
            <w:vAlign w:val="center"/>
            <w:hideMark/>
          </w:tcPr>
          <w:p w14:paraId="2812CF66" w14:textId="7C6760F3"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26" w:type="pct"/>
            <w:shd w:val="clear" w:color="auto" w:fill="auto"/>
            <w:noWrap/>
            <w:vAlign w:val="center"/>
            <w:hideMark/>
          </w:tcPr>
          <w:p w14:paraId="74AB3526" w14:textId="2F6F3846"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195" w:type="pct"/>
            <w:shd w:val="clear" w:color="auto" w:fill="auto"/>
            <w:noWrap/>
            <w:vAlign w:val="center"/>
            <w:hideMark/>
          </w:tcPr>
          <w:p w14:paraId="6722DC60" w14:textId="0A88CE5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38</w:t>
            </w:r>
          </w:p>
        </w:tc>
        <w:tc>
          <w:tcPr>
            <w:tcW w:w="199" w:type="pct"/>
            <w:shd w:val="clear" w:color="auto" w:fill="auto"/>
            <w:noWrap/>
            <w:vAlign w:val="center"/>
            <w:hideMark/>
          </w:tcPr>
          <w:p w14:paraId="3F6D4C88" w14:textId="6EF3FEFF"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r>
      <w:tr w:rsidR="003D68B8" w:rsidRPr="00904F02" w14:paraId="3DE761DB" w14:textId="77777777" w:rsidTr="002822FD">
        <w:trPr>
          <w:trHeight w:val="20"/>
        </w:trPr>
        <w:tc>
          <w:tcPr>
            <w:tcW w:w="976" w:type="pct"/>
            <w:vMerge w:val="restart"/>
            <w:shd w:val="clear" w:color="auto" w:fill="auto"/>
            <w:noWrap/>
            <w:vAlign w:val="center"/>
          </w:tcPr>
          <w:p w14:paraId="2670C01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Шымкент</w:t>
            </w:r>
          </w:p>
        </w:tc>
        <w:tc>
          <w:tcPr>
            <w:tcW w:w="179" w:type="pct"/>
            <w:shd w:val="clear" w:color="auto" w:fill="auto"/>
            <w:noWrap/>
            <w:vAlign w:val="center"/>
            <w:hideMark/>
          </w:tcPr>
          <w:p w14:paraId="4E864F7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11A3F7B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5A627BF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0F39DEA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222" w:type="pct"/>
            <w:shd w:val="clear" w:color="auto" w:fill="auto"/>
            <w:noWrap/>
            <w:vAlign w:val="center"/>
            <w:hideMark/>
          </w:tcPr>
          <w:p w14:paraId="3A1FDAE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731CA94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2D96E3D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10AF308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2BE5963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18 678 </w:t>
            </w:r>
          </w:p>
        </w:tc>
        <w:tc>
          <w:tcPr>
            <w:tcW w:w="386" w:type="pct"/>
            <w:shd w:val="clear" w:color="auto" w:fill="auto"/>
            <w:noWrap/>
            <w:vAlign w:val="bottom"/>
            <w:hideMark/>
          </w:tcPr>
          <w:p w14:paraId="21BFA5E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1 132 </w:t>
            </w:r>
          </w:p>
        </w:tc>
        <w:tc>
          <w:tcPr>
            <w:tcW w:w="386" w:type="pct"/>
            <w:shd w:val="clear" w:color="auto" w:fill="auto"/>
            <w:noWrap/>
            <w:vAlign w:val="bottom"/>
            <w:hideMark/>
          </w:tcPr>
          <w:p w14:paraId="504C491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8 230 </w:t>
            </w:r>
          </w:p>
        </w:tc>
        <w:tc>
          <w:tcPr>
            <w:tcW w:w="393" w:type="pct"/>
            <w:shd w:val="clear" w:color="auto" w:fill="auto"/>
            <w:noWrap/>
            <w:vAlign w:val="bottom"/>
            <w:hideMark/>
          </w:tcPr>
          <w:p w14:paraId="199BC2D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1 189 </w:t>
            </w:r>
          </w:p>
        </w:tc>
        <w:tc>
          <w:tcPr>
            <w:tcW w:w="241" w:type="pct"/>
            <w:vMerge w:val="restart"/>
            <w:shd w:val="clear" w:color="auto" w:fill="auto"/>
            <w:noWrap/>
            <w:vAlign w:val="center"/>
            <w:hideMark/>
          </w:tcPr>
          <w:p w14:paraId="078F0F73" w14:textId="7206F4C6"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226" w:type="pct"/>
            <w:vMerge w:val="restart"/>
            <w:shd w:val="clear" w:color="auto" w:fill="auto"/>
            <w:noWrap/>
            <w:vAlign w:val="center"/>
            <w:hideMark/>
          </w:tcPr>
          <w:p w14:paraId="1650519F" w14:textId="165C91D5"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95" w:type="pct"/>
            <w:vMerge w:val="restart"/>
            <w:shd w:val="clear" w:color="auto" w:fill="auto"/>
            <w:noWrap/>
            <w:vAlign w:val="center"/>
            <w:hideMark/>
          </w:tcPr>
          <w:p w14:paraId="225805FF" w14:textId="621672BF"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99" w:type="pct"/>
            <w:vMerge w:val="restart"/>
            <w:shd w:val="clear" w:color="auto" w:fill="auto"/>
            <w:noWrap/>
            <w:vAlign w:val="center"/>
            <w:hideMark/>
          </w:tcPr>
          <w:p w14:paraId="25EADB2F" w14:textId="1C52DE9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r>
      <w:tr w:rsidR="003D68B8" w:rsidRPr="00904F02" w14:paraId="1E9B41DE" w14:textId="77777777" w:rsidTr="002822FD">
        <w:trPr>
          <w:trHeight w:val="20"/>
        </w:trPr>
        <w:tc>
          <w:tcPr>
            <w:tcW w:w="976" w:type="pct"/>
            <w:vMerge/>
            <w:shd w:val="clear" w:color="auto" w:fill="auto"/>
            <w:vAlign w:val="center"/>
          </w:tcPr>
          <w:p w14:paraId="0E6EA1F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4547CE4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79" w:type="pct"/>
            <w:shd w:val="clear" w:color="auto" w:fill="auto"/>
            <w:noWrap/>
            <w:vAlign w:val="center"/>
            <w:hideMark/>
          </w:tcPr>
          <w:p w14:paraId="6EC256C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79" w:type="pct"/>
            <w:shd w:val="clear" w:color="auto" w:fill="auto"/>
            <w:noWrap/>
            <w:vAlign w:val="center"/>
            <w:hideMark/>
          </w:tcPr>
          <w:p w14:paraId="3089203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82" w:type="pct"/>
            <w:shd w:val="clear" w:color="auto" w:fill="auto"/>
            <w:noWrap/>
            <w:vAlign w:val="center"/>
            <w:hideMark/>
          </w:tcPr>
          <w:p w14:paraId="17A494F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222" w:type="pct"/>
            <w:shd w:val="clear" w:color="auto" w:fill="auto"/>
            <w:noWrap/>
            <w:vAlign w:val="center"/>
            <w:hideMark/>
          </w:tcPr>
          <w:p w14:paraId="1FF2FB0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47942F3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1AE3AF9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2BD300B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55,2</w:t>
            </w:r>
          </w:p>
        </w:tc>
        <w:tc>
          <w:tcPr>
            <w:tcW w:w="386" w:type="pct"/>
            <w:shd w:val="clear" w:color="auto" w:fill="auto"/>
            <w:noWrap/>
            <w:vAlign w:val="bottom"/>
            <w:hideMark/>
          </w:tcPr>
          <w:p w14:paraId="58CEC79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308 877 </w:t>
            </w:r>
          </w:p>
        </w:tc>
        <w:tc>
          <w:tcPr>
            <w:tcW w:w="386" w:type="pct"/>
            <w:shd w:val="clear" w:color="auto" w:fill="auto"/>
            <w:noWrap/>
            <w:vAlign w:val="bottom"/>
            <w:hideMark/>
          </w:tcPr>
          <w:p w14:paraId="0FCCC42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2 242 690 </w:t>
            </w:r>
          </w:p>
        </w:tc>
        <w:tc>
          <w:tcPr>
            <w:tcW w:w="386" w:type="pct"/>
            <w:shd w:val="clear" w:color="auto" w:fill="auto"/>
            <w:noWrap/>
            <w:vAlign w:val="bottom"/>
            <w:hideMark/>
          </w:tcPr>
          <w:p w14:paraId="3D8DD82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2 987 556 </w:t>
            </w:r>
          </w:p>
        </w:tc>
        <w:tc>
          <w:tcPr>
            <w:tcW w:w="393" w:type="pct"/>
            <w:shd w:val="clear" w:color="auto" w:fill="auto"/>
            <w:noWrap/>
            <w:vAlign w:val="bottom"/>
            <w:hideMark/>
          </w:tcPr>
          <w:p w14:paraId="05A9E45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2 241 957 </w:t>
            </w:r>
          </w:p>
        </w:tc>
        <w:tc>
          <w:tcPr>
            <w:tcW w:w="241" w:type="pct"/>
            <w:vMerge/>
            <w:shd w:val="clear" w:color="auto" w:fill="auto"/>
            <w:vAlign w:val="center"/>
            <w:hideMark/>
          </w:tcPr>
          <w:p w14:paraId="61A918A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2F24542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1FBC411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1419032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0670E8A6" w14:textId="77777777" w:rsidTr="002822FD">
        <w:trPr>
          <w:trHeight w:val="20"/>
        </w:trPr>
        <w:tc>
          <w:tcPr>
            <w:tcW w:w="976" w:type="pct"/>
            <w:shd w:val="clear" w:color="auto" w:fill="auto"/>
            <w:noWrap/>
            <w:vAlign w:val="center"/>
          </w:tcPr>
          <w:p w14:paraId="77EA0B1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Тараз</w:t>
            </w:r>
          </w:p>
        </w:tc>
        <w:tc>
          <w:tcPr>
            <w:tcW w:w="179" w:type="pct"/>
            <w:shd w:val="clear" w:color="auto" w:fill="auto"/>
            <w:noWrap/>
            <w:vAlign w:val="center"/>
            <w:hideMark/>
          </w:tcPr>
          <w:p w14:paraId="68B80FB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34,2</w:t>
            </w:r>
          </w:p>
        </w:tc>
        <w:tc>
          <w:tcPr>
            <w:tcW w:w="179" w:type="pct"/>
            <w:shd w:val="clear" w:color="auto" w:fill="auto"/>
            <w:noWrap/>
            <w:vAlign w:val="center"/>
            <w:hideMark/>
          </w:tcPr>
          <w:p w14:paraId="783F359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34,5</w:t>
            </w:r>
          </w:p>
        </w:tc>
        <w:tc>
          <w:tcPr>
            <w:tcW w:w="179" w:type="pct"/>
            <w:shd w:val="clear" w:color="auto" w:fill="auto"/>
            <w:noWrap/>
            <w:vAlign w:val="center"/>
            <w:hideMark/>
          </w:tcPr>
          <w:p w14:paraId="2BF7F3D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34,6</w:t>
            </w:r>
          </w:p>
        </w:tc>
        <w:tc>
          <w:tcPr>
            <w:tcW w:w="182" w:type="pct"/>
            <w:shd w:val="clear" w:color="auto" w:fill="auto"/>
            <w:noWrap/>
            <w:vAlign w:val="center"/>
            <w:hideMark/>
          </w:tcPr>
          <w:p w14:paraId="62516C7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35,9</w:t>
            </w:r>
          </w:p>
        </w:tc>
        <w:tc>
          <w:tcPr>
            <w:tcW w:w="222" w:type="pct"/>
            <w:shd w:val="clear" w:color="auto" w:fill="auto"/>
            <w:noWrap/>
            <w:vAlign w:val="center"/>
            <w:hideMark/>
          </w:tcPr>
          <w:p w14:paraId="68BB25B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6EA39DF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15EF486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17B931B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36B5305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644 828 </w:t>
            </w:r>
          </w:p>
        </w:tc>
        <w:tc>
          <w:tcPr>
            <w:tcW w:w="386" w:type="pct"/>
            <w:shd w:val="clear" w:color="auto" w:fill="auto"/>
            <w:noWrap/>
            <w:vAlign w:val="bottom"/>
            <w:hideMark/>
          </w:tcPr>
          <w:p w14:paraId="600B706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661 528 </w:t>
            </w:r>
          </w:p>
        </w:tc>
        <w:tc>
          <w:tcPr>
            <w:tcW w:w="386" w:type="pct"/>
            <w:shd w:val="clear" w:color="auto" w:fill="auto"/>
            <w:noWrap/>
            <w:vAlign w:val="bottom"/>
            <w:hideMark/>
          </w:tcPr>
          <w:p w14:paraId="31E455F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491 489 </w:t>
            </w:r>
          </w:p>
        </w:tc>
        <w:tc>
          <w:tcPr>
            <w:tcW w:w="393" w:type="pct"/>
            <w:shd w:val="clear" w:color="auto" w:fill="auto"/>
            <w:noWrap/>
            <w:vAlign w:val="bottom"/>
            <w:hideMark/>
          </w:tcPr>
          <w:p w14:paraId="1FC1EAA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790 683 </w:t>
            </w:r>
          </w:p>
        </w:tc>
        <w:tc>
          <w:tcPr>
            <w:tcW w:w="241" w:type="pct"/>
            <w:shd w:val="clear" w:color="auto" w:fill="auto"/>
            <w:noWrap/>
            <w:vAlign w:val="center"/>
            <w:hideMark/>
          </w:tcPr>
          <w:p w14:paraId="6D54A671" w14:textId="0307AD4C"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26" w:type="pct"/>
            <w:shd w:val="clear" w:color="auto" w:fill="auto"/>
            <w:noWrap/>
            <w:vAlign w:val="center"/>
            <w:hideMark/>
          </w:tcPr>
          <w:p w14:paraId="638234B6" w14:textId="2BDB7A7B"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195" w:type="pct"/>
            <w:shd w:val="clear" w:color="auto" w:fill="auto"/>
            <w:noWrap/>
            <w:vAlign w:val="center"/>
            <w:hideMark/>
          </w:tcPr>
          <w:p w14:paraId="152D071B" w14:textId="49CB415B"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199" w:type="pct"/>
            <w:shd w:val="clear" w:color="auto" w:fill="auto"/>
            <w:noWrap/>
            <w:vAlign w:val="center"/>
            <w:hideMark/>
          </w:tcPr>
          <w:p w14:paraId="7B765A3E" w14:textId="20065EA9"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CF0EDF" w:rsidRPr="00904F02" w14:paraId="4086DCB6" w14:textId="77777777" w:rsidTr="002822FD">
        <w:trPr>
          <w:trHeight w:val="20"/>
        </w:trPr>
        <w:tc>
          <w:tcPr>
            <w:tcW w:w="5000" w:type="pct"/>
            <w:gridSpan w:val="17"/>
            <w:shd w:val="clear" w:color="auto" w:fill="auto"/>
            <w:noWrap/>
            <w:vAlign w:val="center"/>
          </w:tcPr>
          <w:p w14:paraId="7DEB2211" w14:textId="64309B07" w:rsidR="00CF0EDF" w:rsidRPr="00904F02" w:rsidRDefault="00CF0EDF" w:rsidP="00CF0EDF">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ИТОГО ТЭЦ</w:t>
            </w:r>
          </w:p>
        </w:tc>
      </w:tr>
      <w:tr w:rsidR="003D68B8" w:rsidRPr="00904F02" w14:paraId="3C187564" w14:textId="77777777" w:rsidTr="002822FD">
        <w:trPr>
          <w:trHeight w:val="20"/>
        </w:trPr>
        <w:tc>
          <w:tcPr>
            <w:tcW w:w="976" w:type="pct"/>
            <w:shd w:val="clear" w:color="auto" w:fill="auto"/>
            <w:noWrap/>
            <w:vAlign w:val="center"/>
          </w:tcPr>
          <w:p w14:paraId="4DBE6FE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Акшабулакская ГПЭС</w:t>
            </w:r>
          </w:p>
        </w:tc>
        <w:tc>
          <w:tcPr>
            <w:tcW w:w="179" w:type="pct"/>
            <w:shd w:val="clear" w:color="auto" w:fill="auto"/>
            <w:noWrap/>
            <w:vAlign w:val="center"/>
            <w:hideMark/>
          </w:tcPr>
          <w:p w14:paraId="1DD6ED1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46,7</w:t>
            </w:r>
          </w:p>
        </w:tc>
        <w:tc>
          <w:tcPr>
            <w:tcW w:w="179" w:type="pct"/>
            <w:shd w:val="clear" w:color="auto" w:fill="auto"/>
            <w:noWrap/>
            <w:vAlign w:val="center"/>
            <w:hideMark/>
          </w:tcPr>
          <w:p w14:paraId="595384B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46,7</w:t>
            </w:r>
          </w:p>
        </w:tc>
        <w:tc>
          <w:tcPr>
            <w:tcW w:w="179" w:type="pct"/>
            <w:shd w:val="clear" w:color="auto" w:fill="auto"/>
            <w:noWrap/>
            <w:vAlign w:val="center"/>
            <w:hideMark/>
          </w:tcPr>
          <w:p w14:paraId="7416709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46,7</w:t>
            </w:r>
          </w:p>
        </w:tc>
        <w:tc>
          <w:tcPr>
            <w:tcW w:w="182" w:type="pct"/>
            <w:shd w:val="clear" w:color="auto" w:fill="auto"/>
            <w:noWrap/>
            <w:vAlign w:val="center"/>
            <w:hideMark/>
          </w:tcPr>
          <w:p w14:paraId="1BEB099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46,8</w:t>
            </w:r>
          </w:p>
        </w:tc>
        <w:tc>
          <w:tcPr>
            <w:tcW w:w="222" w:type="pct"/>
            <w:shd w:val="clear" w:color="auto" w:fill="auto"/>
            <w:noWrap/>
            <w:vAlign w:val="center"/>
            <w:hideMark/>
          </w:tcPr>
          <w:p w14:paraId="22DC5FB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222" w:type="pct"/>
            <w:shd w:val="clear" w:color="auto" w:fill="auto"/>
            <w:noWrap/>
            <w:vAlign w:val="center"/>
            <w:hideMark/>
          </w:tcPr>
          <w:p w14:paraId="7B51CD1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222" w:type="pct"/>
            <w:shd w:val="clear" w:color="auto" w:fill="auto"/>
            <w:noWrap/>
            <w:vAlign w:val="center"/>
            <w:hideMark/>
          </w:tcPr>
          <w:p w14:paraId="0C36001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227" w:type="pct"/>
            <w:shd w:val="clear" w:color="auto" w:fill="auto"/>
            <w:noWrap/>
            <w:vAlign w:val="center"/>
            <w:hideMark/>
          </w:tcPr>
          <w:p w14:paraId="0EAE3B4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44,4</w:t>
            </w:r>
          </w:p>
        </w:tc>
        <w:tc>
          <w:tcPr>
            <w:tcW w:w="386" w:type="pct"/>
            <w:shd w:val="clear" w:color="auto" w:fill="auto"/>
            <w:noWrap/>
            <w:vAlign w:val="bottom"/>
            <w:hideMark/>
          </w:tcPr>
          <w:p w14:paraId="4D24491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2 258 646 </w:t>
            </w:r>
          </w:p>
        </w:tc>
        <w:tc>
          <w:tcPr>
            <w:tcW w:w="386" w:type="pct"/>
            <w:shd w:val="clear" w:color="auto" w:fill="auto"/>
            <w:noWrap/>
            <w:vAlign w:val="bottom"/>
            <w:hideMark/>
          </w:tcPr>
          <w:p w14:paraId="0413CED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2 465 163 </w:t>
            </w:r>
          </w:p>
        </w:tc>
        <w:tc>
          <w:tcPr>
            <w:tcW w:w="386" w:type="pct"/>
            <w:shd w:val="clear" w:color="auto" w:fill="auto"/>
            <w:noWrap/>
            <w:vAlign w:val="bottom"/>
            <w:hideMark/>
          </w:tcPr>
          <w:p w14:paraId="06F2FAC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2 449 921 </w:t>
            </w:r>
          </w:p>
        </w:tc>
        <w:tc>
          <w:tcPr>
            <w:tcW w:w="393" w:type="pct"/>
            <w:shd w:val="clear" w:color="auto" w:fill="auto"/>
            <w:noWrap/>
            <w:vAlign w:val="bottom"/>
            <w:hideMark/>
          </w:tcPr>
          <w:p w14:paraId="328A802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2 516 643 </w:t>
            </w:r>
          </w:p>
        </w:tc>
        <w:tc>
          <w:tcPr>
            <w:tcW w:w="241" w:type="pct"/>
            <w:shd w:val="clear" w:color="auto" w:fill="auto"/>
            <w:noWrap/>
            <w:vAlign w:val="center"/>
            <w:hideMark/>
          </w:tcPr>
          <w:p w14:paraId="06622671" w14:textId="24F1AE0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226" w:type="pct"/>
            <w:shd w:val="clear" w:color="auto" w:fill="auto"/>
            <w:noWrap/>
            <w:vAlign w:val="center"/>
            <w:hideMark/>
          </w:tcPr>
          <w:p w14:paraId="7E697638" w14:textId="2AB9FCD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c>
          <w:tcPr>
            <w:tcW w:w="195" w:type="pct"/>
            <w:shd w:val="clear" w:color="auto" w:fill="auto"/>
            <w:noWrap/>
            <w:vAlign w:val="center"/>
            <w:hideMark/>
          </w:tcPr>
          <w:p w14:paraId="2EE932E3" w14:textId="61A99423"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w:t>
            </w:r>
          </w:p>
        </w:tc>
        <w:tc>
          <w:tcPr>
            <w:tcW w:w="199" w:type="pct"/>
            <w:shd w:val="clear" w:color="auto" w:fill="auto"/>
            <w:noWrap/>
            <w:vAlign w:val="center"/>
            <w:hideMark/>
          </w:tcPr>
          <w:p w14:paraId="435201B6" w14:textId="50224A7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w:t>
            </w:r>
          </w:p>
        </w:tc>
      </w:tr>
      <w:tr w:rsidR="003D68B8" w:rsidRPr="00904F02" w14:paraId="47E71421" w14:textId="77777777" w:rsidTr="002822FD">
        <w:trPr>
          <w:trHeight w:val="20"/>
        </w:trPr>
        <w:tc>
          <w:tcPr>
            <w:tcW w:w="976" w:type="pct"/>
            <w:vMerge w:val="restart"/>
            <w:shd w:val="clear" w:color="auto" w:fill="auto"/>
            <w:noWrap/>
            <w:vAlign w:val="center"/>
          </w:tcPr>
          <w:p w14:paraId="1B52C34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КОГТЭС</w:t>
            </w:r>
          </w:p>
        </w:tc>
        <w:tc>
          <w:tcPr>
            <w:tcW w:w="179" w:type="pct"/>
            <w:shd w:val="clear" w:color="auto" w:fill="auto"/>
            <w:noWrap/>
            <w:vAlign w:val="center"/>
            <w:hideMark/>
          </w:tcPr>
          <w:p w14:paraId="511A6FE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7E43ED7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0EF92A4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82" w:type="pct"/>
            <w:shd w:val="clear" w:color="auto" w:fill="auto"/>
            <w:noWrap/>
            <w:vAlign w:val="center"/>
            <w:hideMark/>
          </w:tcPr>
          <w:p w14:paraId="07D77CA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222" w:type="pct"/>
            <w:shd w:val="clear" w:color="auto" w:fill="auto"/>
            <w:noWrap/>
            <w:vAlign w:val="center"/>
            <w:hideMark/>
          </w:tcPr>
          <w:p w14:paraId="70D5AF2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50ACD2D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1120749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2524B3F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w:t>
            </w:r>
          </w:p>
        </w:tc>
        <w:tc>
          <w:tcPr>
            <w:tcW w:w="386" w:type="pct"/>
            <w:shd w:val="clear" w:color="auto" w:fill="auto"/>
            <w:noWrap/>
            <w:vAlign w:val="bottom"/>
            <w:hideMark/>
          </w:tcPr>
          <w:p w14:paraId="0C18198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30 </w:t>
            </w:r>
          </w:p>
        </w:tc>
        <w:tc>
          <w:tcPr>
            <w:tcW w:w="386" w:type="pct"/>
            <w:shd w:val="clear" w:color="auto" w:fill="auto"/>
            <w:noWrap/>
            <w:vAlign w:val="bottom"/>
            <w:hideMark/>
          </w:tcPr>
          <w:p w14:paraId="1397A53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13 </w:t>
            </w:r>
          </w:p>
        </w:tc>
        <w:tc>
          <w:tcPr>
            <w:tcW w:w="386" w:type="pct"/>
            <w:shd w:val="clear" w:color="auto" w:fill="auto"/>
            <w:noWrap/>
            <w:vAlign w:val="bottom"/>
            <w:hideMark/>
          </w:tcPr>
          <w:p w14:paraId="3BA8D9C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93" w:type="pct"/>
            <w:shd w:val="clear" w:color="auto" w:fill="auto"/>
            <w:noWrap/>
            <w:vAlign w:val="bottom"/>
            <w:hideMark/>
          </w:tcPr>
          <w:p w14:paraId="57B8BCF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241" w:type="pct"/>
            <w:vMerge w:val="restart"/>
            <w:shd w:val="clear" w:color="auto" w:fill="auto"/>
            <w:noWrap/>
            <w:vAlign w:val="center"/>
            <w:hideMark/>
          </w:tcPr>
          <w:p w14:paraId="6535C5EA" w14:textId="683DA3B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139</w:t>
            </w:r>
          </w:p>
        </w:tc>
        <w:tc>
          <w:tcPr>
            <w:tcW w:w="226" w:type="pct"/>
            <w:vMerge w:val="restart"/>
            <w:shd w:val="clear" w:color="auto" w:fill="auto"/>
            <w:noWrap/>
            <w:vAlign w:val="center"/>
            <w:hideMark/>
          </w:tcPr>
          <w:p w14:paraId="5AF683B7" w14:textId="2F0B9561"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75</w:t>
            </w:r>
          </w:p>
        </w:tc>
        <w:tc>
          <w:tcPr>
            <w:tcW w:w="195" w:type="pct"/>
            <w:vMerge w:val="restart"/>
            <w:shd w:val="clear" w:color="auto" w:fill="auto"/>
            <w:noWrap/>
            <w:vAlign w:val="center"/>
            <w:hideMark/>
          </w:tcPr>
          <w:p w14:paraId="3E27D7ED" w14:textId="702EDCE8"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w:t>
            </w:r>
          </w:p>
        </w:tc>
        <w:tc>
          <w:tcPr>
            <w:tcW w:w="199" w:type="pct"/>
            <w:vMerge w:val="restart"/>
            <w:shd w:val="clear" w:color="auto" w:fill="auto"/>
            <w:noWrap/>
            <w:vAlign w:val="center"/>
            <w:hideMark/>
          </w:tcPr>
          <w:p w14:paraId="19936DC6" w14:textId="2341AE6F"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r>
      <w:tr w:rsidR="003D68B8" w:rsidRPr="00904F02" w14:paraId="39520011" w14:textId="77777777" w:rsidTr="002822FD">
        <w:trPr>
          <w:trHeight w:val="20"/>
        </w:trPr>
        <w:tc>
          <w:tcPr>
            <w:tcW w:w="976" w:type="pct"/>
            <w:vMerge/>
            <w:shd w:val="clear" w:color="auto" w:fill="auto"/>
            <w:vAlign w:val="center"/>
          </w:tcPr>
          <w:p w14:paraId="0EEF6A1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11C540A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79" w:type="pct"/>
            <w:shd w:val="clear" w:color="auto" w:fill="auto"/>
            <w:noWrap/>
            <w:vAlign w:val="center"/>
            <w:hideMark/>
          </w:tcPr>
          <w:p w14:paraId="574E3A2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79" w:type="pct"/>
            <w:shd w:val="clear" w:color="auto" w:fill="auto"/>
            <w:noWrap/>
            <w:vAlign w:val="center"/>
            <w:hideMark/>
          </w:tcPr>
          <w:p w14:paraId="6F1900A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182" w:type="pct"/>
            <w:shd w:val="clear" w:color="auto" w:fill="auto"/>
            <w:noWrap/>
            <w:vAlign w:val="center"/>
            <w:hideMark/>
          </w:tcPr>
          <w:p w14:paraId="2D3B838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34,8</w:t>
            </w:r>
          </w:p>
        </w:tc>
        <w:tc>
          <w:tcPr>
            <w:tcW w:w="222" w:type="pct"/>
            <w:shd w:val="clear" w:color="auto" w:fill="auto"/>
            <w:noWrap/>
            <w:vAlign w:val="center"/>
            <w:hideMark/>
          </w:tcPr>
          <w:p w14:paraId="5F32938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3253BEE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51CF514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196CD9F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7FF2D12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119 334 </w:t>
            </w:r>
          </w:p>
        </w:tc>
        <w:tc>
          <w:tcPr>
            <w:tcW w:w="386" w:type="pct"/>
            <w:shd w:val="clear" w:color="auto" w:fill="auto"/>
            <w:noWrap/>
            <w:vAlign w:val="bottom"/>
            <w:hideMark/>
          </w:tcPr>
          <w:p w14:paraId="214E27F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254 387 </w:t>
            </w:r>
          </w:p>
        </w:tc>
        <w:tc>
          <w:tcPr>
            <w:tcW w:w="386" w:type="pct"/>
            <w:shd w:val="clear" w:color="auto" w:fill="auto"/>
            <w:noWrap/>
            <w:vAlign w:val="bottom"/>
            <w:hideMark/>
          </w:tcPr>
          <w:p w14:paraId="4E5F4F0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440 379 </w:t>
            </w:r>
          </w:p>
        </w:tc>
        <w:tc>
          <w:tcPr>
            <w:tcW w:w="393" w:type="pct"/>
            <w:shd w:val="clear" w:color="auto" w:fill="auto"/>
            <w:noWrap/>
            <w:vAlign w:val="bottom"/>
            <w:hideMark/>
          </w:tcPr>
          <w:p w14:paraId="39685AE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510 029 </w:t>
            </w:r>
          </w:p>
        </w:tc>
        <w:tc>
          <w:tcPr>
            <w:tcW w:w="241" w:type="pct"/>
            <w:vMerge/>
            <w:shd w:val="clear" w:color="auto" w:fill="auto"/>
            <w:vAlign w:val="center"/>
            <w:hideMark/>
          </w:tcPr>
          <w:p w14:paraId="7374E83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66FDC06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2FCB064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1ABBFFD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655F57C2" w14:textId="77777777" w:rsidTr="002822FD">
        <w:trPr>
          <w:trHeight w:val="20"/>
        </w:trPr>
        <w:tc>
          <w:tcPr>
            <w:tcW w:w="976" w:type="pct"/>
            <w:vMerge w:val="restart"/>
            <w:shd w:val="clear" w:color="auto" w:fill="auto"/>
            <w:noWrap/>
            <w:vAlign w:val="center"/>
          </w:tcPr>
          <w:p w14:paraId="45EEC4D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Жамбылская ГРЭС</w:t>
            </w:r>
          </w:p>
        </w:tc>
        <w:tc>
          <w:tcPr>
            <w:tcW w:w="179" w:type="pct"/>
            <w:shd w:val="clear" w:color="auto" w:fill="auto"/>
            <w:noWrap/>
            <w:vAlign w:val="center"/>
            <w:hideMark/>
          </w:tcPr>
          <w:p w14:paraId="74018AD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41,6</w:t>
            </w:r>
          </w:p>
        </w:tc>
        <w:tc>
          <w:tcPr>
            <w:tcW w:w="179" w:type="pct"/>
            <w:shd w:val="clear" w:color="auto" w:fill="auto"/>
            <w:noWrap/>
            <w:vAlign w:val="center"/>
            <w:hideMark/>
          </w:tcPr>
          <w:p w14:paraId="7A38898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41,8</w:t>
            </w:r>
          </w:p>
        </w:tc>
        <w:tc>
          <w:tcPr>
            <w:tcW w:w="179" w:type="pct"/>
            <w:shd w:val="clear" w:color="auto" w:fill="auto"/>
            <w:noWrap/>
            <w:vAlign w:val="center"/>
            <w:hideMark/>
          </w:tcPr>
          <w:p w14:paraId="660048F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41,6</w:t>
            </w:r>
          </w:p>
        </w:tc>
        <w:tc>
          <w:tcPr>
            <w:tcW w:w="182" w:type="pct"/>
            <w:shd w:val="clear" w:color="auto" w:fill="auto"/>
            <w:noWrap/>
            <w:vAlign w:val="center"/>
            <w:hideMark/>
          </w:tcPr>
          <w:p w14:paraId="33FC3EF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41,4</w:t>
            </w:r>
          </w:p>
        </w:tc>
        <w:tc>
          <w:tcPr>
            <w:tcW w:w="222" w:type="pct"/>
            <w:shd w:val="clear" w:color="auto" w:fill="auto"/>
            <w:noWrap/>
            <w:vAlign w:val="center"/>
            <w:hideMark/>
          </w:tcPr>
          <w:p w14:paraId="6F0860A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2F708EC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0C2162D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77D9E56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7D42F16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194 596 </w:t>
            </w:r>
          </w:p>
        </w:tc>
        <w:tc>
          <w:tcPr>
            <w:tcW w:w="386" w:type="pct"/>
            <w:shd w:val="clear" w:color="auto" w:fill="auto"/>
            <w:noWrap/>
            <w:vAlign w:val="bottom"/>
            <w:hideMark/>
          </w:tcPr>
          <w:p w14:paraId="0C337A1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108 146 </w:t>
            </w:r>
          </w:p>
        </w:tc>
        <w:tc>
          <w:tcPr>
            <w:tcW w:w="386" w:type="pct"/>
            <w:shd w:val="clear" w:color="auto" w:fill="auto"/>
            <w:noWrap/>
            <w:vAlign w:val="bottom"/>
            <w:hideMark/>
          </w:tcPr>
          <w:p w14:paraId="2DDFD2C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52 842 </w:t>
            </w:r>
          </w:p>
        </w:tc>
        <w:tc>
          <w:tcPr>
            <w:tcW w:w="393" w:type="pct"/>
            <w:shd w:val="clear" w:color="auto" w:fill="auto"/>
            <w:noWrap/>
            <w:vAlign w:val="bottom"/>
            <w:hideMark/>
          </w:tcPr>
          <w:p w14:paraId="7EA69B0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73 816 </w:t>
            </w:r>
          </w:p>
        </w:tc>
        <w:tc>
          <w:tcPr>
            <w:tcW w:w="241" w:type="pct"/>
            <w:vMerge w:val="restart"/>
            <w:shd w:val="clear" w:color="auto" w:fill="auto"/>
            <w:noWrap/>
            <w:vAlign w:val="center"/>
            <w:hideMark/>
          </w:tcPr>
          <w:p w14:paraId="58970B60" w14:textId="6F32C6E6"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226" w:type="pct"/>
            <w:vMerge w:val="restart"/>
            <w:shd w:val="clear" w:color="auto" w:fill="auto"/>
            <w:noWrap/>
            <w:vAlign w:val="center"/>
            <w:hideMark/>
          </w:tcPr>
          <w:p w14:paraId="359C50FF" w14:textId="2F495D1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195" w:type="pct"/>
            <w:vMerge w:val="restart"/>
            <w:shd w:val="clear" w:color="auto" w:fill="auto"/>
            <w:noWrap/>
            <w:vAlign w:val="center"/>
            <w:hideMark/>
          </w:tcPr>
          <w:p w14:paraId="48DC086C" w14:textId="60C039B6"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199" w:type="pct"/>
            <w:vMerge w:val="restart"/>
            <w:shd w:val="clear" w:color="auto" w:fill="auto"/>
            <w:noWrap/>
            <w:vAlign w:val="center"/>
            <w:hideMark/>
          </w:tcPr>
          <w:p w14:paraId="3C3C0382" w14:textId="5660612A"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r>
      <w:tr w:rsidR="003D68B8" w:rsidRPr="00904F02" w14:paraId="5B8AB526" w14:textId="77777777" w:rsidTr="002822FD">
        <w:trPr>
          <w:trHeight w:val="20"/>
        </w:trPr>
        <w:tc>
          <w:tcPr>
            <w:tcW w:w="976" w:type="pct"/>
            <w:vMerge/>
            <w:shd w:val="clear" w:color="auto" w:fill="auto"/>
            <w:vAlign w:val="center"/>
          </w:tcPr>
          <w:p w14:paraId="19ADDAD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3DB1B8F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35,9</w:t>
            </w:r>
          </w:p>
        </w:tc>
        <w:tc>
          <w:tcPr>
            <w:tcW w:w="179" w:type="pct"/>
            <w:shd w:val="clear" w:color="auto" w:fill="auto"/>
            <w:noWrap/>
            <w:vAlign w:val="center"/>
            <w:hideMark/>
          </w:tcPr>
          <w:p w14:paraId="6612629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35,8</w:t>
            </w:r>
          </w:p>
        </w:tc>
        <w:tc>
          <w:tcPr>
            <w:tcW w:w="179" w:type="pct"/>
            <w:shd w:val="clear" w:color="auto" w:fill="auto"/>
            <w:noWrap/>
            <w:vAlign w:val="center"/>
            <w:hideMark/>
          </w:tcPr>
          <w:p w14:paraId="6A5CA91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36,5</w:t>
            </w:r>
          </w:p>
        </w:tc>
        <w:tc>
          <w:tcPr>
            <w:tcW w:w="182" w:type="pct"/>
            <w:shd w:val="clear" w:color="auto" w:fill="auto"/>
            <w:noWrap/>
            <w:vAlign w:val="center"/>
            <w:hideMark/>
          </w:tcPr>
          <w:p w14:paraId="7FCFFC0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36,3</w:t>
            </w:r>
          </w:p>
        </w:tc>
        <w:tc>
          <w:tcPr>
            <w:tcW w:w="222" w:type="pct"/>
            <w:shd w:val="clear" w:color="auto" w:fill="auto"/>
            <w:noWrap/>
            <w:vAlign w:val="center"/>
            <w:hideMark/>
          </w:tcPr>
          <w:p w14:paraId="69053BA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08CDCFF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5AB09C0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445DF20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631B200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7 306 352 </w:t>
            </w:r>
          </w:p>
        </w:tc>
        <w:tc>
          <w:tcPr>
            <w:tcW w:w="386" w:type="pct"/>
            <w:shd w:val="clear" w:color="auto" w:fill="auto"/>
            <w:noWrap/>
            <w:vAlign w:val="bottom"/>
            <w:hideMark/>
          </w:tcPr>
          <w:p w14:paraId="22A8A7C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5 164 484 </w:t>
            </w:r>
          </w:p>
        </w:tc>
        <w:tc>
          <w:tcPr>
            <w:tcW w:w="386" w:type="pct"/>
            <w:shd w:val="clear" w:color="auto" w:fill="auto"/>
            <w:noWrap/>
            <w:vAlign w:val="bottom"/>
            <w:hideMark/>
          </w:tcPr>
          <w:p w14:paraId="3B3A359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5 438 421 </w:t>
            </w:r>
          </w:p>
        </w:tc>
        <w:tc>
          <w:tcPr>
            <w:tcW w:w="393" w:type="pct"/>
            <w:shd w:val="clear" w:color="auto" w:fill="auto"/>
            <w:noWrap/>
            <w:vAlign w:val="bottom"/>
            <w:hideMark/>
          </w:tcPr>
          <w:p w14:paraId="4326E50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5 222 094 </w:t>
            </w:r>
          </w:p>
        </w:tc>
        <w:tc>
          <w:tcPr>
            <w:tcW w:w="241" w:type="pct"/>
            <w:vMerge/>
            <w:shd w:val="clear" w:color="auto" w:fill="auto"/>
            <w:vAlign w:val="center"/>
            <w:hideMark/>
          </w:tcPr>
          <w:p w14:paraId="462E25F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7372A94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10D4E60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52888CB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BF6C65" w:rsidRPr="00904F02" w14:paraId="04D65E90" w14:textId="77777777" w:rsidTr="002822FD">
        <w:trPr>
          <w:trHeight w:val="20"/>
        </w:trPr>
        <w:tc>
          <w:tcPr>
            <w:tcW w:w="5000" w:type="pct"/>
            <w:gridSpan w:val="17"/>
            <w:shd w:val="clear" w:color="auto" w:fill="auto"/>
            <w:noWrap/>
            <w:vAlign w:val="center"/>
            <w:hideMark/>
          </w:tcPr>
          <w:p w14:paraId="735451E3" w14:textId="77777777" w:rsidR="00BF6C65" w:rsidRPr="00904F02" w:rsidRDefault="00BF6C65"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ЗАПАДНАЯ ЗОНА</w:t>
            </w:r>
          </w:p>
        </w:tc>
      </w:tr>
      <w:tr w:rsidR="003D68B8" w:rsidRPr="00904F02" w14:paraId="179ABE60" w14:textId="77777777" w:rsidTr="002822FD">
        <w:trPr>
          <w:trHeight w:val="20"/>
        </w:trPr>
        <w:tc>
          <w:tcPr>
            <w:tcW w:w="976" w:type="pct"/>
            <w:vMerge w:val="restart"/>
            <w:shd w:val="clear" w:color="auto" w:fill="auto"/>
            <w:noWrap/>
            <w:vAlign w:val="center"/>
          </w:tcPr>
          <w:p w14:paraId="4190910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Атырау</w:t>
            </w:r>
          </w:p>
        </w:tc>
        <w:tc>
          <w:tcPr>
            <w:tcW w:w="179" w:type="pct"/>
            <w:shd w:val="clear" w:color="auto" w:fill="auto"/>
            <w:noWrap/>
            <w:vAlign w:val="center"/>
            <w:hideMark/>
          </w:tcPr>
          <w:p w14:paraId="6218283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37,0</w:t>
            </w:r>
          </w:p>
        </w:tc>
        <w:tc>
          <w:tcPr>
            <w:tcW w:w="179" w:type="pct"/>
            <w:shd w:val="clear" w:color="auto" w:fill="auto"/>
            <w:noWrap/>
            <w:vAlign w:val="center"/>
            <w:hideMark/>
          </w:tcPr>
          <w:p w14:paraId="53CC613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37,5</w:t>
            </w:r>
          </w:p>
        </w:tc>
        <w:tc>
          <w:tcPr>
            <w:tcW w:w="179" w:type="pct"/>
            <w:shd w:val="clear" w:color="auto" w:fill="auto"/>
            <w:noWrap/>
            <w:vAlign w:val="center"/>
            <w:hideMark/>
          </w:tcPr>
          <w:p w14:paraId="62BA1F2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36,2</w:t>
            </w:r>
          </w:p>
        </w:tc>
        <w:tc>
          <w:tcPr>
            <w:tcW w:w="182" w:type="pct"/>
            <w:shd w:val="clear" w:color="auto" w:fill="auto"/>
            <w:noWrap/>
            <w:vAlign w:val="center"/>
            <w:hideMark/>
          </w:tcPr>
          <w:p w14:paraId="194AAA9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31,0</w:t>
            </w:r>
          </w:p>
        </w:tc>
        <w:tc>
          <w:tcPr>
            <w:tcW w:w="222" w:type="pct"/>
            <w:shd w:val="clear" w:color="auto" w:fill="auto"/>
            <w:noWrap/>
            <w:vAlign w:val="center"/>
            <w:hideMark/>
          </w:tcPr>
          <w:p w14:paraId="607E060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56,6</w:t>
            </w:r>
          </w:p>
        </w:tc>
        <w:tc>
          <w:tcPr>
            <w:tcW w:w="222" w:type="pct"/>
            <w:shd w:val="clear" w:color="auto" w:fill="auto"/>
            <w:noWrap/>
            <w:vAlign w:val="center"/>
            <w:hideMark/>
          </w:tcPr>
          <w:p w14:paraId="5DBAA28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56,8</w:t>
            </w:r>
          </w:p>
        </w:tc>
        <w:tc>
          <w:tcPr>
            <w:tcW w:w="222" w:type="pct"/>
            <w:shd w:val="clear" w:color="auto" w:fill="auto"/>
            <w:noWrap/>
            <w:vAlign w:val="center"/>
            <w:hideMark/>
          </w:tcPr>
          <w:p w14:paraId="5BF9AFF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56,4</w:t>
            </w:r>
          </w:p>
        </w:tc>
        <w:tc>
          <w:tcPr>
            <w:tcW w:w="227" w:type="pct"/>
            <w:shd w:val="clear" w:color="auto" w:fill="auto"/>
            <w:noWrap/>
            <w:vAlign w:val="center"/>
            <w:hideMark/>
          </w:tcPr>
          <w:p w14:paraId="14DF926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52,0</w:t>
            </w:r>
          </w:p>
        </w:tc>
        <w:tc>
          <w:tcPr>
            <w:tcW w:w="386" w:type="pct"/>
            <w:shd w:val="clear" w:color="auto" w:fill="auto"/>
            <w:noWrap/>
            <w:vAlign w:val="bottom"/>
            <w:hideMark/>
          </w:tcPr>
          <w:p w14:paraId="6000822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8 236 454 </w:t>
            </w:r>
          </w:p>
        </w:tc>
        <w:tc>
          <w:tcPr>
            <w:tcW w:w="386" w:type="pct"/>
            <w:shd w:val="clear" w:color="auto" w:fill="auto"/>
            <w:noWrap/>
            <w:vAlign w:val="bottom"/>
            <w:hideMark/>
          </w:tcPr>
          <w:p w14:paraId="0E8E4BB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9 428 243 </w:t>
            </w:r>
          </w:p>
        </w:tc>
        <w:tc>
          <w:tcPr>
            <w:tcW w:w="386" w:type="pct"/>
            <w:shd w:val="clear" w:color="auto" w:fill="auto"/>
            <w:noWrap/>
            <w:vAlign w:val="bottom"/>
            <w:hideMark/>
          </w:tcPr>
          <w:p w14:paraId="03FA954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10 139 284 </w:t>
            </w:r>
          </w:p>
        </w:tc>
        <w:tc>
          <w:tcPr>
            <w:tcW w:w="393" w:type="pct"/>
            <w:shd w:val="clear" w:color="auto" w:fill="auto"/>
            <w:noWrap/>
            <w:vAlign w:val="bottom"/>
            <w:hideMark/>
          </w:tcPr>
          <w:p w14:paraId="3F3C8AD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7 956 968 </w:t>
            </w:r>
          </w:p>
        </w:tc>
        <w:tc>
          <w:tcPr>
            <w:tcW w:w="241" w:type="pct"/>
            <w:vMerge w:val="restart"/>
            <w:shd w:val="clear" w:color="auto" w:fill="auto"/>
            <w:noWrap/>
            <w:vAlign w:val="center"/>
            <w:hideMark/>
          </w:tcPr>
          <w:p w14:paraId="10A67A93" w14:textId="0B48DECC"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226" w:type="pct"/>
            <w:vMerge w:val="restart"/>
            <w:shd w:val="clear" w:color="auto" w:fill="auto"/>
            <w:noWrap/>
            <w:vAlign w:val="center"/>
            <w:hideMark/>
          </w:tcPr>
          <w:p w14:paraId="5DB91C89" w14:textId="507B954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195" w:type="pct"/>
            <w:vMerge w:val="restart"/>
            <w:shd w:val="clear" w:color="auto" w:fill="auto"/>
            <w:noWrap/>
            <w:vAlign w:val="center"/>
            <w:hideMark/>
          </w:tcPr>
          <w:p w14:paraId="2188AA62" w14:textId="3BB395AA"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199" w:type="pct"/>
            <w:vMerge w:val="restart"/>
            <w:shd w:val="clear" w:color="auto" w:fill="auto"/>
            <w:noWrap/>
            <w:vAlign w:val="center"/>
            <w:hideMark/>
          </w:tcPr>
          <w:p w14:paraId="12FD39B0" w14:textId="5233D11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r>
      <w:tr w:rsidR="003D68B8" w:rsidRPr="00904F02" w14:paraId="097B755D" w14:textId="77777777" w:rsidTr="002822FD">
        <w:trPr>
          <w:trHeight w:val="20"/>
        </w:trPr>
        <w:tc>
          <w:tcPr>
            <w:tcW w:w="976" w:type="pct"/>
            <w:vMerge/>
            <w:shd w:val="clear" w:color="auto" w:fill="auto"/>
            <w:vAlign w:val="center"/>
          </w:tcPr>
          <w:p w14:paraId="048CBCC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vAlign w:val="center"/>
            <w:hideMark/>
          </w:tcPr>
          <w:p w14:paraId="2631FA8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179" w:type="pct"/>
            <w:shd w:val="clear" w:color="auto" w:fill="auto"/>
            <w:vAlign w:val="center"/>
            <w:hideMark/>
          </w:tcPr>
          <w:p w14:paraId="6663D7C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179" w:type="pct"/>
            <w:shd w:val="clear" w:color="auto" w:fill="auto"/>
            <w:vAlign w:val="center"/>
            <w:hideMark/>
          </w:tcPr>
          <w:p w14:paraId="1F5A51A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182" w:type="pct"/>
            <w:shd w:val="clear" w:color="auto" w:fill="auto"/>
            <w:vAlign w:val="center"/>
            <w:hideMark/>
          </w:tcPr>
          <w:p w14:paraId="66FC25E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222" w:type="pct"/>
            <w:shd w:val="clear" w:color="auto" w:fill="auto"/>
            <w:vAlign w:val="center"/>
            <w:hideMark/>
          </w:tcPr>
          <w:p w14:paraId="7246D06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vAlign w:val="center"/>
            <w:hideMark/>
          </w:tcPr>
          <w:p w14:paraId="21B5F62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2" w:type="pct"/>
            <w:shd w:val="clear" w:color="auto" w:fill="auto"/>
            <w:vAlign w:val="center"/>
            <w:hideMark/>
          </w:tcPr>
          <w:p w14:paraId="5CB218C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227" w:type="pct"/>
            <w:shd w:val="clear" w:color="auto" w:fill="auto"/>
            <w:vAlign w:val="center"/>
            <w:hideMark/>
          </w:tcPr>
          <w:p w14:paraId="376E655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73,3</w:t>
            </w:r>
          </w:p>
        </w:tc>
        <w:tc>
          <w:tcPr>
            <w:tcW w:w="386" w:type="pct"/>
            <w:shd w:val="clear" w:color="auto" w:fill="auto"/>
            <w:noWrap/>
            <w:vAlign w:val="bottom"/>
            <w:hideMark/>
          </w:tcPr>
          <w:p w14:paraId="2133620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60 </w:t>
            </w:r>
          </w:p>
        </w:tc>
        <w:tc>
          <w:tcPr>
            <w:tcW w:w="386" w:type="pct"/>
            <w:shd w:val="clear" w:color="auto" w:fill="auto"/>
            <w:noWrap/>
            <w:vAlign w:val="bottom"/>
            <w:hideMark/>
          </w:tcPr>
          <w:p w14:paraId="4B45483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37 </w:t>
            </w:r>
          </w:p>
        </w:tc>
        <w:tc>
          <w:tcPr>
            <w:tcW w:w="386" w:type="pct"/>
            <w:shd w:val="clear" w:color="auto" w:fill="auto"/>
            <w:noWrap/>
            <w:vAlign w:val="bottom"/>
            <w:hideMark/>
          </w:tcPr>
          <w:p w14:paraId="3BF0485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53 </w:t>
            </w:r>
          </w:p>
        </w:tc>
        <w:tc>
          <w:tcPr>
            <w:tcW w:w="393" w:type="pct"/>
            <w:shd w:val="clear" w:color="auto" w:fill="auto"/>
            <w:noWrap/>
            <w:vAlign w:val="bottom"/>
            <w:hideMark/>
          </w:tcPr>
          <w:p w14:paraId="0C14DE3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53 </w:t>
            </w:r>
          </w:p>
        </w:tc>
        <w:tc>
          <w:tcPr>
            <w:tcW w:w="241" w:type="pct"/>
            <w:vMerge/>
            <w:shd w:val="clear" w:color="auto" w:fill="auto"/>
            <w:vAlign w:val="center"/>
            <w:hideMark/>
          </w:tcPr>
          <w:p w14:paraId="179DDA4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1DCC41D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4005CF3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39EB0DC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2372FC03" w14:textId="77777777" w:rsidTr="002822FD">
        <w:trPr>
          <w:trHeight w:val="20"/>
        </w:trPr>
        <w:tc>
          <w:tcPr>
            <w:tcW w:w="976" w:type="pct"/>
            <w:shd w:val="clear" w:color="auto" w:fill="auto"/>
            <w:noWrap/>
            <w:vAlign w:val="center"/>
          </w:tcPr>
          <w:p w14:paraId="4D5C6C7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МАЭК</w:t>
            </w:r>
          </w:p>
        </w:tc>
        <w:tc>
          <w:tcPr>
            <w:tcW w:w="179" w:type="pct"/>
            <w:shd w:val="clear" w:color="auto" w:fill="auto"/>
            <w:noWrap/>
            <w:vAlign w:val="center"/>
            <w:hideMark/>
          </w:tcPr>
          <w:p w14:paraId="6DB93C6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34,0</w:t>
            </w:r>
          </w:p>
        </w:tc>
        <w:tc>
          <w:tcPr>
            <w:tcW w:w="179" w:type="pct"/>
            <w:shd w:val="clear" w:color="auto" w:fill="auto"/>
            <w:noWrap/>
            <w:vAlign w:val="center"/>
            <w:hideMark/>
          </w:tcPr>
          <w:p w14:paraId="764F70A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34,2</w:t>
            </w:r>
          </w:p>
        </w:tc>
        <w:tc>
          <w:tcPr>
            <w:tcW w:w="179" w:type="pct"/>
            <w:shd w:val="clear" w:color="auto" w:fill="auto"/>
            <w:noWrap/>
            <w:vAlign w:val="center"/>
            <w:hideMark/>
          </w:tcPr>
          <w:p w14:paraId="60A238F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34,5</w:t>
            </w:r>
          </w:p>
        </w:tc>
        <w:tc>
          <w:tcPr>
            <w:tcW w:w="182" w:type="pct"/>
            <w:shd w:val="clear" w:color="auto" w:fill="auto"/>
            <w:noWrap/>
            <w:vAlign w:val="center"/>
            <w:hideMark/>
          </w:tcPr>
          <w:p w14:paraId="4A6F7A4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34,4</w:t>
            </w:r>
          </w:p>
        </w:tc>
        <w:tc>
          <w:tcPr>
            <w:tcW w:w="222" w:type="pct"/>
            <w:shd w:val="clear" w:color="auto" w:fill="auto"/>
            <w:noWrap/>
            <w:vAlign w:val="center"/>
            <w:hideMark/>
          </w:tcPr>
          <w:p w14:paraId="31B1B70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55,9</w:t>
            </w:r>
          </w:p>
        </w:tc>
        <w:tc>
          <w:tcPr>
            <w:tcW w:w="222" w:type="pct"/>
            <w:shd w:val="clear" w:color="auto" w:fill="auto"/>
            <w:noWrap/>
            <w:vAlign w:val="center"/>
            <w:hideMark/>
          </w:tcPr>
          <w:p w14:paraId="09C74FD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55,3</w:t>
            </w:r>
          </w:p>
        </w:tc>
        <w:tc>
          <w:tcPr>
            <w:tcW w:w="222" w:type="pct"/>
            <w:shd w:val="clear" w:color="auto" w:fill="auto"/>
            <w:noWrap/>
            <w:vAlign w:val="center"/>
            <w:hideMark/>
          </w:tcPr>
          <w:p w14:paraId="3E4F1C8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55,7</w:t>
            </w:r>
          </w:p>
        </w:tc>
        <w:tc>
          <w:tcPr>
            <w:tcW w:w="227" w:type="pct"/>
            <w:shd w:val="clear" w:color="auto" w:fill="auto"/>
            <w:noWrap/>
            <w:vAlign w:val="center"/>
            <w:hideMark/>
          </w:tcPr>
          <w:p w14:paraId="7C06926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56,2</w:t>
            </w:r>
          </w:p>
        </w:tc>
        <w:tc>
          <w:tcPr>
            <w:tcW w:w="386" w:type="pct"/>
            <w:shd w:val="clear" w:color="auto" w:fill="auto"/>
            <w:noWrap/>
            <w:vAlign w:val="bottom"/>
            <w:hideMark/>
          </w:tcPr>
          <w:p w14:paraId="232B631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1 388 549 </w:t>
            </w:r>
          </w:p>
        </w:tc>
        <w:tc>
          <w:tcPr>
            <w:tcW w:w="386" w:type="pct"/>
            <w:shd w:val="clear" w:color="auto" w:fill="auto"/>
            <w:noWrap/>
            <w:vAlign w:val="bottom"/>
            <w:hideMark/>
          </w:tcPr>
          <w:p w14:paraId="5284618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1 335 434 </w:t>
            </w:r>
          </w:p>
        </w:tc>
        <w:tc>
          <w:tcPr>
            <w:tcW w:w="386" w:type="pct"/>
            <w:shd w:val="clear" w:color="auto" w:fill="auto"/>
            <w:noWrap/>
            <w:vAlign w:val="bottom"/>
            <w:hideMark/>
          </w:tcPr>
          <w:p w14:paraId="3B9DAC5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1 550 183 </w:t>
            </w:r>
          </w:p>
        </w:tc>
        <w:tc>
          <w:tcPr>
            <w:tcW w:w="393" w:type="pct"/>
            <w:shd w:val="clear" w:color="auto" w:fill="auto"/>
            <w:noWrap/>
            <w:vAlign w:val="bottom"/>
            <w:hideMark/>
          </w:tcPr>
          <w:p w14:paraId="2AEA5A7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1 655 299 </w:t>
            </w:r>
          </w:p>
        </w:tc>
        <w:tc>
          <w:tcPr>
            <w:tcW w:w="241" w:type="pct"/>
            <w:shd w:val="clear" w:color="auto" w:fill="auto"/>
            <w:noWrap/>
            <w:vAlign w:val="bottom"/>
            <w:hideMark/>
          </w:tcPr>
          <w:p w14:paraId="7B9CF8D7" w14:textId="30E5034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226" w:type="pct"/>
            <w:shd w:val="clear" w:color="auto" w:fill="auto"/>
            <w:noWrap/>
            <w:vAlign w:val="bottom"/>
            <w:hideMark/>
          </w:tcPr>
          <w:p w14:paraId="5003551A" w14:textId="33C7CF3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5" w:type="pct"/>
            <w:shd w:val="clear" w:color="auto" w:fill="auto"/>
            <w:noWrap/>
            <w:vAlign w:val="bottom"/>
            <w:hideMark/>
          </w:tcPr>
          <w:p w14:paraId="2AE4B02C" w14:textId="477CED9A"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199" w:type="pct"/>
            <w:shd w:val="clear" w:color="auto" w:fill="auto"/>
            <w:noWrap/>
            <w:vAlign w:val="bottom"/>
            <w:hideMark/>
          </w:tcPr>
          <w:p w14:paraId="224746C7" w14:textId="2F4AEA6E"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3D68B8" w:rsidRPr="00904F02" w14:paraId="2A6293C6" w14:textId="77777777" w:rsidTr="002822FD">
        <w:trPr>
          <w:trHeight w:val="20"/>
        </w:trPr>
        <w:tc>
          <w:tcPr>
            <w:tcW w:w="976" w:type="pct"/>
            <w:shd w:val="clear" w:color="auto" w:fill="auto"/>
            <w:noWrap/>
            <w:vAlign w:val="center"/>
          </w:tcPr>
          <w:p w14:paraId="244AE38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ТЭЦ-2 МАЭК</w:t>
            </w:r>
          </w:p>
        </w:tc>
        <w:tc>
          <w:tcPr>
            <w:tcW w:w="179" w:type="pct"/>
            <w:shd w:val="clear" w:color="auto" w:fill="auto"/>
            <w:noWrap/>
            <w:vAlign w:val="center"/>
            <w:hideMark/>
          </w:tcPr>
          <w:p w14:paraId="68075CC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34,0</w:t>
            </w:r>
          </w:p>
        </w:tc>
        <w:tc>
          <w:tcPr>
            <w:tcW w:w="179" w:type="pct"/>
            <w:shd w:val="clear" w:color="auto" w:fill="auto"/>
            <w:noWrap/>
            <w:vAlign w:val="center"/>
            <w:hideMark/>
          </w:tcPr>
          <w:p w14:paraId="7D7E201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34,2</w:t>
            </w:r>
          </w:p>
        </w:tc>
        <w:tc>
          <w:tcPr>
            <w:tcW w:w="179" w:type="pct"/>
            <w:shd w:val="clear" w:color="auto" w:fill="auto"/>
            <w:noWrap/>
            <w:vAlign w:val="center"/>
            <w:hideMark/>
          </w:tcPr>
          <w:p w14:paraId="6AA30E1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34,5</w:t>
            </w:r>
          </w:p>
        </w:tc>
        <w:tc>
          <w:tcPr>
            <w:tcW w:w="182" w:type="pct"/>
            <w:shd w:val="clear" w:color="auto" w:fill="auto"/>
            <w:noWrap/>
            <w:vAlign w:val="center"/>
            <w:hideMark/>
          </w:tcPr>
          <w:p w14:paraId="0C60777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34,4</w:t>
            </w:r>
          </w:p>
        </w:tc>
        <w:tc>
          <w:tcPr>
            <w:tcW w:w="222" w:type="pct"/>
            <w:shd w:val="clear" w:color="auto" w:fill="auto"/>
            <w:noWrap/>
            <w:vAlign w:val="center"/>
            <w:hideMark/>
          </w:tcPr>
          <w:p w14:paraId="6BD4451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55,9</w:t>
            </w:r>
          </w:p>
        </w:tc>
        <w:tc>
          <w:tcPr>
            <w:tcW w:w="222" w:type="pct"/>
            <w:shd w:val="clear" w:color="auto" w:fill="auto"/>
            <w:noWrap/>
            <w:vAlign w:val="center"/>
            <w:hideMark/>
          </w:tcPr>
          <w:p w14:paraId="496C091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55,3</w:t>
            </w:r>
          </w:p>
        </w:tc>
        <w:tc>
          <w:tcPr>
            <w:tcW w:w="222" w:type="pct"/>
            <w:shd w:val="clear" w:color="auto" w:fill="auto"/>
            <w:noWrap/>
            <w:vAlign w:val="center"/>
            <w:hideMark/>
          </w:tcPr>
          <w:p w14:paraId="50A5303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55,7</w:t>
            </w:r>
          </w:p>
        </w:tc>
        <w:tc>
          <w:tcPr>
            <w:tcW w:w="227" w:type="pct"/>
            <w:shd w:val="clear" w:color="auto" w:fill="auto"/>
            <w:noWrap/>
            <w:vAlign w:val="center"/>
            <w:hideMark/>
          </w:tcPr>
          <w:p w14:paraId="6C38642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56,2</w:t>
            </w:r>
          </w:p>
        </w:tc>
        <w:tc>
          <w:tcPr>
            <w:tcW w:w="386" w:type="pct"/>
            <w:shd w:val="clear" w:color="auto" w:fill="auto"/>
            <w:noWrap/>
            <w:vAlign w:val="bottom"/>
            <w:hideMark/>
          </w:tcPr>
          <w:p w14:paraId="4A68389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11 024 878 </w:t>
            </w:r>
          </w:p>
        </w:tc>
        <w:tc>
          <w:tcPr>
            <w:tcW w:w="386" w:type="pct"/>
            <w:shd w:val="clear" w:color="auto" w:fill="auto"/>
            <w:noWrap/>
            <w:vAlign w:val="bottom"/>
            <w:hideMark/>
          </w:tcPr>
          <w:p w14:paraId="1B50BB4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10 352 986 </w:t>
            </w:r>
          </w:p>
        </w:tc>
        <w:tc>
          <w:tcPr>
            <w:tcW w:w="386" w:type="pct"/>
            <w:shd w:val="clear" w:color="auto" w:fill="auto"/>
            <w:noWrap/>
            <w:vAlign w:val="bottom"/>
            <w:hideMark/>
          </w:tcPr>
          <w:p w14:paraId="032D36E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10 228 637 </w:t>
            </w:r>
          </w:p>
        </w:tc>
        <w:tc>
          <w:tcPr>
            <w:tcW w:w="393" w:type="pct"/>
            <w:shd w:val="clear" w:color="auto" w:fill="auto"/>
            <w:noWrap/>
            <w:vAlign w:val="bottom"/>
            <w:hideMark/>
          </w:tcPr>
          <w:p w14:paraId="78A0513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9 956 746 </w:t>
            </w:r>
          </w:p>
        </w:tc>
        <w:tc>
          <w:tcPr>
            <w:tcW w:w="241" w:type="pct"/>
            <w:shd w:val="clear" w:color="auto" w:fill="auto"/>
            <w:noWrap/>
            <w:vAlign w:val="bottom"/>
            <w:hideMark/>
          </w:tcPr>
          <w:p w14:paraId="3959DE77" w14:textId="200321E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26" w:type="pct"/>
            <w:shd w:val="clear" w:color="auto" w:fill="auto"/>
            <w:noWrap/>
            <w:vAlign w:val="bottom"/>
            <w:hideMark/>
          </w:tcPr>
          <w:p w14:paraId="47B86075" w14:textId="49D30CB8"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5" w:type="pct"/>
            <w:shd w:val="clear" w:color="auto" w:fill="auto"/>
            <w:noWrap/>
            <w:vAlign w:val="bottom"/>
            <w:hideMark/>
          </w:tcPr>
          <w:p w14:paraId="0759518F" w14:textId="790DFA5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9" w:type="pct"/>
            <w:shd w:val="clear" w:color="auto" w:fill="auto"/>
            <w:noWrap/>
            <w:vAlign w:val="bottom"/>
            <w:hideMark/>
          </w:tcPr>
          <w:p w14:paraId="089A8164" w14:textId="29ABE5AD"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r>
      <w:tr w:rsidR="003D68B8" w:rsidRPr="00904F02" w14:paraId="1F9AAF2A" w14:textId="77777777" w:rsidTr="002822FD">
        <w:trPr>
          <w:trHeight w:val="20"/>
        </w:trPr>
        <w:tc>
          <w:tcPr>
            <w:tcW w:w="976" w:type="pct"/>
            <w:shd w:val="clear" w:color="auto" w:fill="auto"/>
            <w:noWrap/>
            <w:vAlign w:val="center"/>
          </w:tcPr>
          <w:p w14:paraId="026FA87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Уральск</w:t>
            </w:r>
          </w:p>
        </w:tc>
        <w:tc>
          <w:tcPr>
            <w:tcW w:w="179" w:type="pct"/>
            <w:shd w:val="clear" w:color="auto" w:fill="auto"/>
            <w:noWrap/>
            <w:vAlign w:val="center"/>
            <w:hideMark/>
          </w:tcPr>
          <w:p w14:paraId="109E0E7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35,5</w:t>
            </w:r>
          </w:p>
        </w:tc>
        <w:tc>
          <w:tcPr>
            <w:tcW w:w="179" w:type="pct"/>
            <w:shd w:val="clear" w:color="auto" w:fill="auto"/>
            <w:noWrap/>
            <w:vAlign w:val="center"/>
            <w:hideMark/>
          </w:tcPr>
          <w:p w14:paraId="1A9E623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34,3</w:t>
            </w:r>
          </w:p>
        </w:tc>
        <w:tc>
          <w:tcPr>
            <w:tcW w:w="179" w:type="pct"/>
            <w:shd w:val="clear" w:color="auto" w:fill="auto"/>
            <w:noWrap/>
            <w:vAlign w:val="center"/>
            <w:hideMark/>
          </w:tcPr>
          <w:p w14:paraId="4929FD0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34,2</w:t>
            </w:r>
          </w:p>
        </w:tc>
        <w:tc>
          <w:tcPr>
            <w:tcW w:w="182" w:type="pct"/>
            <w:shd w:val="clear" w:color="auto" w:fill="auto"/>
            <w:noWrap/>
            <w:vAlign w:val="center"/>
            <w:hideMark/>
          </w:tcPr>
          <w:p w14:paraId="6ADC6F0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34,0</w:t>
            </w:r>
          </w:p>
        </w:tc>
        <w:tc>
          <w:tcPr>
            <w:tcW w:w="222" w:type="pct"/>
            <w:shd w:val="clear" w:color="auto" w:fill="auto"/>
            <w:noWrap/>
            <w:vAlign w:val="center"/>
            <w:hideMark/>
          </w:tcPr>
          <w:p w14:paraId="259C1A9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70B4CB6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62ECF3C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3750275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190190C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1 153 592 </w:t>
            </w:r>
          </w:p>
        </w:tc>
        <w:tc>
          <w:tcPr>
            <w:tcW w:w="386" w:type="pct"/>
            <w:shd w:val="clear" w:color="auto" w:fill="auto"/>
            <w:noWrap/>
            <w:vAlign w:val="bottom"/>
            <w:hideMark/>
          </w:tcPr>
          <w:p w14:paraId="6C1C75F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1 205 429 </w:t>
            </w:r>
          </w:p>
        </w:tc>
        <w:tc>
          <w:tcPr>
            <w:tcW w:w="386" w:type="pct"/>
            <w:shd w:val="clear" w:color="auto" w:fill="auto"/>
            <w:noWrap/>
            <w:vAlign w:val="bottom"/>
            <w:hideMark/>
          </w:tcPr>
          <w:p w14:paraId="1AE663B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1 299 290 </w:t>
            </w:r>
          </w:p>
        </w:tc>
        <w:tc>
          <w:tcPr>
            <w:tcW w:w="393" w:type="pct"/>
            <w:shd w:val="clear" w:color="auto" w:fill="auto"/>
            <w:noWrap/>
            <w:vAlign w:val="bottom"/>
            <w:hideMark/>
          </w:tcPr>
          <w:p w14:paraId="138D2FC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1 383 434 </w:t>
            </w:r>
          </w:p>
        </w:tc>
        <w:tc>
          <w:tcPr>
            <w:tcW w:w="241" w:type="pct"/>
            <w:shd w:val="clear" w:color="auto" w:fill="auto"/>
            <w:noWrap/>
            <w:vAlign w:val="bottom"/>
            <w:hideMark/>
          </w:tcPr>
          <w:p w14:paraId="2A6F21F7" w14:textId="1255282B"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226" w:type="pct"/>
            <w:shd w:val="clear" w:color="auto" w:fill="auto"/>
            <w:noWrap/>
            <w:vAlign w:val="bottom"/>
            <w:hideMark/>
          </w:tcPr>
          <w:p w14:paraId="0476C272" w14:textId="0D6A5501"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5" w:type="pct"/>
            <w:shd w:val="clear" w:color="auto" w:fill="auto"/>
            <w:noWrap/>
            <w:vAlign w:val="bottom"/>
            <w:hideMark/>
          </w:tcPr>
          <w:p w14:paraId="5B0E4E5A" w14:textId="56DE5A35"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99" w:type="pct"/>
            <w:shd w:val="clear" w:color="auto" w:fill="auto"/>
            <w:noWrap/>
            <w:vAlign w:val="bottom"/>
            <w:hideMark/>
          </w:tcPr>
          <w:p w14:paraId="4EE0C2B6" w14:textId="40DC78B7"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r>
      <w:tr w:rsidR="00CF0EDF" w:rsidRPr="00904F02" w14:paraId="4D23E2DD" w14:textId="77777777" w:rsidTr="002822FD">
        <w:trPr>
          <w:trHeight w:val="20"/>
        </w:trPr>
        <w:tc>
          <w:tcPr>
            <w:tcW w:w="5000" w:type="pct"/>
            <w:gridSpan w:val="17"/>
            <w:shd w:val="clear" w:color="auto" w:fill="auto"/>
            <w:noWrap/>
            <w:vAlign w:val="center"/>
          </w:tcPr>
          <w:p w14:paraId="4C82B343" w14:textId="17EA51D8" w:rsidR="00CF0EDF" w:rsidRPr="00904F02" w:rsidRDefault="00CF0EDF" w:rsidP="00CF0EDF">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ИТОГО ТЭЦ</w:t>
            </w:r>
          </w:p>
        </w:tc>
      </w:tr>
      <w:tr w:rsidR="003D68B8" w:rsidRPr="00904F02" w14:paraId="2ED436BC" w14:textId="77777777" w:rsidTr="002822FD">
        <w:trPr>
          <w:trHeight w:val="20"/>
        </w:trPr>
        <w:tc>
          <w:tcPr>
            <w:tcW w:w="976" w:type="pct"/>
            <w:vMerge w:val="restart"/>
            <w:shd w:val="clear" w:color="auto" w:fill="auto"/>
            <w:noWrap/>
            <w:vAlign w:val="center"/>
          </w:tcPr>
          <w:p w14:paraId="7873402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ТЭС МАЭК</w:t>
            </w:r>
          </w:p>
        </w:tc>
        <w:tc>
          <w:tcPr>
            <w:tcW w:w="179" w:type="pct"/>
            <w:shd w:val="clear" w:color="auto" w:fill="auto"/>
            <w:noWrap/>
            <w:vAlign w:val="center"/>
            <w:hideMark/>
          </w:tcPr>
          <w:p w14:paraId="786FFD2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41,2</w:t>
            </w:r>
          </w:p>
        </w:tc>
        <w:tc>
          <w:tcPr>
            <w:tcW w:w="179" w:type="pct"/>
            <w:shd w:val="clear" w:color="auto" w:fill="auto"/>
            <w:noWrap/>
            <w:vAlign w:val="center"/>
            <w:hideMark/>
          </w:tcPr>
          <w:p w14:paraId="7B4F2F1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w:t>
            </w:r>
          </w:p>
        </w:tc>
        <w:tc>
          <w:tcPr>
            <w:tcW w:w="179" w:type="pct"/>
            <w:shd w:val="clear" w:color="auto" w:fill="auto"/>
            <w:noWrap/>
            <w:vAlign w:val="center"/>
            <w:hideMark/>
          </w:tcPr>
          <w:p w14:paraId="27CF27B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43,9</w:t>
            </w:r>
          </w:p>
        </w:tc>
        <w:tc>
          <w:tcPr>
            <w:tcW w:w="182" w:type="pct"/>
            <w:shd w:val="clear" w:color="auto" w:fill="auto"/>
            <w:noWrap/>
            <w:vAlign w:val="center"/>
            <w:hideMark/>
          </w:tcPr>
          <w:p w14:paraId="5132F8D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43,0</w:t>
            </w:r>
          </w:p>
        </w:tc>
        <w:tc>
          <w:tcPr>
            <w:tcW w:w="222" w:type="pct"/>
            <w:shd w:val="clear" w:color="auto" w:fill="auto"/>
            <w:noWrap/>
            <w:vAlign w:val="center"/>
            <w:hideMark/>
          </w:tcPr>
          <w:p w14:paraId="2B80F86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2" w:type="pct"/>
            <w:shd w:val="clear" w:color="auto" w:fill="auto"/>
            <w:noWrap/>
            <w:vAlign w:val="center"/>
            <w:hideMark/>
          </w:tcPr>
          <w:p w14:paraId="0DC6F01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w:t>
            </w:r>
          </w:p>
        </w:tc>
        <w:tc>
          <w:tcPr>
            <w:tcW w:w="222" w:type="pct"/>
            <w:shd w:val="clear" w:color="auto" w:fill="auto"/>
            <w:noWrap/>
            <w:vAlign w:val="center"/>
            <w:hideMark/>
          </w:tcPr>
          <w:p w14:paraId="23F4BC2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227" w:type="pct"/>
            <w:shd w:val="clear" w:color="auto" w:fill="auto"/>
            <w:noWrap/>
            <w:vAlign w:val="center"/>
            <w:hideMark/>
          </w:tcPr>
          <w:p w14:paraId="7EE3074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76,4</w:t>
            </w:r>
          </w:p>
        </w:tc>
        <w:tc>
          <w:tcPr>
            <w:tcW w:w="386" w:type="pct"/>
            <w:shd w:val="clear" w:color="auto" w:fill="auto"/>
            <w:noWrap/>
            <w:vAlign w:val="bottom"/>
            <w:hideMark/>
          </w:tcPr>
          <w:p w14:paraId="669BD45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5 811 </w:t>
            </w:r>
          </w:p>
        </w:tc>
        <w:tc>
          <w:tcPr>
            <w:tcW w:w="386" w:type="pct"/>
            <w:shd w:val="clear" w:color="auto" w:fill="auto"/>
            <w:noWrap/>
            <w:vAlign w:val="bottom"/>
            <w:hideMark/>
          </w:tcPr>
          <w:p w14:paraId="032EC10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   </w:t>
            </w:r>
          </w:p>
        </w:tc>
        <w:tc>
          <w:tcPr>
            <w:tcW w:w="386" w:type="pct"/>
            <w:shd w:val="clear" w:color="auto" w:fill="auto"/>
            <w:noWrap/>
            <w:vAlign w:val="bottom"/>
            <w:hideMark/>
          </w:tcPr>
          <w:p w14:paraId="33B05A8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25 194 </w:t>
            </w:r>
          </w:p>
        </w:tc>
        <w:tc>
          <w:tcPr>
            <w:tcW w:w="393" w:type="pct"/>
            <w:shd w:val="clear" w:color="auto" w:fill="auto"/>
            <w:noWrap/>
            <w:vAlign w:val="bottom"/>
            <w:hideMark/>
          </w:tcPr>
          <w:p w14:paraId="0F8DA1D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87 129 </w:t>
            </w:r>
          </w:p>
        </w:tc>
        <w:tc>
          <w:tcPr>
            <w:tcW w:w="241" w:type="pct"/>
            <w:vMerge w:val="restart"/>
            <w:shd w:val="clear" w:color="auto" w:fill="auto"/>
            <w:noWrap/>
            <w:vAlign w:val="center"/>
            <w:hideMark/>
          </w:tcPr>
          <w:p w14:paraId="4787B4AA" w14:textId="64D5FF05"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p>
        </w:tc>
        <w:tc>
          <w:tcPr>
            <w:tcW w:w="226" w:type="pct"/>
            <w:vMerge w:val="restart"/>
            <w:shd w:val="clear" w:color="auto" w:fill="auto"/>
            <w:noWrap/>
            <w:vAlign w:val="center"/>
            <w:hideMark/>
          </w:tcPr>
          <w:p w14:paraId="3C2AB0A1" w14:textId="0FED7159"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195" w:type="pct"/>
            <w:vMerge w:val="restart"/>
            <w:shd w:val="clear" w:color="auto" w:fill="auto"/>
            <w:noWrap/>
            <w:vAlign w:val="center"/>
            <w:hideMark/>
          </w:tcPr>
          <w:p w14:paraId="4CC6E648" w14:textId="709AB4CC"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199" w:type="pct"/>
            <w:vMerge w:val="restart"/>
            <w:shd w:val="clear" w:color="auto" w:fill="auto"/>
            <w:noWrap/>
            <w:vAlign w:val="center"/>
            <w:hideMark/>
          </w:tcPr>
          <w:p w14:paraId="057D312D" w14:textId="106299E4"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r>
      <w:tr w:rsidR="003D68B8" w:rsidRPr="00904F02" w14:paraId="7C84AFA8" w14:textId="77777777" w:rsidTr="002822FD">
        <w:trPr>
          <w:trHeight w:val="20"/>
        </w:trPr>
        <w:tc>
          <w:tcPr>
            <w:tcW w:w="976" w:type="pct"/>
            <w:vMerge/>
            <w:shd w:val="clear" w:color="auto" w:fill="auto"/>
            <w:vAlign w:val="center"/>
          </w:tcPr>
          <w:p w14:paraId="4593FB5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79" w:type="pct"/>
            <w:shd w:val="clear" w:color="auto" w:fill="auto"/>
            <w:noWrap/>
            <w:vAlign w:val="center"/>
            <w:hideMark/>
          </w:tcPr>
          <w:p w14:paraId="591E77D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34,0</w:t>
            </w:r>
          </w:p>
        </w:tc>
        <w:tc>
          <w:tcPr>
            <w:tcW w:w="179" w:type="pct"/>
            <w:shd w:val="clear" w:color="auto" w:fill="auto"/>
            <w:noWrap/>
            <w:vAlign w:val="center"/>
            <w:hideMark/>
          </w:tcPr>
          <w:p w14:paraId="00E7A21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34,2</w:t>
            </w:r>
          </w:p>
        </w:tc>
        <w:tc>
          <w:tcPr>
            <w:tcW w:w="179" w:type="pct"/>
            <w:shd w:val="clear" w:color="auto" w:fill="auto"/>
            <w:noWrap/>
            <w:vAlign w:val="center"/>
            <w:hideMark/>
          </w:tcPr>
          <w:p w14:paraId="5142D87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34,5</w:t>
            </w:r>
          </w:p>
        </w:tc>
        <w:tc>
          <w:tcPr>
            <w:tcW w:w="182" w:type="pct"/>
            <w:shd w:val="clear" w:color="auto" w:fill="auto"/>
            <w:noWrap/>
            <w:vAlign w:val="center"/>
            <w:hideMark/>
          </w:tcPr>
          <w:p w14:paraId="0C768A2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34,4</w:t>
            </w:r>
          </w:p>
        </w:tc>
        <w:tc>
          <w:tcPr>
            <w:tcW w:w="222" w:type="pct"/>
            <w:shd w:val="clear" w:color="auto" w:fill="auto"/>
            <w:noWrap/>
            <w:vAlign w:val="center"/>
            <w:hideMark/>
          </w:tcPr>
          <w:p w14:paraId="3A9F897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55,9</w:t>
            </w:r>
          </w:p>
        </w:tc>
        <w:tc>
          <w:tcPr>
            <w:tcW w:w="222" w:type="pct"/>
            <w:shd w:val="clear" w:color="auto" w:fill="auto"/>
            <w:noWrap/>
            <w:vAlign w:val="center"/>
            <w:hideMark/>
          </w:tcPr>
          <w:p w14:paraId="156A292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55,3</w:t>
            </w:r>
          </w:p>
        </w:tc>
        <w:tc>
          <w:tcPr>
            <w:tcW w:w="222" w:type="pct"/>
            <w:shd w:val="clear" w:color="auto" w:fill="auto"/>
            <w:noWrap/>
            <w:vAlign w:val="center"/>
            <w:hideMark/>
          </w:tcPr>
          <w:p w14:paraId="24BA4FA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55,7</w:t>
            </w:r>
          </w:p>
        </w:tc>
        <w:tc>
          <w:tcPr>
            <w:tcW w:w="227" w:type="pct"/>
            <w:shd w:val="clear" w:color="auto" w:fill="auto"/>
            <w:noWrap/>
            <w:vAlign w:val="center"/>
            <w:hideMark/>
          </w:tcPr>
          <w:p w14:paraId="1A8DBAB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56,2</w:t>
            </w:r>
          </w:p>
        </w:tc>
        <w:tc>
          <w:tcPr>
            <w:tcW w:w="386" w:type="pct"/>
            <w:shd w:val="clear" w:color="auto" w:fill="auto"/>
            <w:noWrap/>
            <w:vAlign w:val="bottom"/>
            <w:hideMark/>
          </w:tcPr>
          <w:p w14:paraId="4A41CA0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6 447 127 </w:t>
            </w:r>
          </w:p>
        </w:tc>
        <w:tc>
          <w:tcPr>
            <w:tcW w:w="386" w:type="pct"/>
            <w:shd w:val="clear" w:color="auto" w:fill="auto"/>
            <w:noWrap/>
            <w:vAlign w:val="bottom"/>
            <w:hideMark/>
          </w:tcPr>
          <w:p w14:paraId="58F0B24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7 805 295 </w:t>
            </w:r>
          </w:p>
        </w:tc>
        <w:tc>
          <w:tcPr>
            <w:tcW w:w="386" w:type="pct"/>
            <w:shd w:val="clear" w:color="auto" w:fill="auto"/>
            <w:noWrap/>
            <w:vAlign w:val="bottom"/>
            <w:hideMark/>
          </w:tcPr>
          <w:p w14:paraId="24F3528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7 571 197 </w:t>
            </w:r>
          </w:p>
        </w:tc>
        <w:tc>
          <w:tcPr>
            <w:tcW w:w="393" w:type="pct"/>
            <w:shd w:val="clear" w:color="auto" w:fill="auto"/>
            <w:noWrap/>
            <w:vAlign w:val="bottom"/>
            <w:hideMark/>
          </w:tcPr>
          <w:p w14:paraId="25B2335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7 546 968 </w:t>
            </w:r>
          </w:p>
        </w:tc>
        <w:tc>
          <w:tcPr>
            <w:tcW w:w="241" w:type="pct"/>
            <w:vMerge/>
            <w:shd w:val="clear" w:color="auto" w:fill="auto"/>
            <w:vAlign w:val="center"/>
            <w:hideMark/>
          </w:tcPr>
          <w:p w14:paraId="4067E40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26" w:type="pct"/>
            <w:vMerge/>
            <w:shd w:val="clear" w:color="auto" w:fill="auto"/>
            <w:vAlign w:val="center"/>
            <w:hideMark/>
          </w:tcPr>
          <w:p w14:paraId="6CA3911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5" w:type="pct"/>
            <w:vMerge/>
            <w:shd w:val="clear" w:color="auto" w:fill="auto"/>
            <w:vAlign w:val="center"/>
            <w:hideMark/>
          </w:tcPr>
          <w:p w14:paraId="5A023A8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199" w:type="pct"/>
            <w:vMerge/>
            <w:shd w:val="clear" w:color="auto" w:fill="auto"/>
            <w:vAlign w:val="center"/>
            <w:hideMark/>
          </w:tcPr>
          <w:p w14:paraId="228C542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r>
      <w:tr w:rsidR="003D68B8" w:rsidRPr="00904F02" w14:paraId="738FB01E" w14:textId="77777777" w:rsidTr="002822FD">
        <w:trPr>
          <w:trHeight w:val="20"/>
        </w:trPr>
        <w:tc>
          <w:tcPr>
            <w:tcW w:w="976" w:type="pct"/>
            <w:shd w:val="clear" w:color="auto" w:fill="auto"/>
            <w:noWrap/>
            <w:vAlign w:val="center"/>
          </w:tcPr>
          <w:p w14:paraId="6D9DC88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Уральск УГТЭС</w:t>
            </w:r>
          </w:p>
        </w:tc>
        <w:tc>
          <w:tcPr>
            <w:tcW w:w="179" w:type="pct"/>
            <w:shd w:val="clear" w:color="auto" w:fill="auto"/>
            <w:noWrap/>
            <w:vAlign w:val="center"/>
            <w:hideMark/>
          </w:tcPr>
          <w:p w14:paraId="5923FDF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46,7</w:t>
            </w:r>
          </w:p>
        </w:tc>
        <w:tc>
          <w:tcPr>
            <w:tcW w:w="179" w:type="pct"/>
            <w:shd w:val="clear" w:color="auto" w:fill="auto"/>
            <w:noWrap/>
            <w:vAlign w:val="center"/>
            <w:hideMark/>
          </w:tcPr>
          <w:p w14:paraId="54D2319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46,9</w:t>
            </w:r>
          </w:p>
        </w:tc>
        <w:tc>
          <w:tcPr>
            <w:tcW w:w="179" w:type="pct"/>
            <w:shd w:val="clear" w:color="auto" w:fill="auto"/>
            <w:noWrap/>
            <w:vAlign w:val="center"/>
            <w:hideMark/>
          </w:tcPr>
          <w:p w14:paraId="1EC621D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46,7</w:t>
            </w:r>
          </w:p>
        </w:tc>
        <w:tc>
          <w:tcPr>
            <w:tcW w:w="182" w:type="pct"/>
            <w:shd w:val="clear" w:color="auto" w:fill="auto"/>
            <w:noWrap/>
            <w:vAlign w:val="center"/>
            <w:hideMark/>
          </w:tcPr>
          <w:p w14:paraId="320BF0D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46,5</w:t>
            </w:r>
          </w:p>
        </w:tc>
        <w:tc>
          <w:tcPr>
            <w:tcW w:w="222" w:type="pct"/>
            <w:shd w:val="clear" w:color="auto" w:fill="auto"/>
            <w:noWrap/>
            <w:vAlign w:val="center"/>
            <w:hideMark/>
          </w:tcPr>
          <w:p w14:paraId="0F24595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0084B05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2" w:type="pct"/>
            <w:shd w:val="clear" w:color="auto" w:fill="auto"/>
            <w:noWrap/>
            <w:vAlign w:val="center"/>
            <w:hideMark/>
          </w:tcPr>
          <w:p w14:paraId="7D6D702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227" w:type="pct"/>
            <w:shd w:val="clear" w:color="auto" w:fill="auto"/>
            <w:noWrap/>
            <w:vAlign w:val="center"/>
            <w:hideMark/>
          </w:tcPr>
          <w:p w14:paraId="6A74D97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55,1</w:t>
            </w:r>
          </w:p>
        </w:tc>
        <w:tc>
          <w:tcPr>
            <w:tcW w:w="386" w:type="pct"/>
            <w:shd w:val="clear" w:color="auto" w:fill="auto"/>
            <w:noWrap/>
            <w:vAlign w:val="bottom"/>
            <w:hideMark/>
          </w:tcPr>
          <w:p w14:paraId="1FC6B5D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2 588 708 </w:t>
            </w:r>
          </w:p>
        </w:tc>
        <w:tc>
          <w:tcPr>
            <w:tcW w:w="386" w:type="pct"/>
            <w:shd w:val="clear" w:color="auto" w:fill="auto"/>
            <w:noWrap/>
            <w:vAlign w:val="bottom"/>
            <w:hideMark/>
          </w:tcPr>
          <w:p w14:paraId="253BDC1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2 827 496 </w:t>
            </w:r>
          </w:p>
        </w:tc>
        <w:tc>
          <w:tcPr>
            <w:tcW w:w="386" w:type="pct"/>
            <w:shd w:val="clear" w:color="auto" w:fill="auto"/>
            <w:noWrap/>
            <w:vAlign w:val="bottom"/>
            <w:hideMark/>
          </w:tcPr>
          <w:p w14:paraId="047835E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2 637 127 </w:t>
            </w:r>
          </w:p>
        </w:tc>
        <w:tc>
          <w:tcPr>
            <w:tcW w:w="393" w:type="pct"/>
            <w:shd w:val="clear" w:color="auto" w:fill="auto"/>
            <w:noWrap/>
            <w:vAlign w:val="bottom"/>
            <w:hideMark/>
          </w:tcPr>
          <w:p w14:paraId="12B8B1F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1 842 066 </w:t>
            </w:r>
          </w:p>
        </w:tc>
        <w:tc>
          <w:tcPr>
            <w:tcW w:w="241" w:type="pct"/>
            <w:shd w:val="clear" w:color="auto" w:fill="auto"/>
            <w:noWrap/>
            <w:vAlign w:val="bottom"/>
            <w:hideMark/>
          </w:tcPr>
          <w:p w14:paraId="528F27EB" w14:textId="5E7F25EB"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226" w:type="pct"/>
            <w:shd w:val="clear" w:color="auto" w:fill="auto"/>
            <w:noWrap/>
            <w:vAlign w:val="bottom"/>
            <w:hideMark/>
          </w:tcPr>
          <w:p w14:paraId="58FB3325" w14:textId="494A4DD9"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5" w:type="pct"/>
            <w:shd w:val="clear" w:color="auto" w:fill="auto"/>
            <w:noWrap/>
            <w:vAlign w:val="bottom"/>
            <w:hideMark/>
          </w:tcPr>
          <w:p w14:paraId="37E5E4F0" w14:textId="5A341801"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199" w:type="pct"/>
            <w:shd w:val="clear" w:color="auto" w:fill="auto"/>
            <w:noWrap/>
            <w:vAlign w:val="bottom"/>
            <w:hideMark/>
          </w:tcPr>
          <w:p w14:paraId="098CA481" w14:textId="0DB73134" w:rsidR="003D68B8" w:rsidRPr="00904F02" w:rsidRDefault="00CF0EDF"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r>
    </w:tbl>
    <w:p w14:paraId="36928094" w14:textId="580CDFD7" w:rsidR="00214C62" w:rsidRPr="00904F02" w:rsidRDefault="00214C62" w:rsidP="00B6221B">
      <w:pPr>
        <w:autoSpaceDE w:val="0"/>
        <w:autoSpaceDN w:val="0"/>
        <w:adjustRightInd w:val="0"/>
        <w:spacing w:after="0" w:line="240" w:lineRule="auto"/>
        <w:jc w:val="right"/>
        <w:rPr>
          <w:rStyle w:val="11"/>
          <w:rFonts w:ascii="Times New Roman" w:hAnsi="Times New Roman" w:cs="Times New Roman"/>
          <w:color w:val="auto"/>
        </w:rPr>
      </w:pPr>
    </w:p>
    <w:p w14:paraId="3E106B3C" w14:textId="03543F4A"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2822FD">
        <w:rPr>
          <w:rFonts w:ascii="Times New Roman" w:hAnsi="Times New Roman" w:cs="Times New Roman"/>
          <w:b w:val="0"/>
          <w:color w:val="auto"/>
          <w:sz w:val="28"/>
          <w:szCs w:val="28"/>
        </w:rPr>
        <w:t>.</w:t>
      </w:r>
      <w:r w:rsidR="00672E81" w:rsidRPr="00904F02">
        <w:rPr>
          <w:rFonts w:ascii="Times New Roman" w:hAnsi="Times New Roman" w:cs="Times New Roman"/>
          <w:b w:val="0"/>
          <w:color w:val="auto"/>
          <w:sz w:val="28"/>
          <w:szCs w:val="28"/>
        </w:rPr>
        <w:t>2</w:t>
      </w:r>
      <w:r w:rsidRPr="00904F02">
        <w:rPr>
          <w:rFonts w:ascii="Times New Roman" w:hAnsi="Times New Roman" w:cs="Times New Roman"/>
          <w:b w:val="0"/>
          <w:color w:val="auto"/>
          <w:sz w:val="28"/>
          <w:szCs w:val="28"/>
        </w:rPr>
        <w:t xml:space="preserve"> – Результаты расчета коэффициента ОМ для Северной зоны</w:t>
      </w:r>
    </w:p>
    <w:p w14:paraId="4DFE38AC" w14:textId="77777777" w:rsidR="00CF0EDF" w:rsidRPr="00CF0EDF" w:rsidRDefault="00CF0EDF" w:rsidP="00CF0EDF">
      <w:pPr>
        <w:spacing w:after="0" w:line="240" w:lineRule="auto"/>
        <w:rPr>
          <w:rFonts w:ascii="Times New Roman" w:hAnsi="Times New Roman" w:cs="Times New Roman"/>
          <w:sz w:val="16"/>
          <w:szCs w:val="16"/>
        </w:rPr>
      </w:pPr>
    </w:p>
    <w:tbl>
      <w:tblPr>
        <w:tblW w:w="4959" w:type="pct"/>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1728"/>
        <w:gridCol w:w="1286"/>
        <w:gridCol w:w="1325"/>
        <w:gridCol w:w="1325"/>
        <w:gridCol w:w="1325"/>
        <w:gridCol w:w="1325"/>
        <w:gridCol w:w="1230"/>
        <w:gridCol w:w="1230"/>
        <w:gridCol w:w="1230"/>
        <w:gridCol w:w="1248"/>
        <w:gridCol w:w="1338"/>
        <w:gridCol w:w="1338"/>
        <w:gridCol w:w="1338"/>
        <w:gridCol w:w="1343"/>
      </w:tblGrid>
      <w:tr w:rsidR="003D68B8" w:rsidRPr="00904F02" w14:paraId="4B4FDE7B" w14:textId="77777777" w:rsidTr="002822FD">
        <w:trPr>
          <w:trHeight w:val="780"/>
        </w:trPr>
        <w:tc>
          <w:tcPr>
            <w:tcW w:w="689" w:type="pct"/>
            <w:vMerge w:val="restart"/>
            <w:shd w:val="clear" w:color="auto" w:fill="auto"/>
            <w:vAlign w:val="center"/>
          </w:tcPr>
          <w:p w14:paraId="249CA53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Установка</w:t>
            </w:r>
          </w:p>
        </w:tc>
        <w:tc>
          <w:tcPr>
            <w:tcW w:w="400" w:type="pct"/>
            <w:vMerge w:val="restart"/>
            <w:shd w:val="clear" w:color="auto" w:fill="auto"/>
            <w:vAlign w:val="center"/>
            <w:hideMark/>
          </w:tcPr>
          <w:p w14:paraId="2879EED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Дата ввода в эксплуатацию</w:t>
            </w:r>
          </w:p>
        </w:tc>
        <w:tc>
          <w:tcPr>
            <w:tcW w:w="298" w:type="pct"/>
            <w:vMerge w:val="restart"/>
            <w:shd w:val="clear" w:color="auto" w:fill="auto"/>
            <w:vAlign w:val="center"/>
            <w:hideMark/>
          </w:tcPr>
          <w:p w14:paraId="68CD789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Регион</w:t>
            </w:r>
          </w:p>
        </w:tc>
        <w:tc>
          <w:tcPr>
            <w:tcW w:w="1226" w:type="pct"/>
            <w:gridSpan w:val="4"/>
            <w:shd w:val="clear" w:color="auto" w:fill="auto"/>
            <w:vAlign w:val="center"/>
            <w:hideMark/>
          </w:tcPr>
          <w:p w14:paraId="2D990131" w14:textId="6EE17A5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Выработка электроэнергии, МВт·ч</w:t>
            </w:r>
          </w:p>
        </w:tc>
        <w:tc>
          <w:tcPr>
            <w:tcW w:w="1144" w:type="pct"/>
            <w:gridSpan w:val="4"/>
            <w:shd w:val="clear" w:color="auto" w:fill="auto"/>
            <w:vAlign w:val="center"/>
            <w:hideMark/>
          </w:tcPr>
          <w:p w14:paraId="61CF8CB1" w14:textId="0F6064A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для установки,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/МВт</w:t>
            </w:r>
          </w:p>
        </w:tc>
        <w:tc>
          <w:tcPr>
            <w:tcW w:w="1243" w:type="pct"/>
            <w:gridSpan w:val="4"/>
            <w:shd w:val="clear" w:color="auto" w:fill="auto"/>
            <w:vAlign w:val="center"/>
            <w:hideMark/>
          </w:tcPr>
          <w:p w14:paraId="72553E9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по установке, тонн CO2 (EG X EF)</w:t>
            </w:r>
          </w:p>
        </w:tc>
      </w:tr>
      <w:tr w:rsidR="003D68B8" w:rsidRPr="00904F02" w14:paraId="6B954383" w14:textId="77777777" w:rsidTr="002822FD">
        <w:trPr>
          <w:trHeight w:val="264"/>
        </w:trPr>
        <w:tc>
          <w:tcPr>
            <w:tcW w:w="689" w:type="pct"/>
            <w:vMerge/>
            <w:shd w:val="clear" w:color="auto" w:fill="auto"/>
            <w:vAlign w:val="center"/>
          </w:tcPr>
          <w:p w14:paraId="5758BED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400" w:type="pct"/>
            <w:vMerge/>
            <w:shd w:val="clear" w:color="auto" w:fill="auto"/>
            <w:vAlign w:val="center"/>
            <w:hideMark/>
          </w:tcPr>
          <w:p w14:paraId="029F112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98" w:type="pct"/>
            <w:vMerge/>
            <w:shd w:val="clear" w:color="auto" w:fill="auto"/>
            <w:vAlign w:val="center"/>
            <w:hideMark/>
          </w:tcPr>
          <w:p w14:paraId="2B62027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307" w:type="pct"/>
            <w:shd w:val="clear" w:color="auto" w:fill="auto"/>
            <w:vAlign w:val="center"/>
            <w:hideMark/>
          </w:tcPr>
          <w:p w14:paraId="6A04C43A" w14:textId="070C3606"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307" w:type="pct"/>
            <w:shd w:val="clear" w:color="auto" w:fill="auto"/>
            <w:vAlign w:val="center"/>
            <w:hideMark/>
          </w:tcPr>
          <w:p w14:paraId="53E8DCBB" w14:textId="7A8135B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307" w:type="pct"/>
            <w:shd w:val="clear" w:color="auto" w:fill="auto"/>
            <w:vAlign w:val="center"/>
            <w:hideMark/>
          </w:tcPr>
          <w:p w14:paraId="2768CED9" w14:textId="49F63D11"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307" w:type="pct"/>
            <w:shd w:val="clear" w:color="auto" w:fill="auto"/>
            <w:vAlign w:val="center"/>
            <w:hideMark/>
          </w:tcPr>
          <w:p w14:paraId="7AD4174C" w14:textId="069186A0"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годж</w:t>
            </w:r>
          </w:p>
        </w:tc>
        <w:tc>
          <w:tcPr>
            <w:tcW w:w="285" w:type="pct"/>
            <w:shd w:val="clear" w:color="auto" w:fill="auto"/>
            <w:vAlign w:val="center"/>
            <w:hideMark/>
          </w:tcPr>
          <w:p w14:paraId="358EAEDA" w14:textId="17E66C9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85" w:type="pct"/>
            <w:shd w:val="clear" w:color="auto" w:fill="auto"/>
            <w:vAlign w:val="center"/>
            <w:hideMark/>
          </w:tcPr>
          <w:p w14:paraId="3DD6BEEE" w14:textId="7DE17742"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85" w:type="pct"/>
            <w:shd w:val="clear" w:color="auto" w:fill="auto"/>
            <w:vAlign w:val="center"/>
            <w:hideMark/>
          </w:tcPr>
          <w:p w14:paraId="72679337" w14:textId="4DA90FF8"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87" w:type="pct"/>
            <w:shd w:val="clear" w:color="auto" w:fill="auto"/>
            <w:vAlign w:val="center"/>
            <w:hideMark/>
          </w:tcPr>
          <w:p w14:paraId="0A878E42" w14:textId="69D673A2"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310" w:type="pct"/>
            <w:shd w:val="clear" w:color="auto" w:fill="auto"/>
            <w:vAlign w:val="center"/>
            <w:hideMark/>
          </w:tcPr>
          <w:p w14:paraId="0D693566" w14:textId="631F062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310" w:type="pct"/>
            <w:shd w:val="clear" w:color="auto" w:fill="auto"/>
            <w:vAlign w:val="center"/>
            <w:hideMark/>
          </w:tcPr>
          <w:p w14:paraId="18323F1B" w14:textId="383D2E56"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310" w:type="pct"/>
            <w:shd w:val="clear" w:color="auto" w:fill="auto"/>
            <w:vAlign w:val="center"/>
            <w:hideMark/>
          </w:tcPr>
          <w:p w14:paraId="5AABB95C" w14:textId="1E277D59"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312" w:type="pct"/>
            <w:shd w:val="clear" w:color="auto" w:fill="auto"/>
            <w:vAlign w:val="center"/>
            <w:hideMark/>
          </w:tcPr>
          <w:p w14:paraId="08F2F45D" w14:textId="6C008C95"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r>
      <w:tr w:rsidR="003D68B8" w:rsidRPr="00904F02" w14:paraId="5F6580BD" w14:textId="77777777" w:rsidTr="002822FD">
        <w:trPr>
          <w:trHeight w:val="70"/>
        </w:trPr>
        <w:tc>
          <w:tcPr>
            <w:tcW w:w="689" w:type="pct"/>
            <w:shd w:val="clear" w:color="auto" w:fill="auto"/>
            <w:vAlign w:val="center"/>
          </w:tcPr>
          <w:p w14:paraId="73E248F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Газопоршневая электростанция ГПЭС АРБЗ</w:t>
            </w:r>
          </w:p>
        </w:tc>
        <w:tc>
          <w:tcPr>
            <w:tcW w:w="400" w:type="pct"/>
            <w:shd w:val="clear" w:color="auto" w:fill="auto"/>
            <w:noWrap/>
            <w:vAlign w:val="center"/>
            <w:hideMark/>
          </w:tcPr>
          <w:p w14:paraId="4B154DC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2 015</w:t>
            </w:r>
          </w:p>
        </w:tc>
        <w:tc>
          <w:tcPr>
            <w:tcW w:w="298" w:type="pct"/>
            <w:shd w:val="clear" w:color="auto" w:fill="auto"/>
            <w:noWrap/>
            <w:vAlign w:val="center"/>
            <w:hideMark/>
          </w:tcPr>
          <w:p w14:paraId="0B55611A" w14:textId="43510D0E"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Актюбинск</w:t>
            </w:r>
          </w:p>
        </w:tc>
        <w:tc>
          <w:tcPr>
            <w:tcW w:w="307" w:type="pct"/>
            <w:shd w:val="clear" w:color="auto" w:fill="auto"/>
            <w:vAlign w:val="center"/>
            <w:hideMark/>
          </w:tcPr>
          <w:p w14:paraId="657AD07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280 804</w:t>
            </w:r>
          </w:p>
        </w:tc>
        <w:tc>
          <w:tcPr>
            <w:tcW w:w="307" w:type="pct"/>
            <w:shd w:val="clear" w:color="auto" w:fill="auto"/>
            <w:vAlign w:val="center"/>
            <w:hideMark/>
          </w:tcPr>
          <w:p w14:paraId="339BB9D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290 663</w:t>
            </w:r>
          </w:p>
        </w:tc>
        <w:tc>
          <w:tcPr>
            <w:tcW w:w="307" w:type="pct"/>
            <w:shd w:val="clear" w:color="auto" w:fill="auto"/>
            <w:noWrap/>
            <w:vAlign w:val="center"/>
            <w:hideMark/>
          </w:tcPr>
          <w:p w14:paraId="78358D2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265 523</w:t>
            </w:r>
          </w:p>
        </w:tc>
        <w:tc>
          <w:tcPr>
            <w:tcW w:w="307" w:type="pct"/>
            <w:shd w:val="clear" w:color="auto" w:fill="auto"/>
            <w:vAlign w:val="center"/>
            <w:hideMark/>
          </w:tcPr>
          <w:p w14:paraId="3974EA6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165 013</w:t>
            </w:r>
          </w:p>
        </w:tc>
        <w:tc>
          <w:tcPr>
            <w:tcW w:w="285" w:type="pct"/>
            <w:shd w:val="clear" w:color="auto" w:fill="auto"/>
            <w:vAlign w:val="center"/>
            <w:hideMark/>
          </w:tcPr>
          <w:p w14:paraId="55517E8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0,4456</w:t>
            </w:r>
          </w:p>
        </w:tc>
        <w:tc>
          <w:tcPr>
            <w:tcW w:w="285" w:type="pct"/>
            <w:shd w:val="clear" w:color="auto" w:fill="auto"/>
            <w:vAlign w:val="center"/>
            <w:hideMark/>
          </w:tcPr>
          <w:p w14:paraId="326F1C3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0,4661</w:t>
            </w:r>
          </w:p>
        </w:tc>
        <w:tc>
          <w:tcPr>
            <w:tcW w:w="285" w:type="pct"/>
            <w:shd w:val="clear" w:color="auto" w:fill="auto"/>
            <w:vAlign w:val="center"/>
            <w:hideMark/>
          </w:tcPr>
          <w:p w14:paraId="6B994AE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0,4443</w:t>
            </w:r>
          </w:p>
        </w:tc>
        <w:tc>
          <w:tcPr>
            <w:tcW w:w="287" w:type="pct"/>
            <w:shd w:val="clear" w:color="auto" w:fill="auto"/>
            <w:vAlign w:val="center"/>
            <w:hideMark/>
          </w:tcPr>
          <w:p w14:paraId="72DB8E9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0,4075</w:t>
            </w:r>
          </w:p>
        </w:tc>
        <w:tc>
          <w:tcPr>
            <w:tcW w:w="310" w:type="pct"/>
            <w:shd w:val="clear" w:color="auto" w:fill="auto"/>
            <w:noWrap/>
            <w:vAlign w:val="center"/>
            <w:hideMark/>
          </w:tcPr>
          <w:p w14:paraId="6BF9BDF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125 117</w:t>
            </w:r>
          </w:p>
        </w:tc>
        <w:tc>
          <w:tcPr>
            <w:tcW w:w="310" w:type="pct"/>
            <w:shd w:val="clear" w:color="auto" w:fill="auto"/>
            <w:noWrap/>
            <w:vAlign w:val="center"/>
            <w:hideMark/>
          </w:tcPr>
          <w:p w14:paraId="66F9DD2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135 475</w:t>
            </w:r>
          </w:p>
        </w:tc>
        <w:tc>
          <w:tcPr>
            <w:tcW w:w="310" w:type="pct"/>
            <w:shd w:val="clear" w:color="auto" w:fill="auto"/>
            <w:noWrap/>
            <w:vAlign w:val="center"/>
            <w:hideMark/>
          </w:tcPr>
          <w:p w14:paraId="1AA74B4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117 984</w:t>
            </w:r>
          </w:p>
        </w:tc>
        <w:tc>
          <w:tcPr>
            <w:tcW w:w="312" w:type="pct"/>
            <w:shd w:val="clear" w:color="auto" w:fill="auto"/>
            <w:vAlign w:val="center"/>
            <w:hideMark/>
          </w:tcPr>
          <w:p w14:paraId="1F0008FC" w14:textId="378BFF91"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67 242 </w:t>
            </w:r>
          </w:p>
        </w:tc>
      </w:tr>
      <w:tr w:rsidR="003D68B8" w:rsidRPr="00904F02" w14:paraId="4E2F834B" w14:textId="77777777" w:rsidTr="002822FD">
        <w:trPr>
          <w:trHeight w:val="228"/>
        </w:trPr>
        <w:tc>
          <w:tcPr>
            <w:tcW w:w="689" w:type="pct"/>
            <w:shd w:val="clear" w:color="auto" w:fill="auto"/>
            <w:vAlign w:val="center"/>
          </w:tcPr>
          <w:p w14:paraId="6ED3B96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Жанажольская ГТЭС</w:t>
            </w:r>
          </w:p>
        </w:tc>
        <w:tc>
          <w:tcPr>
            <w:tcW w:w="400" w:type="pct"/>
            <w:shd w:val="clear" w:color="auto" w:fill="auto"/>
            <w:noWrap/>
            <w:vAlign w:val="bottom"/>
            <w:hideMark/>
          </w:tcPr>
          <w:p w14:paraId="4B7BC1F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2 010</w:t>
            </w:r>
          </w:p>
        </w:tc>
        <w:tc>
          <w:tcPr>
            <w:tcW w:w="298" w:type="pct"/>
            <w:shd w:val="clear" w:color="auto" w:fill="auto"/>
            <w:noWrap/>
            <w:vAlign w:val="bottom"/>
            <w:hideMark/>
          </w:tcPr>
          <w:p w14:paraId="65CCE0CB" w14:textId="61F1B4AA"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ВКО</w:t>
            </w:r>
          </w:p>
        </w:tc>
        <w:tc>
          <w:tcPr>
            <w:tcW w:w="307" w:type="pct"/>
            <w:shd w:val="clear" w:color="auto" w:fill="auto"/>
            <w:vAlign w:val="center"/>
            <w:hideMark/>
          </w:tcPr>
          <w:p w14:paraId="7FD8B13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708 202</w:t>
            </w:r>
          </w:p>
        </w:tc>
        <w:tc>
          <w:tcPr>
            <w:tcW w:w="307" w:type="pct"/>
            <w:shd w:val="clear" w:color="auto" w:fill="auto"/>
            <w:vAlign w:val="center"/>
            <w:hideMark/>
          </w:tcPr>
          <w:p w14:paraId="3712C91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705 017</w:t>
            </w:r>
          </w:p>
        </w:tc>
        <w:tc>
          <w:tcPr>
            <w:tcW w:w="307" w:type="pct"/>
            <w:shd w:val="clear" w:color="auto" w:fill="auto"/>
            <w:noWrap/>
            <w:vAlign w:val="center"/>
            <w:hideMark/>
          </w:tcPr>
          <w:p w14:paraId="66BA6AC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822 742</w:t>
            </w:r>
          </w:p>
        </w:tc>
        <w:tc>
          <w:tcPr>
            <w:tcW w:w="307" w:type="pct"/>
            <w:shd w:val="clear" w:color="auto" w:fill="auto"/>
            <w:noWrap/>
            <w:vAlign w:val="center"/>
            <w:hideMark/>
          </w:tcPr>
          <w:p w14:paraId="189F16D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903 999</w:t>
            </w:r>
          </w:p>
        </w:tc>
        <w:tc>
          <w:tcPr>
            <w:tcW w:w="285" w:type="pct"/>
            <w:shd w:val="clear" w:color="auto" w:fill="auto"/>
            <w:noWrap/>
            <w:vAlign w:val="bottom"/>
            <w:hideMark/>
          </w:tcPr>
          <w:p w14:paraId="2A3BA83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1,0602</w:t>
            </w:r>
          </w:p>
        </w:tc>
        <w:tc>
          <w:tcPr>
            <w:tcW w:w="285" w:type="pct"/>
            <w:shd w:val="clear" w:color="auto" w:fill="auto"/>
            <w:noWrap/>
            <w:vAlign w:val="bottom"/>
            <w:hideMark/>
          </w:tcPr>
          <w:p w14:paraId="4DB23B9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1,0215</w:t>
            </w:r>
          </w:p>
        </w:tc>
        <w:tc>
          <w:tcPr>
            <w:tcW w:w="285" w:type="pct"/>
            <w:shd w:val="clear" w:color="auto" w:fill="auto"/>
            <w:noWrap/>
            <w:vAlign w:val="bottom"/>
            <w:hideMark/>
          </w:tcPr>
          <w:p w14:paraId="49A4433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1,0432</w:t>
            </w:r>
          </w:p>
        </w:tc>
        <w:tc>
          <w:tcPr>
            <w:tcW w:w="287" w:type="pct"/>
            <w:shd w:val="clear" w:color="auto" w:fill="auto"/>
            <w:noWrap/>
            <w:vAlign w:val="bottom"/>
            <w:hideMark/>
          </w:tcPr>
          <w:p w14:paraId="3DB302B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0,7039</w:t>
            </w:r>
          </w:p>
        </w:tc>
        <w:tc>
          <w:tcPr>
            <w:tcW w:w="310" w:type="pct"/>
            <w:shd w:val="clear" w:color="auto" w:fill="auto"/>
            <w:noWrap/>
            <w:vAlign w:val="center"/>
            <w:hideMark/>
          </w:tcPr>
          <w:p w14:paraId="177B5A9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750 808</w:t>
            </w:r>
          </w:p>
        </w:tc>
        <w:tc>
          <w:tcPr>
            <w:tcW w:w="310" w:type="pct"/>
            <w:shd w:val="clear" w:color="auto" w:fill="auto"/>
            <w:noWrap/>
            <w:vAlign w:val="center"/>
            <w:hideMark/>
          </w:tcPr>
          <w:p w14:paraId="724EB98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720 173</w:t>
            </w:r>
          </w:p>
        </w:tc>
        <w:tc>
          <w:tcPr>
            <w:tcW w:w="310" w:type="pct"/>
            <w:shd w:val="clear" w:color="auto" w:fill="auto"/>
            <w:noWrap/>
            <w:vAlign w:val="center"/>
            <w:hideMark/>
          </w:tcPr>
          <w:p w14:paraId="5130611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858 280</w:t>
            </w:r>
          </w:p>
        </w:tc>
        <w:tc>
          <w:tcPr>
            <w:tcW w:w="312" w:type="pct"/>
            <w:shd w:val="clear" w:color="auto" w:fill="auto"/>
            <w:vAlign w:val="center"/>
            <w:hideMark/>
          </w:tcPr>
          <w:p w14:paraId="480A4CC2" w14:textId="4BC2F990"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636 308 </w:t>
            </w:r>
          </w:p>
        </w:tc>
      </w:tr>
      <w:tr w:rsidR="003D68B8" w:rsidRPr="00904F02" w14:paraId="1230AF44" w14:textId="77777777" w:rsidTr="002822FD">
        <w:trPr>
          <w:trHeight w:val="228"/>
        </w:trPr>
        <w:tc>
          <w:tcPr>
            <w:tcW w:w="689" w:type="pct"/>
            <w:shd w:val="clear" w:color="auto" w:fill="auto"/>
            <w:vAlign w:val="center"/>
          </w:tcPr>
          <w:p w14:paraId="3DCBAAC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 1 Караганда</w:t>
            </w:r>
          </w:p>
        </w:tc>
        <w:tc>
          <w:tcPr>
            <w:tcW w:w="400" w:type="pct"/>
            <w:shd w:val="clear" w:color="auto" w:fill="auto"/>
            <w:vAlign w:val="center"/>
            <w:hideMark/>
          </w:tcPr>
          <w:p w14:paraId="49642F9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1 993</w:t>
            </w:r>
          </w:p>
        </w:tc>
        <w:tc>
          <w:tcPr>
            <w:tcW w:w="298" w:type="pct"/>
            <w:shd w:val="clear" w:color="auto" w:fill="auto"/>
            <w:vAlign w:val="center"/>
            <w:hideMark/>
          </w:tcPr>
          <w:p w14:paraId="2382D21B" w14:textId="3B24DE78"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Караганда</w:t>
            </w:r>
          </w:p>
        </w:tc>
        <w:tc>
          <w:tcPr>
            <w:tcW w:w="307" w:type="pct"/>
            <w:shd w:val="clear" w:color="auto" w:fill="auto"/>
            <w:vAlign w:val="center"/>
            <w:hideMark/>
          </w:tcPr>
          <w:p w14:paraId="6CC3214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627 044</w:t>
            </w:r>
          </w:p>
        </w:tc>
        <w:tc>
          <w:tcPr>
            <w:tcW w:w="307" w:type="pct"/>
            <w:shd w:val="clear" w:color="auto" w:fill="auto"/>
            <w:vAlign w:val="center"/>
            <w:hideMark/>
          </w:tcPr>
          <w:p w14:paraId="14DFDDC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w:t>
            </w:r>
          </w:p>
        </w:tc>
        <w:tc>
          <w:tcPr>
            <w:tcW w:w="307" w:type="pct"/>
            <w:shd w:val="clear" w:color="auto" w:fill="auto"/>
            <w:vAlign w:val="center"/>
            <w:hideMark/>
          </w:tcPr>
          <w:p w14:paraId="6B4D195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695 109</w:t>
            </w:r>
          </w:p>
        </w:tc>
        <w:tc>
          <w:tcPr>
            <w:tcW w:w="307" w:type="pct"/>
            <w:shd w:val="clear" w:color="auto" w:fill="auto"/>
            <w:noWrap/>
            <w:vAlign w:val="center"/>
            <w:hideMark/>
          </w:tcPr>
          <w:p w14:paraId="07D272A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564 690</w:t>
            </w:r>
          </w:p>
        </w:tc>
        <w:tc>
          <w:tcPr>
            <w:tcW w:w="285" w:type="pct"/>
            <w:shd w:val="clear" w:color="auto" w:fill="auto"/>
            <w:vAlign w:val="center"/>
            <w:hideMark/>
          </w:tcPr>
          <w:p w14:paraId="2F854C4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1,4601</w:t>
            </w:r>
          </w:p>
        </w:tc>
        <w:tc>
          <w:tcPr>
            <w:tcW w:w="285" w:type="pct"/>
            <w:shd w:val="clear" w:color="auto" w:fill="auto"/>
            <w:vAlign w:val="center"/>
            <w:hideMark/>
          </w:tcPr>
          <w:p w14:paraId="27CD2BC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0,0000</w:t>
            </w:r>
          </w:p>
        </w:tc>
        <w:tc>
          <w:tcPr>
            <w:tcW w:w="285" w:type="pct"/>
            <w:shd w:val="clear" w:color="auto" w:fill="auto"/>
            <w:vAlign w:val="center"/>
            <w:hideMark/>
          </w:tcPr>
          <w:p w14:paraId="0515F45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1,4180</w:t>
            </w:r>
          </w:p>
        </w:tc>
        <w:tc>
          <w:tcPr>
            <w:tcW w:w="287" w:type="pct"/>
            <w:shd w:val="clear" w:color="auto" w:fill="auto"/>
            <w:vAlign w:val="center"/>
            <w:hideMark/>
          </w:tcPr>
          <w:p w14:paraId="364AC50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1,4948</w:t>
            </w:r>
          </w:p>
        </w:tc>
        <w:tc>
          <w:tcPr>
            <w:tcW w:w="310" w:type="pct"/>
            <w:shd w:val="clear" w:color="auto" w:fill="auto"/>
            <w:noWrap/>
            <w:vAlign w:val="center"/>
            <w:hideMark/>
          </w:tcPr>
          <w:p w14:paraId="6D74A1A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915 549</w:t>
            </w:r>
          </w:p>
        </w:tc>
        <w:tc>
          <w:tcPr>
            <w:tcW w:w="310" w:type="pct"/>
            <w:shd w:val="clear" w:color="auto" w:fill="auto"/>
            <w:noWrap/>
            <w:vAlign w:val="center"/>
            <w:hideMark/>
          </w:tcPr>
          <w:p w14:paraId="2E6BAD1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w:t>
            </w:r>
          </w:p>
        </w:tc>
        <w:tc>
          <w:tcPr>
            <w:tcW w:w="310" w:type="pct"/>
            <w:shd w:val="clear" w:color="auto" w:fill="auto"/>
            <w:noWrap/>
            <w:vAlign w:val="center"/>
            <w:hideMark/>
          </w:tcPr>
          <w:p w14:paraId="73DCF2C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985 664</w:t>
            </w:r>
          </w:p>
        </w:tc>
        <w:tc>
          <w:tcPr>
            <w:tcW w:w="312" w:type="pct"/>
            <w:shd w:val="clear" w:color="auto" w:fill="auto"/>
            <w:vAlign w:val="center"/>
            <w:hideMark/>
          </w:tcPr>
          <w:p w14:paraId="7E5B5DF6" w14:textId="49E1C3D9"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844 094 </w:t>
            </w:r>
          </w:p>
        </w:tc>
      </w:tr>
      <w:tr w:rsidR="003D68B8" w:rsidRPr="00904F02" w14:paraId="7E433073" w14:textId="77777777" w:rsidTr="002822FD">
        <w:trPr>
          <w:trHeight w:val="240"/>
        </w:trPr>
        <w:tc>
          <w:tcPr>
            <w:tcW w:w="689" w:type="pct"/>
            <w:shd w:val="clear" w:color="auto" w:fill="auto"/>
            <w:vAlign w:val="center"/>
          </w:tcPr>
          <w:p w14:paraId="21D9FAB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ГРЭС-2 Экибастуз</w:t>
            </w:r>
          </w:p>
        </w:tc>
        <w:tc>
          <w:tcPr>
            <w:tcW w:w="400" w:type="pct"/>
            <w:shd w:val="clear" w:color="auto" w:fill="auto"/>
            <w:vAlign w:val="center"/>
            <w:hideMark/>
          </w:tcPr>
          <w:p w14:paraId="42734E0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1 987</w:t>
            </w:r>
          </w:p>
        </w:tc>
        <w:tc>
          <w:tcPr>
            <w:tcW w:w="298" w:type="pct"/>
            <w:shd w:val="clear" w:color="auto" w:fill="auto"/>
            <w:vAlign w:val="center"/>
            <w:hideMark/>
          </w:tcPr>
          <w:p w14:paraId="5C84B0A4" w14:textId="142BAAF8"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Павлодар</w:t>
            </w:r>
          </w:p>
        </w:tc>
        <w:tc>
          <w:tcPr>
            <w:tcW w:w="307" w:type="pct"/>
            <w:shd w:val="clear" w:color="auto" w:fill="auto"/>
            <w:vAlign w:val="center"/>
            <w:hideMark/>
          </w:tcPr>
          <w:p w14:paraId="69795E7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5 495 463</w:t>
            </w:r>
          </w:p>
        </w:tc>
        <w:tc>
          <w:tcPr>
            <w:tcW w:w="307" w:type="pct"/>
            <w:shd w:val="clear" w:color="auto" w:fill="auto"/>
            <w:vAlign w:val="center"/>
            <w:hideMark/>
          </w:tcPr>
          <w:p w14:paraId="7029E1B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5 436 534</w:t>
            </w:r>
          </w:p>
        </w:tc>
        <w:tc>
          <w:tcPr>
            <w:tcW w:w="307" w:type="pct"/>
            <w:shd w:val="clear" w:color="auto" w:fill="auto"/>
            <w:vAlign w:val="center"/>
            <w:hideMark/>
          </w:tcPr>
          <w:p w14:paraId="11C5AF5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4 928 537</w:t>
            </w:r>
          </w:p>
        </w:tc>
        <w:tc>
          <w:tcPr>
            <w:tcW w:w="307" w:type="pct"/>
            <w:shd w:val="clear" w:color="auto" w:fill="auto"/>
            <w:noWrap/>
            <w:vAlign w:val="center"/>
            <w:hideMark/>
          </w:tcPr>
          <w:p w14:paraId="67E5099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4 974 226</w:t>
            </w:r>
          </w:p>
        </w:tc>
        <w:tc>
          <w:tcPr>
            <w:tcW w:w="285" w:type="pct"/>
            <w:shd w:val="clear" w:color="auto" w:fill="auto"/>
            <w:vAlign w:val="center"/>
            <w:hideMark/>
          </w:tcPr>
          <w:p w14:paraId="58AE471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1,0112</w:t>
            </w:r>
          </w:p>
        </w:tc>
        <w:tc>
          <w:tcPr>
            <w:tcW w:w="285" w:type="pct"/>
            <w:shd w:val="clear" w:color="auto" w:fill="auto"/>
            <w:vAlign w:val="center"/>
            <w:hideMark/>
          </w:tcPr>
          <w:p w14:paraId="30EA17A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0,9303</w:t>
            </w:r>
          </w:p>
        </w:tc>
        <w:tc>
          <w:tcPr>
            <w:tcW w:w="285" w:type="pct"/>
            <w:shd w:val="clear" w:color="auto" w:fill="auto"/>
            <w:vAlign w:val="center"/>
            <w:hideMark/>
          </w:tcPr>
          <w:p w14:paraId="1F99EA1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0,9892</w:t>
            </w:r>
          </w:p>
        </w:tc>
        <w:tc>
          <w:tcPr>
            <w:tcW w:w="287" w:type="pct"/>
            <w:shd w:val="clear" w:color="auto" w:fill="auto"/>
            <w:vAlign w:val="center"/>
            <w:hideMark/>
          </w:tcPr>
          <w:p w14:paraId="6EB5287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0,9860</w:t>
            </w:r>
          </w:p>
        </w:tc>
        <w:tc>
          <w:tcPr>
            <w:tcW w:w="310" w:type="pct"/>
            <w:shd w:val="clear" w:color="auto" w:fill="auto"/>
            <w:noWrap/>
            <w:vAlign w:val="center"/>
            <w:hideMark/>
          </w:tcPr>
          <w:p w14:paraId="36DEA0C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5 557 181</w:t>
            </w:r>
          </w:p>
        </w:tc>
        <w:tc>
          <w:tcPr>
            <w:tcW w:w="310" w:type="pct"/>
            <w:shd w:val="clear" w:color="auto" w:fill="auto"/>
            <w:noWrap/>
            <w:vAlign w:val="center"/>
            <w:hideMark/>
          </w:tcPr>
          <w:p w14:paraId="15CB68E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5 057 602</w:t>
            </w:r>
          </w:p>
        </w:tc>
        <w:tc>
          <w:tcPr>
            <w:tcW w:w="310" w:type="pct"/>
            <w:shd w:val="clear" w:color="auto" w:fill="auto"/>
            <w:noWrap/>
            <w:vAlign w:val="center"/>
            <w:hideMark/>
          </w:tcPr>
          <w:p w14:paraId="3783777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4 875 554</w:t>
            </w:r>
          </w:p>
        </w:tc>
        <w:tc>
          <w:tcPr>
            <w:tcW w:w="312" w:type="pct"/>
            <w:shd w:val="clear" w:color="auto" w:fill="auto"/>
            <w:vAlign w:val="center"/>
            <w:hideMark/>
          </w:tcPr>
          <w:p w14:paraId="498B40D6" w14:textId="0570F69A"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4 904 449 </w:t>
            </w:r>
          </w:p>
        </w:tc>
      </w:tr>
      <w:tr w:rsidR="003D68B8" w:rsidRPr="00904F02" w14:paraId="1B8E6CA1" w14:textId="77777777" w:rsidTr="002822FD">
        <w:trPr>
          <w:trHeight w:val="228"/>
        </w:trPr>
        <w:tc>
          <w:tcPr>
            <w:tcW w:w="689" w:type="pct"/>
            <w:shd w:val="clear" w:color="auto" w:fill="auto"/>
            <w:vAlign w:val="center"/>
          </w:tcPr>
          <w:p w14:paraId="7CCAA8D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ТЭС Арселор Миттал Темиртау</w:t>
            </w:r>
          </w:p>
        </w:tc>
        <w:tc>
          <w:tcPr>
            <w:tcW w:w="400" w:type="pct"/>
            <w:shd w:val="clear" w:color="auto" w:fill="auto"/>
            <w:vAlign w:val="center"/>
            <w:hideMark/>
          </w:tcPr>
          <w:p w14:paraId="05BBBAA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1 982</w:t>
            </w:r>
          </w:p>
        </w:tc>
        <w:tc>
          <w:tcPr>
            <w:tcW w:w="298" w:type="pct"/>
            <w:shd w:val="clear" w:color="auto" w:fill="auto"/>
            <w:vAlign w:val="center"/>
            <w:hideMark/>
          </w:tcPr>
          <w:p w14:paraId="0DF3CF2B" w14:textId="48038922"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Караганда</w:t>
            </w:r>
          </w:p>
        </w:tc>
        <w:tc>
          <w:tcPr>
            <w:tcW w:w="307" w:type="pct"/>
            <w:shd w:val="clear" w:color="auto" w:fill="auto"/>
            <w:vAlign w:val="center"/>
            <w:hideMark/>
          </w:tcPr>
          <w:p w14:paraId="5D5F50D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873 425</w:t>
            </w:r>
          </w:p>
        </w:tc>
        <w:tc>
          <w:tcPr>
            <w:tcW w:w="307" w:type="pct"/>
            <w:shd w:val="clear" w:color="auto" w:fill="auto"/>
            <w:vAlign w:val="center"/>
            <w:hideMark/>
          </w:tcPr>
          <w:p w14:paraId="2CACB54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638 954</w:t>
            </w:r>
          </w:p>
        </w:tc>
        <w:tc>
          <w:tcPr>
            <w:tcW w:w="307" w:type="pct"/>
            <w:shd w:val="clear" w:color="auto" w:fill="auto"/>
            <w:vAlign w:val="center"/>
            <w:hideMark/>
          </w:tcPr>
          <w:p w14:paraId="78B40E1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594 986</w:t>
            </w:r>
          </w:p>
        </w:tc>
        <w:tc>
          <w:tcPr>
            <w:tcW w:w="307" w:type="pct"/>
            <w:shd w:val="clear" w:color="auto" w:fill="auto"/>
            <w:noWrap/>
            <w:vAlign w:val="center"/>
            <w:hideMark/>
          </w:tcPr>
          <w:p w14:paraId="2E8E186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572 331</w:t>
            </w:r>
          </w:p>
        </w:tc>
        <w:tc>
          <w:tcPr>
            <w:tcW w:w="285" w:type="pct"/>
            <w:shd w:val="clear" w:color="auto" w:fill="auto"/>
            <w:vAlign w:val="center"/>
            <w:hideMark/>
          </w:tcPr>
          <w:p w14:paraId="1C4BAF6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3,1819</w:t>
            </w:r>
          </w:p>
        </w:tc>
        <w:tc>
          <w:tcPr>
            <w:tcW w:w="285" w:type="pct"/>
            <w:shd w:val="clear" w:color="auto" w:fill="auto"/>
            <w:vAlign w:val="center"/>
            <w:hideMark/>
          </w:tcPr>
          <w:p w14:paraId="1E94661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3,6736</w:t>
            </w:r>
          </w:p>
        </w:tc>
        <w:tc>
          <w:tcPr>
            <w:tcW w:w="285" w:type="pct"/>
            <w:shd w:val="clear" w:color="auto" w:fill="auto"/>
            <w:vAlign w:val="center"/>
            <w:hideMark/>
          </w:tcPr>
          <w:p w14:paraId="3E1D8D9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3,9126</w:t>
            </w:r>
          </w:p>
        </w:tc>
        <w:tc>
          <w:tcPr>
            <w:tcW w:w="287" w:type="pct"/>
            <w:shd w:val="clear" w:color="auto" w:fill="auto"/>
            <w:vAlign w:val="center"/>
            <w:hideMark/>
          </w:tcPr>
          <w:p w14:paraId="0ECDE91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3,8914</w:t>
            </w:r>
          </w:p>
        </w:tc>
        <w:tc>
          <w:tcPr>
            <w:tcW w:w="310" w:type="pct"/>
            <w:shd w:val="clear" w:color="auto" w:fill="auto"/>
            <w:noWrap/>
            <w:vAlign w:val="center"/>
            <w:hideMark/>
          </w:tcPr>
          <w:p w14:paraId="0C75092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2 779 141</w:t>
            </w:r>
          </w:p>
        </w:tc>
        <w:tc>
          <w:tcPr>
            <w:tcW w:w="310" w:type="pct"/>
            <w:shd w:val="clear" w:color="auto" w:fill="auto"/>
            <w:noWrap/>
            <w:vAlign w:val="center"/>
            <w:hideMark/>
          </w:tcPr>
          <w:p w14:paraId="00EBF9A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2 347 239</w:t>
            </w:r>
          </w:p>
        </w:tc>
        <w:tc>
          <w:tcPr>
            <w:tcW w:w="310" w:type="pct"/>
            <w:shd w:val="clear" w:color="auto" w:fill="auto"/>
            <w:noWrap/>
            <w:vAlign w:val="center"/>
            <w:hideMark/>
          </w:tcPr>
          <w:p w14:paraId="77D62EA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2 327 920</w:t>
            </w:r>
          </w:p>
        </w:tc>
        <w:tc>
          <w:tcPr>
            <w:tcW w:w="312" w:type="pct"/>
            <w:shd w:val="clear" w:color="auto" w:fill="auto"/>
            <w:vAlign w:val="center"/>
            <w:hideMark/>
          </w:tcPr>
          <w:p w14:paraId="6EC8771C" w14:textId="38DA12BF"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2 227 191 </w:t>
            </w:r>
          </w:p>
        </w:tc>
      </w:tr>
      <w:tr w:rsidR="003D68B8" w:rsidRPr="00904F02" w14:paraId="6E5210FC" w14:textId="77777777" w:rsidTr="002822FD">
        <w:trPr>
          <w:trHeight w:val="264"/>
        </w:trPr>
        <w:tc>
          <w:tcPr>
            <w:tcW w:w="689" w:type="pct"/>
            <w:shd w:val="clear" w:color="auto" w:fill="auto"/>
            <w:vAlign w:val="center"/>
          </w:tcPr>
          <w:p w14:paraId="4B4B0A36"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 Казахмыс Энерджи</w:t>
            </w:r>
          </w:p>
        </w:tc>
        <w:tc>
          <w:tcPr>
            <w:tcW w:w="400" w:type="pct"/>
            <w:shd w:val="clear" w:color="auto" w:fill="auto"/>
            <w:vAlign w:val="center"/>
            <w:hideMark/>
          </w:tcPr>
          <w:p w14:paraId="18D3A65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1 980</w:t>
            </w:r>
          </w:p>
        </w:tc>
        <w:tc>
          <w:tcPr>
            <w:tcW w:w="298" w:type="pct"/>
            <w:shd w:val="clear" w:color="auto" w:fill="auto"/>
            <w:vAlign w:val="center"/>
            <w:hideMark/>
          </w:tcPr>
          <w:p w14:paraId="0AA12097" w14:textId="48050871"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Караганда</w:t>
            </w:r>
          </w:p>
        </w:tc>
        <w:tc>
          <w:tcPr>
            <w:tcW w:w="307" w:type="pct"/>
            <w:shd w:val="clear" w:color="auto" w:fill="auto"/>
            <w:vAlign w:val="center"/>
            <w:hideMark/>
          </w:tcPr>
          <w:p w14:paraId="626BF12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4 514 623</w:t>
            </w:r>
          </w:p>
        </w:tc>
        <w:tc>
          <w:tcPr>
            <w:tcW w:w="307" w:type="pct"/>
            <w:shd w:val="clear" w:color="auto" w:fill="auto"/>
            <w:vAlign w:val="center"/>
            <w:hideMark/>
          </w:tcPr>
          <w:p w14:paraId="621077F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4 118 145</w:t>
            </w:r>
          </w:p>
        </w:tc>
        <w:tc>
          <w:tcPr>
            <w:tcW w:w="307" w:type="pct"/>
            <w:shd w:val="clear" w:color="auto" w:fill="auto"/>
            <w:vAlign w:val="center"/>
            <w:hideMark/>
          </w:tcPr>
          <w:p w14:paraId="2CD7C53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4 712 863</w:t>
            </w:r>
          </w:p>
        </w:tc>
        <w:tc>
          <w:tcPr>
            <w:tcW w:w="307" w:type="pct"/>
            <w:shd w:val="clear" w:color="auto" w:fill="auto"/>
            <w:noWrap/>
            <w:vAlign w:val="center"/>
            <w:hideMark/>
          </w:tcPr>
          <w:p w14:paraId="6CB540B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2 617 491</w:t>
            </w:r>
          </w:p>
        </w:tc>
        <w:tc>
          <w:tcPr>
            <w:tcW w:w="285" w:type="pct"/>
            <w:shd w:val="clear" w:color="auto" w:fill="auto"/>
            <w:vAlign w:val="center"/>
            <w:hideMark/>
          </w:tcPr>
          <w:p w14:paraId="0081A59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1,2800</w:t>
            </w:r>
          </w:p>
        </w:tc>
        <w:tc>
          <w:tcPr>
            <w:tcW w:w="285" w:type="pct"/>
            <w:shd w:val="clear" w:color="auto" w:fill="auto"/>
            <w:vAlign w:val="center"/>
            <w:hideMark/>
          </w:tcPr>
          <w:p w14:paraId="08BA99B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1,2685</w:t>
            </w:r>
          </w:p>
        </w:tc>
        <w:tc>
          <w:tcPr>
            <w:tcW w:w="285" w:type="pct"/>
            <w:shd w:val="clear" w:color="auto" w:fill="auto"/>
            <w:vAlign w:val="center"/>
            <w:hideMark/>
          </w:tcPr>
          <w:p w14:paraId="79A74DE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1,3163</w:t>
            </w:r>
          </w:p>
        </w:tc>
        <w:tc>
          <w:tcPr>
            <w:tcW w:w="287" w:type="pct"/>
            <w:shd w:val="clear" w:color="auto" w:fill="auto"/>
            <w:vAlign w:val="center"/>
            <w:hideMark/>
          </w:tcPr>
          <w:p w14:paraId="22658A0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1,5191</w:t>
            </w:r>
          </w:p>
        </w:tc>
        <w:tc>
          <w:tcPr>
            <w:tcW w:w="310" w:type="pct"/>
            <w:shd w:val="clear" w:color="auto" w:fill="auto"/>
            <w:noWrap/>
            <w:vAlign w:val="center"/>
            <w:hideMark/>
          </w:tcPr>
          <w:p w14:paraId="2C6BFED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5 778 571</w:t>
            </w:r>
          </w:p>
        </w:tc>
        <w:tc>
          <w:tcPr>
            <w:tcW w:w="310" w:type="pct"/>
            <w:shd w:val="clear" w:color="auto" w:fill="auto"/>
            <w:noWrap/>
            <w:vAlign w:val="center"/>
            <w:hideMark/>
          </w:tcPr>
          <w:p w14:paraId="461C339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5 223 729</w:t>
            </w:r>
          </w:p>
        </w:tc>
        <w:tc>
          <w:tcPr>
            <w:tcW w:w="310" w:type="pct"/>
            <w:shd w:val="clear" w:color="auto" w:fill="auto"/>
            <w:noWrap/>
            <w:vAlign w:val="center"/>
            <w:hideMark/>
          </w:tcPr>
          <w:p w14:paraId="42F48F4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6 203 541</w:t>
            </w:r>
          </w:p>
        </w:tc>
        <w:tc>
          <w:tcPr>
            <w:tcW w:w="312" w:type="pct"/>
            <w:shd w:val="clear" w:color="auto" w:fill="auto"/>
            <w:vAlign w:val="center"/>
            <w:hideMark/>
          </w:tcPr>
          <w:p w14:paraId="3B2AA6E9" w14:textId="66378323"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3 976 136 </w:t>
            </w:r>
          </w:p>
        </w:tc>
      </w:tr>
      <w:tr w:rsidR="003D68B8" w:rsidRPr="00904F02" w14:paraId="2AF9F603" w14:textId="77777777" w:rsidTr="002822FD">
        <w:trPr>
          <w:trHeight w:val="228"/>
        </w:trPr>
        <w:tc>
          <w:tcPr>
            <w:tcW w:w="689" w:type="pct"/>
            <w:shd w:val="clear" w:color="auto" w:fill="auto"/>
            <w:vAlign w:val="center"/>
          </w:tcPr>
          <w:p w14:paraId="24EE569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ГРЭС-1 Экибастуз</w:t>
            </w:r>
          </w:p>
        </w:tc>
        <w:tc>
          <w:tcPr>
            <w:tcW w:w="400" w:type="pct"/>
            <w:shd w:val="clear" w:color="auto" w:fill="auto"/>
            <w:vAlign w:val="center"/>
            <w:hideMark/>
          </w:tcPr>
          <w:p w14:paraId="667BF3B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1 980</w:t>
            </w:r>
          </w:p>
        </w:tc>
        <w:tc>
          <w:tcPr>
            <w:tcW w:w="298" w:type="pct"/>
            <w:shd w:val="clear" w:color="auto" w:fill="auto"/>
            <w:vAlign w:val="center"/>
            <w:hideMark/>
          </w:tcPr>
          <w:p w14:paraId="3C414A56" w14:textId="09F1070E"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Павлодар</w:t>
            </w:r>
          </w:p>
        </w:tc>
        <w:tc>
          <w:tcPr>
            <w:tcW w:w="307" w:type="pct"/>
            <w:shd w:val="clear" w:color="auto" w:fill="auto"/>
            <w:vAlign w:val="center"/>
            <w:hideMark/>
          </w:tcPr>
          <w:p w14:paraId="2FCD881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14 797 002</w:t>
            </w:r>
          </w:p>
        </w:tc>
        <w:tc>
          <w:tcPr>
            <w:tcW w:w="307" w:type="pct"/>
            <w:shd w:val="clear" w:color="auto" w:fill="auto"/>
            <w:vAlign w:val="center"/>
            <w:hideMark/>
          </w:tcPr>
          <w:p w14:paraId="7AEA420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19 121 583</w:t>
            </w:r>
          </w:p>
        </w:tc>
        <w:tc>
          <w:tcPr>
            <w:tcW w:w="307" w:type="pct"/>
            <w:shd w:val="clear" w:color="auto" w:fill="auto"/>
            <w:vAlign w:val="center"/>
            <w:hideMark/>
          </w:tcPr>
          <w:p w14:paraId="07F2F8E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16 577 167</w:t>
            </w:r>
          </w:p>
        </w:tc>
        <w:tc>
          <w:tcPr>
            <w:tcW w:w="307" w:type="pct"/>
            <w:shd w:val="clear" w:color="auto" w:fill="auto"/>
            <w:noWrap/>
            <w:vAlign w:val="center"/>
            <w:hideMark/>
          </w:tcPr>
          <w:p w14:paraId="0F4490E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19 466 361</w:t>
            </w:r>
          </w:p>
        </w:tc>
        <w:tc>
          <w:tcPr>
            <w:tcW w:w="285" w:type="pct"/>
            <w:shd w:val="clear" w:color="auto" w:fill="auto"/>
            <w:vAlign w:val="center"/>
            <w:hideMark/>
          </w:tcPr>
          <w:p w14:paraId="54781B4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0,9356</w:t>
            </w:r>
          </w:p>
        </w:tc>
        <w:tc>
          <w:tcPr>
            <w:tcW w:w="285" w:type="pct"/>
            <w:shd w:val="clear" w:color="auto" w:fill="auto"/>
            <w:vAlign w:val="center"/>
            <w:hideMark/>
          </w:tcPr>
          <w:p w14:paraId="1EBC3EF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0,9680</w:t>
            </w:r>
          </w:p>
        </w:tc>
        <w:tc>
          <w:tcPr>
            <w:tcW w:w="285" w:type="pct"/>
            <w:shd w:val="clear" w:color="auto" w:fill="auto"/>
            <w:vAlign w:val="center"/>
            <w:hideMark/>
          </w:tcPr>
          <w:p w14:paraId="36C7D24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1,0356</w:t>
            </w:r>
          </w:p>
        </w:tc>
        <w:tc>
          <w:tcPr>
            <w:tcW w:w="287" w:type="pct"/>
            <w:shd w:val="clear" w:color="auto" w:fill="auto"/>
            <w:vAlign w:val="center"/>
            <w:hideMark/>
          </w:tcPr>
          <w:p w14:paraId="2ADB047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0,9271</w:t>
            </w:r>
          </w:p>
        </w:tc>
        <w:tc>
          <w:tcPr>
            <w:tcW w:w="310" w:type="pct"/>
            <w:shd w:val="clear" w:color="auto" w:fill="auto"/>
            <w:noWrap/>
            <w:vAlign w:val="center"/>
            <w:hideMark/>
          </w:tcPr>
          <w:p w14:paraId="2F477A8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13 844 633</w:t>
            </w:r>
          </w:p>
        </w:tc>
        <w:tc>
          <w:tcPr>
            <w:tcW w:w="310" w:type="pct"/>
            <w:shd w:val="clear" w:color="auto" w:fill="auto"/>
            <w:noWrap/>
            <w:vAlign w:val="center"/>
            <w:hideMark/>
          </w:tcPr>
          <w:p w14:paraId="6433C44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18 509 579</w:t>
            </w:r>
          </w:p>
        </w:tc>
        <w:tc>
          <w:tcPr>
            <w:tcW w:w="310" w:type="pct"/>
            <w:shd w:val="clear" w:color="auto" w:fill="auto"/>
            <w:noWrap/>
            <w:vAlign w:val="center"/>
            <w:hideMark/>
          </w:tcPr>
          <w:p w14:paraId="30FE166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17 168 081</w:t>
            </w:r>
          </w:p>
        </w:tc>
        <w:tc>
          <w:tcPr>
            <w:tcW w:w="312" w:type="pct"/>
            <w:shd w:val="clear" w:color="auto" w:fill="auto"/>
            <w:vAlign w:val="center"/>
            <w:hideMark/>
          </w:tcPr>
          <w:p w14:paraId="1EAE9795" w14:textId="797807A1"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18 046 955 </w:t>
            </w:r>
          </w:p>
        </w:tc>
      </w:tr>
      <w:tr w:rsidR="003D68B8" w:rsidRPr="00904F02" w14:paraId="7BC31A9B" w14:textId="77777777" w:rsidTr="002822FD">
        <w:trPr>
          <w:trHeight w:val="228"/>
        </w:trPr>
        <w:tc>
          <w:tcPr>
            <w:tcW w:w="689" w:type="pct"/>
            <w:shd w:val="clear" w:color="auto" w:fill="auto"/>
            <w:vAlign w:val="center"/>
          </w:tcPr>
          <w:p w14:paraId="3A36094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 Аксу</w:t>
            </w:r>
          </w:p>
        </w:tc>
        <w:tc>
          <w:tcPr>
            <w:tcW w:w="400" w:type="pct"/>
            <w:shd w:val="clear" w:color="auto" w:fill="auto"/>
            <w:vAlign w:val="center"/>
            <w:hideMark/>
          </w:tcPr>
          <w:p w14:paraId="460DE52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1 975</w:t>
            </w:r>
          </w:p>
        </w:tc>
        <w:tc>
          <w:tcPr>
            <w:tcW w:w="298" w:type="pct"/>
            <w:shd w:val="clear" w:color="auto" w:fill="auto"/>
            <w:vAlign w:val="center"/>
            <w:hideMark/>
          </w:tcPr>
          <w:p w14:paraId="1E1C90D0" w14:textId="4FC6FCC8"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Павлодар</w:t>
            </w:r>
          </w:p>
        </w:tc>
        <w:tc>
          <w:tcPr>
            <w:tcW w:w="307" w:type="pct"/>
            <w:shd w:val="clear" w:color="auto" w:fill="auto"/>
            <w:vAlign w:val="center"/>
            <w:hideMark/>
          </w:tcPr>
          <w:p w14:paraId="48EC434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14 645 992</w:t>
            </w:r>
          </w:p>
        </w:tc>
        <w:tc>
          <w:tcPr>
            <w:tcW w:w="307" w:type="pct"/>
            <w:shd w:val="clear" w:color="auto" w:fill="auto"/>
            <w:vAlign w:val="center"/>
            <w:hideMark/>
          </w:tcPr>
          <w:p w14:paraId="2ADD816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15 064 901</w:t>
            </w:r>
          </w:p>
        </w:tc>
        <w:tc>
          <w:tcPr>
            <w:tcW w:w="307" w:type="pct"/>
            <w:shd w:val="clear" w:color="auto" w:fill="auto"/>
            <w:vAlign w:val="center"/>
            <w:hideMark/>
          </w:tcPr>
          <w:p w14:paraId="0EB98C3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13 773 349</w:t>
            </w:r>
          </w:p>
        </w:tc>
        <w:tc>
          <w:tcPr>
            <w:tcW w:w="307" w:type="pct"/>
            <w:shd w:val="clear" w:color="auto" w:fill="auto"/>
            <w:noWrap/>
            <w:vAlign w:val="center"/>
            <w:hideMark/>
          </w:tcPr>
          <w:p w14:paraId="7F448D8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14 020 660</w:t>
            </w:r>
          </w:p>
        </w:tc>
        <w:tc>
          <w:tcPr>
            <w:tcW w:w="285" w:type="pct"/>
            <w:shd w:val="clear" w:color="auto" w:fill="auto"/>
            <w:vAlign w:val="center"/>
            <w:hideMark/>
          </w:tcPr>
          <w:p w14:paraId="03F6E17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0,8819</w:t>
            </w:r>
          </w:p>
        </w:tc>
        <w:tc>
          <w:tcPr>
            <w:tcW w:w="285" w:type="pct"/>
            <w:shd w:val="clear" w:color="auto" w:fill="auto"/>
            <w:vAlign w:val="center"/>
            <w:hideMark/>
          </w:tcPr>
          <w:p w14:paraId="31356A1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0,9136</w:t>
            </w:r>
          </w:p>
        </w:tc>
        <w:tc>
          <w:tcPr>
            <w:tcW w:w="285" w:type="pct"/>
            <w:shd w:val="clear" w:color="auto" w:fill="auto"/>
            <w:vAlign w:val="center"/>
            <w:hideMark/>
          </w:tcPr>
          <w:p w14:paraId="693349C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0,9472</w:t>
            </w:r>
          </w:p>
        </w:tc>
        <w:tc>
          <w:tcPr>
            <w:tcW w:w="287" w:type="pct"/>
            <w:shd w:val="clear" w:color="auto" w:fill="auto"/>
            <w:vAlign w:val="center"/>
            <w:hideMark/>
          </w:tcPr>
          <w:p w14:paraId="6FA2EA5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0,8004</w:t>
            </w:r>
          </w:p>
        </w:tc>
        <w:tc>
          <w:tcPr>
            <w:tcW w:w="310" w:type="pct"/>
            <w:shd w:val="clear" w:color="auto" w:fill="auto"/>
            <w:noWrap/>
            <w:vAlign w:val="center"/>
            <w:hideMark/>
          </w:tcPr>
          <w:p w14:paraId="5805775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12 916 674</w:t>
            </w:r>
          </w:p>
        </w:tc>
        <w:tc>
          <w:tcPr>
            <w:tcW w:w="310" w:type="pct"/>
            <w:shd w:val="clear" w:color="auto" w:fill="auto"/>
            <w:noWrap/>
            <w:vAlign w:val="center"/>
            <w:hideMark/>
          </w:tcPr>
          <w:p w14:paraId="64BFBC7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13 763 983</w:t>
            </w:r>
          </w:p>
        </w:tc>
        <w:tc>
          <w:tcPr>
            <w:tcW w:w="310" w:type="pct"/>
            <w:shd w:val="clear" w:color="auto" w:fill="auto"/>
            <w:noWrap/>
            <w:vAlign w:val="center"/>
            <w:hideMark/>
          </w:tcPr>
          <w:p w14:paraId="2AACF63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13 046 711</w:t>
            </w:r>
          </w:p>
        </w:tc>
        <w:tc>
          <w:tcPr>
            <w:tcW w:w="312" w:type="pct"/>
            <w:shd w:val="clear" w:color="auto" w:fill="auto"/>
            <w:vAlign w:val="center"/>
            <w:hideMark/>
          </w:tcPr>
          <w:p w14:paraId="486F9565" w14:textId="4970DF48"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11 221 446 </w:t>
            </w:r>
          </w:p>
        </w:tc>
      </w:tr>
      <w:tr w:rsidR="0091051E" w:rsidRPr="00904F02" w14:paraId="48EF3803" w14:textId="77777777" w:rsidTr="002822FD">
        <w:trPr>
          <w:trHeight w:val="264"/>
        </w:trPr>
        <w:tc>
          <w:tcPr>
            <w:tcW w:w="1387" w:type="pct"/>
            <w:gridSpan w:val="3"/>
            <w:shd w:val="clear" w:color="auto" w:fill="auto"/>
            <w:vAlign w:val="center"/>
            <w:hideMark/>
          </w:tcPr>
          <w:p w14:paraId="4C46BD61" w14:textId="60EFDEC7" w:rsidR="0091051E" w:rsidRPr="003D68B8" w:rsidRDefault="0091051E"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Итого </w:t>
            </w:r>
          </w:p>
        </w:tc>
        <w:tc>
          <w:tcPr>
            <w:tcW w:w="307" w:type="pct"/>
            <w:shd w:val="clear" w:color="auto" w:fill="auto"/>
            <w:vAlign w:val="center"/>
            <w:hideMark/>
          </w:tcPr>
          <w:p w14:paraId="50DC0A81"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41 942 555</w:t>
            </w:r>
          </w:p>
        </w:tc>
        <w:tc>
          <w:tcPr>
            <w:tcW w:w="307" w:type="pct"/>
            <w:shd w:val="clear" w:color="auto" w:fill="auto"/>
            <w:vAlign w:val="center"/>
            <w:hideMark/>
          </w:tcPr>
          <w:p w14:paraId="248BCFA8"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45 375 797</w:t>
            </w:r>
          </w:p>
        </w:tc>
        <w:tc>
          <w:tcPr>
            <w:tcW w:w="307" w:type="pct"/>
            <w:shd w:val="clear" w:color="auto" w:fill="auto"/>
            <w:vAlign w:val="center"/>
            <w:hideMark/>
          </w:tcPr>
          <w:p w14:paraId="22AA1CE0"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42 370 276</w:t>
            </w:r>
          </w:p>
        </w:tc>
        <w:tc>
          <w:tcPr>
            <w:tcW w:w="307" w:type="pct"/>
            <w:shd w:val="clear" w:color="auto" w:fill="auto"/>
            <w:noWrap/>
            <w:vAlign w:val="center"/>
            <w:hideMark/>
          </w:tcPr>
          <w:p w14:paraId="732283BB"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43 284 771</w:t>
            </w:r>
          </w:p>
        </w:tc>
        <w:tc>
          <w:tcPr>
            <w:tcW w:w="285" w:type="pct"/>
            <w:shd w:val="clear" w:color="auto" w:fill="auto"/>
            <w:vAlign w:val="center"/>
            <w:hideMark/>
          </w:tcPr>
          <w:p w14:paraId="0E248C48" w14:textId="6D425C8B"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5" w:type="pct"/>
            <w:shd w:val="clear" w:color="auto" w:fill="auto"/>
            <w:vAlign w:val="center"/>
            <w:hideMark/>
          </w:tcPr>
          <w:p w14:paraId="2B2656A3" w14:textId="25E5420D"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5" w:type="pct"/>
            <w:shd w:val="clear" w:color="auto" w:fill="auto"/>
            <w:vAlign w:val="center"/>
            <w:hideMark/>
          </w:tcPr>
          <w:p w14:paraId="78D672B1" w14:textId="6723A272"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7" w:type="pct"/>
            <w:shd w:val="clear" w:color="auto" w:fill="auto"/>
            <w:vAlign w:val="center"/>
            <w:hideMark/>
          </w:tcPr>
          <w:p w14:paraId="55FAFB71" w14:textId="5D1BD251"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310" w:type="pct"/>
            <w:shd w:val="clear" w:color="auto" w:fill="auto"/>
            <w:vAlign w:val="center"/>
            <w:hideMark/>
          </w:tcPr>
          <w:p w14:paraId="188D03BB"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42 669 692</w:t>
            </w:r>
          </w:p>
        </w:tc>
        <w:tc>
          <w:tcPr>
            <w:tcW w:w="310" w:type="pct"/>
            <w:shd w:val="clear" w:color="auto" w:fill="auto"/>
            <w:vAlign w:val="center"/>
            <w:hideMark/>
          </w:tcPr>
          <w:p w14:paraId="74D4E310"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45 759 798</w:t>
            </w:r>
          </w:p>
        </w:tc>
        <w:tc>
          <w:tcPr>
            <w:tcW w:w="310" w:type="pct"/>
            <w:shd w:val="clear" w:color="auto" w:fill="auto"/>
            <w:vAlign w:val="center"/>
            <w:hideMark/>
          </w:tcPr>
          <w:p w14:paraId="2617DD9E" w14:textId="77777777" w:rsidR="0091051E" w:rsidRPr="003D68B8" w:rsidRDefault="0091051E"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45 585 753</w:t>
            </w:r>
          </w:p>
        </w:tc>
        <w:tc>
          <w:tcPr>
            <w:tcW w:w="312" w:type="pct"/>
            <w:shd w:val="clear" w:color="auto" w:fill="auto"/>
            <w:vAlign w:val="center"/>
            <w:hideMark/>
          </w:tcPr>
          <w:p w14:paraId="7C9DB329" w14:textId="145A701D" w:rsidR="0091051E" w:rsidRPr="003D68B8" w:rsidRDefault="0091051E"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xml:space="preserve">41 923 820 </w:t>
            </w:r>
          </w:p>
        </w:tc>
      </w:tr>
      <w:tr w:rsidR="009E23C8" w:rsidRPr="00904F02" w14:paraId="537F6080" w14:textId="77777777" w:rsidTr="002822FD">
        <w:trPr>
          <w:trHeight w:val="264"/>
        </w:trPr>
        <w:tc>
          <w:tcPr>
            <w:tcW w:w="3757" w:type="pct"/>
            <w:gridSpan w:val="11"/>
            <w:shd w:val="clear" w:color="auto" w:fill="auto"/>
            <w:vAlign w:val="center"/>
            <w:hideMark/>
          </w:tcPr>
          <w:p w14:paraId="4F789003" w14:textId="0D0DB180" w:rsidR="009E23C8" w:rsidRPr="003D68B8" w:rsidRDefault="009E23C8"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эмиссии СО2 действующего парка генерации тонн 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/МВт</w:t>
            </w:r>
          </w:p>
        </w:tc>
        <w:tc>
          <w:tcPr>
            <w:tcW w:w="310" w:type="pct"/>
            <w:shd w:val="clear" w:color="auto" w:fill="auto"/>
            <w:vAlign w:val="center"/>
            <w:hideMark/>
          </w:tcPr>
          <w:p w14:paraId="5F39A82B" w14:textId="77777777" w:rsidR="009E23C8" w:rsidRPr="003D68B8" w:rsidRDefault="009E23C8"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1,0173</w:t>
            </w:r>
          </w:p>
        </w:tc>
        <w:tc>
          <w:tcPr>
            <w:tcW w:w="310" w:type="pct"/>
            <w:shd w:val="clear" w:color="auto" w:fill="auto"/>
            <w:vAlign w:val="center"/>
            <w:hideMark/>
          </w:tcPr>
          <w:p w14:paraId="41F554BC" w14:textId="77777777" w:rsidR="009E23C8" w:rsidRPr="003D68B8" w:rsidRDefault="009E23C8"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1,0085</w:t>
            </w:r>
          </w:p>
        </w:tc>
        <w:tc>
          <w:tcPr>
            <w:tcW w:w="310" w:type="pct"/>
            <w:shd w:val="clear" w:color="auto" w:fill="auto"/>
            <w:vAlign w:val="center"/>
            <w:hideMark/>
          </w:tcPr>
          <w:p w14:paraId="7BC08556" w14:textId="77777777" w:rsidR="009E23C8" w:rsidRPr="003D68B8" w:rsidRDefault="009E23C8"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1,0759</w:t>
            </w:r>
          </w:p>
        </w:tc>
        <w:tc>
          <w:tcPr>
            <w:tcW w:w="312" w:type="pct"/>
            <w:shd w:val="clear" w:color="auto" w:fill="auto"/>
            <w:vAlign w:val="center"/>
            <w:hideMark/>
          </w:tcPr>
          <w:p w14:paraId="23C83AAA" w14:textId="4BF26B6C" w:rsidR="009E23C8" w:rsidRPr="003D68B8" w:rsidRDefault="009E23C8"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0,9686</w:t>
            </w:r>
          </w:p>
        </w:tc>
      </w:tr>
      <w:tr w:rsidR="009E23C8" w:rsidRPr="00904F02" w14:paraId="0BD899C2" w14:textId="77777777" w:rsidTr="002822FD">
        <w:trPr>
          <w:trHeight w:val="264"/>
        </w:trPr>
        <w:tc>
          <w:tcPr>
            <w:tcW w:w="3757" w:type="pct"/>
            <w:gridSpan w:val="11"/>
            <w:shd w:val="clear" w:color="auto" w:fill="auto"/>
            <w:vAlign w:val="center"/>
            <w:hideMark/>
          </w:tcPr>
          <w:p w14:paraId="38094971" w14:textId="77777777" w:rsidR="009E23C8" w:rsidRPr="003D68B8" w:rsidRDefault="009E23C8"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Средневзвешенное значение коэффициента</w:t>
            </w:r>
          </w:p>
        </w:tc>
        <w:tc>
          <w:tcPr>
            <w:tcW w:w="1243" w:type="pct"/>
            <w:gridSpan w:val="4"/>
            <w:shd w:val="clear" w:color="auto" w:fill="auto"/>
            <w:vAlign w:val="center"/>
            <w:hideMark/>
          </w:tcPr>
          <w:p w14:paraId="75F324D3" w14:textId="26C438EB" w:rsidR="009E23C8" w:rsidRPr="003D68B8" w:rsidRDefault="009E23C8"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1,0171</w:t>
            </w:r>
          </w:p>
        </w:tc>
      </w:tr>
      <w:tr w:rsidR="009E23C8" w:rsidRPr="00904F02" w14:paraId="6306B0B7" w14:textId="77777777" w:rsidTr="002822FD">
        <w:trPr>
          <w:trHeight w:val="276"/>
        </w:trPr>
        <w:tc>
          <w:tcPr>
            <w:tcW w:w="5000" w:type="pct"/>
            <w:gridSpan w:val="15"/>
            <w:shd w:val="clear" w:color="auto" w:fill="auto"/>
            <w:vAlign w:val="center"/>
            <w:hideMark/>
          </w:tcPr>
          <w:p w14:paraId="13B35D15" w14:textId="0F467F5A" w:rsidR="009E23C8" w:rsidRPr="003D68B8" w:rsidRDefault="009E23C8"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xml:space="preserve">Коэффициент </w:t>
            </w:r>
            <w:r w:rsidR="00F42E0F" w:rsidRPr="003D68B8">
              <w:rPr>
                <w:rFonts w:ascii="Times New Roman" w:eastAsia="Times New Roman" w:hAnsi="Times New Roman" w:cs="Times New Roman"/>
                <w:bCs/>
                <w:i/>
                <w:sz w:val="20"/>
                <w:szCs w:val="20"/>
                <w:lang w:eastAsia="ru-RU"/>
              </w:rPr>
              <w:t xml:space="preserve">выбросов </w:t>
            </w:r>
            <w:r w:rsidRPr="003D68B8">
              <w:rPr>
                <w:rFonts w:ascii="Times New Roman" w:eastAsia="Times New Roman" w:hAnsi="Times New Roman" w:cs="Times New Roman"/>
                <w:bCs/>
                <w:i/>
                <w:sz w:val="20"/>
                <w:szCs w:val="20"/>
                <w:lang w:eastAsia="ru-RU"/>
              </w:rPr>
              <w:t xml:space="preserve">ОМ Северной зоны 1,0171 </w:t>
            </w:r>
            <w:r w:rsidR="00AC45C0" w:rsidRPr="003D68B8">
              <w:rPr>
                <w:rFonts w:ascii="Times New Roman" w:eastAsia="Times New Roman" w:hAnsi="Times New Roman" w:cs="Times New Roman"/>
                <w:bCs/>
                <w:i/>
                <w:sz w:val="20"/>
                <w:szCs w:val="20"/>
                <w:lang w:eastAsia="ru-RU"/>
              </w:rPr>
              <w:t>т</w:t>
            </w:r>
            <w:r w:rsidRPr="003D68B8">
              <w:rPr>
                <w:rFonts w:ascii="Times New Roman" w:eastAsia="Times New Roman" w:hAnsi="Times New Roman" w:cs="Times New Roman"/>
                <w:bCs/>
                <w:i/>
                <w:sz w:val="20"/>
                <w:szCs w:val="20"/>
                <w:lang w:val="en-US" w:eastAsia="ru-RU"/>
              </w:rPr>
              <w:t>CO</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w:t>
            </w:r>
            <w:r w:rsidRPr="003D68B8">
              <w:rPr>
                <w:rFonts w:ascii="Times New Roman" w:eastAsia="Times New Roman" w:hAnsi="Times New Roman" w:cs="Times New Roman"/>
                <w:bCs/>
                <w:i/>
                <w:sz w:val="20"/>
                <w:szCs w:val="20"/>
                <w:lang w:val="en-US" w:eastAsia="ru-RU"/>
              </w:rPr>
              <w:t>M</w:t>
            </w:r>
            <w:r w:rsidR="00F42E0F" w:rsidRPr="003D68B8">
              <w:rPr>
                <w:rFonts w:ascii="Times New Roman" w:eastAsia="Times New Roman" w:hAnsi="Times New Roman" w:cs="Times New Roman"/>
                <w:bCs/>
                <w:i/>
                <w:sz w:val="20"/>
                <w:szCs w:val="20"/>
                <w:lang w:eastAsia="ru-RU"/>
              </w:rPr>
              <w:t>Вт·ч</w:t>
            </w:r>
          </w:p>
        </w:tc>
      </w:tr>
    </w:tbl>
    <w:p w14:paraId="63BAA298" w14:textId="40838D13" w:rsidR="009E23C8" w:rsidRPr="00904F02" w:rsidRDefault="009E23C8" w:rsidP="00B6221B">
      <w:pPr>
        <w:autoSpaceDE w:val="0"/>
        <w:autoSpaceDN w:val="0"/>
        <w:adjustRightInd w:val="0"/>
        <w:spacing w:after="0" w:line="240" w:lineRule="auto"/>
        <w:jc w:val="right"/>
        <w:rPr>
          <w:rStyle w:val="11"/>
          <w:rFonts w:ascii="Times New Roman" w:hAnsi="Times New Roman" w:cs="Times New Roman"/>
          <w:color w:val="auto"/>
        </w:rPr>
      </w:pPr>
    </w:p>
    <w:p w14:paraId="078823F6" w14:textId="756FA408"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2822FD">
        <w:rPr>
          <w:rFonts w:ascii="Times New Roman" w:hAnsi="Times New Roman" w:cs="Times New Roman"/>
          <w:b w:val="0"/>
          <w:color w:val="auto"/>
          <w:sz w:val="28"/>
          <w:szCs w:val="28"/>
        </w:rPr>
        <w:t>.</w:t>
      </w:r>
      <w:r w:rsidR="00672E81" w:rsidRPr="00904F02">
        <w:rPr>
          <w:rFonts w:ascii="Times New Roman" w:hAnsi="Times New Roman" w:cs="Times New Roman"/>
          <w:b w:val="0"/>
          <w:color w:val="auto"/>
          <w:sz w:val="28"/>
          <w:szCs w:val="28"/>
        </w:rPr>
        <w:t>3</w:t>
      </w:r>
      <w:r w:rsidRPr="00904F02">
        <w:rPr>
          <w:rFonts w:ascii="Times New Roman" w:hAnsi="Times New Roman" w:cs="Times New Roman"/>
          <w:b w:val="0"/>
          <w:color w:val="auto"/>
          <w:sz w:val="28"/>
          <w:szCs w:val="28"/>
        </w:rPr>
        <w:t xml:space="preserve"> – Результаты расчета коэффициента ОМ для Южной зоны</w:t>
      </w:r>
    </w:p>
    <w:p w14:paraId="6C1E1461" w14:textId="77777777" w:rsidR="002822FD" w:rsidRPr="002822FD" w:rsidRDefault="002822FD" w:rsidP="002822FD">
      <w:pPr>
        <w:spacing w:after="0" w:line="240" w:lineRule="auto"/>
        <w:rPr>
          <w:sz w:val="16"/>
          <w:szCs w:val="16"/>
        </w:rPr>
      </w:pPr>
    </w:p>
    <w:tbl>
      <w:tblPr>
        <w:tblW w:w="4949" w:type="pct"/>
        <w:tblInd w:w="220" w:type="dxa"/>
        <w:tblLayout w:type="fixed"/>
        <w:tblLook w:val="04A0" w:firstRow="1" w:lastRow="0" w:firstColumn="1" w:lastColumn="0" w:noHBand="0" w:noVBand="1"/>
      </w:tblPr>
      <w:tblGrid>
        <w:gridCol w:w="2922"/>
        <w:gridCol w:w="1457"/>
        <w:gridCol w:w="2525"/>
        <w:gridCol w:w="1220"/>
        <w:gridCol w:w="1223"/>
        <w:gridCol w:w="1223"/>
        <w:gridCol w:w="1223"/>
        <w:gridCol w:w="1223"/>
        <w:gridCol w:w="1223"/>
        <w:gridCol w:w="1219"/>
        <w:gridCol w:w="1223"/>
        <w:gridCol w:w="1223"/>
        <w:gridCol w:w="1223"/>
        <w:gridCol w:w="1228"/>
        <w:gridCol w:w="1185"/>
      </w:tblGrid>
      <w:tr w:rsidR="003D68B8" w:rsidRPr="00904F02" w14:paraId="231115DC" w14:textId="77777777" w:rsidTr="002822FD">
        <w:trPr>
          <w:trHeight w:val="20"/>
        </w:trPr>
        <w:tc>
          <w:tcPr>
            <w:tcW w:w="678" w:type="pct"/>
            <w:vMerge w:val="restart"/>
            <w:tcBorders>
              <w:top w:val="single" w:sz="4" w:space="0" w:color="auto"/>
              <w:left w:val="single" w:sz="4" w:space="0" w:color="auto"/>
              <w:right w:val="single" w:sz="4" w:space="0" w:color="auto"/>
            </w:tcBorders>
            <w:shd w:val="clear" w:color="auto" w:fill="auto"/>
            <w:vAlign w:val="center"/>
            <w:hideMark/>
          </w:tcPr>
          <w:p w14:paraId="0E0949A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Установка</w:t>
            </w:r>
          </w:p>
        </w:tc>
        <w:tc>
          <w:tcPr>
            <w:tcW w:w="3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55AF83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Дата ввода в эксплуатацию</w:t>
            </w:r>
          </w:p>
        </w:tc>
        <w:tc>
          <w:tcPr>
            <w:tcW w:w="5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F01A9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Регион</w:t>
            </w:r>
          </w:p>
        </w:tc>
        <w:tc>
          <w:tcPr>
            <w:tcW w:w="1135" w:type="pct"/>
            <w:gridSpan w:val="4"/>
            <w:tcBorders>
              <w:top w:val="single" w:sz="4" w:space="0" w:color="auto"/>
              <w:left w:val="nil"/>
              <w:bottom w:val="single" w:sz="4" w:space="0" w:color="auto"/>
              <w:right w:val="single" w:sz="4" w:space="0" w:color="000000"/>
            </w:tcBorders>
            <w:shd w:val="clear" w:color="auto" w:fill="auto"/>
            <w:vAlign w:val="center"/>
            <w:hideMark/>
          </w:tcPr>
          <w:p w14:paraId="5F38BB7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Выработка электроэнергии, МВт</w:t>
            </w:r>
          </w:p>
        </w:tc>
        <w:tc>
          <w:tcPr>
            <w:tcW w:w="1135" w:type="pct"/>
            <w:gridSpan w:val="4"/>
            <w:tcBorders>
              <w:top w:val="single" w:sz="4" w:space="0" w:color="auto"/>
              <w:left w:val="nil"/>
              <w:bottom w:val="single" w:sz="4" w:space="0" w:color="auto"/>
              <w:right w:val="single" w:sz="4" w:space="0" w:color="000000"/>
            </w:tcBorders>
            <w:shd w:val="clear" w:color="auto" w:fill="auto"/>
            <w:vAlign w:val="center"/>
            <w:hideMark/>
          </w:tcPr>
          <w:p w14:paraId="1E7CAF4E" w14:textId="45791BF0"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для установки,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/МВт</w:t>
            </w:r>
          </w:p>
        </w:tc>
        <w:tc>
          <w:tcPr>
            <w:tcW w:w="1128" w:type="pct"/>
            <w:gridSpan w:val="4"/>
            <w:tcBorders>
              <w:top w:val="single" w:sz="4" w:space="0" w:color="auto"/>
              <w:left w:val="nil"/>
              <w:bottom w:val="single" w:sz="4" w:space="0" w:color="auto"/>
              <w:right w:val="single" w:sz="4" w:space="0" w:color="000000"/>
            </w:tcBorders>
            <w:shd w:val="clear" w:color="auto" w:fill="auto"/>
            <w:vAlign w:val="center"/>
            <w:hideMark/>
          </w:tcPr>
          <w:p w14:paraId="305E0C7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по установке,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(EG X EF)</w:t>
            </w:r>
          </w:p>
        </w:tc>
      </w:tr>
      <w:tr w:rsidR="003D68B8" w:rsidRPr="00904F02" w14:paraId="55AD1E36" w14:textId="77777777" w:rsidTr="002822FD">
        <w:trPr>
          <w:trHeight w:val="20"/>
        </w:trPr>
        <w:tc>
          <w:tcPr>
            <w:tcW w:w="678" w:type="pct"/>
            <w:vMerge/>
            <w:tcBorders>
              <w:left w:val="single" w:sz="4" w:space="0" w:color="auto"/>
              <w:bottom w:val="single" w:sz="4" w:space="0" w:color="000000"/>
              <w:right w:val="single" w:sz="4" w:space="0" w:color="auto"/>
            </w:tcBorders>
            <w:shd w:val="clear" w:color="auto" w:fill="auto"/>
            <w:vAlign w:val="center"/>
            <w:hideMark/>
          </w:tcPr>
          <w:p w14:paraId="176C184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33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8EBA02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58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26BBB8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83" w:type="pct"/>
            <w:tcBorders>
              <w:top w:val="nil"/>
              <w:left w:val="nil"/>
              <w:bottom w:val="single" w:sz="4" w:space="0" w:color="auto"/>
              <w:right w:val="single" w:sz="4" w:space="0" w:color="auto"/>
            </w:tcBorders>
            <w:shd w:val="clear" w:color="auto" w:fill="auto"/>
            <w:vAlign w:val="center"/>
            <w:hideMark/>
          </w:tcPr>
          <w:p w14:paraId="2A060F33" w14:textId="371F5798"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4581D365" w14:textId="48702ECC"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2097A88E" w14:textId="12C0140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752A0169" w14:textId="6DCC9100"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67851154" w14:textId="5BE3AC01"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76F6AAD7" w14:textId="484A77B5"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83" w:type="pct"/>
            <w:tcBorders>
              <w:top w:val="nil"/>
              <w:left w:val="nil"/>
              <w:bottom w:val="single" w:sz="4" w:space="0" w:color="auto"/>
              <w:right w:val="single" w:sz="4" w:space="0" w:color="auto"/>
            </w:tcBorders>
            <w:shd w:val="clear" w:color="auto" w:fill="auto"/>
            <w:vAlign w:val="center"/>
            <w:hideMark/>
          </w:tcPr>
          <w:p w14:paraId="7004E673" w14:textId="6BDF3052"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0709BCCC" w14:textId="6C4DA443"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1B9C8AB2" w14:textId="79A37C86"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84" w:type="pct"/>
            <w:tcBorders>
              <w:top w:val="nil"/>
              <w:left w:val="nil"/>
              <w:bottom w:val="single" w:sz="4" w:space="0" w:color="auto"/>
              <w:right w:val="single" w:sz="4" w:space="0" w:color="auto"/>
            </w:tcBorders>
            <w:shd w:val="clear" w:color="auto" w:fill="auto"/>
            <w:vAlign w:val="center"/>
            <w:hideMark/>
          </w:tcPr>
          <w:p w14:paraId="5F81850F" w14:textId="0FED06F6"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85" w:type="pct"/>
            <w:tcBorders>
              <w:top w:val="nil"/>
              <w:left w:val="nil"/>
              <w:bottom w:val="single" w:sz="4" w:space="0" w:color="auto"/>
              <w:right w:val="single" w:sz="4" w:space="0" w:color="auto"/>
            </w:tcBorders>
            <w:shd w:val="clear" w:color="auto" w:fill="auto"/>
            <w:vAlign w:val="center"/>
            <w:hideMark/>
          </w:tcPr>
          <w:p w14:paraId="06DA8BB6" w14:textId="1330BC99"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75" w:type="pct"/>
            <w:tcBorders>
              <w:top w:val="nil"/>
              <w:left w:val="nil"/>
              <w:bottom w:val="single" w:sz="4" w:space="0" w:color="auto"/>
              <w:right w:val="single" w:sz="4" w:space="0" w:color="auto"/>
            </w:tcBorders>
            <w:shd w:val="clear" w:color="auto" w:fill="auto"/>
            <w:vAlign w:val="center"/>
            <w:hideMark/>
          </w:tcPr>
          <w:p w14:paraId="092E70E1" w14:textId="4FBFFA05"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r>
      <w:tr w:rsidR="002822FD" w:rsidRPr="00904F02" w14:paraId="769AF4EE" w14:textId="77777777" w:rsidTr="002822FD">
        <w:trPr>
          <w:trHeight w:val="20"/>
        </w:trPr>
        <w:tc>
          <w:tcPr>
            <w:tcW w:w="678" w:type="pct"/>
            <w:tcBorders>
              <w:left w:val="single" w:sz="4" w:space="0" w:color="auto"/>
              <w:bottom w:val="single" w:sz="4" w:space="0" w:color="000000"/>
              <w:right w:val="single" w:sz="4" w:space="0" w:color="auto"/>
            </w:tcBorders>
            <w:shd w:val="clear" w:color="auto" w:fill="auto"/>
            <w:vAlign w:val="center"/>
          </w:tcPr>
          <w:p w14:paraId="03603F13" w14:textId="31B34F6A"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8" w:type="pct"/>
            <w:tcBorders>
              <w:top w:val="single" w:sz="4" w:space="0" w:color="auto"/>
              <w:left w:val="single" w:sz="4" w:space="0" w:color="auto"/>
              <w:bottom w:val="single" w:sz="4" w:space="0" w:color="000000"/>
              <w:right w:val="single" w:sz="4" w:space="0" w:color="auto"/>
            </w:tcBorders>
            <w:shd w:val="clear" w:color="auto" w:fill="auto"/>
            <w:vAlign w:val="center"/>
          </w:tcPr>
          <w:p w14:paraId="1E606797" w14:textId="46FA6036"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586" w:type="pct"/>
            <w:tcBorders>
              <w:top w:val="single" w:sz="4" w:space="0" w:color="auto"/>
              <w:left w:val="single" w:sz="4" w:space="0" w:color="auto"/>
              <w:bottom w:val="single" w:sz="4" w:space="0" w:color="000000"/>
              <w:right w:val="single" w:sz="4" w:space="0" w:color="auto"/>
            </w:tcBorders>
            <w:shd w:val="clear" w:color="auto" w:fill="auto"/>
            <w:vAlign w:val="center"/>
          </w:tcPr>
          <w:p w14:paraId="7372BB5B" w14:textId="0E49D522"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283" w:type="pct"/>
            <w:tcBorders>
              <w:top w:val="nil"/>
              <w:left w:val="nil"/>
              <w:bottom w:val="single" w:sz="4" w:space="0" w:color="auto"/>
              <w:right w:val="single" w:sz="4" w:space="0" w:color="auto"/>
            </w:tcBorders>
            <w:shd w:val="clear" w:color="auto" w:fill="auto"/>
            <w:vAlign w:val="center"/>
          </w:tcPr>
          <w:p w14:paraId="138A9868" w14:textId="418220D7"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284" w:type="pct"/>
            <w:tcBorders>
              <w:top w:val="nil"/>
              <w:left w:val="nil"/>
              <w:bottom w:val="single" w:sz="4" w:space="0" w:color="auto"/>
              <w:right w:val="single" w:sz="4" w:space="0" w:color="auto"/>
            </w:tcBorders>
            <w:shd w:val="clear" w:color="auto" w:fill="auto"/>
            <w:vAlign w:val="center"/>
          </w:tcPr>
          <w:p w14:paraId="47059B7B" w14:textId="3832A761"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84" w:type="pct"/>
            <w:tcBorders>
              <w:top w:val="nil"/>
              <w:left w:val="nil"/>
              <w:bottom w:val="single" w:sz="4" w:space="0" w:color="auto"/>
              <w:right w:val="single" w:sz="4" w:space="0" w:color="auto"/>
            </w:tcBorders>
            <w:shd w:val="clear" w:color="auto" w:fill="auto"/>
            <w:vAlign w:val="center"/>
          </w:tcPr>
          <w:p w14:paraId="3D2AA563" w14:textId="0A4C14D3"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84" w:type="pct"/>
            <w:tcBorders>
              <w:top w:val="nil"/>
              <w:left w:val="nil"/>
              <w:bottom w:val="single" w:sz="4" w:space="0" w:color="auto"/>
              <w:right w:val="single" w:sz="4" w:space="0" w:color="auto"/>
            </w:tcBorders>
            <w:shd w:val="clear" w:color="auto" w:fill="auto"/>
            <w:vAlign w:val="center"/>
          </w:tcPr>
          <w:p w14:paraId="2817896E" w14:textId="23C79B4D"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84" w:type="pct"/>
            <w:tcBorders>
              <w:top w:val="nil"/>
              <w:left w:val="nil"/>
              <w:bottom w:val="single" w:sz="4" w:space="0" w:color="auto"/>
              <w:right w:val="single" w:sz="4" w:space="0" w:color="auto"/>
            </w:tcBorders>
            <w:shd w:val="clear" w:color="auto" w:fill="auto"/>
            <w:vAlign w:val="center"/>
          </w:tcPr>
          <w:p w14:paraId="29FFF8DC" w14:textId="3B9D98BD"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84" w:type="pct"/>
            <w:tcBorders>
              <w:top w:val="nil"/>
              <w:left w:val="nil"/>
              <w:bottom w:val="single" w:sz="4" w:space="0" w:color="auto"/>
              <w:right w:val="single" w:sz="4" w:space="0" w:color="auto"/>
            </w:tcBorders>
            <w:shd w:val="clear" w:color="auto" w:fill="auto"/>
            <w:vAlign w:val="center"/>
          </w:tcPr>
          <w:p w14:paraId="5BFAD6BA" w14:textId="27F9543E"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83" w:type="pct"/>
            <w:tcBorders>
              <w:top w:val="nil"/>
              <w:left w:val="nil"/>
              <w:bottom w:val="single" w:sz="4" w:space="0" w:color="auto"/>
              <w:right w:val="single" w:sz="4" w:space="0" w:color="auto"/>
            </w:tcBorders>
            <w:shd w:val="clear" w:color="auto" w:fill="auto"/>
            <w:vAlign w:val="center"/>
          </w:tcPr>
          <w:p w14:paraId="410C905C" w14:textId="2321903D"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84" w:type="pct"/>
            <w:tcBorders>
              <w:top w:val="nil"/>
              <w:left w:val="nil"/>
              <w:bottom w:val="single" w:sz="4" w:space="0" w:color="auto"/>
              <w:right w:val="single" w:sz="4" w:space="0" w:color="auto"/>
            </w:tcBorders>
            <w:shd w:val="clear" w:color="auto" w:fill="auto"/>
            <w:vAlign w:val="center"/>
          </w:tcPr>
          <w:p w14:paraId="1A0AFDC1" w14:textId="59A73319"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284" w:type="pct"/>
            <w:tcBorders>
              <w:top w:val="nil"/>
              <w:left w:val="nil"/>
              <w:bottom w:val="single" w:sz="4" w:space="0" w:color="auto"/>
              <w:right w:val="single" w:sz="4" w:space="0" w:color="auto"/>
            </w:tcBorders>
            <w:shd w:val="clear" w:color="auto" w:fill="auto"/>
            <w:vAlign w:val="center"/>
          </w:tcPr>
          <w:p w14:paraId="32B590E8" w14:textId="7E603619"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284" w:type="pct"/>
            <w:tcBorders>
              <w:top w:val="nil"/>
              <w:left w:val="nil"/>
              <w:bottom w:val="single" w:sz="4" w:space="0" w:color="auto"/>
              <w:right w:val="single" w:sz="4" w:space="0" w:color="auto"/>
            </w:tcBorders>
            <w:shd w:val="clear" w:color="auto" w:fill="auto"/>
            <w:vAlign w:val="center"/>
          </w:tcPr>
          <w:p w14:paraId="7A84EC2B" w14:textId="4C084C20"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85" w:type="pct"/>
            <w:tcBorders>
              <w:top w:val="nil"/>
              <w:left w:val="nil"/>
              <w:bottom w:val="single" w:sz="4" w:space="0" w:color="auto"/>
              <w:right w:val="single" w:sz="4" w:space="0" w:color="auto"/>
            </w:tcBorders>
            <w:shd w:val="clear" w:color="auto" w:fill="auto"/>
            <w:vAlign w:val="center"/>
          </w:tcPr>
          <w:p w14:paraId="5865304B" w14:textId="755D48CE"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75" w:type="pct"/>
            <w:tcBorders>
              <w:top w:val="nil"/>
              <w:left w:val="nil"/>
              <w:bottom w:val="single" w:sz="4" w:space="0" w:color="auto"/>
              <w:right w:val="single" w:sz="4" w:space="0" w:color="auto"/>
            </w:tcBorders>
            <w:shd w:val="clear" w:color="auto" w:fill="auto"/>
            <w:vAlign w:val="center"/>
          </w:tcPr>
          <w:p w14:paraId="3CFAA50F" w14:textId="16BEF73B" w:rsidR="002822FD"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3D68B8" w:rsidRPr="00904F02" w14:paraId="419E62DA"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03E011B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Акшабулакская ГПЭС</w:t>
            </w:r>
          </w:p>
        </w:tc>
        <w:tc>
          <w:tcPr>
            <w:tcW w:w="338" w:type="pct"/>
            <w:tcBorders>
              <w:top w:val="nil"/>
              <w:left w:val="nil"/>
              <w:bottom w:val="single" w:sz="4" w:space="0" w:color="auto"/>
              <w:right w:val="single" w:sz="4" w:space="0" w:color="auto"/>
            </w:tcBorders>
            <w:shd w:val="clear" w:color="auto" w:fill="auto"/>
            <w:vAlign w:val="center"/>
            <w:hideMark/>
          </w:tcPr>
          <w:p w14:paraId="461343D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2 012</w:t>
            </w:r>
          </w:p>
        </w:tc>
        <w:tc>
          <w:tcPr>
            <w:tcW w:w="586" w:type="pct"/>
            <w:tcBorders>
              <w:top w:val="nil"/>
              <w:left w:val="nil"/>
              <w:bottom w:val="single" w:sz="4" w:space="0" w:color="auto"/>
              <w:right w:val="single" w:sz="4" w:space="0" w:color="auto"/>
            </w:tcBorders>
            <w:shd w:val="clear" w:color="auto" w:fill="auto"/>
            <w:vAlign w:val="center"/>
            <w:hideMark/>
          </w:tcPr>
          <w:p w14:paraId="6C1F2E3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область</w:t>
            </w:r>
          </w:p>
        </w:tc>
        <w:tc>
          <w:tcPr>
            <w:tcW w:w="283" w:type="pct"/>
            <w:tcBorders>
              <w:top w:val="nil"/>
              <w:left w:val="nil"/>
              <w:bottom w:val="single" w:sz="4" w:space="0" w:color="auto"/>
              <w:right w:val="single" w:sz="4" w:space="0" w:color="auto"/>
            </w:tcBorders>
            <w:shd w:val="clear" w:color="auto" w:fill="auto"/>
            <w:vAlign w:val="center"/>
            <w:hideMark/>
          </w:tcPr>
          <w:p w14:paraId="033D691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677 270</w:t>
            </w:r>
          </w:p>
        </w:tc>
        <w:tc>
          <w:tcPr>
            <w:tcW w:w="284" w:type="pct"/>
            <w:tcBorders>
              <w:top w:val="nil"/>
              <w:left w:val="nil"/>
              <w:bottom w:val="single" w:sz="4" w:space="0" w:color="auto"/>
              <w:right w:val="single" w:sz="4" w:space="0" w:color="auto"/>
            </w:tcBorders>
            <w:shd w:val="clear" w:color="auto" w:fill="auto"/>
            <w:vAlign w:val="center"/>
            <w:hideMark/>
          </w:tcPr>
          <w:p w14:paraId="65F4B71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721 953</w:t>
            </w:r>
          </w:p>
        </w:tc>
        <w:tc>
          <w:tcPr>
            <w:tcW w:w="284" w:type="pct"/>
            <w:tcBorders>
              <w:top w:val="nil"/>
              <w:left w:val="nil"/>
              <w:bottom w:val="single" w:sz="4" w:space="0" w:color="auto"/>
              <w:right w:val="single" w:sz="4" w:space="0" w:color="auto"/>
            </w:tcBorders>
            <w:shd w:val="clear" w:color="auto" w:fill="auto"/>
            <w:vAlign w:val="center"/>
            <w:hideMark/>
          </w:tcPr>
          <w:p w14:paraId="78201E1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694 403</w:t>
            </w:r>
          </w:p>
        </w:tc>
        <w:tc>
          <w:tcPr>
            <w:tcW w:w="284" w:type="pct"/>
            <w:tcBorders>
              <w:top w:val="nil"/>
              <w:left w:val="nil"/>
              <w:bottom w:val="single" w:sz="4" w:space="0" w:color="auto"/>
              <w:right w:val="single" w:sz="4" w:space="0" w:color="auto"/>
            </w:tcBorders>
            <w:shd w:val="clear" w:color="auto" w:fill="auto"/>
            <w:vAlign w:val="center"/>
            <w:hideMark/>
          </w:tcPr>
          <w:p w14:paraId="032EF5BB"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712 196</w:t>
            </w:r>
          </w:p>
        </w:tc>
        <w:tc>
          <w:tcPr>
            <w:tcW w:w="284" w:type="pct"/>
            <w:tcBorders>
              <w:top w:val="nil"/>
              <w:left w:val="nil"/>
              <w:bottom w:val="single" w:sz="4" w:space="0" w:color="auto"/>
              <w:right w:val="single" w:sz="4" w:space="0" w:color="auto"/>
            </w:tcBorders>
            <w:shd w:val="clear" w:color="auto" w:fill="auto"/>
            <w:vAlign w:val="center"/>
            <w:hideMark/>
          </w:tcPr>
          <w:p w14:paraId="3B95C23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0,5331</w:t>
            </w:r>
          </w:p>
        </w:tc>
        <w:tc>
          <w:tcPr>
            <w:tcW w:w="284" w:type="pct"/>
            <w:tcBorders>
              <w:top w:val="nil"/>
              <w:left w:val="nil"/>
              <w:bottom w:val="single" w:sz="4" w:space="0" w:color="auto"/>
              <w:right w:val="single" w:sz="4" w:space="0" w:color="auto"/>
            </w:tcBorders>
            <w:shd w:val="clear" w:color="auto" w:fill="auto"/>
            <w:vAlign w:val="center"/>
            <w:hideMark/>
          </w:tcPr>
          <w:p w14:paraId="7B48125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0,5458</w:t>
            </w:r>
          </w:p>
        </w:tc>
        <w:tc>
          <w:tcPr>
            <w:tcW w:w="283" w:type="pct"/>
            <w:tcBorders>
              <w:top w:val="nil"/>
              <w:left w:val="nil"/>
              <w:bottom w:val="single" w:sz="4" w:space="0" w:color="auto"/>
              <w:right w:val="single" w:sz="4" w:space="0" w:color="auto"/>
            </w:tcBorders>
            <w:shd w:val="clear" w:color="auto" w:fill="auto"/>
            <w:vAlign w:val="center"/>
            <w:hideMark/>
          </w:tcPr>
          <w:p w14:paraId="16F589F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0,5639</w:t>
            </w:r>
          </w:p>
        </w:tc>
        <w:tc>
          <w:tcPr>
            <w:tcW w:w="284" w:type="pct"/>
            <w:tcBorders>
              <w:top w:val="nil"/>
              <w:left w:val="nil"/>
              <w:bottom w:val="single" w:sz="4" w:space="0" w:color="auto"/>
              <w:right w:val="single" w:sz="4" w:space="0" w:color="auto"/>
            </w:tcBorders>
            <w:shd w:val="clear" w:color="auto" w:fill="auto"/>
            <w:vAlign w:val="center"/>
            <w:hideMark/>
          </w:tcPr>
          <w:p w14:paraId="64B9F50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0,5648</w:t>
            </w:r>
          </w:p>
        </w:tc>
        <w:tc>
          <w:tcPr>
            <w:tcW w:w="284" w:type="pct"/>
            <w:tcBorders>
              <w:top w:val="nil"/>
              <w:left w:val="nil"/>
              <w:bottom w:val="single" w:sz="4" w:space="0" w:color="auto"/>
              <w:right w:val="single" w:sz="4" w:space="0" w:color="auto"/>
            </w:tcBorders>
            <w:shd w:val="clear" w:color="auto" w:fill="auto"/>
            <w:noWrap/>
            <w:vAlign w:val="center"/>
            <w:hideMark/>
          </w:tcPr>
          <w:p w14:paraId="4CFA383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361 022</w:t>
            </w:r>
          </w:p>
        </w:tc>
        <w:tc>
          <w:tcPr>
            <w:tcW w:w="284" w:type="pct"/>
            <w:tcBorders>
              <w:top w:val="nil"/>
              <w:left w:val="nil"/>
              <w:bottom w:val="single" w:sz="4" w:space="0" w:color="auto"/>
              <w:right w:val="single" w:sz="4" w:space="0" w:color="auto"/>
            </w:tcBorders>
            <w:shd w:val="clear" w:color="auto" w:fill="auto"/>
            <w:noWrap/>
            <w:vAlign w:val="center"/>
            <w:hideMark/>
          </w:tcPr>
          <w:p w14:paraId="364C00B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394 032</w:t>
            </w:r>
          </w:p>
        </w:tc>
        <w:tc>
          <w:tcPr>
            <w:tcW w:w="285" w:type="pct"/>
            <w:tcBorders>
              <w:top w:val="nil"/>
              <w:left w:val="nil"/>
              <w:bottom w:val="single" w:sz="4" w:space="0" w:color="auto"/>
              <w:right w:val="single" w:sz="4" w:space="0" w:color="auto"/>
            </w:tcBorders>
            <w:shd w:val="clear" w:color="auto" w:fill="auto"/>
            <w:noWrap/>
            <w:vAlign w:val="center"/>
            <w:hideMark/>
          </w:tcPr>
          <w:p w14:paraId="1CC4E2D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391 595</w:t>
            </w:r>
          </w:p>
        </w:tc>
        <w:tc>
          <w:tcPr>
            <w:tcW w:w="275" w:type="pct"/>
            <w:tcBorders>
              <w:top w:val="nil"/>
              <w:left w:val="nil"/>
              <w:bottom w:val="single" w:sz="4" w:space="0" w:color="auto"/>
              <w:right w:val="single" w:sz="4" w:space="0" w:color="auto"/>
            </w:tcBorders>
            <w:shd w:val="clear" w:color="auto" w:fill="auto"/>
            <w:vAlign w:val="center"/>
            <w:hideMark/>
          </w:tcPr>
          <w:p w14:paraId="483F5B4D" w14:textId="385E3A71"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402 260 </w:t>
            </w:r>
          </w:p>
        </w:tc>
      </w:tr>
      <w:tr w:rsidR="003D68B8" w:rsidRPr="00904F02" w14:paraId="24E8BF2D"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4E9A277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Жамбылская ГРЭС</w:t>
            </w:r>
          </w:p>
        </w:tc>
        <w:tc>
          <w:tcPr>
            <w:tcW w:w="338" w:type="pct"/>
            <w:tcBorders>
              <w:top w:val="nil"/>
              <w:left w:val="nil"/>
              <w:bottom w:val="single" w:sz="4" w:space="0" w:color="auto"/>
              <w:right w:val="single" w:sz="4" w:space="0" w:color="auto"/>
            </w:tcBorders>
            <w:shd w:val="clear" w:color="auto" w:fill="auto"/>
            <w:vAlign w:val="center"/>
            <w:hideMark/>
          </w:tcPr>
          <w:p w14:paraId="0AE93E7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2 010</w:t>
            </w:r>
          </w:p>
        </w:tc>
        <w:tc>
          <w:tcPr>
            <w:tcW w:w="586" w:type="pct"/>
            <w:tcBorders>
              <w:top w:val="nil"/>
              <w:left w:val="nil"/>
              <w:bottom w:val="single" w:sz="4" w:space="0" w:color="auto"/>
              <w:right w:val="single" w:sz="4" w:space="0" w:color="auto"/>
            </w:tcBorders>
            <w:shd w:val="clear" w:color="auto" w:fill="auto"/>
            <w:vAlign w:val="center"/>
            <w:hideMark/>
          </w:tcPr>
          <w:p w14:paraId="310E88E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Жамбылская область</w:t>
            </w:r>
          </w:p>
        </w:tc>
        <w:tc>
          <w:tcPr>
            <w:tcW w:w="283" w:type="pct"/>
            <w:tcBorders>
              <w:top w:val="nil"/>
              <w:left w:val="nil"/>
              <w:bottom w:val="single" w:sz="4" w:space="0" w:color="auto"/>
              <w:right w:val="single" w:sz="4" w:space="0" w:color="auto"/>
            </w:tcBorders>
            <w:shd w:val="clear" w:color="auto" w:fill="auto"/>
            <w:vAlign w:val="center"/>
            <w:hideMark/>
          </w:tcPr>
          <w:p w14:paraId="15A7548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2 552 280</w:t>
            </w:r>
          </w:p>
        </w:tc>
        <w:tc>
          <w:tcPr>
            <w:tcW w:w="284" w:type="pct"/>
            <w:tcBorders>
              <w:top w:val="nil"/>
              <w:left w:val="nil"/>
              <w:bottom w:val="single" w:sz="4" w:space="0" w:color="auto"/>
              <w:right w:val="single" w:sz="4" w:space="0" w:color="auto"/>
            </w:tcBorders>
            <w:shd w:val="clear" w:color="auto" w:fill="auto"/>
            <w:vAlign w:val="center"/>
            <w:hideMark/>
          </w:tcPr>
          <w:p w14:paraId="4F615DA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1 792 402</w:t>
            </w:r>
          </w:p>
        </w:tc>
        <w:tc>
          <w:tcPr>
            <w:tcW w:w="284" w:type="pct"/>
            <w:tcBorders>
              <w:top w:val="nil"/>
              <w:left w:val="nil"/>
              <w:bottom w:val="single" w:sz="4" w:space="0" w:color="auto"/>
              <w:right w:val="single" w:sz="4" w:space="0" w:color="auto"/>
            </w:tcBorders>
            <w:shd w:val="clear" w:color="auto" w:fill="auto"/>
            <w:vAlign w:val="center"/>
            <w:hideMark/>
          </w:tcPr>
          <w:p w14:paraId="6552E7D8"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1 878 801</w:t>
            </w:r>
          </w:p>
        </w:tc>
        <w:tc>
          <w:tcPr>
            <w:tcW w:w="284" w:type="pct"/>
            <w:tcBorders>
              <w:top w:val="nil"/>
              <w:left w:val="nil"/>
              <w:bottom w:val="single" w:sz="4" w:space="0" w:color="auto"/>
              <w:right w:val="single" w:sz="4" w:space="0" w:color="auto"/>
            </w:tcBorders>
            <w:shd w:val="clear" w:color="auto" w:fill="auto"/>
            <w:vAlign w:val="center"/>
            <w:hideMark/>
          </w:tcPr>
          <w:p w14:paraId="3895464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1 809 123</w:t>
            </w:r>
          </w:p>
        </w:tc>
        <w:tc>
          <w:tcPr>
            <w:tcW w:w="284" w:type="pct"/>
            <w:tcBorders>
              <w:top w:val="nil"/>
              <w:left w:val="nil"/>
              <w:bottom w:val="single" w:sz="4" w:space="0" w:color="auto"/>
              <w:right w:val="single" w:sz="4" w:space="0" w:color="auto"/>
            </w:tcBorders>
            <w:shd w:val="clear" w:color="auto" w:fill="auto"/>
            <w:vAlign w:val="center"/>
            <w:hideMark/>
          </w:tcPr>
          <w:p w14:paraId="51B6C2F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0,5893</w:t>
            </w:r>
          </w:p>
        </w:tc>
        <w:tc>
          <w:tcPr>
            <w:tcW w:w="284" w:type="pct"/>
            <w:tcBorders>
              <w:top w:val="nil"/>
              <w:left w:val="nil"/>
              <w:bottom w:val="single" w:sz="4" w:space="0" w:color="auto"/>
              <w:right w:val="single" w:sz="4" w:space="0" w:color="auto"/>
            </w:tcBorders>
            <w:shd w:val="clear" w:color="auto" w:fill="auto"/>
            <w:vAlign w:val="center"/>
            <w:hideMark/>
          </w:tcPr>
          <w:p w14:paraId="6B62C3D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0,5886</w:t>
            </w:r>
          </w:p>
        </w:tc>
        <w:tc>
          <w:tcPr>
            <w:tcW w:w="283" w:type="pct"/>
            <w:tcBorders>
              <w:top w:val="nil"/>
              <w:left w:val="nil"/>
              <w:bottom w:val="single" w:sz="4" w:space="0" w:color="auto"/>
              <w:right w:val="single" w:sz="4" w:space="0" w:color="auto"/>
            </w:tcBorders>
            <w:shd w:val="clear" w:color="auto" w:fill="auto"/>
            <w:vAlign w:val="center"/>
            <w:hideMark/>
          </w:tcPr>
          <w:p w14:paraId="46FFF2D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0,5824</w:t>
            </w:r>
          </w:p>
        </w:tc>
        <w:tc>
          <w:tcPr>
            <w:tcW w:w="284" w:type="pct"/>
            <w:tcBorders>
              <w:top w:val="nil"/>
              <w:left w:val="nil"/>
              <w:bottom w:val="single" w:sz="4" w:space="0" w:color="auto"/>
              <w:right w:val="single" w:sz="4" w:space="0" w:color="auto"/>
            </w:tcBorders>
            <w:shd w:val="clear" w:color="auto" w:fill="auto"/>
            <w:vAlign w:val="center"/>
            <w:hideMark/>
          </w:tcPr>
          <w:p w14:paraId="6413CC9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0,5843</w:t>
            </w:r>
          </w:p>
        </w:tc>
        <w:tc>
          <w:tcPr>
            <w:tcW w:w="284" w:type="pct"/>
            <w:tcBorders>
              <w:top w:val="nil"/>
              <w:left w:val="nil"/>
              <w:bottom w:val="single" w:sz="4" w:space="0" w:color="auto"/>
              <w:right w:val="single" w:sz="4" w:space="0" w:color="auto"/>
            </w:tcBorders>
            <w:shd w:val="clear" w:color="auto" w:fill="auto"/>
            <w:noWrap/>
            <w:vAlign w:val="center"/>
            <w:hideMark/>
          </w:tcPr>
          <w:p w14:paraId="669C965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1 504 047</w:t>
            </w:r>
          </w:p>
        </w:tc>
        <w:tc>
          <w:tcPr>
            <w:tcW w:w="284" w:type="pct"/>
            <w:tcBorders>
              <w:top w:val="nil"/>
              <w:left w:val="nil"/>
              <w:bottom w:val="single" w:sz="4" w:space="0" w:color="auto"/>
              <w:right w:val="single" w:sz="4" w:space="0" w:color="auto"/>
            </w:tcBorders>
            <w:shd w:val="clear" w:color="auto" w:fill="auto"/>
            <w:noWrap/>
            <w:vAlign w:val="center"/>
            <w:hideMark/>
          </w:tcPr>
          <w:p w14:paraId="203F9CF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1 055 044</w:t>
            </w:r>
          </w:p>
        </w:tc>
        <w:tc>
          <w:tcPr>
            <w:tcW w:w="285" w:type="pct"/>
            <w:tcBorders>
              <w:top w:val="nil"/>
              <w:left w:val="nil"/>
              <w:bottom w:val="single" w:sz="4" w:space="0" w:color="auto"/>
              <w:right w:val="single" w:sz="4" w:space="0" w:color="auto"/>
            </w:tcBorders>
            <w:shd w:val="clear" w:color="auto" w:fill="auto"/>
            <w:noWrap/>
            <w:vAlign w:val="center"/>
            <w:hideMark/>
          </w:tcPr>
          <w:p w14:paraId="4376372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1 094 215</w:t>
            </w:r>
          </w:p>
        </w:tc>
        <w:tc>
          <w:tcPr>
            <w:tcW w:w="275" w:type="pct"/>
            <w:tcBorders>
              <w:top w:val="nil"/>
              <w:left w:val="nil"/>
              <w:bottom w:val="single" w:sz="4" w:space="0" w:color="auto"/>
              <w:right w:val="single" w:sz="4" w:space="0" w:color="auto"/>
            </w:tcBorders>
            <w:shd w:val="clear" w:color="auto" w:fill="auto"/>
            <w:vAlign w:val="center"/>
            <w:hideMark/>
          </w:tcPr>
          <w:p w14:paraId="292FAC11" w14:textId="72222B70"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1 057 038 </w:t>
            </w:r>
          </w:p>
        </w:tc>
      </w:tr>
      <w:tr w:rsidR="003D68B8" w:rsidRPr="00904F02" w14:paraId="1DBC33A1"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26A09ED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КОГТЭС</w:t>
            </w:r>
          </w:p>
        </w:tc>
        <w:tc>
          <w:tcPr>
            <w:tcW w:w="338" w:type="pct"/>
            <w:tcBorders>
              <w:top w:val="nil"/>
              <w:left w:val="nil"/>
              <w:bottom w:val="single" w:sz="4" w:space="0" w:color="auto"/>
              <w:right w:val="single" w:sz="4" w:space="0" w:color="auto"/>
            </w:tcBorders>
            <w:shd w:val="clear" w:color="auto" w:fill="auto"/>
            <w:vAlign w:val="center"/>
            <w:hideMark/>
          </w:tcPr>
          <w:p w14:paraId="7AFB176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2005</w:t>
            </w:r>
          </w:p>
        </w:tc>
        <w:tc>
          <w:tcPr>
            <w:tcW w:w="586" w:type="pct"/>
            <w:tcBorders>
              <w:top w:val="nil"/>
              <w:left w:val="nil"/>
              <w:bottom w:val="single" w:sz="4" w:space="0" w:color="auto"/>
              <w:right w:val="single" w:sz="4" w:space="0" w:color="auto"/>
            </w:tcBorders>
            <w:shd w:val="clear" w:color="auto" w:fill="auto"/>
            <w:vAlign w:val="center"/>
            <w:hideMark/>
          </w:tcPr>
          <w:p w14:paraId="0DBD3D6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область</w:t>
            </w:r>
          </w:p>
        </w:tc>
        <w:tc>
          <w:tcPr>
            <w:tcW w:w="283" w:type="pct"/>
            <w:tcBorders>
              <w:top w:val="nil"/>
              <w:left w:val="nil"/>
              <w:bottom w:val="single" w:sz="4" w:space="0" w:color="auto"/>
              <w:right w:val="single" w:sz="4" w:space="0" w:color="auto"/>
            </w:tcBorders>
            <w:shd w:val="clear" w:color="auto" w:fill="auto"/>
            <w:vAlign w:val="center"/>
            <w:hideMark/>
          </w:tcPr>
          <w:p w14:paraId="2FE89B5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165794</w:t>
            </w:r>
          </w:p>
        </w:tc>
        <w:tc>
          <w:tcPr>
            <w:tcW w:w="284" w:type="pct"/>
            <w:tcBorders>
              <w:top w:val="nil"/>
              <w:left w:val="nil"/>
              <w:bottom w:val="single" w:sz="4" w:space="0" w:color="auto"/>
              <w:right w:val="single" w:sz="4" w:space="0" w:color="auto"/>
            </w:tcBorders>
            <w:shd w:val="clear" w:color="auto" w:fill="auto"/>
            <w:vAlign w:val="center"/>
            <w:hideMark/>
          </w:tcPr>
          <w:p w14:paraId="099D128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190654</w:t>
            </w:r>
          </w:p>
        </w:tc>
        <w:tc>
          <w:tcPr>
            <w:tcW w:w="284" w:type="pct"/>
            <w:tcBorders>
              <w:top w:val="nil"/>
              <w:left w:val="nil"/>
              <w:bottom w:val="single" w:sz="4" w:space="0" w:color="auto"/>
              <w:right w:val="single" w:sz="4" w:space="0" w:color="auto"/>
            </w:tcBorders>
            <w:shd w:val="clear" w:color="auto" w:fill="auto"/>
            <w:vAlign w:val="center"/>
            <w:hideMark/>
          </w:tcPr>
          <w:p w14:paraId="69DDAE4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181183</w:t>
            </w:r>
          </w:p>
        </w:tc>
        <w:tc>
          <w:tcPr>
            <w:tcW w:w="284" w:type="pct"/>
            <w:tcBorders>
              <w:top w:val="nil"/>
              <w:left w:val="nil"/>
              <w:bottom w:val="single" w:sz="4" w:space="0" w:color="auto"/>
              <w:right w:val="single" w:sz="4" w:space="0" w:color="auto"/>
            </w:tcBorders>
            <w:shd w:val="clear" w:color="auto" w:fill="auto"/>
            <w:vAlign w:val="center"/>
            <w:hideMark/>
          </w:tcPr>
          <w:p w14:paraId="7873815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166693</w:t>
            </w:r>
          </w:p>
        </w:tc>
        <w:tc>
          <w:tcPr>
            <w:tcW w:w="284" w:type="pct"/>
            <w:tcBorders>
              <w:top w:val="nil"/>
              <w:left w:val="nil"/>
              <w:bottom w:val="single" w:sz="4" w:space="0" w:color="auto"/>
              <w:right w:val="single" w:sz="4" w:space="0" w:color="auto"/>
            </w:tcBorders>
            <w:shd w:val="clear" w:color="auto" w:fill="auto"/>
            <w:vAlign w:val="center"/>
            <w:hideMark/>
          </w:tcPr>
          <w:p w14:paraId="0236564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0,1429</w:t>
            </w:r>
          </w:p>
        </w:tc>
        <w:tc>
          <w:tcPr>
            <w:tcW w:w="284" w:type="pct"/>
            <w:tcBorders>
              <w:top w:val="nil"/>
              <w:left w:val="nil"/>
              <w:bottom w:val="single" w:sz="4" w:space="0" w:color="auto"/>
              <w:right w:val="single" w:sz="4" w:space="0" w:color="auto"/>
            </w:tcBorders>
            <w:shd w:val="clear" w:color="auto" w:fill="auto"/>
            <w:vAlign w:val="center"/>
            <w:hideMark/>
          </w:tcPr>
          <w:p w14:paraId="7999A48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0,2649</w:t>
            </w:r>
          </w:p>
        </w:tc>
        <w:tc>
          <w:tcPr>
            <w:tcW w:w="283" w:type="pct"/>
            <w:tcBorders>
              <w:top w:val="nil"/>
              <w:left w:val="nil"/>
              <w:bottom w:val="single" w:sz="4" w:space="0" w:color="auto"/>
              <w:right w:val="single" w:sz="4" w:space="0" w:color="auto"/>
            </w:tcBorders>
            <w:shd w:val="clear" w:color="auto" w:fill="auto"/>
            <w:vAlign w:val="center"/>
            <w:hideMark/>
          </w:tcPr>
          <w:p w14:paraId="1648F59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0,4825</w:t>
            </w:r>
          </w:p>
        </w:tc>
        <w:tc>
          <w:tcPr>
            <w:tcW w:w="284" w:type="pct"/>
            <w:tcBorders>
              <w:top w:val="nil"/>
              <w:left w:val="nil"/>
              <w:bottom w:val="single" w:sz="4" w:space="0" w:color="auto"/>
              <w:right w:val="single" w:sz="4" w:space="0" w:color="auto"/>
            </w:tcBorders>
            <w:shd w:val="clear" w:color="auto" w:fill="auto"/>
            <w:vAlign w:val="center"/>
            <w:hideMark/>
          </w:tcPr>
          <w:p w14:paraId="0802245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0,6074</w:t>
            </w:r>
          </w:p>
        </w:tc>
        <w:tc>
          <w:tcPr>
            <w:tcW w:w="284" w:type="pct"/>
            <w:tcBorders>
              <w:top w:val="nil"/>
              <w:left w:val="nil"/>
              <w:bottom w:val="single" w:sz="4" w:space="0" w:color="auto"/>
              <w:right w:val="single" w:sz="4" w:space="0" w:color="auto"/>
            </w:tcBorders>
            <w:shd w:val="clear" w:color="auto" w:fill="auto"/>
            <w:noWrap/>
            <w:vAlign w:val="center"/>
            <w:hideMark/>
          </w:tcPr>
          <w:p w14:paraId="5538842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23 699</w:t>
            </w:r>
          </w:p>
        </w:tc>
        <w:tc>
          <w:tcPr>
            <w:tcW w:w="284" w:type="pct"/>
            <w:tcBorders>
              <w:top w:val="nil"/>
              <w:left w:val="nil"/>
              <w:bottom w:val="single" w:sz="4" w:space="0" w:color="auto"/>
              <w:right w:val="single" w:sz="4" w:space="0" w:color="auto"/>
            </w:tcBorders>
            <w:shd w:val="clear" w:color="auto" w:fill="auto"/>
            <w:noWrap/>
            <w:vAlign w:val="center"/>
            <w:hideMark/>
          </w:tcPr>
          <w:p w14:paraId="7431C91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50 506</w:t>
            </w:r>
          </w:p>
        </w:tc>
        <w:tc>
          <w:tcPr>
            <w:tcW w:w="285" w:type="pct"/>
            <w:tcBorders>
              <w:top w:val="nil"/>
              <w:left w:val="nil"/>
              <w:bottom w:val="single" w:sz="4" w:space="0" w:color="auto"/>
              <w:right w:val="single" w:sz="4" w:space="0" w:color="auto"/>
            </w:tcBorders>
            <w:shd w:val="clear" w:color="auto" w:fill="auto"/>
            <w:noWrap/>
            <w:vAlign w:val="center"/>
            <w:hideMark/>
          </w:tcPr>
          <w:p w14:paraId="34FD69A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87 427</w:t>
            </w:r>
          </w:p>
        </w:tc>
        <w:tc>
          <w:tcPr>
            <w:tcW w:w="275" w:type="pct"/>
            <w:tcBorders>
              <w:top w:val="nil"/>
              <w:left w:val="nil"/>
              <w:bottom w:val="single" w:sz="4" w:space="0" w:color="auto"/>
              <w:right w:val="single" w:sz="4" w:space="0" w:color="auto"/>
            </w:tcBorders>
            <w:shd w:val="clear" w:color="auto" w:fill="auto"/>
            <w:vAlign w:val="center"/>
            <w:hideMark/>
          </w:tcPr>
          <w:p w14:paraId="78CAF8EA" w14:textId="179FCEBA"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101 255 </w:t>
            </w:r>
          </w:p>
        </w:tc>
      </w:tr>
      <w:tr w:rsidR="0091051E" w:rsidRPr="00904F02" w14:paraId="766FCD26" w14:textId="77777777" w:rsidTr="002822FD">
        <w:trPr>
          <w:trHeight w:val="20"/>
        </w:trPr>
        <w:tc>
          <w:tcPr>
            <w:tcW w:w="1602" w:type="pct"/>
            <w:gridSpan w:val="3"/>
            <w:tcBorders>
              <w:top w:val="nil"/>
              <w:left w:val="single" w:sz="4" w:space="0" w:color="auto"/>
              <w:bottom w:val="single" w:sz="4" w:space="0" w:color="auto"/>
              <w:right w:val="single" w:sz="4" w:space="0" w:color="auto"/>
            </w:tcBorders>
            <w:shd w:val="clear" w:color="auto" w:fill="auto"/>
            <w:vAlign w:val="center"/>
          </w:tcPr>
          <w:p w14:paraId="0D343E7C" w14:textId="362972C5"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Итого</w:t>
            </w:r>
          </w:p>
        </w:tc>
        <w:tc>
          <w:tcPr>
            <w:tcW w:w="283" w:type="pct"/>
            <w:tcBorders>
              <w:top w:val="nil"/>
              <w:left w:val="nil"/>
              <w:bottom w:val="single" w:sz="4" w:space="0" w:color="auto"/>
              <w:right w:val="single" w:sz="4" w:space="0" w:color="auto"/>
            </w:tcBorders>
            <w:shd w:val="clear" w:color="auto" w:fill="auto"/>
            <w:vAlign w:val="center"/>
            <w:hideMark/>
          </w:tcPr>
          <w:p w14:paraId="284DC6BB"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3 395 344</w:t>
            </w:r>
          </w:p>
        </w:tc>
        <w:tc>
          <w:tcPr>
            <w:tcW w:w="284" w:type="pct"/>
            <w:tcBorders>
              <w:top w:val="nil"/>
              <w:left w:val="nil"/>
              <w:bottom w:val="single" w:sz="4" w:space="0" w:color="auto"/>
              <w:right w:val="single" w:sz="4" w:space="0" w:color="auto"/>
            </w:tcBorders>
            <w:shd w:val="clear" w:color="auto" w:fill="auto"/>
            <w:vAlign w:val="center"/>
            <w:hideMark/>
          </w:tcPr>
          <w:p w14:paraId="4ACDC9CD"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2 705 009</w:t>
            </w:r>
          </w:p>
        </w:tc>
        <w:tc>
          <w:tcPr>
            <w:tcW w:w="284" w:type="pct"/>
            <w:tcBorders>
              <w:top w:val="nil"/>
              <w:left w:val="nil"/>
              <w:bottom w:val="single" w:sz="4" w:space="0" w:color="auto"/>
              <w:right w:val="single" w:sz="4" w:space="0" w:color="auto"/>
            </w:tcBorders>
            <w:shd w:val="clear" w:color="auto" w:fill="auto"/>
            <w:vAlign w:val="center"/>
            <w:hideMark/>
          </w:tcPr>
          <w:p w14:paraId="53C39D74"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2 754 387</w:t>
            </w:r>
          </w:p>
        </w:tc>
        <w:tc>
          <w:tcPr>
            <w:tcW w:w="284" w:type="pct"/>
            <w:tcBorders>
              <w:top w:val="nil"/>
              <w:left w:val="nil"/>
              <w:bottom w:val="single" w:sz="4" w:space="0" w:color="auto"/>
              <w:right w:val="single" w:sz="4" w:space="0" w:color="auto"/>
            </w:tcBorders>
            <w:shd w:val="clear" w:color="auto" w:fill="auto"/>
            <w:vAlign w:val="center"/>
            <w:hideMark/>
          </w:tcPr>
          <w:p w14:paraId="127C5F22"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2 688 012</w:t>
            </w:r>
          </w:p>
        </w:tc>
        <w:tc>
          <w:tcPr>
            <w:tcW w:w="284" w:type="pct"/>
            <w:tcBorders>
              <w:top w:val="nil"/>
              <w:left w:val="nil"/>
              <w:bottom w:val="single" w:sz="4" w:space="0" w:color="auto"/>
              <w:right w:val="single" w:sz="4" w:space="0" w:color="auto"/>
            </w:tcBorders>
            <w:shd w:val="clear" w:color="auto" w:fill="auto"/>
            <w:vAlign w:val="center"/>
            <w:hideMark/>
          </w:tcPr>
          <w:p w14:paraId="485A55B8" w14:textId="52319AEE"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4C9760CA" w14:textId="54118702"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3" w:type="pct"/>
            <w:tcBorders>
              <w:top w:val="nil"/>
              <w:left w:val="nil"/>
              <w:bottom w:val="single" w:sz="4" w:space="0" w:color="auto"/>
              <w:right w:val="single" w:sz="4" w:space="0" w:color="auto"/>
            </w:tcBorders>
            <w:shd w:val="clear" w:color="auto" w:fill="auto"/>
            <w:vAlign w:val="center"/>
            <w:hideMark/>
          </w:tcPr>
          <w:p w14:paraId="66690344" w14:textId="3F753CCE"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65AF3865" w14:textId="0FAA85F4"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0E135BBA"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1 888 768</w:t>
            </w:r>
          </w:p>
        </w:tc>
        <w:tc>
          <w:tcPr>
            <w:tcW w:w="284" w:type="pct"/>
            <w:tcBorders>
              <w:top w:val="nil"/>
              <w:left w:val="nil"/>
              <w:bottom w:val="single" w:sz="4" w:space="0" w:color="auto"/>
              <w:right w:val="single" w:sz="4" w:space="0" w:color="auto"/>
            </w:tcBorders>
            <w:shd w:val="clear" w:color="auto" w:fill="auto"/>
            <w:vAlign w:val="center"/>
            <w:hideMark/>
          </w:tcPr>
          <w:p w14:paraId="17B2AAAA"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1 499 582</w:t>
            </w:r>
          </w:p>
        </w:tc>
        <w:tc>
          <w:tcPr>
            <w:tcW w:w="285" w:type="pct"/>
            <w:tcBorders>
              <w:top w:val="nil"/>
              <w:left w:val="nil"/>
              <w:bottom w:val="single" w:sz="4" w:space="0" w:color="auto"/>
              <w:right w:val="single" w:sz="4" w:space="0" w:color="auto"/>
            </w:tcBorders>
            <w:shd w:val="clear" w:color="auto" w:fill="auto"/>
            <w:vAlign w:val="center"/>
            <w:hideMark/>
          </w:tcPr>
          <w:p w14:paraId="3C4A0929"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1 573 238</w:t>
            </w:r>
          </w:p>
        </w:tc>
        <w:tc>
          <w:tcPr>
            <w:tcW w:w="275" w:type="pct"/>
            <w:tcBorders>
              <w:top w:val="nil"/>
              <w:left w:val="nil"/>
              <w:bottom w:val="single" w:sz="4" w:space="0" w:color="auto"/>
              <w:right w:val="single" w:sz="4" w:space="0" w:color="auto"/>
            </w:tcBorders>
            <w:shd w:val="clear" w:color="auto" w:fill="auto"/>
            <w:vAlign w:val="center"/>
            <w:hideMark/>
          </w:tcPr>
          <w:p w14:paraId="7F4E35B8"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1 560 553</w:t>
            </w:r>
          </w:p>
        </w:tc>
      </w:tr>
      <w:tr w:rsidR="0091051E" w:rsidRPr="00904F02" w14:paraId="1B562F94" w14:textId="77777777" w:rsidTr="002822FD">
        <w:trPr>
          <w:trHeight w:val="20"/>
        </w:trPr>
        <w:tc>
          <w:tcPr>
            <w:tcW w:w="1602" w:type="pct"/>
            <w:gridSpan w:val="3"/>
            <w:tcBorders>
              <w:top w:val="nil"/>
              <w:left w:val="single" w:sz="4" w:space="0" w:color="auto"/>
              <w:bottom w:val="single" w:sz="4" w:space="0" w:color="auto"/>
              <w:right w:val="single" w:sz="4" w:space="0" w:color="auto"/>
            </w:tcBorders>
            <w:shd w:val="clear" w:color="auto" w:fill="auto"/>
            <w:vAlign w:val="center"/>
            <w:hideMark/>
          </w:tcPr>
          <w:p w14:paraId="073694A5" w14:textId="14626448"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LCMR </w:t>
            </w:r>
          </w:p>
        </w:tc>
        <w:tc>
          <w:tcPr>
            <w:tcW w:w="283" w:type="pct"/>
            <w:tcBorders>
              <w:top w:val="nil"/>
              <w:left w:val="nil"/>
              <w:bottom w:val="single" w:sz="4" w:space="0" w:color="auto"/>
              <w:right w:val="single" w:sz="4" w:space="0" w:color="auto"/>
            </w:tcBorders>
            <w:shd w:val="clear" w:color="auto" w:fill="auto"/>
            <w:vAlign w:val="center"/>
            <w:hideMark/>
          </w:tcPr>
          <w:p w14:paraId="53F1304B"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5 322 177</w:t>
            </w:r>
          </w:p>
        </w:tc>
        <w:tc>
          <w:tcPr>
            <w:tcW w:w="284" w:type="pct"/>
            <w:tcBorders>
              <w:top w:val="nil"/>
              <w:left w:val="nil"/>
              <w:bottom w:val="single" w:sz="4" w:space="0" w:color="auto"/>
              <w:right w:val="single" w:sz="4" w:space="0" w:color="auto"/>
            </w:tcBorders>
            <w:shd w:val="clear" w:color="auto" w:fill="auto"/>
            <w:vAlign w:val="center"/>
            <w:hideMark/>
          </w:tcPr>
          <w:p w14:paraId="66D6897B"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5 469 795</w:t>
            </w:r>
          </w:p>
        </w:tc>
        <w:tc>
          <w:tcPr>
            <w:tcW w:w="284" w:type="pct"/>
            <w:tcBorders>
              <w:top w:val="nil"/>
              <w:left w:val="nil"/>
              <w:bottom w:val="single" w:sz="4" w:space="0" w:color="auto"/>
              <w:right w:val="single" w:sz="4" w:space="0" w:color="auto"/>
            </w:tcBorders>
            <w:shd w:val="clear" w:color="auto" w:fill="auto"/>
            <w:vAlign w:val="center"/>
            <w:hideMark/>
          </w:tcPr>
          <w:p w14:paraId="4F652486"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5 538 374</w:t>
            </w:r>
          </w:p>
        </w:tc>
        <w:tc>
          <w:tcPr>
            <w:tcW w:w="284" w:type="pct"/>
            <w:tcBorders>
              <w:top w:val="nil"/>
              <w:left w:val="nil"/>
              <w:bottom w:val="single" w:sz="4" w:space="0" w:color="auto"/>
              <w:right w:val="single" w:sz="4" w:space="0" w:color="auto"/>
            </w:tcBorders>
            <w:shd w:val="clear" w:color="auto" w:fill="auto"/>
            <w:vAlign w:val="center"/>
            <w:hideMark/>
          </w:tcPr>
          <w:p w14:paraId="763717A5" w14:textId="6F24ADAE"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3A931585" w14:textId="1BE19053"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37AD5D78" w14:textId="376A79D9"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3" w:type="pct"/>
            <w:tcBorders>
              <w:top w:val="nil"/>
              <w:left w:val="nil"/>
              <w:bottom w:val="single" w:sz="4" w:space="0" w:color="auto"/>
              <w:right w:val="single" w:sz="4" w:space="0" w:color="auto"/>
            </w:tcBorders>
            <w:shd w:val="clear" w:color="auto" w:fill="auto"/>
            <w:vAlign w:val="center"/>
            <w:hideMark/>
          </w:tcPr>
          <w:p w14:paraId="10E78962" w14:textId="0AD14E6E"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1D8E1E57" w14:textId="1ABA8836"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702EA9BF" w14:textId="30A73572"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493302CA" w14:textId="19BA1F2C"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5" w:type="pct"/>
            <w:tcBorders>
              <w:top w:val="nil"/>
              <w:left w:val="nil"/>
              <w:bottom w:val="single" w:sz="4" w:space="0" w:color="auto"/>
              <w:right w:val="single" w:sz="4" w:space="0" w:color="auto"/>
            </w:tcBorders>
            <w:shd w:val="clear" w:color="auto" w:fill="auto"/>
            <w:noWrap/>
            <w:vAlign w:val="center"/>
            <w:hideMark/>
          </w:tcPr>
          <w:p w14:paraId="44FEE9B5" w14:textId="144A9CC6"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75" w:type="pct"/>
            <w:tcBorders>
              <w:top w:val="nil"/>
              <w:left w:val="nil"/>
              <w:bottom w:val="single" w:sz="4" w:space="0" w:color="auto"/>
              <w:right w:val="single" w:sz="4" w:space="0" w:color="auto"/>
            </w:tcBorders>
            <w:shd w:val="clear" w:color="auto" w:fill="auto"/>
            <w:vAlign w:val="center"/>
            <w:hideMark/>
          </w:tcPr>
          <w:p w14:paraId="025894EE" w14:textId="0D6D1DD7" w:rsidR="0091051E" w:rsidRPr="002822FD" w:rsidRDefault="0091051E" w:rsidP="00B6221B">
            <w:pPr>
              <w:spacing w:after="0" w:line="240" w:lineRule="auto"/>
              <w:jc w:val="center"/>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r>
      <w:tr w:rsidR="0091051E" w:rsidRPr="00904F02" w14:paraId="64485EC8" w14:textId="77777777" w:rsidTr="002822FD">
        <w:trPr>
          <w:trHeight w:val="20"/>
        </w:trPr>
        <w:tc>
          <w:tcPr>
            <w:tcW w:w="1602" w:type="pct"/>
            <w:gridSpan w:val="3"/>
            <w:tcBorders>
              <w:top w:val="nil"/>
              <w:left w:val="single" w:sz="4" w:space="0" w:color="auto"/>
              <w:bottom w:val="nil"/>
              <w:right w:val="single" w:sz="4" w:space="0" w:color="auto"/>
            </w:tcBorders>
            <w:shd w:val="clear" w:color="auto" w:fill="auto"/>
            <w:vAlign w:val="center"/>
            <w:hideMark/>
          </w:tcPr>
          <w:p w14:paraId="4417AD3A" w14:textId="0B4F95C9"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ТЭЦ </w:t>
            </w:r>
          </w:p>
        </w:tc>
        <w:tc>
          <w:tcPr>
            <w:tcW w:w="283" w:type="pct"/>
            <w:tcBorders>
              <w:top w:val="nil"/>
              <w:left w:val="nil"/>
              <w:bottom w:val="nil"/>
              <w:right w:val="single" w:sz="4" w:space="0" w:color="auto"/>
            </w:tcBorders>
            <w:shd w:val="clear" w:color="auto" w:fill="auto"/>
            <w:vAlign w:val="center"/>
            <w:hideMark/>
          </w:tcPr>
          <w:p w14:paraId="5B5D5F6A"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2 024 211</w:t>
            </w:r>
          </w:p>
        </w:tc>
        <w:tc>
          <w:tcPr>
            <w:tcW w:w="284" w:type="pct"/>
            <w:tcBorders>
              <w:top w:val="nil"/>
              <w:left w:val="nil"/>
              <w:bottom w:val="nil"/>
              <w:right w:val="single" w:sz="4" w:space="0" w:color="auto"/>
            </w:tcBorders>
            <w:shd w:val="clear" w:color="auto" w:fill="auto"/>
            <w:vAlign w:val="center"/>
            <w:hideMark/>
          </w:tcPr>
          <w:p w14:paraId="28223B14"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2 578 802</w:t>
            </w:r>
          </w:p>
        </w:tc>
        <w:tc>
          <w:tcPr>
            <w:tcW w:w="284" w:type="pct"/>
            <w:tcBorders>
              <w:top w:val="nil"/>
              <w:left w:val="nil"/>
              <w:bottom w:val="nil"/>
              <w:right w:val="single" w:sz="4" w:space="0" w:color="auto"/>
            </w:tcBorders>
            <w:shd w:val="clear" w:color="auto" w:fill="auto"/>
            <w:vAlign w:val="center"/>
            <w:hideMark/>
          </w:tcPr>
          <w:p w14:paraId="44413260" w14:textId="77777777"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2 583 853</w:t>
            </w:r>
          </w:p>
        </w:tc>
        <w:tc>
          <w:tcPr>
            <w:tcW w:w="284" w:type="pct"/>
            <w:tcBorders>
              <w:top w:val="nil"/>
              <w:left w:val="nil"/>
              <w:bottom w:val="nil"/>
              <w:right w:val="nil"/>
            </w:tcBorders>
            <w:shd w:val="clear" w:color="auto" w:fill="auto"/>
            <w:vAlign w:val="center"/>
            <w:hideMark/>
          </w:tcPr>
          <w:p w14:paraId="14366AFD" w14:textId="6D27DC4D"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w:t>
            </w:r>
          </w:p>
        </w:tc>
        <w:tc>
          <w:tcPr>
            <w:tcW w:w="284" w:type="pct"/>
            <w:tcBorders>
              <w:top w:val="nil"/>
              <w:left w:val="single" w:sz="4" w:space="0" w:color="auto"/>
              <w:bottom w:val="nil"/>
              <w:right w:val="single" w:sz="4" w:space="0" w:color="auto"/>
            </w:tcBorders>
            <w:shd w:val="clear" w:color="auto" w:fill="auto"/>
            <w:vAlign w:val="center"/>
            <w:hideMark/>
          </w:tcPr>
          <w:p w14:paraId="06B324C9" w14:textId="01084694"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nil"/>
              <w:right w:val="single" w:sz="4" w:space="0" w:color="auto"/>
            </w:tcBorders>
            <w:shd w:val="clear" w:color="auto" w:fill="auto"/>
            <w:vAlign w:val="center"/>
            <w:hideMark/>
          </w:tcPr>
          <w:p w14:paraId="2196E154" w14:textId="35884FC4"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3" w:type="pct"/>
            <w:tcBorders>
              <w:top w:val="nil"/>
              <w:left w:val="nil"/>
              <w:bottom w:val="nil"/>
              <w:right w:val="single" w:sz="4" w:space="0" w:color="auto"/>
            </w:tcBorders>
            <w:shd w:val="clear" w:color="auto" w:fill="auto"/>
            <w:vAlign w:val="center"/>
            <w:hideMark/>
          </w:tcPr>
          <w:p w14:paraId="344F10BC" w14:textId="4968EE4A"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nil"/>
              <w:right w:val="single" w:sz="4" w:space="0" w:color="auto"/>
            </w:tcBorders>
            <w:shd w:val="clear" w:color="auto" w:fill="auto"/>
            <w:vAlign w:val="center"/>
            <w:hideMark/>
          </w:tcPr>
          <w:p w14:paraId="5841BF22" w14:textId="598A7B40" w:rsidR="0091051E" w:rsidRPr="002822FD" w:rsidRDefault="0091051E"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nil"/>
              <w:right w:val="single" w:sz="4" w:space="0" w:color="auto"/>
            </w:tcBorders>
            <w:shd w:val="clear" w:color="auto" w:fill="auto"/>
            <w:noWrap/>
            <w:vAlign w:val="center"/>
            <w:hideMark/>
          </w:tcPr>
          <w:p w14:paraId="6D4E5616" w14:textId="2E1E86A4"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4" w:type="pct"/>
            <w:tcBorders>
              <w:top w:val="nil"/>
              <w:left w:val="nil"/>
              <w:bottom w:val="nil"/>
              <w:right w:val="single" w:sz="4" w:space="0" w:color="auto"/>
            </w:tcBorders>
            <w:shd w:val="clear" w:color="auto" w:fill="auto"/>
            <w:noWrap/>
            <w:vAlign w:val="center"/>
            <w:hideMark/>
          </w:tcPr>
          <w:p w14:paraId="714988EB" w14:textId="64200AA2"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85" w:type="pct"/>
            <w:tcBorders>
              <w:top w:val="nil"/>
              <w:left w:val="nil"/>
              <w:bottom w:val="nil"/>
              <w:right w:val="single" w:sz="4" w:space="0" w:color="auto"/>
            </w:tcBorders>
            <w:shd w:val="clear" w:color="auto" w:fill="auto"/>
            <w:noWrap/>
            <w:vAlign w:val="center"/>
            <w:hideMark/>
          </w:tcPr>
          <w:p w14:paraId="2D169430" w14:textId="3C44C683" w:rsidR="0091051E" w:rsidRPr="002822FD" w:rsidRDefault="0091051E"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75" w:type="pct"/>
            <w:tcBorders>
              <w:top w:val="nil"/>
              <w:left w:val="nil"/>
              <w:bottom w:val="nil"/>
              <w:right w:val="single" w:sz="4" w:space="0" w:color="auto"/>
            </w:tcBorders>
            <w:shd w:val="clear" w:color="auto" w:fill="auto"/>
            <w:vAlign w:val="center"/>
            <w:hideMark/>
          </w:tcPr>
          <w:p w14:paraId="563FAFCE" w14:textId="35806B61" w:rsidR="0091051E" w:rsidRPr="002822FD" w:rsidRDefault="0091051E" w:rsidP="00B6221B">
            <w:pPr>
              <w:spacing w:after="0" w:line="240" w:lineRule="auto"/>
              <w:jc w:val="center"/>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r>
      <w:tr w:rsidR="003D68B8" w:rsidRPr="00904F02" w14:paraId="41CD8071" w14:textId="77777777" w:rsidTr="002822FD">
        <w:trPr>
          <w:trHeight w:val="20"/>
        </w:trPr>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14:paraId="21AD2AD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ТЭЦ-3 Алматы</w:t>
            </w:r>
          </w:p>
        </w:tc>
        <w:tc>
          <w:tcPr>
            <w:tcW w:w="338" w:type="pct"/>
            <w:tcBorders>
              <w:top w:val="single" w:sz="4" w:space="0" w:color="auto"/>
              <w:left w:val="nil"/>
              <w:bottom w:val="single" w:sz="4" w:space="0" w:color="auto"/>
              <w:right w:val="single" w:sz="4" w:space="0" w:color="auto"/>
            </w:tcBorders>
            <w:shd w:val="clear" w:color="auto" w:fill="auto"/>
            <w:vAlign w:val="center"/>
            <w:hideMark/>
          </w:tcPr>
          <w:p w14:paraId="0B50C1B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1996</w:t>
            </w:r>
          </w:p>
        </w:tc>
        <w:tc>
          <w:tcPr>
            <w:tcW w:w="586" w:type="pct"/>
            <w:tcBorders>
              <w:top w:val="single" w:sz="4" w:space="0" w:color="auto"/>
              <w:left w:val="nil"/>
              <w:bottom w:val="single" w:sz="4" w:space="0" w:color="auto"/>
              <w:right w:val="single" w:sz="4" w:space="0" w:color="auto"/>
            </w:tcBorders>
            <w:shd w:val="clear" w:color="auto" w:fill="auto"/>
            <w:vAlign w:val="center"/>
            <w:hideMark/>
          </w:tcPr>
          <w:p w14:paraId="34233908" w14:textId="79DC733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Алматы</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464FB54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995118</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7AEB638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1186567</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335604F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1058823</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060A3AC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1136309</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517C8D4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1,4120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32439E4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1,4017</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671ADA7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1,4421</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0C3BB93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1,4171</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14:paraId="6A3D060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1 405 136</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14:paraId="421C802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1 663 208</w:t>
            </w:r>
          </w:p>
        </w:tc>
        <w:tc>
          <w:tcPr>
            <w:tcW w:w="285" w:type="pct"/>
            <w:tcBorders>
              <w:top w:val="single" w:sz="4" w:space="0" w:color="auto"/>
              <w:left w:val="nil"/>
              <w:bottom w:val="single" w:sz="4" w:space="0" w:color="auto"/>
              <w:right w:val="single" w:sz="4" w:space="0" w:color="auto"/>
            </w:tcBorders>
            <w:shd w:val="clear" w:color="auto" w:fill="auto"/>
            <w:noWrap/>
            <w:vAlign w:val="center"/>
            <w:hideMark/>
          </w:tcPr>
          <w:p w14:paraId="5A6E051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1 526 915</w:t>
            </w:r>
          </w:p>
        </w:tc>
        <w:tc>
          <w:tcPr>
            <w:tcW w:w="275" w:type="pct"/>
            <w:tcBorders>
              <w:top w:val="single" w:sz="4" w:space="0" w:color="auto"/>
              <w:left w:val="nil"/>
              <w:bottom w:val="single" w:sz="4" w:space="0" w:color="auto"/>
              <w:right w:val="single" w:sz="4" w:space="0" w:color="auto"/>
            </w:tcBorders>
            <w:shd w:val="clear" w:color="auto" w:fill="auto"/>
            <w:vAlign w:val="center"/>
            <w:hideMark/>
          </w:tcPr>
          <w:p w14:paraId="49C5BC16" w14:textId="7877DE22"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1 610 276 </w:t>
            </w:r>
          </w:p>
        </w:tc>
      </w:tr>
      <w:tr w:rsidR="003D68B8" w:rsidRPr="00904F02" w14:paraId="60C49C35" w14:textId="77777777" w:rsidTr="002822FD">
        <w:trPr>
          <w:trHeight w:val="20"/>
        </w:trPr>
        <w:tc>
          <w:tcPr>
            <w:tcW w:w="678" w:type="pct"/>
            <w:tcBorders>
              <w:top w:val="nil"/>
              <w:left w:val="single" w:sz="4" w:space="0" w:color="auto"/>
              <w:right w:val="single" w:sz="4" w:space="0" w:color="auto"/>
            </w:tcBorders>
            <w:shd w:val="clear" w:color="auto" w:fill="auto"/>
            <w:vAlign w:val="center"/>
          </w:tcPr>
          <w:p w14:paraId="43BAD6C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Кызылорда</w:t>
            </w:r>
          </w:p>
        </w:tc>
        <w:tc>
          <w:tcPr>
            <w:tcW w:w="338" w:type="pct"/>
            <w:tcBorders>
              <w:top w:val="nil"/>
              <w:left w:val="nil"/>
              <w:right w:val="single" w:sz="4" w:space="0" w:color="auto"/>
            </w:tcBorders>
            <w:shd w:val="clear" w:color="auto" w:fill="auto"/>
            <w:vAlign w:val="center"/>
            <w:hideMark/>
          </w:tcPr>
          <w:p w14:paraId="71CEF44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1 994</w:t>
            </w:r>
          </w:p>
        </w:tc>
        <w:tc>
          <w:tcPr>
            <w:tcW w:w="586" w:type="pct"/>
            <w:tcBorders>
              <w:top w:val="nil"/>
              <w:left w:val="nil"/>
              <w:right w:val="single" w:sz="4" w:space="0" w:color="auto"/>
            </w:tcBorders>
            <w:shd w:val="clear" w:color="auto" w:fill="auto"/>
            <w:vAlign w:val="center"/>
            <w:hideMark/>
          </w:tcPr>
          <w:p w14:paraId="2B7EFD8C" w14:textId="5A4ADCE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 Орда</w:t>
            </w:r>
          </w:p>
        </w:tc>
        <w:tc>
          <w:tcPr>
            <w:tcW w:w="283" w:type="pct"/>
            <w:tcBorders>
              <w:top w:val="nil"/>
              <w:left w:val="nil"/>
              <w:right w:val="single" w:sz="4" w:space="0" w:color="auto"/>
            </w:tcBorders>
            <w:shd w:val="clear" w:color="auto" w:fill="auto"/>
            <w:vAlign w:val="center"/>
            <w:hideMark/>
          </w:tcPr>
          <w:p w14:paraId="41D1BA1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152 351</w:t>
            </w:r>
          </w:p>
        </w:tc>
        <w:tc>
          <w:tcPr>
            <w:tcW w:w="284" w:type="pct"/>
            <w:tcBorders>
              <w:top w:val="nil"/>
              <w:left w:val="nil"/>
              <w:right w:val="single" w:sz="4" w:space="0" w:color="auto"/>
            </w:tcBorders>
            <w:shd w:val="clear" w:color="auto" w:fill="auto"/>
            <w:vAlign w:val="center"/>
            <w:hideMark/>
          </w:tcPr>
          <w:p w14:paraId="25DD53E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217 398</w:t>
            </w:r>
          </w:p>
        </w:tc>
        <w:tc>
          <w:tcPr>
            <w:tcW w:w="284" w:type="pct"/>
            <w:tcBorders>
              <w:top w:val="nil"/>
              <w:left w:val="nil"/>
              <w:right w:val="single" w:sz="4" w:space="0" w:color="auto"/>
            </w:tcBorders>
            <w:shd w:val="clear" w:color="auto" w:fill="auto"/>
            <w:vAlign w:val="center"/>
            <w:hideMark/>
          </w:tcPr>
          <w:p w14:paraId="36E8CAA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210 277</w:t>
            </w:r>
          </w:p>
        </w:tc>
        <w:tc>
          <w:tcPr>
            <w:tcW w:w="284" w:type="pct"/>
            <w:tcBorders>
              <w:top w:val="nil"/>
              <w:left w:val="nil"/>
              <w:right w:val="single" w:sz="4" w:space="0" w:color="auto"/>
            </w:tcBorders>
            <w:shd w:val="clear" w:color="auto" w:fill="auto"/>
            <w:vAlign w:val="center"/>
            <w:hideMark/>
          </w:tcPr>
          <w:p w14:paraId="1BB3BE5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97 177</w:t>
            </w:r>
          </w:p>
        </w:tc>
        <w:tc>
          <w:tcPr>
            <w:tcW w:w="284" w:type="pct"/>
            <w:tcBorders>
              <w:top w:val="nil"/>
              <w:left w:val="nil"/>
              <w:right w:val="single" w:sz="4" w:space="0" w:color="auto"/>
            </w:tcBorders>
            <w:shd w:val="clear" w:color="auto" w:fill="auto"/>
            <w:vAlign w:val="center"/>
            <w:hideMark/>
          </w:tcPr>
          <w:p w14:paraId="599AD11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0,6094</w:t>
            </w:r>
          </w:p>
        </w:tc>
        <w:tc>
          <w:tcPr>
            <w:tcW w:w="284" w:type="pct"/>
            <w:tcBorders>
              <w:top w:val="nil"/>
              <w:left w:val="nil"/>
              <w:right w:val="single" w:sz="4" w:space="0" w:color="auto"/>
            </w:tcBorders>
            <w:shd w:val="clear" w:color="auto" w:fill="auto"/>
            <w:vAlign w:val="center"/>
            <w:hideMark/>
          </w:tcPr>
          <w:p w14:paraId="23557C3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0,5917</w:t>
            </w:r>
          </w:p>
        </w:tc>
        <w:tc>
          <w:tcPr>
            <w:tcW w:w="283" w:type="pct"/>
            <w:tcBorders>
              <w:top w:val="nil"/>
              <w:left w:val="nil"/>
              <w:right w:val="single" w:sz="4" w:space="0" w:color="auto"/>
            </w:tcBorders>
            <w:shd w:val="clear" w:color="auto" w:fill="auto"/>
            <w:vAlign w:val="center"/>
            <w:hideMark/>
          </w:tcPr>
          <w:p w14:paraId="218AF75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0,5179</w:t>
            </w:r>
          </w:p>
        </w:tc>
        <w:tc>
          <w:tcPr>
            <w:tcW w:w="284" w:type="pct"/>
            <w:tcBorders>
              <w:top w:val="nil"/>
              <w:left w:val="nil"/>
              <w:right w:val="single" w:sz="4" w:space="0" w:color="auto"/>
            </w:tcBorders>
            <w:shd w:val="clear" w:color="auto" w:fill="auto"/>
            <w:vAlign w:val="center"/>
            <w:hideMark/>
          </w:tcPr>
          <w:p w14:paraId="6B3E8DC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0,9434</w:t>
            </w:r>
          </w:p>
        </w:tc>
        <w:tc>
          <w:tcPr>
            <w:tcW w:w="284" w:type="pct"/>
            <w:tcBorders>
              <w:top w:val="nil"/>
              <w:left w:val="nil"/>
              <w:right w:val="single" w:sz="4" w:space="0" w:color="auto"/>
            </w:tcBorders>
            <w:shd w:val="clear" w:color="auto" w:fill="auto"/>
            <w:noWrap/>
            <w:vAlign w:val="center"/>
            <w:hideMark/>
          </w:tcPr>
          <w:p w14:paraId="59D203B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92 843</w:t>
            </w:r>
          </w:p>
        </w:tc>
        <w:tc>
          <w:tcPr>
            <w:tcW w:w="284" w:type="pct"/>
            <w:tcBorders>
              <w:top w:val="nil"/>
              <w:left w:val="nil"/>
              <w:right w:val="single" w:sz="4" w:space="0" w:color="auto"/>
            </w:tcBorders>
            <w:shd w:val="clear" w:color="auto" w:fill="auto"/>
            <w:noWrap/>
            <w:vAlign w:val="center"/>
            <w:hideMark/>
          </w:tcPr>
          <w:p w14:paraId="68E4E65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128 644</w:t>
            </w:r>
          </w:p>
        </w:tc>
        <w:tc>
          <w:tcPr>
            <w:tcW w:w="285" w:type="pct"/>
            <w:tcBorders>
              <w:top w:val="nil"/>
              <w:left w:val="nil"/>
              <w:right w:val="single" w:sz="4" w:space="0" w:color="auto"/>
            </w:tcBorders>
            <w:shd w:val="clear" w:color="auto" w:fill="auto"/>
            <w:noWrap/>
            <w:vAlign w:val="center"/>
            <w:hideMark/>
          </w:tcPr>
          <w:p w14:paraId="306531D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108 910</w:t>
            </w:r>
          </w:p>
        </w:tc>
        <w:tc>
          <w:tcPr>
            <w:tcW w:w="275" w:type="pct"/>
            <w:tcBorders>
              <w:top w:val="nil"/>
              <w:left w:val="nil"/>
              <w:right w:val="single" w:sz="4" w:space="0" w:color="auto"/>
            </w:tcBorders>
            <w:shd w:val="clear" w:color="auto" w:fill="auto"/>
            <w:vAlign w:val="center"/>
            <w:hideMark/>
          </w:tcPr>
          <w:p w14:paraId="353581E2" w14:textId="56542EF8"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91 673 </w:t>
            </w:r>
          </w:p>
        </w:tc>
      </w:tr>
      <w:tr w:rsidR="002822FD" w:rsidRPr="00904F02" w14:paraId="62C24BB9" w14:textId="77777777" w:rsidTr="002822FD">
        <w:trPr>
          <w:trHeight w:val="20"/>
        </w:trPr>
        <w:tc>
          <w:tcPr>
            <w:tcW w:w="5000" w:type="pct"/>
            <w:gridSpan w:val="15"/>
            <w:tcBorders>
              <w:top w:val="nil"/>
              <w:bottom w:val="single" w:sz="4" w:space="0" w:color="auto"/>
            </w:tcBorders>
            <w:shd w:val="clear" w:color="auto" w:fill="auto"/>
            <w:vAlign w:val="center"/>
          </w:tcPr>
          <w:p w14:paraId="520CBA9F" w14:textId="4D603D34" w:rsidR="002822FD" w:rsidRPr="002822FD" w:rsidRDefault="002822FD" w:rsidP="002822FD">
            <w:pPr>
              <w:spacing w:after="0" w:line="240" w:lineRule="auto"/>
              <w:ind w:hanging="136"/>
              <w:jc w:val="both"/>
              <w:rPr>
                <w:rFonts w:ascii="Times New Roman" w:eastAsia="Times New Roman" w:hAnsi="Times New Roman" w:cs="Times New Roman"/>
                <w:sz w:val="28"/>
                <w:szCs w:val="28"/>
                <w:lang w:eastAsia="ru-RU"/>
              </w:rPr>
            </w:pPr>
            <w:r w:rsidRPr="002822FD">
              <w:rPr>
                <w:rFonts w:ascii="Times New Roman" w:eastAsia="Times New Roman" w:hAnsi="Times New Roman" w:cs="Times New Roman"/>
                <w:sz w:val="28"/>
                <w:szCs w:val="28"/>
                <w:lang w:eastAsia="ru-RU"/>
              </w:rPr>
              <w:t>Продолжение таблицы А.3</w:t>
            </w:r>
          </w:p>
          <w:p w14:paraId="5C1312BA" w14:textId="45A7BA3B" w:rsidR="002822FD" w:rsidRPr="002822FD" w:rsidRDefault="002822FD" w:rsidP="002822FD">
            <w:pPr>
              <w:spacing w:after="0" w:line="240" w:lineRule="auto"/>
              <w:ind w:hanging="136"/>
              <w:jc w:val="both"/>
              <w:rPr>
                <w:rFonts w:ascii="Times New Roman" w:eastAsia="Times New Roman" w:hAnsi="Times New Roman" w:cs="Times New Roman"/>
                <w:sz w:val="16"/>
                <w:szCs w:val="16"/>
                <w:lang w:eastAsia="ru-RU"/>
              </w:rPr>
            </w:pPr>
          </w:p>
        </w:tc>
      </w:tr>
      <w:tr w:rsidR="002822FD" w:rsidRPr="00904F02" w14:paraId="2A8F3CD4"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76CCF09F" w14:textId="541D684E"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8" w:type="pct"/>
            <w:tcBorders>
              <w:top w:val="nil"/>
              <w:left w:val="nil"/>
              <w:bottom w:val="single" w:sz="4" w:space="0" w:color="auto"/>
              <w:right w:val="single" w:sz="4" w:space="0" w:color="auto"/>
            </w:tcBorders>
            <w:shd w:val="clear" w:color="auto" w:fill="auto"/>
            <w:vAlign w:val="center"/>
          </w:tcPr>
          <w:p w14:paraId="2F37F97A" w14:textId="073769A2"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586" w:type="pct"/>
            <w:tcBorders>
              <w:top w:val="nil"/>
              <w:left w:val="nil"/>
              <w:bottom w:val="single" w:sz="4" w:space="0" w:color="auto"/>
              <w:right w:val="single" w:sz="4" w:space="0" w:color="auto"/>
            </w:tcBorders>
            <w:shd w:val="clear" w:color="auto" w:fill="auto"/>
            <w:vAlign w:val="center"/>
          </w:tcPr>
          <w:p w14:paraId="116A7E96" w14:textId="73DC118A"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283" w:type="pct"/>
            <w:tcBorders>
              <w:top w:val="nil"/>
              <w:left w:val="nil"/>
              <w:bottom w:val="single" w:sz="4" w:space="0" w:color="auto"/>
              <w:right w:val="single" w:sz="4" w:space="0" w:color="auto"/>
            </w:tcBorders>
            <w:shd w:val="clear" w:color="auto" w:fill="auto"/>
            <w:vAlign w:val="center"/>
          </w:tcPr>
          <w:p w14:paraId="3D86FBFC" w14:textId="5C99C2FB"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284" w:type="pct"/>
            <w:tcBorders>
              <w:top w:val="nil"/>
              <w:left w:val="nil"/>
              <w:bottom w:val="single" w:sz="4" w:space="0" w:color="auto"/>
              <w:right w:val="single" w:sz="4" w:space="0" w:color="auto"/>
            </w:tcBorders>
            <w:shd w:val="clear" w:color="auto" w:fill="auto"/>
            <w:vAlign w:val="center"/>
          </w:tcPr>
          <w:p w14:paraId="7E7DD4ED" w14:textId="11DA0DF3"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84" w:type="pct"/>
            <w:tcBorders>
              <w:top w:val="nil"/>
              <w:left w:val="nil"/>
              <w:bottom w:val="single" w:sz="4" w:space="0" w:color="auto"/>
              <w:right w:val="single" w:sz="4" w:space="0" w:color="auto"/>
            </w:tcBorders>
            <w:shd w:val="clear" w:color="auto" w:fill="auto"/>
            <w:vAlign w:val="center"/>
          </w:tcPr>
          <w:p w14:paraId="3C5E74E5" w14:textId="7555D2EE"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84" w:type="pct"/>
            <w:tcBorders>
              <w:top w:val="nil"/>
              <w:left w:val="nil"/>
              <w:bottom w:val="single" w:sz="4" w:space="0" w:color="auto"/>
              <w:right w:val="single" w:sz="4" w:space="0" w:color="auto"/>
            </w:tcBorders>
            <w:shd w:val="clear" w:color="auto" w:fill="auto"/>
            <w:vAlign w:val="center"/>
          </w:tcPr>
          <w:p w14:paraId="0EB74525" w14:textId="7889E261"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84" w:type="pct"/>
            <w:tcBorders>
              <w:top w:val="nil"/>
              <w:left w:val="nil"/>
              <w:bottom w:val="single" w:sz="4" w:space="0" w:color="auto"/>
              <w:right w:val="single" w:sz="4" w:space="0" w:color="auto"/>
            </w:tcBorders>
            <w:shd w:val="clear" w:color="auto" w:fill="auto"/>
            <w:vAlign w:val="center"/>
          </w:tcPr>
          <w:p w14:paraId="27E448A7" w14:textId="5CBE8F0F"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84" w:type="pct"/>
            <w:tcBorders>
              <w:top w:val="nil"/>
              <w:left w:val="nil"/>
              <w:bottom w:val="single" w:sz="4" w:space="0" w:color="auto"/>
              <w:right w:val="single" w:sz="4" w:space="0" w:color="auto"/>
            </w:tcBorders>
            <w:shd w:val="clear" w:color="auto" w:fill="auto"/>
            <w:vAlign w:val="center"/>
          </w:tcPr>
          <w:p w14:paraId="7BC3E896" w14:textId="15831AFA"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83" w:type="pct"/>
            <w:tcBorders>
              <w:top w:val="nil"/>
              <w:left w:val="nil"/>
              <w:bottom w:val="single" w:sz="4" w:space="0" w:color="auto"/>
              <w:right w:val="single" w:sz="4" w:space="0" w:color="auto"/>
            </w:tcBorders>
            <w:shd w:val="clear" w:color="auto" w:fill="auto"/>
            <w:vAlign w:val="center"/>
          </w:tcPr>
          <w:p w14:paraId="25BEABFE" w14:textId="61AEAB34"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84" w:type="pct"/>
            <w:tcBorders>
              <w:top w:val="nil"/>
              <w:left w:val="nil"/>
              <w:bottom w:val="single" w:sz="4" w:space="0" w:color="auto"/>
              <w:right w:val="single" w:sz="4" w:space="0" w:color="auto"/>
            </w:tcBorders>
            <w:shd w:val="clear" w:color="auto" w:fill="auto"/>
            <w:vAlign w:val="center"/>
          </w:tcPr>
          <w:p w14:paraId="1ED8FF86" w14:textId="04EAE78D"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284" w:type="pct"/>
            <w:tcBorders>
              <w:top w:val="nil"/>
              <w:left w:val="nil"/>
              <w:bottom w:val="single" w:sz="4" w:space="0" w:color="auto"/>
              <w:right w:val="single" w:sz="4" w:space="0" w:color="auto"/>
            </w:tcBorders>
            <w:shd w:val="clear" w:color="auto" w:fill="auto"/>
            <w:noWrap/>
            <w:vAlign w:val="center"/>
          </w:tcPr>
          <w:p w14:paraId="05CF7FC4" w14:textId="42C1B0CA"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284" w:type="pct"/>
            <w:tcBorders>
              <w:top w:val="nil"/>
              <w:left w:val="nil"/>
              <w:bottom w:val="single" w:sz="4" w:space="0" w:color="auto"/>
              <w:right w:val="single" w:sz="4" w:space="0" w:color="auto"/>
            </w:tcBorders>
            <w:shd w:val="clear" w:color="auto" w:fill="auto"/>
            <w:noWrap/>
            <w:vAlign w:val="center"/>
          </w:tcPr>
          <w:p w14:paraId="04652BA4" w14:textId="1BA80170"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85" w:type="pct"/>
            <w:tcBorders>
              <w:top w:val="nil"/>
              <w:left w:val="nil"/>
              <w:bottom w:val="single" w:sz="4" w:space="0" w:color="auto"/>
              <w:right w:val="single" w:sz="4" w:space="0" w:color="auto"/>
            </w:tcBorders>
            <w:shd w:val="clear" w:color="auto" w:fill="auto"/>
            <w:noWrap/>
            <w:vAlign w:val="center"/>
          </w:tcPr>
          <w:p w14:paraId="3847F737" w14:textId="174BE72D"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75" w:type="pct"/>
            <w:tcBorders>
              <w:top w:val="nil"/>
              <w:left w:val="nil"/>
              <w:bottom w:val="single" w:sz="4" w:space="0" w:color="auto"/>
              <w:right w:val="single" w:sz="4" w:space="0" w:color="auto"/>
            </w:tcBorders>
            <w:shd w:val="clear" w:color="auto" w:fill="auto"/>
            <w:vAlign w:val="center"/>
          </w:tcPr>
          <w:p w14:paraId="3BE3BB25" w14:textId="55F079BF" w:rsidR="002822FD" w:rsidRPr="00904F02" w:rsidRDefault="002822FD" w:rsidP="002822F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3D68B8" w:rsidRPr="00904F02" w14:paraId="7D3DF022"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0FA08A7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Шымкент</w:t>
            </w:r>
          </w:p>
        </w:tc>
        <w:tc>
          <w:tcPr>
            <w:tcW w:w="338" w:type="pct"/>
            <w:tcBorders>
              <w:top w:val="nil"/>
              <w:left w:val="nil"/>
              <w:bottom w:val="single" w:sz="4" w:space="0" w:color="auto"/>
              <w:right w:val="single" w:sz="4" w:space="0" w:color="auto"/>
            </w:tcBorders>
            <w:shd w:val="clear" w:color="auto" w:fill="auto"/>
            <w:vAlign w:val="center"/>
            <w:hideMark/>
          </w:tcPr>
          <w:p w14:paraId="1CEDD02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1 983</w:t>
            </w:r>
          </w:p>
        </w:tc>
        <w:tc>
          <w:tcPr>
            <w:tcW w:w="586" w:type="pct"/>
            <w:tcBorders>
              <w:top w:val="nil"/>
              <w:left w:val="nil"/>
              <w:bottom w:val="single" w:sz="4" w:space="0" w:color="auto"/>
              <w:right w:val="single" w:sz="4" w:space="0" w:color="auto"/>
            </w:tcBorders>
            <w:shd w:val="clear" w:color="auto" w:fill="auto"/>
            <w:vAlign w:val="center"/>
            <w:hideMark/>
          </w:tcPr>
          <w:p w14:paraId="6A5638FC" w14:textId="63BB2CE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Шымкент</w:t>
            </w:r>
          </w:p>
        </w:tc>
        <w:tc>
          <w:tcPr>
            <w:tcW w:w="283" w:type="pct"/>
            <w:tcBorders>
              <w:top w:val="nil"/>
              <w:left w:val="nil"/>
              <w:bottom w:val="single" w:sz="4" w:space="0" w:color="auto"/>
              <w:right w:val="single" w:sz="4" w:space="0" w:color="auto"/>
            </w:tcBorders>
            <w:shd w:val="clear" w:color="auto" w:fill="auto"/>
            <w:vAlign w:val="center"/>
            <w:hideMark/>
          </w:tcPr>
          <w:p w14:paraId="08D501D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166 524</w:t>
            </w:r>
          </w:p>
        </w:tc>
        <w:tc>
          <w:tcPr>
            <w:tcW w:w="284" w:type="pct"/>
            <w:tcBorders>
              <w:top w:val="nil"/>
              <w:left w:val="nil"/>
              <w:bottom w:val="single" w:sz="4" w:space="0" w:color="auto"/>
              <w:right w:val="single" w:sz="4" w:space="0" w:color="auto"/>
            </w:tcBorders>
            <w:shd w:val="clear" w:color="auto" w:fill="auto"/>
            <w:vAlign w:val="center"/>
            <w:hideMark/>
          </w:tcPr>
          <w:p w14:paraId="6EB3D32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455 037</w:t>
            </w:r>
          </w:p>
        </w:tc>
        <w:tc>
          <w:tcPr>
            <w:tcW w:w="284" w:type="pct"/>
            <w:tcBorders>
              <w:top w:val="nil"/>
              <w:left w:val="nil"/>
              <w:bottom w:val="single" w:sz="4" w:space="0" w:color="auto"/>
              <w:right w:val="single" w:sz="4" w:space="0" w:color="auto"/>
            </w:tcBorders>
            <w:shd w:val="clear" w:color="auto" w:fill="auto"/>
            <w:vAlign w:val="center"/>
            <w:hideMark/>
          </w:tcPr>
          <w:p w14:paraId="03B8F87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686 781</w:t>
            </w:r>
          </w:p>
        </w:tc>
        <w:tc>
          <w:tcPr>
            <w:tcW w:w="284" w:type="pct"/>
            <w:tcBorders>
              <w:top w:val="nil"/>
              <w:left w:val="nil"/>
              <w:bottom w:val="single" w:sz="4" w:space="0" w:color="auto"/>
              <w:right w:val="single" w:sz="4" w:space="0" w:color="auto"/>
            </w:tcBorders>
            <w:shd w:val="clear" w:color="auto" w:fill="auto"/>
            <w:vAlign w:val="center"/>
            <w:hideMark/>
          </w:tcPr>
          <w:p w14:paraId="6A20604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772 291</w:t>
            </w:r>
          </w:p>
        </w:tc>
        <w:tc>
          <w:tcPr>
            <w:tcW w:w="284" w:type="pct"/>
            <w:tcBorders>
              <w:top w:val="nil"/>
              <w:left w:val="nil"/>
              <w:bottom w:val="single" w:sz="4" w:space="0" w:color="auto"/>
              <w:right w:val="single" w:sz="4" w:space="0" w:color="auto"/>
            </w:tcBorders>
            <w:shd w:val="clear" w:color="auto" w:fill="auto"/>
            <w:vAlign w:val="center"/>
            <w:hideMark/>
          </w:tcPr>
          <w:p w14:paraId="771A00A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0,3991</w:t>
            </w:r>
          </w:p>
        </w:tc>
        <w:tc>
          <w:tcPr>
            <w:tcW w:w="284" w:type="pct"/>
            <w:tcBorders>
              <w:top w:val="nil"/>
              <w:left w:val="nil"/>
              <w:bottom w:val="single" w:sz="4" w:space="0" w:color="auto"/>
              <w:right w:val="single" w:sz="4" w:space="0" w:color="auto"/>
            </w:tcBorders>
            <w:shd w:val="clear" w:color="auto" w:fill="auto"/>
            <w:vAlign w:val="center"/>
            <w:hideMark/>
          </w:tcPr>
          <w:p w14:paraId="3B97A20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0,9791</w:t>
            </w:r>
          </w:p>
        </w:tc>
        <w:tc>
          <w:tcPr>
            <w:tcW w:w="283" w:type="pct"/>
            <w:tcBorders>
              <w:top w:val="nil"/>
              <w:left w:val="nil"/>
              <w:bottom w:val="single" w:sz="4" w:space="0" w:color="auto"/>
              <w:right w:val="single" w:sz="4" w:space="0" w:color="auto"/>
            </w:tcBorders>
            <w:shd w:val="clear" w:color="auto" w:fill="auto"/>
            <w:vAlign w:val="center"/>
            <w:hideMark/>
          </w:tcPr>
          <w:p w14:paraId="432F58D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0,8669</w:t>
            </w:r>
          </w:p>
        </w:tc>
        <w:tc>
          <w:tcPr>
            <w:tcW w:w="284" w:type="pct"/>
            <w:tcBorders>
              <w:top w:val="nil"/>
              <w:left w:val="nil"/>
              <w:bottom w:val="single" w:sz="4" w:space="0" w:color="auto"/>
              <w:right w:val="single" w:sz="4" w:space="0" w:color="auto"/>
            </w:tcBorders>
            <w:shd w:val="clear" w:color="auto" w:fill="auto"/>
            <w:vAlign w:val="center"/>
            <w:hideMark/>
          </w:tcPr>
          <w:p w14:paraId="0A6FB40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0,5768</w:t>
            </w:r>
          </w:p>
        </w:tc>
        <w:tc>
          <w:tcPr>
            <w:tcW w:w="284" w:type="pct"/>
            <w:tcBorders>
              <w:top w:val="nil"/>
              <w:left w:val="nil"/>
              <w:bottom w:val="single" w:sz="4" w:space="0" w:color="auto"/>
              <w:right w:val="single" w:sz="4" w:space="0" w:color="auto"/>
            </w:tcBorders>
            <w:shd w:val="clear" w:color="auto" w:fill="auto"/>
            <w:noWrap/>
            <w:vAlign w:val="center"/>
            <w:hideMark/>
          </w:tcPr>
          <w:p w14:paraId="7A594EE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66 459</w:t>
            </w:r>
          </w:p>
        </w:tc>
        <w:tc>
          <w:tcPr>
            <w:tcW w:w="284" w:type="pct"/>
            <w:tcBorders>
              <w:top w:val="nil"/>
              <w:left w:val="nil"/>
              <w:bottom w:val="single" w:sz="4" w:space="0" w:color="auto"/>
              <w:right w:val="single" w:sz="4" w:space="0" w:color="auto"/>
            </w:tcBorders>
            <w:shd w:val="clear" w:color="auto" w:fill="auto"/>
            <w:noWrap/>
            <w:vAlign w:val="center"/>
            <w:hideMark/>
          </w:tcPr>
          <w:p w14:paraId="4F35954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445 548</w:t>
            </w:r>
          </w:p>
        </w:tc>
        <w:tc>
          <w:tcPr>
            <w:tcW w:w="285" w:type="pct"/>
            <w:tcBorders>
              <w:top w:val="nil"/>
              <w:left w:val="nil"/>
              <w:bottom w:val="single" w:sz="4" w:space="0" w:color="auto"/>
              <w:right w:val="single" w:sz="4" w:space="0" w:color="auto"/>
            </w:tcBorders>
            <w:shd w:val="clear" w:color="auto" w:fill="auto"/>
            <w:noWrap/>
            <w:vAlign w:val="center"/>
            <w:hideMark/>
          </w:tcPr>
          <w:p w14:paraId="55AD24E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595 377</w:t>
            </w:r>
          </w:p>
        </w:tc>
        <w:tc>
          <w:tcPr>
            <w:tcW w:w="275" w:type="pct"/>
            <w:tcBorders>
              <w:top w:val="nil"/>
              <w:left w:val="nil"/>
              <w:bottom w:val="single" w:sz="4" w:space="0" w:color="auto"/>
              <w:right w:val="single" w:sz="4" w:space="0" w:color="auto"/>
            </w:tcBorders>
            <w:shd w:val="clear" w:color="auto" w:fill="auto"/>
            <w:vAlign w:val="center"/>
            <w:hideMark/>
          </w:tcPr>
          <w:p w14:paraId="6E6D96C5" w14:textId="1ADAF474"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445 445 </w:t>
            </w:r>
          </w:p>
        </w:tc>
      </w:tr>
      <w:tr w:rsidR="003D68B8" w:rsidRPr="00904F02" w14:paraId="57ECC4B0"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413B742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Алматы</w:t>
            </w:r>
          </w:p>
        </w:tc>
        <w:tc>
          <w:tcPr>
            <w:tcW w:w="338" w:type="pct"/>
            <w:tcBorders>
              <w:top w:val="nil"/>
              <w:left w:val="nil"/>
              <w:bottom w:val="single" w:sz="4" w:space="0" w:color="auto"/>
              <w:right w:val="single" w:sz="4" w:space="0" w:color="auto"/>
            </w:tcBorders>
            <w:shd w:val="clear" w:color="auto" w:fill="auto"/>
            <w:vAlign w:val="center"/>
            <w:hideMark/>
          </w:tcPr>
          <w:p w14:paraId="20E36B1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1 970</w:t>
            </w:r>
          </w:p>
        </w:tc>
        <w:tc>
          <w:tcPr>
            <w:tcW w:w="586" w:type="pct"/>
            <w:tcBorders>
              <w:top w:val="nil"/>
              <w:left w:val="nil"/>
              <w:bottom w:val="single" w:sz="4" w:space="0" w:color="auto"/>
              <w:right w:val="single" w:sz="4" w:space="0" w:color="auto"/>
            </w:tcBorders>
            <w:shd w:val="clear" w:color="auto" w:fill="auto"/>
            <w:vAlign w:val="center"/>
            <w:hideMark/>
          </w:tcPr>
          <w:p w14:paraId="4F8FF4F2" w14:textId="6E435F89"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Алматы</w:t>
            </w:r>
          </w:p>
        </w:tc>
        <w:tc>
          <w:tcPr>
            <w:tcW w:w="283" w:type="pct"/>
            <w:tcBorders>
              <w:top w:val="nil"/>
              <w:left w:val="nil"/>
              <w:bottom w:val="single" w:sz="4" w:space="0" w:color="auto"/>
              <w:right w:val="single" w:sz="4" w:space="0" w:color="auto"/>
            </w:tcBorders>
            <w:shd w:val="clear" w:color="auto" w:fill="auto"/>
            <w:vAlign w:val="center"/>
            <w:hideMark/>
          </w:tcPr>
          <w:p w14:paraId="60B4CC7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385 007</w:t>
            </w:r>
          </w:p>
        </w:tc>
        <w:tc>
          <w:tcPr>
            <w:tcW w:w="284" w:type="pct"/>
            <w:tcBorders>
              <w:top w:val="nil"/>
              <w:left w:val="nil"/>
              <w:bottom w:val="single" w:sz="4" w:space="0" w:color="auto"/>
              <w:right w:val="single" w:sz="4" w:space="0" w:color="auto"/>
            </w:tcBorders>
            <w:shd w:val="clear" w:color="auto" w:fill="auto"/>
            <w:vAlign w:val="center"/>
            <w:hideMark/>
          </w:tcPr>
          <w:p w14:paraId="1314E84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385 625</w:t>
            </w:r>
          </w:p>
        </w:tc>
        <w:tc>
          <w:tcPr>
            <w:tcW w:w="284" w:type="pct"/>
            <w:tcBorders>
              <w:top w:val="nil"/>
              <w:left w:val="nil"/>
              <w:bottom w:val="single" w:sz="4" w:space="0" w:color="auto"/>
              <w:right w:val="single" w:sz="4" w:space="0" w:color="auto"/>
            </w:tcBorders>
            <w:shd w:val="clear" w:color="auto" w:fill="auto"/>
            <w:vAlign w:val="center"/>
            <w:hideMark/>
          </w:tcPr>
          <w:p w14:paraId="242050C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339 768</w:t>
            </w:r>
          </w:p>
        </w:tc>
        <w:tc>
          <w:tcPr>
            <w:tcW w:w="284" w:type="pct"/>
            <w:tcBorders>
              <w:top w:val="nil"/>
              <w:left w:val="nil"/>
              <w:bottom w:val="single" w:sz="4" w:space="0" w:color="auto"/>
              <w:right w:val="single" w:sz="4" w:space="0" w:color="auto"/>
            </w:tcBorders>
            <w:shd w:val="clear" w:color="auto" w:fill="auto"/>
            <w:vAlign w:val="center"/>
            <w:hideMark/>
          </w:tcPr>
          <w:p w14:paraId="06C7995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460 965</w:t>
            </w:r>
          </w:p>
        </w:tc>
        <w:tc>
          <w:tcPr>
            <w:tcW w:w="284" w:type="pct"/>
            <w:tcBorders>
              <w:top w:val="nil"/>
              <w:left w:val="nil"/>
              <w:bottom w:val="single" w:sz="4" w:space="0" w:color="auto"/>
              <w:right w:val="single" w:sz="4" w:space="0" w:color="auto"/>
            </w:tcBorders>
            <w:shd w:val="clear" w:color="auto" w:fill="auto"/>
            <w:vAlign w:val="center"/>
            <w:hideMark/>
          </w:tcPr>
          <w:p w14:paraId="3253720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1,1071</w:t>
            </w:r>
          </w:p>
        </w:tc>
        <w:tc>
          <w:tcPr>
            <w:tcW w:w="284" w:type="pct"/>
            <w:tcBorders>
              <w:top w:val="nil"/>
              <w:left w:val="nil"/>
              <w:bottom w:val="single" w:sz="4" w:space="0" w:color="auto"/>
              <w:right w:val="single" w:sz="4" w:space="0" w:color="auto"/>
            </w:tcBorders>
            <w:shd w:val="clear" w:color="auto" w:fill="auto"/>
            <w:vAlign w:val="center"/>
            <w:hideMark/>
          </w:tcPr>
          <w:p w14:paraId="464A704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0,9774</w:t>
            </w:r>
          </w:p>
        </w:tc>
        <w:tc>
          <w:tcPr>
            <w:tcW w:w="283" w:type="pct"/>
            <w:tcBorders>
              <w:top w:val="nil"/>
              <w:left w:val="nil"/>
              <w:bottom w:val="single" w:sz="4" w:space="0" w:color="auto"/>
              <w:right w:val="single" w:sz="4" w:space="0" w:color="auto"/>
            </w:tcBorders>
            <w:shd w:val="clear" w:color="auto" w:fill="auto"/>
            <w:vAlign w:val="center"/>
            <w:hideMark/>
          </w:tcPr>
          <w:p w14:paraId="30C31A2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1,0321</w:t>
            </w:r>
          </w:p>
        </w:tc>
        <w:tc>
          <w:tcPr>
            <w:tcW w:w="284" w:type="pct"/>
            <w:tcBorders>
              <w:top w:val="nil"/>
              <w:left w:val="nil"/>
              <w:bottom w:val="single" w:sz="4" w:space="0" w:color="auto"/>
              <w:right w:val="single" w:sz="4" w:space="0" w:color="auto"/>
            </w:tcBorders>
            <w:shd w:val="clear" w:color="auto" w:fill="auto"/>
            <w:vAlign w:val="center"/>
            <w:hideMark/>
          </w:tcPr>
          <w:p w14:paraId="47D0393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1,0440</w:t>
            </w:r>
          </w:p>
        </w:tc>
        <w:tc>
          <w:tcPr>
            <w:tcW w:w="284" w:type="pct"/>
            <w:tcBorders>
              <w:top w:val="nil"/>
              <w:left w:val="nil"/>
              <w:bottom w:val="single" w:sz="4" w:space="0" w:color="auto"/>
              <w:right w:val="single" w:sz="4" w:space="0" w:color="auto"/>
            </w:tcBorders>
            <w:shd w:val="clear" w:color="auto" w:fill="auto"/>
            <w:noWrap/>
            <w:vAlign w:val="center"/>
            <w:hideMark/>
          </w:tcPr>
          <w:p w14:paraId="1A30D3E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426 252</w:t>
            </w:r>
          </w:p>
        </w:tc>
        <w:tc>
          <w:tcPr>
            <w:tcW w:w="284" w:type="pct"/>
            <w:tcBorders>
              <w:top w:val="nil"/>
              <w:left w:val="nil"/>
              <w:bottom w:val="single" w:sz="4" w:space="0" w:color="auto"/>
              <w:right w:val="single" w:sz="4" w:space="0" w:color="auto"/>
            </w:tcBorders>
            <w:shd w:val="clear" w:color="auto" w:fill="auto"/>
            <w:noWrap/>
            <w:vAlign w:val="center"/>
            <w:hideMark/>
          </w:tcPr>
          <w:p w14:paraId="5E3DBFE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376 925</w:t>
            </w:r>
          </w:p>
        </w:tc>
        <w:tc>
          <w:tcPr>
            <w:tcW w:w="285" w:type="pct"/>
            <w:tcBorders>
              <w:top w:val="nil"/>
              <w:left w:val="nil"/>
              <w:bottom w:val="single" w:sz="4" w:space="0" w:color="auto"/>
              <w:right w:val="single" w:sz="4" w:space="0" w:color="auto"/>
            </w:tcBorders>
            <w:shd w:val="clear" w:color="auto" w:fill="auto"/>
            <w:noWrap/>
            <w:vAlign w:val="center"/>
            <w:hideMark/>
          </w:tcPr>
          <w:p w14:paraId="01F7ADE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350 677</w:t>
            </w:r>
          </w:p>
        </w:tc>
        <w:tc>
          <w:tcPr>
            <w:tcW w:w="275" w:type="pct"/>
            <w:tcBorders>
              <w:top w:val="nil"/>
              <w:left w:val="nil"/>
              <w:bottom w:val="single" w:sz="4" w:space="0" w:color="auto"/>
              <w:right w:val="single" w:sz="4" w:space="0" w:color="auto"/>
            </w:tcBorders>
            <w:shd w:val="clear" w:color="auto" w:fill="auto"/>
            <w:vAlign w:val="center"/>
            <w:hideMark/>
          </w:tcPr>
          <w:p w14:paraId="15D6439E" w14:textId="4BE230A0"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481 247 </w:t>
            </w:r>
          </w:p>
        </w:tc>
      </w:tr>
      <w:tr w:rsidR="003D68B8" w:rsidRPr="00904F02" w14:paraId="6E755B2F"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5F0C7F59"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Тараз</w:t>
            </w:r>
          </w:p>
        </w:tc>
        <w:tc>
          <w:tcPr>
            <w:tcW w:w="338" w:type="pct"/>
            <w:tcBorders>
              <w:top w:val="nil"/>
              <w:left w:val="nil"/>
              <w:bottom w:val="single" w:sz="4" w:space="0" w:color="auto"/>
              <w:right w:val="single" w:sz="4" w:space="0" w:color="auto"/>
            </w:tcBorders>
            <w:shd w:val="clear" w:color="auto" w:fill="auto"/>
            <w:vAlign w:val="center"/>
            <w:hideMark/>
          </w:tcPr>
          <w:p w14:paraId="7D7E621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1 963</w:t>
            </w:r>
          </w:p>
        </w:tc>
        <w:tc>
          <w:tcPr>
            <w:tcW w:w="586" w:type="pct"/>
            <w:tcBorders>
              <w:top w:val="nil"/>
              <w:left w:val="nil"/>
              <w:bottom w:val="single" w:sz="4" w:space="0" w:color="auto"/>
              <w:right w:val="single" w:sz="4" w:space="0" w:color="auto"/>
            </w:tcBorders>
            <w:shd w:val="clear" w:color="auto" w:fill="auto"/>
            <w:vAlign w:val="center"/>
            <w:hideMark/>
          </w:tcPr>
          <w:p w14:paraId="748596EB" w14:textId="1600EA83"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w:t>
            </w:r>
          </w:p>
        </w:tc>
        <w:tc>
          <w:tcPr>
            <w:tcW w:w="283" w:type="pct"/>
            <w:tcBorders>
              <w:top w:val="nil"/>
              <w:left w:val="nil"/>
              <w:bottom w:val="single" w:sz="4" w:space="0" w:color="auto"/>
              <w:right w:val="single" w:sz="4" w:space="0" w:color="auto"/>
            </w:tcBorders>
            <w:shd w:val="clear" w:color="auto" w:fill="auto"/>
            <w:vAlign w:val="center"/>
            <w:hideMark/>
          </w:tcPr>
          <w:p w14:paraId="43FBA6B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129 511</w:t>
            </w:r>
          </w:p>
        </w:tc>
        <w:tc>
          <w:tcPr>
            <w:tcW w:w="284" w:type="pct"/>
            <w:tcBorders>
              <w:top w:val="nil"/>
              <w:left w:val="nil"/>
              <w:bottom w:val="single" w:sz="4" w:space="0" w:color="auto"/>
              <w:right w:val="single" w:sz="4" w:space="0" w:color="auto"/>
            </w:tcBorders>
            <w:shd w:val="clear" w:color="auto" w:fill="auto"/>
            <w:vAlign w:val="center"/>
            <w:hideMark/>
          </w:tcPr>
          <w:p w14:paraId="283873C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132 056</w:t>
            </w:r>
          </w:p>
        </w:tc>
        <w:tc>
          <w:tcPr>
            <w:tcW w:w="284" w:type="pct"/>
            <w:tcBorders>
              <w:top w:val="nil"/>
              <w:left w:val="nil"/>
              <w:bottom w:val="single" w:sz="4" w:space="0" w:color="auto"/>
              <w:right w:val="single" w:sz="4" w:space="0" w:color="auto"/>
            </w:tcBorders>
            <w:shd w:val="clear" w:color="auto" w:fill="auto"/>
            <w:vAlign w:val="center"/>
            <w:hideMark/>
          </w:tcPr>
          <w:p w14:paraId="18BD9DD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86 085</w:t>
            </w:r>
          </w:p>
        </w:tc>
        <w:tc>
          <w:tcPr>
            <w:tcW w:w="284" w:type="pct"/>
            <w:tcBorders>
              <w:top w:val="nil"/>
              <w:left w:val="nil"/>
              <w:bottom w:val="single" w:sz="4" w:space="0" w:color="auto"/>
              <w:right w:val="single" w:sz="4" w:space="0" w:color="auto"/>
            </w:tcBorders>
            <w:shd w:val="clear" w:color="auto" w:fill="auto"/>
            <w:vAlign w:val="center"/>
            <w:hideMark/>
          </w:tcPr>
          <w:p w14:paraId="3D5C013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135 410</w:t>
            </w:r>
          </w:p>
        </w:tc>
        <w:tc>
          <w:tcPr>
            <w:tcW w:w="284" w:type="pct"/>
            <w:tcBorders>
              <w:top w:val="nil"/>
              <w:left w:val="nil"/>
              <w:bottom w:val="single" w:sz="4" w:space="0" w:color="auto"/>
              <w:right w:val="single" w:sz="4" w:space="0" w:color="auto"/>
            </w:tcBorders>
            <w:shd w:val="clear" w:color="auto" w:fill="auto"/>
            <w:vAlign w:val="center"/>
            <w:hideMark/>
          </w:tcPr>
          <w:p w14:paraId="0DA76DD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0,9885</w:t>
            </w:r>
          </w:p>
        </w:tc>
        <w:tc>
          <w:tcPr>
            <w:tcW w:w="284" w:type="pct"/>
            <w:tcBorders>
              <w:top w:val="nil"/>
              <w:left w:val="nil"/>
              <w:bottom w:val="single" w:sz="4" w:space="0" w:color="auto"/>
              <w:right w:val="single" w:sz="4" w:space="0" w:color="auto"/>
            </w:tcBorders>
            <w:shd w:val="clear" w:color="auto" w:fill="auto"/>
            <w:vAlign w:val="center"/>
            <w:hideMark/>
          </w:tcPr>
          <w:p w14:paraId="6B2E19F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0,9945</w:t>
            </w:r>
          </w:p>
        </w:tc>
        <w:tc>
          <w:tcPr>
            <w:tcW w:w="283" w:type="pct"/>
            <w:tcBorders>
              <w:top w:val="nil"/>
              <w:left w:val="nil"/>
              <w:bottom w:val="single" w:sz="4" w:space="0" w:color="auto"/>
              <w:right w:val="single" w:sz="4" w:space="0" w:color="auto"/>
            </w:tcBorders>
            <w:shd w:val="clear" w:color="auto" w:fill="auto"/>
            <w:vAlign w:val="center"/>
            <w:hideMark/>
          </w:tcPr>
          <w:p w14:paraId="62A7D7E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1,1335</w:t>
            </w:r>
          </w:p>
        </w:tc>
        <w:tc>
          <w:tcPr>
            <w:tcW w:w="284" w:type="pct"/>
            <w:tcBorders>
              <w:top w:val="nil"/>
              <w:left w:val="nil"/>
              <w:bottom w:val="single" w:sz="4" w:space="0" w:color="auto"/>
              <w:right w:val="single" w:sz="4" w:space="0" w:color="auto"/>
            </w:tcBorders>
            <w:shd w:val="clear" w:color="auto" w:fill="auto"/>
            <w:vAlign w:val="center"/>
            <w:hideMark/>
          </w:tcPr>
          <w:p w14:paraId="5C1370D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1,1592</w:t>
            </w:r>
          </w:p>
        </w:tc>
        <w:tc>
          <w:tcPr>
            <w:tcW w:w="284" w:type="pct"/>
            <w:tcBorders>
              <w:top w:val="nil"/>
              <w:left w:val="nil"/>
              <w:bottom w:val="single" w:sz="4" w:space="0" w:color="auto"/>
              <w:right w:val="single" w:sz="4" w:space="0" w:color="auto"/>
            </w:tcBorders>
            <w:shd w:val="clear" w:color="auto" w:fill="auto"/>
            <w:noWrap/>
            <w:vAlign w:val="center"/>
            <w:hideMark/>
          </w:tcPr>
          <w:p w14:paraId="70DCEED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128 016</w:t>
            </w:r>
          </w:p>
        </w:tc>
        <w:tc>
          <w:tcPr>
            <w:tcW w:w="284" w:type="pct"/>
            <w:tcBorders>
              <w:top w:val="nil"/>
              <w:left w:val="nil"/>
              <w:bottom w:val="single" w:sz="4" w:space="0" w:color="auto"/>
              <w:right w:val="single" w:sz="4" w:space="0" w:color="auto"/>
            </w:tcBorders>
            <w:shd w:val="clear" w:color="auto" w:fill="auto"/>
            <w:noWrap/>
            <w:vAlign w:val="center"/>
            <w:hideMark/>
          </w:tcPr>
          <w:p w14:paraId="66C3051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131 332</w:t>
            </w:r>
          </w:p>
        </w:tc>
        <w:tc>
          <w:tcPr>
            <w:tcW w:w="285" w:type="pct"/>
            <w:tcBorders>
              <w:top w:val="nil"/>
              <w:left w:val="nil"/>
              <w:bottom w:val="single" w:sz="4" w:space="0" w:color="auto"/>
              <w:right w:val="single" w:sz="4" w:space="0" w:color="auto"/>
            </w:tcBorders>
            <w:shd w:val="clear" w:color="auto" w:fill="auto"/>
            <w:noWrap/>
            <w:vAlign w:val="center"/>
            <w:hideMark/>
          </w:tcPr>
          <w:p w14:paraId="62A8427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97 574</w:t>
            </w:r>
          </w:p>
        </w:tc>
        <w:tc>
          <w:tcPr>
            <w:tcW w:w="275" w:type="pct"/>
            <w:tcBorders>
              <w:top w:val="nil"/>
              <w:left w:val="nil"/>
              <w:bottom w:val="single" w:sz="4" w:space="0" w:color="auto"/>
              <w:right w:val="single" w:sz="4" w:space="0" w:color="auto"/>
            </w:tcBorders>
            <w:shd w:val="clear" w:color="auto" w:fill="auto"/>
            <w:vAlign w:val="center"/>
            <w:hideMark/>
          </w:tcPr>
          <w:p w14:paraId="6C0A9EA7" w14:textId="3EEA485F"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156 973 </w:t>
            </w:r>
          </w:p>
        </w:tc>
      </w:tr>
      <w:tr w:rsidR="003D68B8" w:rsidRPr="00904F02" w14:paraId="7A81515E" w14:textId="77777777" w:rsidTr="002822FD">
        <w:trPr>
          <w:trHeight w:val="20"/>
        </w:trPr>
        <w:tc>
          <w:tcPr>
            <w:tcW w:w="678" w:type="pct"/>
            <w:tcBorders>
              <w:top w:val="nil"/>
              <w:left w:val="single" w:sz="4" w:space="0" w:color="auto"/>
              <w:bottom w:val="single" w:sz="4" w:space="0" w:color="auto"/>
              <w:right w:val="single" w:sz="4" w:space="0" w:color="auto"/>
            </w:tcBorders>
            <w:shd w:val="clear" w:color="auto" w:fill="auto"/>
            <w:vAlign w:val="center"/>
          </w:tcPr>
          <w:p w14:paraId="2DE1ECB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Текелийская ТЭЦ</w:t>
            </w:r>
          </w:p>
        </w:tc>
        <w:tc>
          <w:tcPr>
            <w:tcW w:w="338" w:type="pct"/>
            <w:tcBorders>
              <w:top w:val="nil"/>
              <w:left w:val="nil"/>
              <w:bottom w:val="single" w:sz="4" w:space="0" w:color="auto"/>
              <w:right w:val="single" w:sz="4" w:space="0" w:color="auto"/>
            </w:tcBorders>
            <w:shd w:val="clear" w:color="auto" w:fill="auto"/>
            <w:vAlign w:val="center"/>
            <w:hideMark/>
          </w:tcPr>
          <w:p w14:paraId="4F42EDDD"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1959</w:t>
            </w:r>
          </w:p>
        </w:tc>
        <w:tc>
          <w:tcPr>
            <w:tcW w:w="586" w:type="pct"/>
            <w:tcBorders>
              <w:top w:val="nil"/>
              <w:left w:val="nil"/>
              <w:bottom w:val="single" w:sz="4" w:space="0" w:color="auto"/>
              <w:right w:val="single" w:sz="4" w:space="0" w:color="auto"/>
            </w:tcBorders>
            <w:shd w:val="clear" w:color="auto" w:fill="auto"/>
            <w:vAlign w:val="center"/>
            <w:hideMark/>
          </w:tcPr>
          <w:p w14:paraId="55AC18C4" w14:textId="53E323D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Область Жетысу</w:t>
            </w:r>
          </w:p>
        </w:tc>
        <w:tc>
          <w:tcPr>
            <w:tcW w:w="283" w:type="pct"/>
            <w:tcBorders>
              <w:top w:val="nil"/>
              <w:left w:val="nil"/>
              <w:bottom w:val="single" w:sz="4" w:space="0" w:color="auto"/>
              <w:right w:val="single" w:sz="4" w:space="0" w:color="auto"/>
            </w:tcBorders>
            <w:shd w:val="clear" w:color="auto" w:fill="auto"/>
            <w:vAlign w:val="center"/>
            <w:hideMark/>
          </w:tcPr>
          <w:p w14:paraId="463EFD1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195 700</w:t>
            </w:r>
          </w:p>
        </w:tc>
        <w:tc>
          <w:tcPr>
            <w:tcW w:w="284" w:type="pct"/>
            <w:tcBorders>
              <w:top w:val="nil"/>
              <w:left w:val="nil"/>
              <w:bottom w:val="single" w:sz="4" w:space="0" w:color="auto"/>
              <w:right w:val="single" w:sz="4" w:space="0" w:color="auto"/>
            </w:tcBorders>
            <w:shd w:val="clear" w:color="auto" w:fill="auto"/>
            <w:vAlign w:val="center"/>
            <w:hideMark/>
          </w:tcPr>
          <w:p w14:paraId="7980CFD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202 120</w:t>
            </w:r>
          </w:p>
        </w:tc>
        <w:tc>
          <w:tcPr>
            <w:tcW w:w="284" w:type="pct"/>
            <w:tcBorders>
              <w:top w:val="nil"/>
              <w:left w:val="nil"/>
              <w:bottom w:val="single" w:sz="4" w:space="0" w:color="auto"/>
              <w:right w:val="single" w:sz="4" w:space="0" w:color="auto"/>
            </w:tcBorders>
            <w:shd w:val="clear" w:color="auto" w:fill="auto"/>
            <w:vAlign w:val="center"/>
            <w:hideMark/>
          </w:tcPr>
          <w:p w14:paraId="5DB285E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202 120</w:t>
            </w:r>
          </w:p>
        </w:tc>
        <w:tc>
          <w:tcPr>
            <w:tcW w:w="284" w:type="pct"/>
            <w:tcBorders>
              <w:top w:val="nil"/>
              <w:left w:val="nil"/>
              <w:bottom w:val="single" w:sz="4" w:space="0" w:color="auto"/>
              <w:right w:val="single" w:sz="4" w:space="0" w:color="auto"/>
            </w:tcBorders>
            <w:shd w:val="clear" w:color="auto" w:fill="auto"/>
            <w:vAlign w:val="center"/>
            <w:hideMark/>
          </w:tcPr>
          <w:p w14:paraId="24C7F99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201 414</w:t>
            </w:r>
          </w:p>
        </w:tc>
        <w:tc>
          <w:tcPr>
            <w:tcW w:w="284" w:type="pct"/>
            <w:tcBorders>
              <w:top w:val="nil"/>
              <w:left w:val="nil"/>
              <w:bottom w:val="single" w:sz="4" w:space="0" w:color="auto"/>
              <w:right w:val="single" w:sz="4" w:space="0" w:color="auto"/>
            </w:tcBorders>
            <w:shd w:val="clear" w:color="auto" w:fill="auto"/>
            <w:vAlign w:val="center"/>
            <w:hideMark/>
          </w:tcPr>
          <w:p w14:paraId="26BFB7D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1,4653</w:t>
            </w:r>
          </w:p>
        </w:tc>
        <w:tc>
          <w:tcPr>
            <w:tcW w:w="284" w:type="pct"/>
            <w:tcBorders>
              <w:top w:val="nil"/>
              <w:left w:val="nil"/>
              <w:bottom w:val="single" w:sz="4" w:space="0" w:color="auto"/>
              <w:right w:val="single" w:sz="4" w:space="0" w:color="auto"/>
            </w:tcBorders>
            <w:shd w:val="clear" w:color="auto" w:fill="auto"/>
            <w:vAlign w:val="center"/>
            <w:hideMark/>
          </w:tcPr>
          <w:p w14:paraId="23FC17E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1,4832</w:t>
            </w:r>
          </w:p>
        </w:tc>
        <w:tc>
          <w:tcPr>
            <w:tcW w:w="283" w:type="pct"/>
            <w:tcBorders>
              <w:top w:val="nil"/>
              <w:left w:val="nil"/>
              <w:bottom w:val="single" w:sz="4" w:space="0" w:color="auto"/>
              <w:right w:val="single" w:sz="4" w:space="0" w:color="auto"/>
            </w:tcBorders>
            <w:shd w:val="clear" w:color="auto" w:fill="auto"/>
            <w:vAlign w:val="center"/>
            <w:hideMark/>
          </w:tcPr>
          <w:p w14:paraId="192DFB9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1,4206</w:t>
            </w:r>
          </w:p>
        </w:tc>
        <w:tc>
          <w:tcPr>
            <w:tcW w:w="284" w:type="pct"/>
            <w:tcBorders>
              <w:top w:val="nil"/>
              <w:left w:val="nil"/>
              <w:bottom w:val="single" w:sz="4" w:space="0" w:color="auto"/>
              <w:right w:val="single" w:sz="4" w:space="0" w:color="auto"/>
            </w:tcBorders>
            <w:shd w:val="clear" w:color="auto" w:fill="auto"/>
            <w:vAlign w:val="center"/>
            <w:hideMark/>
          </w:tcPr>
          <w:p w14:paraId="1419C7A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1,3960</w:t>
            </w:r>
          </w:p>
        </w:tc>
        <w:tc>
          <w:tcPr>
            <w:tcW w:w="284" w:type="pct"/>
            <w:tcBorders>
              <w:top w:val="nil"/>
              <w:left w:val="nil"/>
              <w:bottom w:val="single" w:sz="4" w:space="0" w:color="auto"/>
              <w:right w:val="single" w:sz="4" w:space="0" w:color="auto"/>
            </w:tcBorders>
            <w:shd w:val="clear" w:color="auto" w:fill="auto"/>
            <w:noWrap/>
            <w:vAlign w:val="center"/>
            <w:hideMark/>
          </w:tcPr>
          <w:p w14:paraId="3C0DAF9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286 766</w:t>
            </w:r>
          </w:p>
        </w:tc>
        <w:tc>
          <w:tcPr>
            <w:tcW w:w="284" w:type="pct"/>
            <w:tcBorders>
              <w:top w:val="nil"/>
              <w:left w:val="nil"/>
              <w:bottom w:val="single" w:sz="4" w:space="0" w:color="auto"/>
              <w:right w:val="single" w:sz="4" w:space="0" w:color="auto"/>
            </w:tcBorders>
            <w:shd w:val="clear" w:color="auto" w:fill="auto"/>
            <w:noWrap/>
            <w:vAlign w:val="center"/>
            <w:hideMark/>
          </w:tcPr>
          <w:p w14:paraId="7416A7E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299 777</w:t>
            </w:r>
          </w:p>
        </w:tc>
        <w:tc>
          <w:tcPr>
            <w:tcW w:w="285" w:type="pct"/>
            <w:tcBorders>
              <w:top w:val="nil"/>
              <w:left w:val="nil"/>
              <w:bottom w:val="single" w:sz="4" w:space="0" w:color="auto"/>
              <w:right w:val="single" w:sz="4" w:space="0" w:color="auto"/>
            </w:tcBorders>
            <w:shd w:val="clear" w:color="auto" w:fill="auto"/>
            <w:noWrap/>
            <w:vAlign w:val="center"/>
            <w:hideMark/>
          </w:tcPr>
          <w:p w14:paraId="2433ED2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287 135</w:t>
            </w:r>
          </w:p>
        </w:tc>
        <w:tc>
          <w:tcPr>
            <w:tcW w:w="275" w:type="pct"/>
            <w:tcBorders>
              <w:top w:val="nil"/>
              <w:left w:val="nil"/>
              <w:bottom w:val="single" w:sz="4" w:space="0" w:color="auto"/>
              <w:right w:val="single" w:sz="4" w:space="0" w:color="auto"/>
            </w:tcBorders>
            <w:shd w:val="clear" w:color="auto" w:fill="auto"/>
            <w:vAlign w:val="center"/>
            <w:hideMark/>
          </w:tcPr>
          <w:p w14:paraId="771EFA9D" w14:textId="40E63373"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281 175 </w:t>
            </w:r>
          </w:p>
        </w:tc>
      </w:tr>
      <w:tr w:rsidR="00F42E0F" w:rsidRPr="00904F02" w14:paraId="5846DC29" w14:textId="77777777" w:rsidTr="002822FD">
        <w:trPr>
          <w:trHeight w:val="20"/>
        </w:trPr>
        <w:tc>
          <w:tcPr>
            <w:tcW w:w="1602" w:type="pct"/>
            <w:gridSpan w:val="3"/>
            <w:tcBorders>
              <w:top w:val="nil"/>
              <w:left w:val="single" w:sz="4" w:space="0" w:color="auto"/>
              <w:bottom w:val="single" w:sz="4" w:space="0" w:color="auto"/>
              <w:right w:val="single" w:sz="4" w:space="0" w:color="auto"/>
            </w:tcBorders>
            <w:shd w:val="clear" w:color="auto" w:fill="auto"/>
            <w:vAlign w:val="center"/>
            <w:hideMark/>
          </w:tcPr>
          <w:p w14:paraId="69DC690C" w14:textId="213BDA3D"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Крупные ГЭС</w:t>
            </w:r>
          </w:p>
        </w:tc>
        <w:tc>
          <w:tcPr>
            <w:tcW w:w="283" w:type="pct"/>
            <w:tcBorders>
              <w:top w:val="nil"/>
              <w:left w:val="nil"/>
              <w:bottom w:val="single" w:sz="4" w:space="0" w:color="auto"/>
              <w:right w:val="single" w:sz="4" w:space="0" w:color="auto"/>
            </w:tcBorders>
            <w:shd w:val="clear" w:color="auto" w:fill="auto"/>
            <w:vAlign w:val="center"/>
            <w:hideMark/>
          </w:tcPr>
          <w:p w14:paraId="47B6EC3E"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3 040 066</w:t>
            </w:r>
          </w:p>
        </w:tc>
        <w:tc>
          <w:tcPr>
            <w:tcW w:w="284" w:type="pct"/>
            <w:tcBorders>
              <w:top w:val="nil"/>
              <w:left w:val="nil"/>
              <w:bottom w:val="single" w:sz="4" w:space="0" w:color="auto"/>
              <w:right w:val="single" w:sz="4" w:space="0" w:color="auto"/>
            </w:tcBorders>
            <w:shd w:val="clear" w:color="auto" w:fill="auto"/>
            <w:vAlign w:val="center"/>
            <w:hideMark/>
          </w:tcPr>
          <w:p w14:paraId="4F91DC2A"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2 534 593</w:t>
            </w:r>
          </w:p>
        </w:tc>
        <w:tc>
          <w:tcPr>
            <w:tcW w:w="284" w:type="pct"/>
            <w:tcBorders>
              <w:top w:val="nil"/>
              <w:left w:val="nil"/>
              <w:bottom w:val="single" w:sz="4" w:space="0" w:color="auto"/>
              <w:right w:val="single" w:sz="4" w:space="0" w:color="auto"/>
            </w:tcBorders>
            <w:shd w:val="clear" w:color="auto" w:fill="auto"/>
            <w:vAlign w:val="center"/>
            <w:hideMark/>
          </w:tcPr>
          <w:p w14:paraId="29B828B3"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2 505 021</w:t>
            </w:r>
          </w:p>
        </w:tc>
        <w:tc>
          <w:tcPr>
            <w:tcW w:w="284" w:type="pct"/>
            <w:tcBorders>
              <w:top w:val="nil"/>
              <w:left w:val="nil"/>
              <w:bottom w:val="single" w:sz="4" w:space="0" w:color="auto"/>
              <w:right w:val="single" w:sz="4" w:space="0" w:color="auto"/>
            </w:tcBorders>
            <w:shd w:val="clear" w:color="auto" w:fill="auto"/>
            <w:vAlign w:val="center"/>
            <w:hideMark/>
          </w:tcPr>
          <w:p w14:paraId="18FE3505"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2 413 800</w:t>
            </w:r>
          </w:p>
        </w:tc>
        <w:tc>
          <w:tcPr>
            <w:tcW w:w="284" w:type="pct"/>
            <w:tcBorders>
              <w:top w:val="nil"/>
              <w:left w:val="nil"/>
              <w:bottom w:val="single" w:sz="4" w:space="0" w:color="auto"/>
              <w:right w:val="single" w:sz="4" w:space="0" w:color="auto"/>
            </w:tcBorders>
            <w:shd w:val="clear" w:color="auto" w:fill="auto"/>
            <w:vAlign w:val="center"/>
            <w:hideMark/>
          </w:tcPr>
          <w:p w14:paraId="6B44BA0F" w14:textId="4881AA1F"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46A2C8F6" w14:textId="072BF8E8"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3" w:type="pct"/>
            <w:tcBorders>
              <w:top w:val="nil"/>
              <w:left w:val="nil"/>
              <w:bottom w:val="single" w:sz="4" w:space="0" w:color="auto"/>
              <w:right w:val="single" w:sz="4" w:space="0" w:color="auto"/>
            </w:tcBorders>
            <w:shd w:val="clear" w:color="auto" w:fill="auto"/>
            <w:vAlign w:val="center"/>
            <w:hideMark/>
          </w:tcPr>
          <w:p w14:paraId="6E04546A" w14:textId="2679399C"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3727588D" w14:textId="0D93A68A"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7B7CDE61" w14:textId="71508C62"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006C222F" w14:textId="6F89E0B9"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5" w:type="pct"/>
            <w:tcBorders>
              <w:top w:val="nil"/>
              <w:left w:val="nil"/>
              <w:bottom w:val="single" w:sz="4" w:space="0" w:color="auto"/>
              <w:right w:val="single" w:sz="4" w:space="0" w:color="auto"/>
            </w:tcBorders>
            <w:shd w:val="clear" w:color="auto" w:fill="auto"/>
            <w:noWrap/>
            <w:vAlign w:val="center"/>
            <w:hideMark/>
          </w:tcPr>
          <w:p w14:paraId="4F680AC3" w14:textId="01F0439E"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5" w:type="pct"/>
            <w:tcBorders>
              <w:top w:val="nil"/>
              <w:left w:val="nil"/>
              <w:bottom w:val="single" w:sz="4" w:space="0" w:color="auto"/>
              <w:right w:val="single" w:sz="4" w:space="0" w:color="auto"/>
            </w:tcBorders>
            <w:shd w:val="clear" w:color="auto" w:fill="auto"/>
            <w:vAlign w:val="center"/>
            <w:hideMark/>
          </w:tcPr>
          <w:p w14:paraId="6571C2B1" w14:textId="411D056C" w:rsidR="00F42E0F" w:rsidRPr="003D68B8" w:rsidRDefault="00F42E0F"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F42E0F" w:rsidRPr="00904F02" w14:paraId="7DEF20D0" w14:textId="77777777" w:rsidTr="002822FD">
        <w:trPr>
          <w:trHeight w:val="20"/>
        </w:trPr>
        <w:tc>
          <w:tcPr>
            <w:tcW w:w="1602" w:type="pct"/>
            <w:gridSpan w:val="3"/>
            <w:tcBorders>
              <w:top w:val="nil"/>
              <w:left w:val="single" w:sz="4" w:space="0" w:color="auto"/>
              <w:bottom w:val="single" w:sz="4" w:space="0" w:color="auto"/>
              <w:right w:val="single" w:sz="4" w:space="0" w:color="auto"/>
            </w:tcBorders>
            <w:shd w:val="clear" w:color="auto" w:fill="auto"/>
            <w:vAlign w:val="center"/>
            <w:hideMark/>
          </w:tcPr>
          <w:p w14:paraId="1D67990E" w14:textId="59A1320E"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ВИЭ </w:t>
            </w:r>
          </w:p>
        </w:tc>
        <w:tc>
          <w:tcPr>
            <w:tcW w:w="283" w:type="pct"/>
            <w:tcBorders>
              <w:top w:val="nil"/>
              <w:left w:val="nil"/>
              <w:bottom w:val="single" w:sz="4" w:space="0" w:color="auto"/>
              <w:right w:val="single" w:sz="4" w:space="0" w:color="auto"/>
            </w:tcBorders>
            <w:shd w:val="clear" w:color="auto" w:fill="auto"/>
            <w:vAlign w:val="center"/>
            <w:hideMark/>
          </w:tcPr>
          <w:p w14:paraId="2A6766CF"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257 900</w:t>
            </w:r>
          </w:p>
        </w:tc>
        <w:tc>
          <w:tcPr>
            <w:tcW w:w="284" w:type="pct"/>
            <w:tcBorders>
              <w:top w:val="nil"/>
              <w:left w:val="nil"/>
              <w:bottom w:val="single" w:sz="4" w:space="0" w:color="auto"/>
              <w:right w:val="single" w:sz="4" w:space="0" w:color="auto"/>
            </w:tcBorders>
            <w:shd w:val="clear" w:color="auto" w:fill="auto"/>
            <w:vAlign w:val="center"/>
            <w:hideMark/>
          </w:tcPr>
          <w:p w14:paraId="5BDFD9EE"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356 400</w:t>
            </w:r>
          </w:p>
        </w:tc>
        <w:tc>
          <w:tcPr>
            <w:tcW w:w="284" w:type="pct"/>
            <w:tcBorders>
              <w:top w:val="nil"/>
              <w:left w:val="nil"/>
              <w:bottom w:val="single" w:sz="4" w:space="0" w:color="auto"/>
              <w:right w:val="single" w:sz="4" w:space="0" w:color="auto"/>
            </w:tcBorders>
            <w:shd w:val="clear" w:color="auto" w:fill="auto"/>
            <w:vAlign w:val="center"/>
            <w:hideMark/>
          </w:tcPr>
          <w:p w14:paraId="35B86B49"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449 500</w:t>
            </w:r>
          </w:p>
        </w:tc>
        <w:tc>
          <w:tcPr>
            <w:tcW w:w="284" w:type="pct"/>
            <w:tcBorders>
              <w:top w:val="nil"/>
              <w:left w:val="nil"/>
              <w:bottom w:val="single" w:sz="4" w:space="0" w:color="auto"/>
              <w:right w:val="single" w:sz="4" w:space="0" w:color="auto"/>
            </w:tcBorders>
            <w:shd w:val="clear" w:color="auto" w:fill="auto"/>
            <w:vAlign w:val="center"/>
            <w:hideMark/>
          </w:tcPr>
          <w:p w14:paraId="7EF8919A"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1 067 600</w:t>
            </w:r>
          </w:p>
        </w:tc>
        <w:tc>
          <w:tcPr>
            <w:tcW w:w="284" w:type="pct"/>
            <w:tcBorders>
              <w:top w:val="nil"/>
              <w:left w:val="nil"/>
              <w:bottom w:val="single" w:sz="4" w:space="0" w:color="auto"/>
              <w:right w:val="single" w:sz="4" w:space="0" w:color="auto"/>
            </w:tcBorders>
            <w:shd w:val="clear" w:color="auto" w:fill="auto"/>
            <w:vAlign w:val="center"/>
            <w:hideMark/>
          </w:tcPr>
          <w:p w14:paraId="20F6C918" w14:textId="09C26FB8"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368D52D8" w14:textId="7913F7F5"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3" w:type="pct"/>
            <w:tcBorders>
              <w:top w:val="nil"/>
              <w:left w:val="nil"/>
              <w:bottom w:val="single" w:sz="4" w:space="0" w:color="auto"/>
              <w:right w:val="single" w:sz="4" w:space="0" w:color="auto"/>
            </w:tcBorders>
            <w:shd w:val="clear" w:color="auto" w:fill="auto"/>
            <w:vAlign w:val="center"/>
            <w:hideMark/>
          </w:tcPr>
          <w:p w14:paraId="66AFF9FD" w14:textId="75983571"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081650BB" w14:textId="2377F1C8"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5B23C609" w14:textId="063907C0"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067138A4" w14:textId="550E4DC3"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5" w:type="pct"/>
            <w:tcBorders>
              <w:top w:val="nil"/>
              <w:left w:val="nil"/>
              <w:bottom w:val="single" w:sz="4" w:space="0" w:color="auto"/>
              <w:right w:val="single" w:sz="4" w:space="0" w:color="auto"/>
            </w:tcBorders>
            <w:shd w:val="clear" w:color="auto" w:fill="auto"/>
            <w:noWrap/>
            <w:vAlign w:val="center"/>
            <w:hideMark/>
          </w:tcPr>
          <w:p w14:paraId="4096983C" w14:textId="02CFDCA5"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5" w:type="pct"/>
            <w:tcBorders>
              <w:top w:val="nil"/>
              <w:left w:val="nil"/>
              <w:bottom w:val="single" w:sz="4" w:space="0" w:color="auto"/>
              <w:right w:val="single" w:sz="4" w:space="0" w:color="auto"/>
            </w:tcBorders>
            <w:shd w:val="clear" w:color="auto" w:fill="auto"/>
            <w:vAlign w:val="center"/>
            <w:hideMark/>
          </w:tcPr>
          <w:p w14:paraId="6C5B1986" w14:textId="545AF15B" w:rsidR="00F42E0F" w:rsidRPr="003D68B8" w:rsidRDefault="00F42E0F"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F42E0F" w:rsidRPr="00904F02" w14:paraId="33ED83CF" w14:textId="77777777" w:rsidTr="002822FD">
        <w:trPr>
          <w:trHeight w:val="20"/>
        </w:trPr>
        <w:tc>
          <w:tcPr>
            <w:tcW w:w="1602" w:type="pct"/>
            <w:gridSpan w:val="3"/>
            <w:tcBorders>
              <w:top w:val="nil"/>
              <w:left w:val="single" w:sz="4" w:space="0" w:color="auto"/>
              <w:bottom w:val="single" w:sz="4" w:space="0" w:color="auto"/>
              <w:right w:val="single" w:sz="4" w:space="0" w:color="auto"/>
            </w:tcBorders>
            <w:shd w:val="clear" w:color="auto" w:fill="auto"/>
            <w:vAlign w:val="center"/>
            <w:hideMark/>
          </w:tcPr>
          <w:p w14:paraId="5A88ACDA" w14:textId="4122E7F6"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Импорт </w:t>
            </w:r>
          </w:p>
        </w:tc>
        <w:tc>
          <w:tcPr>
            <w:tcW w:w="283" w:type="pct"/>
            <w:tcBorders>
              <w:top w:val="nil"/>
              <w:left w:val="nil"/>
              <w:bottom w:val="single" w:sz="4" w:space="0" w:color="auto"/>
              <w:right w:val="single" w:sz="4" w:space="0" w:color="auto"/>
            </w:tcBorders>
            <w:shd w:val="clear" w:color="auto" w:fill="auto"/>
            <w:vAlign w:val="center"/>
            <w:hideMark/>
          </w:tcPr>
          <w:p w14:paraId="485C127E"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84" w:type="pct"/>
            <w:tcBorders>
              <w:top w:val="nil"/>
              <w:left w:val="nil"/>
              <w:bottom w:val="single" w:sz="4" w:space="0" w:color="auto"/>
              <w:right w:val="single" w:sz="4" w:space="0" w:color="auto"/>
            </w:tcBorders>
            <w:shd w:val="clear" w:color="auto" w:fill="auto"/>
            <w:vAlign w:val="center"/>
            <w:hideMark/>
          </w:tcPr>
          <w:p w14:paraId="0F3E49D0"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84" w:type="pct"/>
            <w:tcBorders>
              <w:top w:val="nil"/>
              <w:left w:val="nil"/>
              <w:bottom w:val="single" w:sz="4" w:space="0" w:color="auto"/>
              <w:right w:val="single" w:sz="4" w:space="0" w:color="auto"/>
            </w:tcBorders>
            <w:shd w:val="clear" w:color="auto" w:fill="auto"/>
            <w:vAlign w:val="center"/>
            <w:hideMark/>
          </w:tcPr>
          <w:p w14:paraId="63A26277"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84" w:type="pct"/>
            <w:tcBorders>
              <w:top w:val="nil"/>
              <w:left w:val="nil"/>
              <w:bottom w:val="single" w:sz="4" w:space="0" w:color="auto"/>
              <w:right w:val="single" w:sz="4" w:space="0" w:color="auto"/>
            </w:tcBorders>
            <w:shd w:val="clear" w:color="auto" w:fill="auto"/>
            <w:vAlign w:val="center"/>
            <w:hideMark/>
          </w:tcPr>
          <w:p w14:paraId="67A84805"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84" w:type="pct"/>
            <w:tcBorders>
              <w:top w:val="nil"/>
              <w:left w:val="nil"/>
              <w:bottom w:val="single" w:sz="4" w:space="0" w:color="auto"/>
              <w:right w:val="single" w:sz="4" w:space="0" w:color="auto"/>
            </w:tcBorders>
            <w:shd w:val="clear" w:color="auto" w:fill="auto"/>
            <w:vAlign w:val="center"/>
            <w:hideMark/>
          </w:tcPr>
          <w:p w14:paraId="3DDFCB06"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84" w:type="pct"/>
            <w:tcBorders>
              <w:top w:val="nil"/>
              <w:left w:val="nil"/>
              <w:bottom w:val="single" w:sz="4" w:space="0" w:color="auto"/>
              <w:right w:val="single" w:sz="4" w:space="0" w:color="auto"/>
            </w:tcBorders>
            <w:shd w:val="clear" w:color="auto" w:fill="auto"/>
            <w:vAlign w:val="center"/>
            <w:hideMark/>
          </w:tcPr>
          <w:p w14:paraId="4D7C6B89"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83" w:type="pct"/>
            <w:tcBorders>
              <w:top w:val="nil"/>
              <w:left w:val="nil"/>
              <w:bottom w:val="single" w:sz="4" w:space="0" w:color="auto"/>
              <w:right w:val="single" w:sz="4" w:space="0" w:color="auto"/>
            </w:tcBorders>
            <w:shd w:val="clear" w:color="auto" w:fill="auto"/>
            <w:vAlign w:val="center"/>
            <w:hideMark/>
          </w:tcPr>
          <w:p w14:paraId="3936561D"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84" w:type="pct"/>
            <w:tcBorders>
              <w:top w:val="nil"/>
              <w:left w:val="nil"/>
              <w:bottom w:val="single" w:sz="4" w:space="0" w:color="auto"/>
              <w:right w:val="single" w:sz="4" w:space="0" w:color="auto"/>
            </w:tcBorders>
            <w:shd w:val="clear" w:color="auto" w:fill="auto"/>
            <w:vAlign w:val="center"/>
            <w:hideMark/>
          </w:tcPr>
          <w:p w14:paraId="74926D39"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noWrap/>
            <w:vAlign w:val="center"/>
            <w:hideMark/>
          </w:tcPr>
          <w:p w14:paraId="307529FB"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84" w:type="pct"/>
            <w:tcBorders>
              <w:top w:val="nil"/>
              <w:left w:val="nil"/>
              <w:bottom w:val="single" w:sz="4" w:space="0" w:color="auto"/>
              <w:right w:val="single" w:sz="4" w:space="0" w:color="auto"/>
            </w:tcBorders>
            <w:shd w:val="clear" w:color="auto" w:fill="auto"/>
            <w:noWrap/>
            <w:vAlign w:val="center"/>
            <w:hideMark/>
          </w:tcPr>
          <w:p w14:paraId="19D848D8"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85" w:type="pct"/>
            <w:tcBorders>
              <w:top w:val="nil"/>
              <w:left w:val="nil"/>
              <w:bottom w:val="single" w:sz="4" w:space="0" w:color="auto"/>
              <w:right w:val="single" w:sz="4" w:space="0" w:color="auto"/>
            </w:tcBorders>
            <w:shd w:val="clear" w:color="auto" w:fill="auto"/>
            <w:noWrap/>
            <w:vAlign w:val="center"/>
            <w:hideMark/>
          </w:tcPr>
          <w:p w14:paraId="196F44F6"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75" w:type="pct"/>
            <w:tcBorders>
              <w:top w:val="nil"/>
              <w:left w:val="nil"/>
              <w:bottom w:val="single" w:sz="4" w:space="0" w:color="auto"/>
              <w:right w:val="single" w:sz="4" w:space="0" w:color="auto"/>
            </w:tcBorders>
            <w:shd w:val="clear" w:color="auto" w:fill="auto"/>
            <w:vAlign w:val="center"/>
            <w:hideMark/>
          </w:tcPr>
          <w:p w14:paraId="5CB55793" w14:textId="77777777" w:rsidR="00F42E0F" w:rsidRPr="003D68B8" w:rsidRDefault="00F42E0F"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F42E0F" w:rsidRPr="00904F02" w14:paraId="486A1CD9" w14:textId="77777777" w:rsidTr="002822FD">
        <w:trPr>
          <w:trHeight w:val="20"/>
        </w:trPr>
        <w:tc>
          <w:tcPr>
            <w:tcW w:w="1602" w:type="pct"/>
            <w:gridSpan w:val="3"/>
            <w:tcBorders>
              <w:top w:val="nil"/>
              <w:left w:val="single" w:sz="4" w:space="0" w:color="auto"/>
              <w:bottom w:val="single" w:sz="4" w:space="0" w:color="auto"/>
              <w:right w:val="single" w:sz="4" w:space="0" w:color="auto"/>
            </w:tcBorders>
            <w:shd w:val="clear" w:color="auto" w:fill="auto"/>
            <w:vAlign w:val="center"/>
            <w:hideMark/>
          </w:tcPr>
          <w:p w14:paraId="2668A796" w14:textId="45A1EACA"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ИТОГО </w:t>
            </w:r>
          </w:p>
        </w:tc>
        <w:tc>
          <w:tcPr>
            <w:tcW w:w="283" w:type="pct"/>
            <w:tcBorders>
              <w:top w:val="nil"/>
              <w:left w:val="nil"/>
              <w:bottom w:val="single" w:sz="4" w:space="0" w:color="auto"/>
              <w:right w:val="single" w:sz="4" w:space="0" w:color="auto"/>
            </w:tcBorders>
            <w:shd w:val="clear" w:color="auto" w:fill="auto"/>
            <w:vAlign w:val="center"/>
            <w:hideMark/>
          </w:tcPr>
          <w:p w14:paraId="17F1E7F5"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8 717 521</w:t>
            </w:r>
          </w:p>
        </w:tc>
        <w:tc>
          <w:tcPr>
            <w:tcW w:w="284" w:type="pct"/>
            <w:tcBorders>
              <w:top w:val="nil"/>
              <w:left w:val="nil"/>
              <w:bottom w:val="single" w:sz="4" w:space="0" w:color="auto"/>
              <w:right w:val="single" w:sz="4" w:space="0" w:color="auto"/>
            </w:tcBorders>
            <w:shd w:val="clear" w:color="auto" w:fill="auto"/>
            <w:vAlign w:val="center"/>
            <w:hideMark/>
          </w:tcPr>
          <w:p w14:paraId="365C59E7"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8 174 804</w:t>
            </w:r>
          </w:p>
        </w:tc>
        <w:tc>
          <w:tcPr>
            <w:tcW w:w="284" w:type="pct"/>
            <w:tcBorders>
              <w:top w:val="nil"/>
              <w:left w:val="nil"/>
              <w:bottom w:val="single" w:sz="4" w:space="0" w:color="auto"/>
              <w:right w:val="single" w:sz="4" w:space="0" w:color="auto"/>
            </w:tcBorders>
            <w:shd w:val="clear" w:color="auto" w:fill="auto"/>
            <w:vAlign w:val="center"/>
            <w:hideMark/>
          </w:tcPr>
          <w:p w14:paraId="0FF1B9BA"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8 292 761</w:t>
            </w:r>
          </w:p>
        </w:tc>
        <w:tc>
          <w:tcPr>
            <w:tcW w:w="284" w:type="pct"/>
            <w:tcBorders>
              <w:top w:val="nil"/>
              <w:left w:val="nil"/>
              <w:bottom w:val="single" w:sz="4" w:space="0" w:color="auto"/>
              <w:right w:val="single" w:sz="4" w:space="0" w:color="auto"/>
            </w:tcBorders>
            <w:shd w:val="clear" w:color="auto" w:fill="auto"/>
            <w:vAlign w:val="center"/>
            <w:hideMark/>
          </w:tcPr>
          <w:p w14:paraId="476EE0FF"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2 688 012</w:t>
            </w:r>
          </w:p>
        </w:tc>
        <w:tc>
          <w:tcPr>
            <w:tcW w:w="284" w:type="pct"/>
            <w:tcBorders>
              <w:top w:val="nil"/>
              <w:left w:val="nil"/>
              <w:bottom w:val="single" w:sz="4" w:space="0" w:color="auto"/>
              <w:right w:val="single" w:sz="4" w:space="0" w:color="auto"/>
            </w:tcBorders>
            <w:shd w:val="clear" w:color="auto" w:fill="auto"/>
            <w:vAlign w:val="center"/>
            <w:hideMark/>
          </w:tcPr>
          <w:p w14:paraId="03BA7AF8" w14:textId="121DC712"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240C37E3" w14:textId="6688DE76"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3" w:type="pct"/>
            <w:tcBorders>
              <w:top w:val="nil"/>
              <w:left w:val="nil"/>
              <w:bottom w:val="single" w:sz="4" w:space="0" w:color="auto"/>
              <w:right w:val="single" w:sz="4" w:space="0" w:color="auto"/>
            </w:tcBorders>
            <w:shd w:val="clear" w:color="auto" w:fill="auto"/>
            <w:vAlign w:val="center"/>
            <w:hideMark/>
          </w:tcPr>
          <w:p w14:paraId="03C8D75C" w14:textId="2E3E76BE"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4AFA9A5F" w14:textId="1245F74C"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84" w:type="pct"/>
            <w:tcBorders>
              <w:top w:val="nil"/>
              <w:left w:val="nil"/>
              <w:bottom w:val="single" w:sz="4" w:space="0" w:color="auto"/>
              <w:right w:val="single" w:sz="4" w:space="0" w:color="auto"/>
            </w:tcBorders>
            <w:shd w:val="clear" w:color="auto" w:fill="auto"/>
            <w:vAlign w:val="center"/>
            <w:hideMark/>
          </w:tcPr>
          <w:p w14:paraId="0B00FFF6"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1 888 768</w:t>
            </w:r>
          </w:p>
        </w:tc>
        <w:tc>
          <w:tcPr>
            <w:tcW w:w="284" w:type="pct"/>
            <w:tcBorders>
              <w:top w:val="nil"/>
              <w:left w:val="nil"/>
              <w:bottom w:val="single" w:sz="4" w:space="0" w:color="auto"/>
              <w:right w:val="single" w:sz="4" w:space="0" w:color="auto"/>
            </w:tcBorders>
            <w:shd w:val="clear" w:color="auto" w:fill="auto"/>
            <w:vAlign w:val="center"/>
            <w:hideMark/>
          </w:tcPr>
          <w:p w14:paraId="406844DA"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1 499 582</w:t>
            </w:r>
          </w:p>
        </w:tc>
        <w:tc>
          <w:tcPr>
            <w:tcW w:w="285" w:type="pct"/>
            <w:tcBorders>
              <w:top w:val="nil"/>
              <w:left w:val="nil"/>
              <w:bottom w:val="single" w:sz="4" w:space="0" w:color="auto"/>
              <w:right w:val="single" w:sz="4" w:space="0" w:color="auto"/>
            </w:tcBorders>
            <w:shd w:val="clear" w:color="auto" w:fill="auto"/>
            <w:vAlign w:val="center"/>
            <w:hideMark/>
          </w:tcPr>
          <w:p w14:paraId="7B2639C8"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1 573 238</w:t>
            </w:r>
          </w:p>
        </w:tc>
        <w:tc>
          <w:tcPr>
            <w:tcW w:w="275" w:type="pct"/>
            <w:tcBorders>
              <w:top w:val="nil"/>
              <w:left w:val="nil"/>
              <w:bottom w:val="single" w:sz="4" w:space="0" w:color="auto"/>
              <w:right w:val="single" w:sz="4" w:space="0" w:color="auto"/>
            </w:tcBorders>
            <w:shd w:val="clear" w:color="auto" w:fill="auto"/>
            <w:vAlign w:val="center"/>
            <w:hideMark/>
          </w:tcPr>
          <w:p w14:paraId="04839EA7" w14:textId="77777777" w:rsidR="00F42E0F" w:rsidRPr="003D68B8" w:rsidRDefault="00F42E0F"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1 560 553</w:t>
            </w:r>
          </w:p>
        </w:tc>
      </w:tr>
      <w:tr w:rsidR="00E176ED" w:rsidRPr="00904F02" w14:paraId="58A92FD1" w14:textId="77777777" w:rsidTr="002822FD">
        <w:trPr>
          <w:trHeight w:val="20"/>
        </w:trPr>
        <w:tc>
          <w:tcPr>
            <w:tcW w:w="3872" w:type="pct"/>
            <w:gridSpan w:val="11"/>
            <w:tcBorders>
              <w:top w:val="nil"/>
              <w:left w:val="single" w:sz="4" w:space="0" w:color="auto"/>
              <w:bottom w:val="single" w:sz="4" w:space="0" w:color="auto"/>
              <w:right w:val="single" w:sz="4" w:space="0" w:color="auto"/>
            </w:tcBorders>
            <w:shd w:val="clear" w:color="auto" w:fill="auto"/>
            <w:vAlign w:val="center"/>
          </w:tcPr>
          <w:p w14:paraId="303905D9" w14:textId="4BA0D8B3"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эмиссии 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 xml:space="preserve"> действующего парка генерации тонн 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/МВт·ч</w:t>
            </w:r>
          </w:p>
        </w:tc>
        <w:tc>
          <w:tcPr>
            <w:tcW w:w="284" w:type="pct"/>
            <w:tcBorders>
              <w:top w:val="nil"/>
              <w:left w:val="nil"/>
              <w:bottom w:val="single" w:sz="4" w:space="0" w:color="auto"/>
              <w:right w:val="single" w:sz="4" w:space="0" w:color="auto"/>
            </w:tcBorders>
            <w:shd w:val="clear" w:color="auto" w:fill="auto"/>
            <w:vAlign w:val="center"/>
          </w:tcPr>
          <w:p w14:paraId="16A215D3" w14:textId="5775EC6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0,5563</w:t>
            </w:r>
          </w:p>
        </w:tc>
        <w:tc>
          <w:tcPr>
            <w:tcW w:w="284" w:type="pct"/>
            <w:tcBorders>
              <w:top w:val="nil"/>
              <w:left w:val="nil"/>
              <w:bottom w:val="single" w:sz="4" w:space="0" w:color="auto"/>
              <w:right w:val="single" w:sz="4" w:space="0" w:color="auto"/>
            </w:tcBorders>
            <w:shd w:val="clear" w:color="auto" w:fill="auto"/>
            <w:vAlign w:val="center"/>
          </w:tcPr>
          <w:p w14:paraId="632BF7C6" w14:textId="5D242293"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0,5544</w:t>
            </w:r>
          </w:p>
        </w:tc>
        <w:tc>
          <w:tcPr>
            <w:tcW w:w="285" w:type="pct"/>
            <w:tcBorders>
              <w:top w:val="nil"/>
              <w:left w:val="nil"/>
              <w:bottom w:val="single" w:sz="4" w:space="0" w:color="auto"/>
              <w:right w:val="single" w:sz="4" w:space="0" w:color="auto"/>
            </w:tcBorders>
            <w:shd w:val="clear" w:color="auto" w:fill="auto"/>
            <w:vAlign w:val="center"/>
          </w:tcPr>
          <w:p w14:paraId="28CD42A5" w14:textId="6F6B115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0,5712</w:t>
            </w:r>
          </w:p>
        </w:tc>
        <w:tc>
          <w:tcPr>
            <w:tcW w:w="275" w:type="pct"/>
            <w:tcBorders>
              <w:top w:val="nil"/>
              <w:left w:val="nil"/>
              <w:bottom w:val="single" w:sz="4" w:space="0" w:color="auto"/>
              <w:right w:val="single" w:sz="4" w:space="0" w:color="auto"/>
            </w:tcBorders>
            <w:shd w:val="clear" w:color="auto" w:fill="auto"/>
            <w:vAlign w:val="center"/>
          </w:tcPr>
          <w:p w14:paraId="65827401" w14:textId="3CDBAD3D"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0,5806</w:t>
            </w:r>
          </w:p>
        </w:tc>
      </w:tr>
      <w:tr w:rsidR="00F42E0F" w:rsidRPr="00904F02" w14:paraId="0AEC899E" w14:textId="77777777" w:rsidTr="002822FD">
        <w:trPr>
          <w:trHeight w:val="20"/>
        </w:trPr>
        <w:tc>
          <w:tcPr>
            <w:tcW w:w="3872" w:type="pct"/>
            <w:gridSpan w:val="11"/>
            <w:tcBorders>
              <w:top w:val="nil"/>
              <w:left w:val="single" w:sz="4" w:space="0" w:color="auto"/>
              <w:bottom w:val="single" w:sz="4" w:space="0" w:color="auto"/>
              <w:right w:val="single" w:sz="4" w:space="0" w:color="auto"/>
            </w:tcBorders>
            <w:shd w:val="clear" w:color="auto" w:fill="auto"/>
            <w:vAlign w:val="center"/>
            <w:hideMark/>
          </w:tcPr>
          <w:p w14:paraId="18D24CE5" w14:textId="0EE53B40"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Средневзвешенное значение коэффициента</w:t>
            </w:r>
          </w:p>
        </w:tc>
        <w:tc>
          <w:tcPr>
            <w:tcW w:w="1128" w:type="pct"/>
            <w:gridSpan w:val="4"/>
            <w:tcBorders>
              <w:top w:val="nil"/>
              <w:left w:val="nil"/>
              <w:bottom w:val="single" w:sz="4" w:space="0" w:color="auto"/>
              <w:right w:val="single" w:sz="4" w:space="0" w:color="auto"/>
            </w:tcBorders>
            <w:shd w:val="clear" w:color="auto" w:fill="auto"/>
            <w:vAlign w:val="center"/>
            <w:hideMark/>
          </w:tcPr>
          <w:p w14:paraId="4B4AAD70" w14:textId="3CE23F7A" w:rsidR="00F42E0F" w:rsidRPr="003D68B8" w:rsidRDefault="00F42E0F"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0,5625</w:t>
            </w:r>
          </w:p>
        </w:tc>
      </w:tr>
      <w:tr w:rsidR="00F42E0F" w:rsidRPr="00904F02" w14:paraId="7EFCEA74" w14:textId="77777777" w:rsidTr="002822FD">
        <w:trPr>
          <w:trHeight w:val="20"/>
        </w:trPr>
        <w:tc>
          <w:tcPr>
            <w:tcW w:w="5000" w:type="pct"/>
            <w:gridSpan w:val="15"/>
            <w:tcBorders>
              <w:top w:val="nil"/>
              <w:left w:val="single" w:sz="4" w:space="0" w:color="auto"/>
              <w:bottom w:val="single" w:sz="4" w:space="0" w:color="auto"/>
              <w:right w:val="single" w:sz="4" w:space="0" w:color="auto"/>
            </w:tcBorders>
            <w:shd w:val="clear" w:color="auto" w:fill="auto"/>
            <w:vAlign w:val="center"/>
          </w:tcPr>
          <w:p w14:paraId="32158786" w14:textId="5DAEED26" w:rsidR="00F42E0F" w:rsidRPr="003D68B8" w:rsidRDefault="00F42E0F"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выбросов ОМ для Южной зоны (Предположение 1) 0,5625 тСО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/МВт·ч</w:t>
            </w:r>
          </w:p>
        </w:tc>
      </w:tr>
    </w:tbl>
    <w:p w14:paraId="09A06891" w14:textId="77777777" w:rsidR="002822FD" w:rsidRDefault="002822FD" w:rsidP="00B6221B">
      <w:pPr>
        <w:pStyle w:val="aff3"/>
        <w:keepNext/>
        <w:spacing w:after="0"/>
        <w:rPr>
          <w:rFonts w:ascii="Times New Roman" w:hAnsi="Times New Roman" w:cs="Times New Roman"/>
          <w:b w:val="0"/>
          <w:color w:val="auto"/>
          <w:sz w:val="28"/>
          <w:szCs w:val="28"/>
        </w:rPr>
      </w:pPr>
    </w:p>
    <w:p w14:paraId="0EF122DD" w14:textId="283D5559"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2822FD">
        <w:rPr>
          <w:rFonts w:ascii="Times New Roman" w:hAnsi="Times New Roman" w:cs="Times New Roman"/>
          <w:b w:val="0"/>
          <w:color w:val="auto"/>
          <w:sz w:val="28"/>
          <w:szCs w:val="28"/>
        </w:rPr>
        <w:t>.</w:t>
      </w:r>
      <w:r w:rsidR="00672E81" w:rsidRPr="00904F02">
        <w:rPr>
          <w:rFonts w:ascii="Times New Roman" w:hAnsi="Times New Roman" w:cs="Times New Roman"/>
          <w:b w:val="0"/>
          <w:color w:val="auto"/>
          <w:sz w:val="28"/>
          <w:szCs w:val="28"/>
        </w:rPr>
        <w:t>4</w:t>
      </w:r>
      <w:r w:rsidRPr="00904F02">
        <w:rPr>
          <w:rFonts w:ascii="Times New Roman" w:hAnsi="Times New Roman" w:cs="Times New Roman"/>
          <w:b w:val="0"/>
          <w:color w:val="auto"/>
          <w:sz w:val="28"/>
          <w:szCs w:val="28"/>
        </w:rPr>
        <w:t xml:space="preserve"> – Результаты расчета коэффициента ОМ для Южной зоны (скорректированный)</w:t>
      </w:r>
    </w:p>
    <w:p w14:paraId="540002DC" w14:textId="77777777" w:rsidR="002822FD" w:rsidRPr="002822FD" w:rsidRDefault="002822FD" w:rsidP="002822FD">
      <w:pPr>
        <w:spacing w:after="0" w:line="240" w:lineRule="auto"/>
        <w:jc w:val="right"/>
        <w:rPr>
          <w:sz w:val="16"/>
          <w:szCs w:val="16"/>
        </w:rPr>
      </w:pPr>
    </w:p>
    <w:tbl>
      <w:tblPr>
        <w:tblW w:w="4949" w:type="pct"/>
        <w:tblInd w:w="220" w:type="dxa"/>
        <w:tblLayout w:type="fixed"/>
        <w:tblLook w:val="04A0" w:firstRow="1" w:lastRow="0" w:firstColumn="1" w:lastColumn="0" w:noHBand="0" w:noVBand="1"/>
      </w:tblPr>
      <w:tblGrid>
        <w:gridCol w:w="3394"/>
        <w:gridCol w:w="1886"/>
        <w:gridCol w:w="1907"/>
        <w:gridCol w:w="1197"/>
        <w:gridCol w:w="1198"/>
        <w:gridCol w:w="1198"/>
        <w:gridCol w:w="1198"/>
        <w:gridCol w:w="1198"/>
        <w:gridCol w:w="1198"/>
        <w:gridCol w:w="1198"/>
        <w:gridCol w:w="1202"/>
        <w:gridCol w:w="1198"/>
        <w:gridCol w:w="1198"/>
        <w:gridCol w:w="1198"/>
        <w:gridCol w:w="1172"/>
      </w:tblGrid>
      <w:tr w:rsidR="003D68B8" w:rsidRPr="00904F02" w14:paraId="2911FCED" w14:textId="77777777" w:rsidTr="002822FD">
        <w:trPr>
          <w:trHeight w:val="20"/>
        </w:trPr>
        <w:tc>
          <w:tcPr>
            <w:tcW w:w="788" w:type="pct"/>
            <w:vMerge w:val="restart"/>
            <w:tcBorders>
              <w:top w:val="single" w:sz="4" w:space="0" w:color="auto"/>
              <w:left w:val="single" w:sz="4" w:space="0" w:color="auto"/>
              <w:right w:val="single" w:sz="4" w:space="0" w:color="auto"/>
            </w:tcBorders>
            <w:shd w:val="clear" w:color="auto" w:fill="auto"/>
            <w:vAlign w:val="center"/>
            <w:hideMark/>
          </w:tcPr>
          <w:p w14:paraId="15D03BC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Установка</w:t>
            </w:r>
          </w:p>
        </w:tc>
        <w:tc>
          <w:tcPr>
            <w:tcW w:w="4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093123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Дата ввода в эксплуатацию</w:t>
            </w:r>
          </w:p>
        </w:tc>
        <w:tc>
          <w:tcPr>
            <w:tcW w:w="44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52FCE8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Регион</w:t>
            </w:r>
          </w:p>
        </w:tc>
        <w:tc>
          <w:tcPr>
            <w:tcW w:w="1111" w:type="pct"/>
            <w:gridSpan w:val="4"/>
            <w:tcBorders>
              <w:top w:val="single" w:sz="4" w:space="0" w:color="auto"/>
              <w:left w:val="nil"/>
              <w:bottom w:val="single" w:sz="4" w:space="0" w:color="auto"/>
              <w:right w:val="single" w:sz="4" w:space="0" w:color="000000"/>
            </w:tcBorders>
            <w:shd w:val="clear" w:color="auto" w:fill="auto"/>
            <w:vAlign w:val="center"/>
            <w:hideMark/>
          </w:tcPr>
          <w:p w14:paraId="26121FF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Выработка электроэнергии, МВт</w:t>
            </w:r>
          </w:p>
        </w:tc>
        <w:tc>
          <w:tcPr>
            <w:tcW w:w="1112" w:type="pct"/>
            <w:gridSpan w:val="4"/>
            <w:tcBorders>
              <w:top w:val="single" w:sz="4" w:space="0" w:color="auto"/>
              <w:left w:val="nil"/>
              <w:bottom w:val="single" w:sz="4" w:space="0" w:color="auto"/>
              <w:right w:val="single" w:sz="4" w:space="0" w:color="000000"/>
            </w:tcBorders>
            <w:shd w:val="clear" w:color="auto" w:fill="auto"/>
            <w:vAlign w:val="center"/>
            <w:hideMark/>
          </w:tcPr>
          <w:p w14:paraId="20618FFD" w14:textId="51720CD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для установки,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/МВт</w:t>
            </w:r>
          </w:p>
        </w:tc>
        <w:tc>
          <w:tcPr>
            <w:tcW w:w="1107" w:type="pct"/>
            <w:gridSpan w:val="4"/>
            <w:tcBorders>
              <w:top w:val="single" w:sz="4" w:space="0" w:color="auto"/>
              <w:left w:val="nil"/>
              <w:bottom w:val="single" w:sz="4" w:space="0" w:color="auto"/>
              <w:right w:val="single" w:sz="4" w:space="0" w:color="auto"/>
            </w:tcBorders>
            <w:shd w:val="clear" w:color="auto" w:fill="auto"/>
            <w:vAlign w:val="center"/>
            <w:hideMark/>
          </w:tcPr>
          <w:p w14:paraId="59DDB26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по установке,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(EG X EF)</w:t>
            </w:r>
          </w:p>
        </w:tc>
      </w:tr>
      <w:tr w:rsidR="003D68B8" w:rsidRPr="00904F02" w14:paraId="2DFCE8D3" w14:textId="77777777" w:rsidTr="002822FD">
        <w:trPr>
          <w:trHeight w:val="20"/>
        </w:trPr>
        <w:tc>
          <w:tcPr>
            <w:tcW w:w="788" w:type="pct"/>
            <w:vMerge/>
            <w:tcBorders>
              <w:left w:val="single" w:sz="4" w:space="0" w:color="auto"/>
              <w:bottom w:val="single" w:sz="4" w:space="0" w:color="000000"/>
              <w:right w:val="single" w:sz="4" w:space="0" w:color="auto"/>
            </w:tcBorders>
            <w:shd w:val="clear" w:color="auto" w:fill="auto"/>
            <w:vAlign w:val="center"/>
            <w:hideMark/>
          </w:tcPr>
          <w:p w14:paraId="2F3DA19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43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A6CF60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44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127FC2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78" w:type="pct"/>
            <w:tcBorders>
              <w:top w:val="nil"/>
              <w:left w:val="nil"/>
              <w:bottom w:val="single" w:sz="4" w:space="0" w:color="auto"/>
              <w:right w:val="single" w:sz="4" w:space="0" w:color="auto"/>
            </w:tcBorders>
            <w:shd w:val="clear" w:color="auto" w:fill="auto"/>
            <w:vAlign w:val="center"/>
            <w:hideMark/>
          </w:tcPr>
          <w:p w14:paraId="2602580A" w14:textId="66F8848A"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42F83DB1" w14:textId="67019FE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486382C5" w14:textId="4461930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2C9CA6BF" w14:textId="6E5343E5"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10B5A570" w14:textId="0B6090C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23986812" w14:textId="129F851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28DD3EBA" w14:textId="0CC2099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79" w:type="pct"/>
            <w:tcBorders>
              <w:top w:val="nil"/>
              <w:left w:val="nil"/>
              <w:bottom w:val="single" w:sz="4" w:space="0" w:color="auto"/>
              <w:right w:val="single" w:sz="4" w:space="0" w:color="auto"/>
            </w:tcBorders>
            <w:shd w:val="clear" w:color="auto" w:fill="auto"/>
            <w:vAlign w:val="center"/>
            <w:hideMark/>
          </w:tcPr>
          <w:p w14:paraId="4ABC2449" w14:textId="0AF7BDB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2EC8DFA2" w14:textId="5D356AE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6B381EE5" w14:textId="6553B2FA"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78" w:type="pct"/>
            <w:tcBorders>
              <w:top w:val="nil"/>
              <w:left w:val="nil"/>
              <w:bottom w:val="single" w:sz="4" w:space="0" w:color="auto"/>
              <w:right w:val="single" w:sz="4" w:space="0" w:color="auto"/>
            </w:tcBorders>
            <w:shd w:val="clear" w:color="auto" w:fill="auto"/>
            <w:vAlign w:val="center"/>
            <w:hideMark/>
          </w:tcPr>
          <w:p w14:paraId="6306173F" w14:textId="5706197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74" w:type="pct"/>
            <w:tcBorders>
              <w:top w:val="nil"/>
              <w:left w:val="nil"/>
              <w:bottom w:val="single" w:sz="4" w:space="0" w:color="auto"/>
              <w:right w:val="single" w:sz="4" w:space="0" w:color="auto"/>
            </w:tcBorders>
            <w:shd w:val="clear" w:color="auto" w:fill="auto"/>
            <w:vAlign w:val="center"/>
            <w:hideMark/>
          </w:tcPr>
          <w:p w14:paraId="7BB6C6FE" w14:textId="200B61EA"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r>
      <w:tr w:rsidR="003D68B8" w:rsidRPr="00904F02" w14:paraId="1D7924DE"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7AE6A20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Акшабулакская ГПЭС</w:t>
            </w:r>
          </w:p>
        </w:tc>
        <w:tc>
          <w:tcPr>
            <w:tcW w:w="438" w:type="pct"/>
            <w:tcBorders>
              <w:top w:val="nil"/>
              <w:left w:val="nil"/>
              <w:bottom w:val="single" w:sz="4" w:space="0" w:color="auto"/>
              <w:right w:val="single" w:sz="4" w:space="0" w:color="auto"/>
            </w:tcBorders>
            <w:shd w:val="clear" w:color="auto" w:fill="auto"/>
            <w:vAlign w:val="center"/>
            <w:hideMark/>
          </w:tcPr>
          <w:p w14:paraId="7CE1CD2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2012</w:t>
            </w:r>
          </w:p>
        </w:tc>
        <w:tc>
          <w:tcPr>
            <w:tcW w:w="442" w:type="pct"/>
            <w:tcBorders>
              <w:top w:val="nil"/>
              <w:left w:val="nil"/>
              <w:bottom w:val="single" w:sz="4" w:space="0" w:color="auto"/>
              <w:right w:val="single" w:sz="4" w:space="0" w:color="auto"/>
            </w:tcBorders>
            <w:shd w:val="clear" w:color="auto" w:fill="auto"/>
            <w:vAlign w:val="center"/>
            <w:hideMark/>
          </w:tcPr>
          <w:p w14:paraId="7D88A52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область</w:t>
            </w:r>
          </w:p>
        </w:tc>
        <w:tc>
          <w:tcPr>
            <w:tcW w:w="278" w:type="pct"/>
            <w:tcBorders>
              <w:top w:val="nil"/>
              <w:left w:val="nil"/>
              <w:bottom w:val="single" w:sz="4" w:space="0" w:color="auto"/>
              <w:right w:val="single" w:sz="4" w:space="0" w:color="auto"/>
            </w:tcBorders>
            <w:shd w:val="clear" w:color="auto" w:fill="auto"/>
            <w:vAlign w:val="center"/>
            <w:hideMark/>
          </w:tcPr>
          <w:p w14:paraId="7E342AA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677 270</w:t>
            </w:r>
          </w:p>
        </w:tc>
        <w:tc>
          <w:tcPr>
            <w:tcW w:w="278" w:type="pct"/>
            <w:tcBorders>
              <w:top w:val="nil"/>
              <w:left w:val="nil"/>
              <w:bottom w:val="single" w:sz="4" w:space="0" w:color="auto"/>
              <w:right w:val="single" w:sz="4" w:space="0" w:color="auto"/>
            </w:tcBorders>
            <w:shd w:val="clear" w:color="auto" w:fill="auto"/>
            <w:vAlign w:val="center"/>
            <w:hideMark/>
          </w:tcPr>
          <w:p w14:paraId="3255E52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721 953</w:t>
            </w:r>
          </w:p>
        </w:tc>
        <w:tc>
          <w:tcPr>
            <w:tcW w:w="278" w:type="pct"/>
            <w:tcBorders>
              <w:top w:val="nil"/>
              <w:left w:val="nil"/>
              <w:bottom w:val="single" w:sz="4" w:space="0" w:color="auto"/>
              <w:right w:val="single" w:sz="4" w:space="0" w:color="auto"/>
            </w:tcBorders>
            <w:shd w:val="clear" w:color="auto" w:fill="auto"/>
            <w:vAlign w:val="center"/>
            <w:hideMark/>
          </w:tcPr>
          <w:p w14:paraId="244596F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694 403</w:t>
            </w:r>
          </w:p>
        </w:tc>
        <w:tc>
          <w:tcPr>
            <w:tcW w:w="278" w:type="pct"/>
            <w:tcBorders>
              <w:top w:val="nil"/>
              <w:left w:val="nil"/>
              <w:bottom w:val="single" w:sz="4" w:space="0" w:color="auto"/>
              <w:right w:val="single" w:sz="4" w:space="0" w:color="auto"/>
            </w:tcBorders>
            <w:shd w:val="clear" w:color="auto" w:fill="auto"/>
            <w:vAlign w:val="center"/>
            <w:hideMark/>
          </w:tcPr>
          <w:p w14:paraId="1CBE1EC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712 196</w:t>
            </w:r>
          </w:p>
        </w:tc>
        <w:tc>
          <w:tcPr>
            <w:tcW w:w="278" w:type="pct"/>
            <w:tcBorders>
              <w:top w:val="nil"/>
              <w:left w:val="nil"/>
              <w:bottom w:val="single" w:sz="4" w:space="0" w:color="auto"/>
              <w:right w:val="single" w:sz="4" w:space="0" w:color="auto"/>
            </w:tcBorders>
            <w:shd w:val="clear" w:color="auto" w:fill="auto"/>
            <w:vAlign w:val="center"/>
            <w:hideMark/>
          </w:tcPr>
          <w:p w14:paraId="44AED0D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0,5331</w:t>
            </w:r>
          </w:p>
        </w:tc>
        <w:tc>
          <w:tcPr>
            <w:tcW w:w="278" w:type="pct"/>
            <w:tcBorders>
              <w:top w:val="nil"/>
              <w:left w:val="nil"/>
              <w:bottom w:val="single" w:sz="4" w:space="0" w:color="auto"/>
              <w:right w:val="single" w:sz="4" w:space="0" w:color="auto"/>
            </w:tcBorders>
            <w:shd w:val="clear" w:color="auto" w:fill="auto"/>
            <w:vAlign w:val="center"/>
            <w:hideMark/>
          </w:tcPr>
          <w:p w14:paraId="018DC1B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0,5458</w:t>
            </w:r>
          </w:p>
        </w:tc>
        <w:tc>
          <w:tcPr>
            <w:tcW w:w="278" w:type="pct"/>
            <w:tcBorders>
              <w:top w:val="nil"/>
              <w:left w:val="nil"/>
              <w:bottom w:val="single" w:sz="4" w:space="0" w:color="auto"/>
              <w:right w:val="single" w:sz="4" w:space="0" w:color="auto"/>
            </w:tcBorders>
            <w:shd w:val="clear" w:color="auto" w:fill="auto"/>
            <w:vAlign w:val="center"/>
            <w:hideMark/>
          </w:tcPr>
          <w:p w14:paraId="364C35A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0,5639</w:t>
            </w:r>
          </w:p>
        </w:tc>
        <w:tc>
          <w:tcPr>
            <w:tcW w:w="279" w:type="pct"/>
            <w:tcBorders>
              <w:top w:val="nil"/>
              <w:left w:val="nil"/>
              <w:bottom w:val="single" w:sz="4" w:space="0" w:color="auto"/>
              <w:right w:val="single" w:sz="4" w:space="0" w:color="auto"/>
            </w:tcBorders>
            <w:shd w:val="clear" w:color="auto" w:fill="auto"/>
            <w:vAlign w:val="center"/>
            <w:hideMark/>
          </w:tcPr>
          <w:p w14:paraId="24B35B2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0,5648</w:t>
            </w:r>
          </w:p>
        </w:tc>
        <w:tc>
          <w:tcPr>
            <w:tcW w:w="278" w:type="pct"/>
            <w:tcBorders>
              <w:top w:val="nil"/>
              <w:left w:val="nil"/>
              <w:bottom w:val="single" w:sz="4" w:space="0" w:color="auto"/>
              <w:right w:val="single" w:sz="4" w:space="0" w:color="auto"/>
            </w:tcBorders>
            <w:shd w:val="clear" w:color="auto" w:fill="auto"/>
            <w:noWrap/>
            <w:vAlign w:val="center"/>
            <w:hideMark/>
          </w:tcPr>
          <w:p w14:paraId="0FBBD1E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361 022</w:t>
            </w:r>
          </w:p>
        </w:tc>
        <w:tc>
          <w:tcPr>
            <w:tcW w:w="278" w:type="pct"/>
            <w:tcBorders>
              <w:top w:val="nil"/>
              <w:left w:val="nil"/>
              <w:bottom w:val="single" w:sz="4" w:space="0" w:color="auto"/>
              <w:right w:val="single" w:sz="4" w:space="0" w:color="auto"/>
            </w:tcBorders>
            <w:shd w:val="clear" w:color="auto" w:fill="auto"/>
            <w:noWrap/>
            <w:vAlign w:val="center"/>
            <w:hideMark/>
          </w:tcPr>
          <w:p w14:paraId="3370B81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394 032</w:t>
            </w:r>
          </w:p>
        </w:tc>
        <w:tc>
          <w:tcPr>
            <w:tcW w:w="278" w:type="pct"/>
            <w:tcBorders>
              <w:top w:val="nil"/>
              <w:left w:val="nil"/>
              <w:bottom w:val="single" w:sz="4" w:space="0" w:color="auto"/>
              <w:right w:val="single" w:sz="4" w:space="0" w:color="auto"/>
            </w:tcBorders>
            <w:shd w:val="clear" w:color="auto" w:fill="auto"/>
            <w:noWrap/>
            <w:vAlign w:val="center"/>
            <w:hideMark/>
          </w:tcPr>
          <w:p w14:paraId="0652A85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391 595</w:t>
            </w:r>
          </w:p>
        </w:tc>
        <w:tc>
          <w:tcPr>
            <w:tcW w:w="274" w:type="pct"/>
            <w:tcBorders>
              <w:top w:val="nil"/>
              <w:left w:val="nil"/>
              <w:bottom w:val="single" w:sz="4" w:space="0" w:color="auto"/>
              <w:right w:val="single" w:sz="4" w:space="0" w:color="auto"/>
            </w:tcBorders>
            <w:shd w:val="clear" w:color="auto" w:fill="auto"/>
            <w:vAlign w:val="center"/>
            <w:hideMark/>
          </w:tcPr>
          <w:p w14:paraId="2C10D99D" w14:textId="0C864D7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402 260 </w:t>
            </w:r>
          </w:p>
        </w:tc>
      </w:tr>
      <w:tr w:rsidR="003D68B8" w:rsidRPr="00904F02" w14:paraId="44AF7C3F"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4076549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Жамбылская ГРЭС</w:t>
            </w:r>
          </w:p>
        </w:tc>
        <w:tc>
          <w:tcPr>
            <w:tcW w:w="438" w:type="pct"/>
            <w:tcBorders>
              <w:top w:val="nil"/>
              <w:left w:val="nil"/>
              <w:bottom w:val="single" w:sz="4" w:space="0" w:color="auto"/>
              <w:right w:val="single" w:sz="4" w:space="0" w:color="auto"/>
            </w:tcBorders>
            <w:shd w:val="clear" w:color="auto" w:fill="auto"/>
            <w:vAlign w:val="center"/>
            <w:hideMark/>
          </w:tcPr>
          <w:p w14:paraId="16972AF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2010</w:t>
            </w:r>
          </w:p>
        </w:tc>
        <w:tc>
          <w:tcPr>
            <w:tcW w:w="442" w:type="pct"/>
            <w:tcBorders>
              <w:top w:val="nil"/>
              <w:left w:val="nil"/>
              <w:bottom w:val="single" w:sz="4" w:space="0" w:color="auto"/>
              <w:right w:val="single" w:sz="4" w:space="0" w:color="auto"/>
            </w:tcBorders>
            <w:shd w:val="clear" w:color="auto" w:fill="auto"/>
            <w:vAlign w:val="center"/>
            <w:hideMark/>
          </w:tcPr>
          <w:p w14:paraId="405771D0"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Жамбылская область</w:t>
            </w:r>
          </w:p>
        </w:tc>
        <w:tc>
          <w:tcPr>
            <w:tcW w:w="278" w:type="pct"/>
            <w:tcBorders>
              <w:top w:val="nil"/>
              <w:left w:val="nil"/>
              <w:bottom w:val="single" w:sz="4" w:space="0" w:color="auto"/>
              <w:right w:val="single" w:sz="4" w:space="0" w:color="auto"/>
            </w:tcBorders>
            <w:shd w:val="clear" w:color="auto" w:fill="auto"/>
            <w:vAlign w:val="center"/>
            <w:hideMark/>
          </w:tcPr>
          <w:p w14:paraId="75B6019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2 552 280</w:t>
            </w:r>
          </w:p>
        </w:tc>
        <w:tc>
          <w:tcPr>
            <w:tcW w:w="278" w:type="pct"/>
            <w:tcBorders>
              <w:top w:val="nil"/>
              <w:left w:val="nil"/>
              <w:bottom w:val="single" w:sz="4" w:space="0" w:color="auto"/>
              <w:right w:val="single" w:sz="4" w:space="0" w:color="auto"/>
            </w:tcBorders>
            <w:shd w:val="clear" w:color="auto" w:fill="auto"/>
            <w:vAlign w:val="center"/>
            <w:hideMark/>
          </w:tcPr>
          <w:p w14:paraId="6268E80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1 792 402</w:t>
            </w:r>
          </w:p>
        </w:tc>
        <w:tc>
          <w:tcPr>
            <w:tcW w:w="278" w:type="pct"/>
            <w:tcBorders>
              <w:top w:val="nil"/>
              <w:left w:val="nil"/>
              <w:bottom w:val="single" w:sz="4" w:space="0" w:color="auto"/>
              <w:right w:val="single" w:sz="4" w:space="0" w:color="auto"/>
            </w:tcBorders>
            <w:shd w:val="clear" w:color="auto" w:fill="auto"/>
            <w:vAlign w:val="center"/>
            <w:hideMark/>
          </w:tcPr>
          <w:p w14:paraId="6D9B636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1 878 801</w:t>
            </w:r>
          </w:p>
        </w:tc>
        <w:tc>
          <w:tcPr>
            <w:tcW w:w="278" w:type="pct"/>
            <w:tcBorders>
              <w:top w:val="nil"/>
              <w:left w:val="nil"/>
              <w:bottom w:val="single" w:sz="4" w:space="0" w:color="auto"/>
              <w:right w:val="single" w:sz="4" w:space="0" w:color="auto"/>
            </w:tcBorders>
            <w:shd w:val="clear" w:color="auto" w:fill="auto"/>
            <w:vAlign w:val="center"/>
            <w:hideMark/>
          </w:tcPr>
          <w:p w14:paraId="7D40A1E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1 809 123</w:t>
            </w:r>
          </w:p>
        </w:tc>
        <w:tc>
          <w:tcPr>
            <w:tcW w:w="278" w:type="pct"/>
            <w:tcBorders>
              <w:top w:val="nil"/>
              <w:left w:val="nil"/>
              <w:bottom w:val="single" w:sz="4" w:space="0" w:color="auto"/>
              <w:right w:val="single" w:sz="4" w:space="0" w:color="auto"/>
            </w:tcBorders>
            <w:shd w:val="clear" w:color="auto" w:fill="auto"/>
            <w:vAlign w:val="center"/>
            <w:hideMark/>
          </w:tcPr>
          <w:p w14:paraId="3391271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0,5893</w:t>
            </w:r>
          </w:p>
        </w:tc>
        <w:tc>
          <w:tcPr>
            <w:tcW w:w="278" w:type="pct"/>
            <w:tcBorders>
              <w:top w:val="nil"/>
              <w:left w:val="nil"/>
              <w:bottom w:val="single" w:sz="4" w:space="0" w:color="auto"/>
              <w:right w:val="single" w:sz="4" w:space="0" w:color="auto"/>
            </w:tcBorders>
            <w:shd w:val="clear" w:color="auto" w:fill="auto"/>
            <w:vAlign w:val="center"/>
            <w:hideMark/>
          </w:tcPr>
          <w:p w14:paraId="6294778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0,5886</w:t>
            </w:r>
          </w:p>
        </w:tc>
        <w:tc>
          <w:tcPr>
            <w:tcW w:w="278" w:type="pct"/>
            <w:tcBorders>
              <w:top w:val="nil"/>
              <w:left w:val="nil"/>
              <w:bottom w:val="single" w:sz="4" w:space="0" w:color="auto"/>
              <w:right w:val="single" w:sz="4" w:space="0" w:color="auto"/>
            </w:tcBorders>
            <w:shd w:val="clear" w:color="auto" w:fill="auto"/>
            <w:vAlign w:val="center"/>
            <w:hideMark/>
          </w:tcPr>
          <w:p w14:paraId="74BAC41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0,5824</w:t>
            </w:r>
          </w:p>
        </w:tc>
        <w:tc>
          <w:tcPr>
            <w:tcW w:w="279" w:type="pct"/>
            <w:tcBorders>
              <w:top w:val="nil"/>
              <w:left w:val="nil"/>
              <w:bottom w:val="single" w:sz="4" w:space="0" w:color="auto"/>
              <w:right w:val="single" w:sz="4" w:space="0" w:color="auto"/>
            </w:tcBorders>
            <w:shd w:val="clear" w:color="auto" w:fill="auto"/>
            <w:vAlign w:val="center"/>
            <w:hideMark/>
          </w:tcPr>
          <w:p w14:paraId="3C01BA3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0,5843</w:t>
            </w:r>
          </w:p>
        </w:tc>
        <w:tc>
          <w:tcPr>
            <w:tcW w:w="278" w:type="pct"/>
            <w:tcBorders>
              <w:top w:val="nil"/>
              <w:left w:val="nil"/>
              <w:bottom w:val="single" w:sz="4" w:space="0" w:color="auto"/>
              <w:right w:val="single" w:sz="4" w:space="0" w:color="auto"/>
            </w:tcBorders>
            <w:shd w:val="clear" w:color="auto" w:fill="auto"/>
            <w:noWrap/>
            <w:vAlign w:val="center"/>
            <w:hideMark/>
          </w:tcPr>
          <w:p w14:paraId="2950ABD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1 504 047</w:t>
            </w:r>
          </w:p>
        </w:tc>
        <w:tc>
          <w:tcPr>
            <w:tcW w:w="278" w:type="pct"/>
            <w:tcBorders>
              <w:top w:val="nil"/>
              <w:left w:val="nil"/>
              <w:bottom w:val="single" w:sz="4" w:space="0" w:color="auto"/>
              <w:right w:val="single" w:sz="4" w:space="0" w:color="auto"/>
            </w:tcBorders>
            <w:shd w:val="clear" w:color="auto" w:fill="auto"/>
            <w:noWrap/>
            <w:vAlign w:val="center"/>
            <w:hideMark/>
          </w:tcPr>
          <w:p w14:paraId="16DC256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1 055 044</w:t>
            </w:r>
          </w:p>
        </w:tc>
        <w:tc>
          <w:tcPr>
            <w:tcW w:w="278" w:type="pct"/>
            <w:tcBorders>
              <w:top w:val="nil"/>
              <w:left w:val="nil"/>
              <w:bottom w:val="single" w:sz="4" w:space="0" w:color="auto"/>
              <w:right w:val="single" w:sz="4" w:space="0" w:color="auto"/>
            </w:tcBorders>
            <w:shd w:val="clear" w:color="auto" w:fill="auto"/>
            <w:noWrap/>
            <w:vAlign w:val="center"/>
            <w:hideMark/>
          </w:tcPr>
          <w:p w14:paraId="1692B36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1 094 215</w:t>
            </w:r>
          </w:p>
        </w:tc>
        <w:tc>
          <w:tcPr>
            <w:tcW w:w="274" w:type="pct"/>
            <w:tcBorders>
              <w:top w:val="nil"/>
              <w:left w:val="nil"/>
              <w:bottom w:val="single" w:sz="4" w:space="0" w:color="auto"/>
              <w:right w:val="single" w:sz="4" w:space="0" w:color="auto"/>
            </w:tcBorders>
            <w:shd w:val="clear" w:color="auto" w:fill="auto"/>
            <w:vAlign w:val="center"/>
            <w:hideMark/>
          </w:tcPr>
          <w:p w14:paraId="14F98D54" w14:textId="2290C62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1 057 038 </w:t>
            </w:r>
          </w:p>
        </w:tc>
      </w:tr>
      <w:tr w:rsidR="003D68B8" w:rsidRPr="00904F02" w14:paraId="661E8D72"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4418B22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КОГТЭС</w:t>
            </w:r>
          </w:p>
        </w:tc>
        <w:tc>
          <w:tcPr>
            <w:tcW w:w="438" w:type="pct"/>
            <w:tcBorders>
              <w:top w:val="nil"/>
              <w:left w:val="nil"/>
              <w:bottom w:val="single" w:sz="4" w:space="0" w:color="auto"/>
              <w:right w:val="single" w:sz="4" w:space="0" w:color="auto"/>
            </w:tcBorders>
            <w:shd w:val="clear" w:color="auto" w:fill="auto"/>
            <w:vAlign w:val="center"/>
            <w:hideMark/>
          </w:tcPr>
          <w:p w14:paraId="02770851"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2005</w:t>
            </w:r>
          </w:p>
        </w:tc>
        <w:tc>
          <w:tcPr>
            <w:tcW w:w="442" w:type="pct"/>
            <w:tcBorders>
              <w:top w:val="nil"/>
              <w:left w:val="nil"/>
              <w:bottom w:val="single" w:sz="4" w:space="0" w:color="auto"/>
              <w:right w:val="single" w:sz="4" w:space="0" w:color="auto"/>
            </w:tcBorders>
            <w:shd w:val="clear" w:color="auto" w:fill="auto"/>
            <w:vAlign w:val="center"/>
            <w:hideMark/>
          </w:tcPr>
          <w:p w14:paraId="2B86BAD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область</w:t>
            </w:r>
          </w:p>
        </w:tc>
        <w:tc>
          <w:tcPr>
            <w:tcW w:w="278" w:type="pct"/>
            <w:tcBorders>
              <w:top w:val="nil"/>
              <w:left w:val="nil"/>
              <w:bottom w:val="single" w:sz="4" w:space="0" w:color="auto"/>
              <w:right w:val="single" w:sz="4" w:space="0" w:color="auto"/>
            </w:tcBorders>
            <w:shd w:val="clear" w:color="auto" w:fill="auto"/>
            <w:vAlign w:val="center"/>
            <w:hideMark/>
          </w:tcPr>
          <w:p w14:paraId="6ABB3C9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165 794</w:t>
            </w:r>
          </w:p>
        </w:tc>
        <w:tc>
          <w:tcPr>
            <w:tcW w:w="278" w:type="pct"/>
            <w:tcBorders>
              <w:top w:val="nil"/>
              <w:left w:val="nil"/>
              <w:bottom w:val="single" w:sz="4" w:space="0" w:color="auto"/>
              <w:right w:val="single" w:sz="4" w:space="0" w:color="auto"/>
            </w:tcBorders>
            <w:shd w:val="clear" w:color="auto" w:fill="auto"/>
            <w:vAlign w:val="center"/>
            <w:hideMark/>
          </w:tcPr>
          <w:p w14:paraId="2C0FBC2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190 654</w:t>
            </w:r>
          </w:p>
        </w:tc>
        <w:tc>
          <w:tcPr>
            <w:tcW w:w="278" w:type="pct"/>
            <w:tcBorders>
              <w:top w:val="nil"/>
              <w:left w:val="nil"/>
              <w:bottom w:val="single" w:sz="4" w:space="0" w:color="auto"/>
              <w:right w:val="single" w:sz="4" w:space="0" w:color="auto"/>
            </w:tcBorders>
            <w:shd w:val="clear" w:color="auto" w:fill="auto"/>
            <w:vAlign w:val="center"/>
            <w:hideMark/>
          </w:tcPr>
          <w:p w14:paraId="72B1FB7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181 183</w:t>
            </w:r>
          </w:p>
        </w:tc>
        <w:tc>
          <w:tcPr>
            <w:tcW w:w="278" w:type="pct"/>
            <w:tcBorders>
              <w:top w:val="nil"/>
              <w:left w:val="nil"/>
              <w:bottom w:val="single" w:sz="4" w:space="0" w:color="auto"/>
              <w:right w:val="single" w:sz="4" w:space="0" w:color="auto"/>
            </w:tcBorders>
            <w:shd w:val="clear" w:color="auto" w:fill="auto"/>
            <w:vAlign w:val="center"/>
            <w:hideMark/>
          </w:tcPr>
          <w:p w14:paraId="3108A8C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166 693</w:t>
            </w:r>
          </w:p>
        </w:tc>
        <w:tc>
          <w:tcPr>
            <w:tcW w:w="278" w:type="pct"/>
            <w:tcBorders>
              <w:top w:val="nil"/>
              <w:left w:val="nil"/>
              <w:bottom w:val="single" w:sz="4" w:space="0" w:color="auto"/>
              <w:right w:val="single" w:sz="4" w:space="0" w:color="auto"/>
            </w:tcBorders>
            <w:shd w:val="clear" w:color="auto" w:fill="auto"/>
            <w:vAlign w:val="center"/>
            <w:hideMark/>
          </w:tcPr>
          <w:p w14:paraId="3440662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0,1429</w:t>
            </w:r>
          </w:p>
        </w:tc>
        <w:tc>
          <w:tcPr>
            <w:tcW w:w="278" w:type="pct"/>
            <w:tcBorders>
              <w:top w:val="nil"/>
              <w:left w:val="nil"/>
              <w:bottom w:val="single" w:sz="4" w:space="0" w:color="auto"/>
              <w:right w:val="single" w:sz="4" w:space="0" w:color="auto"/>
            </w:tcBorders>
            <w:shd w:val="clear" w:color="auto" w:fill="auto"/>
            <w:vAlign w:val="center"/>
            <w:hideMark/>
          </w:tcPr>
          <w:p w14:paraId="259C1AB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0,2649</w:t>
            </w:r>
          </w:p>
        </w:tc>
        <w:tc>
          <w:tcPr>
            <w:tcW w:w="278" w:type="pct"/>
            <w:tcBorders>
              <w:top w:val="nil"/>
              <w:left w:val="nil"/>
              <w:bottom w:val="single" w:sz="4" w:space="0" w:color="auto"/>
              <w:right w:val="single" w:sz="4" w:space="0" w:color="auto"/>
            </w:tcBorders>
            <w:shd w:val="clear" w:color="auto" w:fill="auto"/>
            <w:vAlign w:val="center"/>
            <w:hideMark/>
          </w:tcPr>
          <w:p w14:paraId="70BAE1C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0,4825</w:t>
            </w:r>
          </w:p>
        </w:tc>
        <w:tc>
          <w:tcPr>
            <w:tcW w:w="279" w:type="pct"/>
            <w:tcBorders>
              <w:top w:val="nil"/>
              <w:left w:val="nil"/>
              <w:bottom w:val="single" w:sz="4" w:space="0" w:color="auto"/>
              <w:right w:val="single" w:sz="4" w:space="0" w:color="auto"/>
            </w:tcBorders>
            <w:shd w:val="clear" w:color="auto" w:fill="auto"/>
            <w:vAlign w:val="center"/>
            <w:hideMark/>
          </w:tcPr>
          <w:p w14:paraId="4C74B20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0,6074</w:t>
            </w:r>
          </w:p>
        </w:tc>
        <w:tc>
          <w:tcPr>
            <w:tcW w:w="278" w:type="pct"/>
            <w:tcBorders>
              <w:top w:val="nil"/>
              <w:left w:val="nil"/>
              <w:bottom w:val="single" w:sz="4" w:space="0" w:color="auto"/>
              <w:right w:val="single" w:sz="4" w:space="0" w:color="auto"/>
            </w:tcBorders>
            <w:shd w:val="clear" w:color="auto" w:fill="auto"/>
            <w:noWrap/>
            <w:vAlign w:val="center"/>
            <w:hideMark/>
          </w:tcPr>
          <w:p w14:paraId="33DEF13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23 699</w:t>
            </w:r>
          </w:p>
        </w:tc>
        <w:tc>
          <w:tcPr>
            <w:tcW w:w="278" w:type="pct"/>
            <w:tcBorders>
              <w:top w:val="nil"/>
              <w:left w:val="nil"/>
              <w:bottom w:val="single" w:sz="4" w:space="0" w:color="auto"/>
              <w:right w:val="single" w:sz="4" w:space="0" w:color="auto"/>
            </w:tcBorders>
            <w:shd w:val="clear" w:color="auto" w:fill="auto"/>
            <w:noWrap/>
            <w:vAlign w:val="center"/>
            <w:hideMark/>
          </w:tcPr>
          <w:p w14:paraId="0AD7AA3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50 506</w:t>
            </w:r>
          </w:p>
        </w:tc>
        <w:tc>
          <w:tcPr>
            <w:tcW w:w="278" w:type="pct"/>
            <w:tcBorders>
              <w:top w:val="nil"/>
              <w:left w:val="nil"/>
              <w:bottom w:val="single" w:sz="4" w:space="0" w:color="auto"/>
              <w:right w:val="single" w:sz="4" w:space="0" w:color="auto"/>
            </w:tcBorders>
            <w:shd w:val="clear" w:color="auto" w:fill="auto"/>
            <w:noWrap/>
            <w:vAlign w:val="center"/>
            <w:hideMark/>
          </w:tcPr>
          <w:p w14:paraId="0EA8AE8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87 427</w:t>
            </w:r>
          </w:p>
        </w:tc>
        <w:tc>
          <w:tcPr>
            <w:tcW w:w="274" w:type="pct"/>
            <w:tcBorders>
              <w:top w:val="nil"/>
              <w:left w:val="nil"/>
              <w:bottom w:val="single" w:sz="4" w:space="0" w:color="auto"/>
              <w:right w:val="single" w:sz="4" w:space="0" w:color="auto"/>
            </w:tcBorders>
            <w:shd w:val="clear" w:color="auto" w:fill="auto"/>
            <w:vAlign w:val="center"/>
            <w:hideMark/>
          </w:tcPr>
          <w:p w14:paraId="783D637C" w14:textId="7AE719D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101 255 </w:t>
            </w:r>
          </w:p>
        </w:tc>
      </w:tr>
      <w:tr w:rsidR="00E176ED" w:rsidRPr="003D68B8" w14:paraId="041FD70C"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5F0C550E" w14:textId="1F08AF61"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Итого</w:t>
            </w:r>
          </w:p>
        </w:tc>
        <w:tc>
          <w:tcPr>
            <w:tcW w:w="278" w:type="pct"/>
            <w:tcBorders>
              <w:top w:val="nil"/>
              <w:left w:val="nil"/>
              <w:bottom w:val="single" w:sz="4" w:space="0" w:color="auto"/>
              <w:right w:val="single" w:sz="4" w:space="0" w:color="auto"/>
            </w:tcBorders>
            <w:shd w:val="clear" w:color="auto" w:fill="auto"/>
            <w:vAlign w:val="center"/>
            <w:hideMark/>
          </w:tcPr>
          <w:p w14:paraId="7727D220"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3 395 344</w:t>
            </w:r>
          </w:p>
        </w:tc>
        <w:tc>
          <w:tcPr>
            <w:tcW w:w="278" w:type="pct"/>
            <w:tcBorders>
              <w:top w:val="nil"/>
              <w:left w:val="nil"/>
              <w:bottom w:val="single" w:sz="4" w:space="0" w:color="auto"/>
              <w:right w:val="single" w:sz="4" w:space="0" w:color="auto"/>
            </w:tcBorders>
            <w:shd w:val="clear" w:color="auto" w:fill="auto"/>
            <w:vAlign w:val="center"/>
            <w:hideMark/>
          </w:tcPr>
          <w:p w14:paraId="4DB4FFDF"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2 705 009</w:t>
            </w:r>
          </w:p>
        </w:tc>
        <w:tc>
          <w:tcPr>
            <w:tcW w:w="278" w:type="pct"/>
            <w:tcBorders>
              <w:top w:val="nil"/>
              <w:left w:val="nil"/>
              <w:bottom w:val="single" w:sz="4" w:space="0" w:color="auto"/>
              <w:right w:val="single" w:sz="4" w:space="0" w:color="auto"/>
            </w:tcBorders>
            <w:shd w:val="clear" w:color="auto" w:fill="auto"/>
            <w:vAlign w:val="center"/>
            <w:hideMark/>
          </w:tcPr>
          <w:p w14:paraId="33C8FDBB"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2 754 387</w:t>
            </w:r>
          </w:p>
        </w:tc>
        <w:tc>
          <w:tcPr>
            <w:tcW w:w="278" w:type="pct"/>
            <w:tcBorders>
              <w:top w:val="nil"/>
              <w:left w:val="nil"/>
              <w:bottom w:val="single" w:sz="4" w:space="0" w:color="auto"/>
              <w:right w:val="single" w:sz="4" w:space="0" w:color="auto"/>
            </w:tcBorders>
            <w:shd w:val="clear" w:color="auto" w:fill="auto"/>
            <w:vAlign w:val="center"/>
            <w:hideMark/>
          </w:tcPr>
          <w:p w14:paraId="40BAC21B"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2 688 012</w:t>
            </w:r>
          </w:p>
        </w:tc>
        <w:tc>
          <w:tcPr>
            <w:tcW w:w="278" w:type="pct"/>
            <w:tcBorders>
              <w:top w:val="nil"/>
              <w:left w:val="nil"/>
              <w:bottom w:val="single" w:sz="4" w:space="0" w:color="auto"/>
              <w:right w:val="single" w:sz="4" w:space="0" w:color="auto"/>
            </w:tcBorders>
            <w:shd w:val="clear" w:color="auto" w:fill="auto"/>
            <w:vAlign w:val="center"/>
            <w:hideMark/>
          </w:tcPr>
          <w:p w14:paraId="57B5511C" w14:textId="3D63353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vAlign w:val="center"/>
            <w:hideMark/>
          </w:tcPr>
          <w:p w14:paraId="61F58E10" w14:textId="21FD5321"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vAlign w:val="center"/>
            <w:hideMark/>
          </w:tcPr>
          <w:p w14:paraId="2457F56C" w14:textId="0E6ACBCB"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vAlign w:val="center"/>
            <w:hideMark/>
          </w:tcPr>
          <w:p w14:paraId="5D6F0281" w14:textId="3218E411"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BFF9A4"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1 888 768</w:t>
            </w:r>
          </w:p>
        </w:tc>
        <w:tc>
          <w:tcPr>
            <w:tcW w:w="278" w:type="pct"/>
            <w:tcBorders>
              <w:top w:val="nil"/>
              <w:left w:val="nil"/>
              <w:bottom w:val="single" w:sz="4" w:space="0" w:color="auto"/>
              <w:right w:val="single" w:sz="4" w:space="0" w:color="auto"/>
            </w:tcBorders>
            <w:shd w:val="clear" w:color="auto" w:fill="auto"/>
            <w:noWrap/>
            <w:vAlign w:val="center"/>
            <w:hideMark/>
          </w:tcPr>
          <w:p w14:paraId="0DD8B5D7"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1 499 582</w:t>
            </w:r>
          </w:p>
        </w:tc>
        <w:tc>
          <w:tcPr>
            <w:tcW w:w="278" w:type="pct"/>
            <w:tcBorders>
              <w:top w:val="nil"/>
              <w:left w:val="nil"/>
              <w:bottom w:val="single" w:sz="4" w:space="0" w:color="auto"/>
              <w:right w:val="single" w:sz="4" w:space="0" w:color="auto"/>
            </w:tcBorders>
            <w:shd w:val="clear" w:color="auto" w:fill="auto"/>
            <w:noWrap/>
            <w:vAlign w:val="center"/>
            <w:hideMark/>
          </w:tcPr>
          <w:p w14:paraId="4DC4A17E"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1 573 238</w:t>
            </w:r>
          </w:p>
        </w:tc>
        <w:tc>
          <w:tcPr>
            <w:tcW w:w="274" w:type="pct"/>
            <w:tcBorders>
              <w:top w:val="nil"/>
              <w:left w:val="nil"/>
              <w:bottom w:val="single" w:sz="4" w:space="0" w:color="auto"/>
              <w:right w:val="single" w:sz="4" w:space="0" w:color="auto"/>
            </w:tcBorders>
            <w:shd w:val="clear" w:color="auto" w:fill="auto"/>
            <w:noWrap/>
            <w:vAlign w:val="center"/>
            <w:hideMark/>
          </w:tcPr>
          <w:p w14:paraId="0B7434F2"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1 560 553</w:t>
            </w:r>
          </w:p>
        </w:tc>
      </w:tr>
      <w:tr w:rsidR="00E176ED" w:rsidRPr="003D68B8" w14:paraId="06CC1E6B"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4DAADBF0" w14:textId="18DEA41C"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LCMR</w:t>
            </w:r>
          </w:p>
        </w:tc>
        <w:tc>
          <w:tcPr>
            <w:tcW w:w="278" w:type="pct"/>
            <w:tcBorders>
              <w:top w:val="nil"/>
              <w:left w:val="nil"/>
              <w:bottom w:val="single" w:sz="4" w:space="0" w:color="auto"/>
              <w:right w:val="single" w:sz="4" w:space="0" w:color="auto"/>
            </w:tcBorders>
            <w:shd w:val="clear" w:color="auto" w:fill="auto"/>
            <w:vAlign w:val="center"/>
            <w:hideMark/>
          </w:tcPr>
          <w:p w14:paraId="2EC45803"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5 322 177</w:t>
            </w:r>
          </w:p>
        </w:tc>
        <w:tc>
          <w:tcPr>
            <w:tcW w:w="278" w:type="pct"/>
            <w:tcBorders>
              <w:top w:val="nil"/>
              <w:left w:val="nil"/>
              <w:bottom w:val="single" w:sz="4" w:space="0" w:color="auto"/>
              <w:right w:val="single" w:sz="4" w:space="0" w:color="auto"/>
            </w:tcBorders>
            <w:shd w:val="clear" w:color="auto" w:fill="auto"/>
            <w:vAlign w:val="center"/>
            <w:hideMark/>
          </w:tcPr>
          <w:p w14:paraId="3D712C0E"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5 469 795</w:t>
            </w:r>
          </w:p>
        </w:tc>
        <w:tc>
          <w:tcPr>
            <w:tcW w:w="278" w:type="pct"/>
            <w:tcBorders>
              <w:top w:val="nil"/>
              <w:left w:val="nil"/>
              <w:bottom w:val="single" w:sz="4" w:space="0" w:color="auto"/>
              <w:right w:val="single" w:sz="4" w:space="0" w:color="auto"/>
            </w:tcBorders>
            <w:shd w:val="clear" w:color="auto" w:fill="auto"/>
            <w:vAlign w:val="center"/>
            <w:hideMark/>
          </w:tcPr>
          <w:p w14:paraId="39B3DB12"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5 538 374</w:t>
            </w:r>
          </w:p>
        </w:tc>
        <w:tc>
          <w:tcPr>
            <w:tcW w:w="278" w:type="pct"/>
            <w:tcBorders>
              <w:top w:val="nil"/>
              <w:left w:val="nil"/>
              <w:bottom w:val="single" w:sz="4" w:space="0" w:color="auto"/>
              <w:right w:val="single" w:sz="4" w:space="0" w:color="auto"/>
            </w:tcBorders>
            <w:shd w:val="clear" w:color="auto" w:fill="auto"/>
            <w:vAlign w:val="center"/>
            <w:hideMark/>
          </w:tcPr>
          <w:p w14:paraId="43E80E0A"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6 284 966</w:t>
            </w:r>
          </w:p>
        </w:tc>
        <w:tc>
          <w:tcPr>
            <w:tcW w:w="278" w:type="pct"/>
            <w:tcBorders>
              <w:top w:val="nil"/>
              <w:left w:val="nil"/>
              <w:bottom w:val="single" w:sz="4" w:space="0" w:color="auto"/>
              <w:right w:val="single" w:sz="4" w:space="0" w:color="auto"/>
            </w:tcBorders>
            <w:shd w:val="clear" w:color="auto" w:fill="auto"/>
            <w:vAlign w:val="center"/>
            <w:hideMark/>
          </w:tcPr>
          <w:p w14:paraId="386F80EE" w14:textId="7FF2384A"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vAlign w:val="center"/>
            <w:hideMark/>
          </w:tcPr>
          <w:p w14:paraId="28B2087F" w14:textId="0A66601A"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vAlign w:val="center"/>
            <w:hideMark/>
          </w:tcPr>
          <w:p w14:paraId="50FCC867" w14:textId="14818A9B"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vAlign w:val="center"/>
            <w:hideMark/>
          </w:tcPr>
          <w:p w14:paraId="0CA0F036" w14:textId="48AF28E3"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2C0476"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2 405 472</w:t>
            </w:r>
          </w:p>
        </w:tc>
        <w:tc>
          <w:tcPr>
            <w:tcW w:w="278" w:type="pct"/>
            <w:tcBorders>
              <w:top w:val="nil"/>
              <w:left w:val="nil"/>
              <w:bottom w:val="single" w:sz="4" w:space="0" w:color="auto"/>
              <w:right w:val="single" w:sz="4" w:space="0" w:color="auto"/>
            </w:tcBorders>
            <w:shd w:val="clear" w:color="auto" w:fill="auto"/>
            <w:noWrap/>
            <w:vAlign w:val="center"/>
            <w:hideMark/>
          </w:tcPr>
          <w:p w14:paraId="54B3E939"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3 045 433</w:t>
            </w:r>
          </w:p>
        </w:tc>
        <w:tc>
          <w:tcPr>
            <w:tcW w:w="278" w:type="pct"/>
            <w:tcBorders>
              <w:top w:val="nil"/>
              <w:left w:val="nil"/>
              <w:bottom w:val="single" w:sz="4" w:space="0" w:color="auto"/>
              <w:right w:val="single" w:sz="4" w:space="0" w:color="auto"/>
            </w:tcBorders>
            <w:shd w:val="clear" w:color="auto" w:fill="auto"/>
            <w:noWrap/>
            <w:vAlign w:val="center"/>
            <w:hideMark/>
          </w:tcPr>
          <w:p w14:paraId="15071F0E"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2 966 588</w:t>
            </w:r>
          </w:p>
        </w:tc>
        <w:tc>
          <w:tcPr>
            <w:tcW w:w="274" w:type="pct"/>
            <w:tcBorders>
              <w:top w:val="nil"/>
              <w:left w:val="nil"/>
              <w:bottom w:val="single" w:sz="4" w:space="0" w:color="auto"/>
              <w:right w:val="single" w:sz="4" w:space="0" w:color="auto"/>
            </w:tcBorders>
            <w:shd w:val="clear" w:color="auto" w:fill="auto"/>
            <w:noWrap/>
            <w:vAlign w:val="center"/>
            <w:hideMark/>
          </w:tcPr>
          <w:p w14:paraId="4D3F0C6A"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3 066 789</w:t>
            </w:r>
          </w:p>
        </w:tc>
      </w:tr>
      <w:tr w:rsidR="00E176ED" w:rsidRPr="003D68B8" w14:paraId="75847154"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7344233E" w14:textId="614F61AE"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ТЭЦ</w:t>
            </w:r>
          </w:p>
        </w:tc>
        <w:tc>
          <w:tcPr>
            <w:tcW w:w="278" w:type="pct"/>
            <w:tcBorders>
              <w:top w:val="nil"/>
              <w:left w:val="nil"/>
              <w:bottom w:val="single" w:sz="4" w:space="0" w:color="auto"/>
              <w:right w:val="single" w:sz="4" w:space="0" w:color="auto"/>
            </w:tcBorders>
            <w:shd w:val="clear" w:color="auto" w:fill="auto"/>
            <w:vAlign w:val="center"/>
            <w:hideMark/>
          </w:tcPr>
          <w:p w14:paraId="180906D3"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2 024 211</w:t>
            </w:r>
          </w:p>
        </w:tc>
        <w:tc>
          <w:tcPr>
            <w:tcW w:w="278" w:type="pct"/>
            <w:tcBorders>
              <w:top w:val="nil"/>
              <w:left w:val="nil"/>
              <w:bottom w:val="single" w:sz="4" w:space="0" w:color="auto"/>
              <w:right w:val="single" w:sz="4" w:space="0" w:color="auto"/>
            </w:tcBorders>
            <w:shd w:val="clear" w:color="auto" w:fill="auto"/>
            <w:vAlign w:val="center"/>
            <w:hideMark/>
          </w:tcPr>
          <w:p w14:paraId="2D578586"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2 578 802</w:t>
            </w:r>
          </w:p>
        </w:tc>
        <w:tc>
          <w:tcPr>
            <w:tcW w:w="278" w:type="pct"/>
            <w:tcBorders>
              <w:top w:val="nil"/>
              <w:left w:val="nil"/>
              <w:bottom w:val="single" w:sz="4" w:space="0" w:color="auto"/>
              <w:right w:val="single" w:sz="4" w:space="0" w:color="auto"/>
            </w:tcBorders>
            <w:shd w:val="clear" w:color="auto" w:fill="auto"/>
            <w:vAlign w:val="center"/>
            <w:hideMark/>
          </w:tcPr>
          <w:p w14:paraId="11AA3A5A"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2 583 853</w:t>
            </w:r>
          </w:p>
        </w:tc>
        <w:tc>
          <w:tcPr>
            <w:tcW w:w="278" w:type="pct"/>
            <w:tcBorders>
              <w:top w:val="nil"/>
              <w:left w:val="nil"/>
              <w:bottom w:val="single" w:sz="4" w:space="0" w:color="auto"/>
              <w:right w:val="single" w:sz="4" w:space="0" w:color="auto"/>
            </w:tcBorders>
            <w:shd w:val="clear" w:color="auto" w:fill="auto"/>
            <w:vAlign w:val="center"/>
            <w:hideMark/>
          </w:tcPr>
          <w:p w14:paraId="4A8D4BE9"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2 803 566</w:t>
            </w:r>
          </w:p>
        </w:tc>
        <w:tc>
          <w:tcPr>
            <w:tcW w:w="278" w:type="pct"/>
            <w:tcBorders>
              <w:top w:val="nil"/>
              <w:left w:val="nil"/>
              <w:bottom w:val="single" w:sz="4" w:space="0" w:color="auto"/>
              <w:right w:val="single" w:sz="4" w:space="0" w:color="auto"/>
            </w:tcBorders>
            <w:shd w:val="clear" w:color="auto" w:fill="auto"/>
            <w:vAlign w:val="center"/>
            <w:hideMark/>
          </w:tcPr>
          <w:p w14:paraId="29A612D8" w14:textId="48B3FC69"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vAlign w:val="center"/>
            <w:hideMark/>
          </w:tcPr>
          <w:p w14:paraId="632DC335" w14:textId="45758674"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vAlign w:val="center"/>
            <w:hideMark/>
          </w:tcPr>
          <w:p w14:paraId="6DA6A0D1" w14:textId="280AE810"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vAlign w:val="center"/>
            <w:hideMark/>
          </w:tcPr>
          <w:p w14:paraId="2C746697" w14:textId="02C0585F"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9081A8" w14:textId="3BE7340B"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CAB27F" w14:textId="2FC4530D"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2E68E9" w14:textId="19B2F763"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4" w:type="pct"/>
            <w:tcBorders>
              <w:top w:val="nil"/>
              <w:left w:val="nil"/>
              <w:bottom w:val="single" w:sz="4" w:space="0" w:color="auto"/>
              <w:right w:val="single" w:sz="4" w:space="0" w:color="auto"/>
            </w:tcBorders>
            <w:shd w:val="clear" w:color="auto" w:fill="auto"/>
            <w:vAlign w:val="center"/>
            <w:hideMark/>
          </w:tcPr>
          <w:p w14:paraId="387B8404" w14:textId="01C94665"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3D68B8" w:rsidRPr="00904F02" w14:paraId="1375ACBD"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1BDC731D"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ТЭЦ-3 Алматы</w:t>
            </w:r>
          </w:p>
        </w:tc>
        <w:tc>
          <w:tcPr>
            <w:tcW w:w="438" w:type="pct"/>
            <w:tcBorders>
              <w:top w:val="nil"/>
              <w:left w:val="nil"/>
              <w:bottom w:val="single" w:sz="4" w:space="0" w:color="auto"/>
              <w:right w:val="single" w:sz="4" w:space="0" w:color="auto"/>
            </w:tcBorders>
            <w:shd w:val="clear" w:color="auto" w:fill="auto"/>
            <w:vAlign w:val="center"/>
            <w:hideMark/>
          </w:tcPr>
          <w:p w14:paraId="7338D34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1996</w:t>
            </w:r>
          </w:p>
        </w:tc>
        <w:tc>
          <w:tcPr>
            <w:tcW w:w="442" w:type="pct"/>
            <w:tcBorders>
              <w:top w:val="nil"/>
              <w:left w:val="nil"/>
              <w:bottom w:val="single" w:sz="4" w:space="0" w:color="auto"/>
              <w:right w:val="single" w:sz="4" w:space="0" w:color="auto"/>
            </w:tcBorders>
            <w:shd w:val="clear" w:color="auto" w:fill="auto"/>
            <w:vAlign w:val="center"/>
            <w:hideMark/>
          </w:tcPr>
          <w:p w14:paraId="660F6B3E" w14:textId="38DE9B9C"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Алматы</w:t>
            </w:r>
          </w:p>
        </w:tc>
        <w:tc>
          <w:tcPr>
            <w:tcW w:w="278" w:type="pct"/>
            <w:tcBorders>
              <w:top w:val="nil"/>
              <w:left w:val="nil"/>
              <w:bottom w:val="single" w:sz="4" w:space="0" w:color="auto"/>
              <w:right w:val="single" w:sz="4" w:space="0" w:color="auto"/>
            </w:tcBorders>
            <w:shd w:val="clear" w:color="auto" w:fill="auto"/>
            <w:vAlign w:val="center"/>
            <w:hideMark/>
          </w:tcPr>
          <w:p w14:paraId="789218F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995 118</w:t>
            </w:r>
          </w:p>
        </w:tc>
        <w:tc>
          <w:tcPr>
            <w:tcW w:w="278" w:type="pct"/>
            <w:tcBorders>
              <w:top w:val="nil"/>
              <w:left w:val="nil"/>
              <w:bottom w:val="single" w:sz="4" w:space="0" w:color="auto"/>
              <w:right w:val="single" w:sz="4" w:space="0" w:color="auto"/>
            </w:tcBorders>
            <w:shd w:val="clear" w:color="auto" w:fill="auto"/>
            <w:vAlign w:val="center"/>
            <w:hideMark/>
          </w:tcPr>
          <w:p w14:paraId="17D3B33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1 186 567</w:t>
            </w:r>
          </w:p>
        </w:tc>
        <w:tc>
          <w:tcPr>
            <w:tcW w:w="278" w:type="pct"/>
            <w:tcBorders>
              <w:top w:val="nil"/>
              <w:left w:val="nil"/>
              <w:bottom w:val="single" w:sz="4" w:space="0" w:color="auto"/>
              <w:right w:val="single" w:sz="4" w:space="0" w:color="auto"/>
            </w:tcBorders>
            <w:shd w:val="clear" w:color="auto" w:fill="auto"/>
            <w:vAlign w:val="center"/>
            <w:hideMark/>
          </w:tcPr>
          <w:p w14:paraId="2F8EFA8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1 058 823</w:t>
            </w:r>
          </w:p>
        </w:tc>
        <w:tc>
          <w:tcPr>
            <w:tcW w:w="278" w:type="pct"/>
            <w:tcBorders>
              <w:top w:val="nil"/>
              <w:left w:val="nil"/>
              <w:bottom w:val="single" w:sz="4" w:space="0" w:color="auto"/>
              <w:right w:val="single" w:sz="4" w:space="0" w:color="auto"/>
            </w:tcBorders>
            <w:shd w:val="clear" w:color="auto" w:fill="auto"/>
            <w:vAlign w:val="center"/>
            <w:hideMark/>
          </w:tcPr>
          <w:p w14:paraId="1B2EEE8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1 136 309</w:t>
            </w:r>
          </w:p>
        </w:tc>
        <w:tc>
          <w:tcPr>
            <w:tcW w:w="278" w:type="pct"/>
            <w:tcBorders>
              <w:top w:val="nil"/>
              <w:left w:val="nil"/>
              <w:bottom w:val="single" w:sz="4" w:space="0" w:color="auto"/>
              <w:right w:val="single" w:sz="4" w:space="0" w:color="auto"/>
            </w:tcBorders>
            <w:shd w:val="clear" w:color="auto" w:fill="auto"/>
            <w:vAlign w:val="center"/>
            <w:hideMark/>
          </w:tcPr>
          <w:p w14:paraId="728296A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1,4120</w:t>
            </w:r>
          </w:p>
        </w:tc>
        <w:tc>
          <w:tcPr>
            <w:tcW w:w="278" w:type="pct"/>
            <w:tcBorders>
              <w:top w:val="nil"/>
              <w:left w:val="nil"/>
              <w:bottom w:val="single" w:sz="4" w:space="0" w:color="auto"/>
              <w:right w:val="single" w:sz="4" w:space="0" w:color="auto"/>
            </w:tcBorders>
            <w:shd w:val="clear" w:color="auto" w:fill="auto"/>
            <w:vAlign w:val="center"/>
            <w:hideMark/>
          </w:tcPr>
          <w:p w14:paraId="16DB439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1,4017</w:t>
            </w:r>
          </w:p>
        </w:tc>
        <w:tc>
          <w:tcPr>
            <w:tcW w:w="278" w:type="pct"/>
            <w:tcBorders>
              <w:top w:val="nil"/>
              <w:left w:val="nil"/>
              <w:bottom w:val="single" w:sz="4" w:space="0" w:color="auto"/>
              <w:right w:val="single" w:sz="4" w:space="0" w:color="auto"/>
            </w:tcBorders>
            <w:shd w:val="clear" w:color="auto" w:fill="auto"/>
            <w:vAlign w:val="center"/>
            <w:hideMark/>
          </w:tcPr>
          <w:p w14:paraId="74BBC78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1,4421</w:t>
            </w:r>
          </w:p>
        </w:tc>
        <w:tc>
          <w:tcPr>
            <w:tcW w:w="279" w:type="pct"/>
            <w:tcBorders>
              <w:top w:val="nil"/>
              <w:left w:val="nil"/>
              <w:bottom w:val="single" w:sz="4" w:space="0" w:color="auto"/>
              <w:right w:val="single" w:sz="4" w:space="0" w:color="auto"/>
            </w:tcBorders>
            <w:shd w:val="clear" w:color="auto" w:fill="auto"/>
            <w:vAlign w:val="center"/>
            <w:hideMark/>
          </w:tcPr>
          <w:p w14:paraId="62E336B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1,4171</w:t>
            </w:r>
          </w:p>
        </w:tc>
        <w:tc>
          <w:tcPr>
            <w:tcW w:w="278" w:type="pct"/>
            <w:tcBorders>
              <w:top w:val="nil"/>
              <w:left w:val="nil"/>
              <w:bottom w:val="single" w:sz="4" w:space="0" w:color="auto"/>
              <w:right w:val="single" w:sz="4" w:space="0" w:color="auto"/>
            </w:tcBorders>
            <w:shd w:val="clear" w:color="auto" w:fill="auto"/>
            <w:noWrap/>
            <w:vAlign w:val="center"/>
            <w:hideMark/>
          </w:tcPr>
          <w:p w14:paraId="41B6602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1 405 136</w:t>
            </w:r>
          </w:p>
        </w:tc>
        <w:tc>
          <w:tcPr>
            <w:tcW w:w="278" w:type="pct"/>
            <w:tcBorders>
              <w:top w:val="nil"/>
              <w:left w:val="nil"/>
              <w:bottom w:val="single" w:sz="4" w:space="0" w:color="auto"/>
              <w:right w:val="single" w:sz="4" w:space="0" w:color="auto"/>
            </w:tcBorders>
            <w:shd w:val="clear" w:color="auto" w:fill="auto"/>
            <w:noWrap/>
            <w:vAlign w:val="center"/>
            <w:hideMark/>
          </w:tcPr>
          <w:p w14:paraId="0C93539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1 663 208</w:t>
            </w:r>
          </w:p>
        </w:tc>
        <w:tc>
          <w:tcPr>
            <w:tcW w:w="278" w:type="pct"/>
            <w:tcBorders>
              <w:top w:val="nil"/>
              <w:left w:val="nil"/>
              <w:bottom w:val="single" w:sz="4" w:space="0" w:color="auto"/>
              <w:right w:val="single" w:sz="4" w:space="0" w:color="auto"/>
            </w:tcBorders>
            <w:shd w:val="clear" w:color="auto" w:fill="auto"/>
            <w:noWrap/>
            <w:vAlign w:val="center"/>
            <w:hideMark/>
          </w:tcPr>
          <w:p w14:paraId="0AFAB42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1 526 915</w:t>
            </w:r>
          </w:p>
        </w:tc>
        <w:tc>
          <w:tcPr>
            <w:tcW w:w="274" w:type="pct"/>
            <w:tcBorders>
              <w:top w:val="nil"/>
              <w:left w:val="nil"/>
              <w:bottom w:val="single" w:sz="4" w:space="0" w:color="auto"/>
              <w:right w:val="single" w:sz="4" w:space="0" w:color="auto"/>
            </w:tcBorders>
            <w:shd w:val="clear" w:color="auto" w:fill="auto"/>
            <w:vAlign w:val="center"/>
            <w:hideMark/>
          </w:tcPr>
          <w:p w14:paraId="4EDD1B85" w14:textId="6C7DD782"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1 610 276 </w:t>
            </w:r>
          </w:p>
        </w:tc>
      </w:tr>
      <w:tr w:rsidR="003D68B8" w:rsidRPr="00904F02" w14:paraId="4FEC888C"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0BCFE3CB"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Кызылорда</w:t>
            </w:r>
          </w:p>
        </w:tc>
        <w:tc>
          <w:tcPr>
            <w:tcW w:w="438" w:type="pct"/>
            <w:tcBorders>
              <w:top w:val="nil"/>
              <w:left w:val="nil"/>
              <w:bottom w:val="single" w:sz="4" w:space="0" w:color="auto"/>
              <w:right w:val="single" w:sz="4" w:space="0" w:color="auto"/>
            </w:tcBorders>
            <w:shd w:val="clear" w:color="auto" w:fill="auto"/>
            <w:vAlign w:val="center"/>
            <w:hideMark/>
          </w:tcPr>
          <w:p w14:paraId="4162A9C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1994</w:t>
            </w:r>
          </w:p>
        </w:tc>
        <w:tc>
          <w:tcPr>
            <w:tcW w:w="442" w:type="pct"/>
            <w:tcBorders>
              <w:top w:val="nil"/>
              <w:left w:val="nil"/>
              <w:bottom w:val="single" w:sz="4" w:space="0" w:color="auto"/>
              <w:right w:val="single" w:sz="4" w:space="0" w:color="auto"/>
            </w:tcBorders>
            <w:shd w:val="clear" w:color="auto" w:fill="auto"/>
            <w:vAlign w:val="center"/>
            <w:hideMark/>
          </w:tcPr>
          <w:p w14:paraId="011818A1" w14:textId="1CD45562"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Кызылорда</w:t>
            </w:r>
          </w:p>
        </w:tc>
        <w:tc>
          <w:tcPr>
            <w:tcW w:w="278" w:type="pct"/>
            <w:tcBorders>
              <w:top w:val="nil"/>
              <w:left w:val="nil"/>
              <w:bottom w:val="single" w:sz="4" w:space="0" w:color="auto"/>
              <w:right w:val="single" w:sz="4" w:space="0" w:color="auto"/>
            </w:tcBorders>
            <w:shd w:val="clear" w:color="auto" w:fill="auto"/>
            <w:vAlign w:val="center"/>
            <w:hideMark/>
          </w:tcPr>
          <w:p w14:paraId="14758A1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152 351</w:t>
            </w:r>
          </w:p>
        </w:tc>
        <w:tc>
          <w:tcPr>
            <w:tcW w:w="278" w:type="pct"/>
            <w:tcBorders>
              <w:top w:val="nil"/>
              <w:left w:val="nil"/>
              <w:bottom w:val="single" w:sz="4" w:space="0" w:color="auto"/>
              <w:right w:val="single" w:sz="4" w:space="0" w:color="auto"/>
            </w:tcBorders>
            <w:shd w:val="clear" w:color="auto" w:fill="auto"/>
            <w:vAlign w:val="center"/>
            <w:hideMark/>
          </w:tcPr>
          <w:p w14:paraId="7C3F77A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217 398</w:t>
            </w:r>
          </w:p>
        </w:tc>
        <w:tc>
          <w:tcPr>
            <w:tcW w:w="278" w:type="pct"/>
            <w:tcBorders>
              <w:top w:val="nil"/>
              <w:left w:val="nil"/>
              <w:bottom w:val="single" w:sz="4" w:space="0" w:color="auto"/>
              <w:right w:val="single" w:sz="4" w:space="0" w:color="auto"/>
            </w:tcBorders>
            <w:shd w:val="clear" w:color="auto" w:fill="auto"/>
            <w:vAlign w:val="center"/>
            <w:hideMark/>
          </w:tcPr>
          <w:p w14:paraId="29DD810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210 277</w:t>
            </w:r>
          </w:p>
        </w:tc>
        <w:tc>
          <w:tcPr>
            <w:tcW w:w="278" w:type="pct"/>
            <w:tcBorders>
              <w:top w:val="nil"/>
              <w:left w:val="nil"/>
              <w:bottom w:val="single" w:sz="4" w:space="0" w:color="auto"/>
              <w:right w:val="single" w:sz="4" w:space="0" w:color="auto"/>
            </w:tcBorders>
            <w:shd w:val="clear" w:color="auto" w:fill="auto"/>
            <w:vAlign w:val="center"/>
            <w:hideMark/>
          </w:tcPr>
          <w:p w14:paraId="31AC568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97 177</w:t>
            </w:r>
          </w:p>
        </w:tc>
        <w:tc>
          <w:tcPr>
            <w:tcW w:w="278" w:type="pct"/>
            <w:tcBorders>
              <w:top w:val="nil"/>
              <w:left w:val="nil"/>
              <w:bottom w:val="single" w:sz="4" w:space="0" w:color="auto"/>
              <w:right w:val="single" w:sz="4" w:space="0" w:color="auto"/>
            </w:tcBorders>
            <w:shd w:val="clear" w:color="auto" w:fill="auto"/>
            <w:vAlign w:val="center"/>
            <w:hideMark/>
          </w:tcPr>
          <w:p w14:paraId="3B80DA4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0,6094</w:t>
            </w:r>
          </w:p>
        </w:tc>
        <w:tc>
          <w:tcPr>
            <w:tcW w:w="278" w:type="pct"/>
            <w:tcBorders>
              <w:top w:val="nil"/>
              <w:left w:val="nil"/>
              <w:bottom w:val="single" w:sz="4" w:space="0" w:color="auto"/>
              <w:right w:val="single" w:sz="4" w:space="0" w:color="auto"/>
            </w:tcBorders>
            <w:shd w:val="clear" w:color="auto" w:fill="auto"/>
            <w:vAlign w:val="center"/>
            <w:hideMark/>
          </w:tcPr>
          <w:p w14:paraId="5942B01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0,5917</w:t>
            </w:r>
          </w:p>
        </w:tc>
        <w:tc>
          <w:tcPr>
            <w:tcW w:w="278" w:type="pct"/>
            <w:tcBorders>
              <w:top w:val="nil"/>
              <w:left w:val="nil"/>
              <w:bottom w:val="single" w:sz="4" w:space="0" w:color="auto"/>
              <w:right w:val="single" w:sz="4" w:space="0" w:color="auto"/>
            </w:tcBorders>
            <w:shd w:val="clear" w:color="auto" w:fill="auto"/>
            <w:vAlign w:val="center"/>
            <w:hideMark/>
          </w:tcPr>
          <w:p w14:paraId="6E69EAB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0,5179</w:t>
            </w:r>
          </w:p>
        </w:tc>
        <w:tc>
          <w:tcPr>
            <w:tcW w:w="279" w:type="pct"/>
            <w:tcBorders>
              <w:top w:val="nil"/>
              <w:left w:val="nil"/>
              <w:bottom w:val="single" w:sz="4" w:space="0" w:color="auto"/>
              <w:right w:val="single" w:sz="4" w:space="0" w:color="auto"/>
            </w:tcBorders>
            <w:shd w:val="clear" w:color="auto" w:fill="auto"/>
            <w:vAlign w:val="center"/>
            <w:hideMark/>
          </w:tcPr>
          <w:p w14:paraId="705F886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0,9434</w:t>
            </w:r>
          </w:p>
        </w:tc>
        <w:tc>
          <w:tcPr>
            <w:tcW w:w="278" w:type="pct"/>
            <w:tcBorders>
              <w:top w:val="nil"/>
              <w:left w:val="nil"/>
              <w:bottom w:val="single" w:sz="4" w:space="0" w:color="auto"/>
              <w:right w:val="single" w:sz="4" w:space="0" w:color="auto"/>
            </w:tcBorders>
            <w:shd w:val="clear" w:color="auto" w:fill="auto"/>
            <w:noWrap/>
            <w:vAlign w:val="center"/>
            <w:hideMark/>
          </w:tcPr>
          <w:p w14:paraId="1C011B0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92 843</w:t>
            </w:r>
          </w:p>
        </w:tc>
        <w:tc>
          <w:tcPr>
            <w:tcW w:w="278" w:type="pct"/>
            <w:tcBorders>
              <w:top w:val="nil"/>
              <w:left w:val="nil"/>
              <w:bottom w:val="single" w:sz="4" w:space="0" w:color="auto"/>
              <w:right w:val="single" w:sz="4" w:space="0" w:color="auto"/>
            </w:tcBorders>
            <w:shd w:val="clear" w:color="auto" w:fill="auto"/>
            <w:noWrap/>
            <w:vAlign w:val="center"/>
            <w:hideMark/>
          </w:tcPr>
          <w:p w14:paraId="7177CC1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128 644</w:t>
            </w:r>
          </w:p>
        </w:tc>
        <w:tc>
          <w:tcPr>
            <w:tcW w:w="278" w:type="pct"/>
            <w:tcBorders>
              <w:top w:val="nil"/>
              <w:left w:val="nil"/>
              <w:bottom w:val="single" w:sz="4" w:space="0" w:color="auto"/>
              <w:right w:val="single" w:sz="4" w:space="0" w:color="auto"/>
            </w:tcBorders>
            <w:shd w:val="clear" w:color="auto" w:fill="auto"/>
            <w:noWrap/>
            <w:vAlign w:val="center"/>
            <w:hideMark/>
          </w:tcPr>
          <w:p w14:paraId="1BDE612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108 910</w:t>
            </w:r>
          </w:p>
        </w:tc>
        <w:tc>
          <w:tcPr>
            <w:tcW w:w="274" w:type="pct"/>
            <w:tcBorders>
              <w:top w:val="nil"/>
              <w:left w:val="nil"/>
              <w:bottom w:val="single" w:sz="4" w:space="0" w:color="auto"/>
              <w:right w:val="single" w:sz="4" w:space="0" w:color="auto"/>
            </w:tcBorders>
            <w:shd w:val="clear" w:color="auto" w:fill="auto"/>
            <w:vAlign w:val="center"/>
            <w:hideMark/>
          </w:tcPr>
          <w:p w14:paraId="3D430A3D" w14:textId="156F3DD1"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91 673 </w:t>
            </w:r>
          </w:p>
        </w:tc>
      </w:tr>
      <w:tr w:rsidR="003D68B8" w:rsidRPr="00904F02" w14:paraId="17CFBE3A"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54A6B518"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Шымкент</w:t>
            </w:r>
          </w:p>
        </w:tc>
        <w:tc>
          <w:tcPr>
            <w:tcW w:w="438" w:type="pct"/>
            <w:tcBorders>
              <w:top w:val="nil"/>
              <w:left w:val="nil"/>
              <w:bottom w:val="single" w:sz="4" w:space="0" w:color="auto"/>
              <w:right w:val="single" w:sz="4" w:space="0" w:color="auto"/>
            </w:tcBorders>
            <w:shd w:val="clear" w:color="auto" w:fill="auto"/>
            <w:vAlign w:val="center"/>
            <w:hideMark/>
          </w:tcPr>
          <w:p w14:paraId="1A7E4C2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1983</w:t>
            </w:r>
          </w:p>
        </w:tc>
        <w:tc>
          <w:tcPr>
            <w:tcW w:w="442" w:type="pct"/>
            <w:tcBorders>
              <w:top w:val="nil"/>
              <w:left w:val="nil"/>
              <w:bottom w:val="single" w:sz="4" w:space="0" w:color="auto"/>
              <w:right w:val="single" w:sz="4" w:space="0" w:color="auto"/>
            </w:tcBorders>
            <w:shd w:val="clear" w:color="auto" w:fill="auto"/>
            <w:vAlign w:val="center"/>
            <w:hideMark/>
          </w:tcPr>
          <w:p w14:paraId="7A3B9C33" w14:textId="77653C23"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Шымкент</w:t>
            </w:r>
          </w:p>
        </w:tc>
        <w:tc>
          <w:tcPr>
            <w:tcW w:w="278" w:type="pct"/>
            <w:tcBorders>
              <w:top w:val="nil"/>
              <w:left w:val="nil"/>
              <w:bottom w:val="single" w:sz="4" w:space="0" w:color="auto"/>
              <w:right w:val="single" w:sz="4" w:space="0" w:color="auto"/>
            </w:tcBorders>
            <w:shd w:val="clear" w:color="auto" w:fill="auto"/>
            <w:vAlign w:val="center"/>
            <w:hideMark/>
          </w:tcPr>
          <w:p w14:paraId="5BE4474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166 524</w:t>
            </w:r>
          </w:p>
        </w:tc>
        <w:tc>
          <w:tcPr>
            <w:tcW w:w="278" w:type="pct"/>
            <w:tcBorders>
              <w:top w:val="nil"/>
              <w:left w:val="nil"/>
              <w:bottom w:val="single" w:sz="4" w:space="0" w:color="auto"/>
              <w:right w:val="single" w:sz="4" w:space="0" w:color="auto"/>
            </w:tcBorders>
            <w:shd w:val="clear" w:color="auto" w:fill="auto"/>
            <w:vAlign w:val="center"/>
            <w:hideMark/>
          </w:tcPr>
          <w:p w14:paraId="5F8FB7F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455 037</w:t>
            </w:r>
          </w:p>
        </w:tc>
        <w:tc>
          <w:tcPr>
            <w:tcW w:w="278" w:type="pct"/>
            <w:tcBorders>
              <w:top w:val="nil"/>
              <w:left w:val="nil"/>
              <w:bottom w:val="single" w:sz="4" w:space="0" w:color="auto"/>
              <w:right w:val="single" w:sz="4" w:space="0" w:color="auto"/>
            </w:tcBorders>
            <w:shd w:val="clear" w:color="auto" w:fill="auto"/>
            <w:vAlign w:val="center"/>
            <w:hideMark/>
          </w:tcPr>
          <w:p w14:paraId="2791C05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686 781</w:t>
            </w:r>
          </w:p>
        </w:tc>
        <w:tc>
          <w:tcPr>
            <w:tcW w:w="278" w:type="pct"/>
            <w:tcBorders>
              <w:top w:val="nil"/>
              <w:left w:val="nil"/>
              <w:bottom w:val="single" w:sz="4" w:space="0" w:color="auto"/>
              <w:right w:val="single" w:sz="4" w:space="0" w:color="auto"/>
            </w:tcBorders>
            <w:shd w:val="clear" w:color="auto" w:fill="auto"/>
            <w:vAlign w:val="center"/>
            <w:hideMark/>
          </w:tcPr>
          <w:p w14:paraId="1D8CD79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772 291</w:t>
            </w:r>
          </w:p>
        </w:tc>
        <w:tc>
          <w:tcPr>
            <w:tcW w:w="278" w:type="pct"/>
            <w:tcBorders>
              <w:top w:val="nil"/>
              <w:left w:val="nil"/>
              <w:bottom w:val="single" w:sz="4" w:space="0" w:color="auto"/>
              <w:right w:val="single" w:sz="4" w:space="0" w:color="auto"/>
            </w:tcBorders>
            <w:shd w:val="clear" w:color="auto" w:fill="auto"/>
            <w:vAlign w:val="center"/>
            <w:hideMark/>
          </w:tcPr>
          <w:p w14:paraId="3F37C41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0,3991</w:t>
            </w:r>
          </w:p>
        </w:tc>
        <w:tc>
          <w:tcPr>
            <w:tcW w:w="278" w:type="pct"/>
            <w:tcBorders>
              <w:top w:val="nil"/>
              <w:left w:val="nil"/>
              <w:bottom w:val="single" w:sz="4" w:space="0" w:color="auto"/>
              <w:right w:val="single" w:sz="4" w:space="0" w:color="auto"/>
            </w:tcBorders>
            <w:shd w:val="clear" w:color="auto" w:fill="auto"/>
            <w:vAlign w:val="center"/>
            <w:hideMark/>
          </w:tcPr>
          <w:p w14:paraId="5969EF4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0,9791</w:t>
            </w:r>
          </w:p>
        </w:tc>
        <w:tc>
          <w:tcPr>
            <w:tcW w:w="278" w:type="pct"/>
            <w:tcBorders>
              <w:top w:val="nil"/>
              <w:left w:val="nil"/>
              <w:bottom w:val="single" w:sz="4" w:space="0" w:color="auto"/>
              <w:right w:val="single" w:sz="4" w:space="0" w:color="auto"/>
            </w:tcBorders>
            <w:shd w:val="clear" w:color="auto" w:fill="auto"/>
            <w:vAlign w:val="center"/>
            <w:hideMark/>
          </w:tcPr>
          <w:p w14:paraId="500D89F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0,8669</w:t>
            </w:r>
          </w:p>
        </w:tc>
        <w:tc>
          <w:tcPr>
            <w:tcW w:w="279" w:type="pct"/>
            <w:tcBorders>
              <w:top w:val="nil"/>
              <w:left w:val="nil"/>
              <w:bottom w:val="single" w:sz="4" w:space="0" w:color="auto"/>
              <w:right w:val="single" w:sz="4" w:space="0" w:color="auto"/>
            </w:tcBorders>
            <w:shd w:val="clear" w:color="auto" w:fill="auto"/>
            <w:vAlign w:val="center"/>
            <w:hideMark/>
          </w:tcPr>
          <w:p w14:paraId="3272259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0,5768</w:t>
            </w:r>
          </w:p>
        </w:tc>
        <w:tc>
          <w:tcPr>
            <w:tcW w:w="278" w:type="pct"/>
            <w:tcBorders>
              <w:top w:val="nil"/>
              <w:left w:val="nil"/>
              <w:bottom w:val="single" w:sz="4" w:space="0" w:color="auto"/>
              <w:right w:val="single" w:sz="4" w:space="0" w:color="auto"/>
            </w:tcBorders>
            <w:shd w:val="clear" w:color="auto" w:fill="auto"/>
            <w:noWrap/>
            <w:vAlign w:val="center"/>
            <w:hideMark/>
          </w:tcPr>
          <w:p w14:paraId="6018E46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66 459</w:t>
            </w:r>
          </w:p>
        </w:tc>
        <w:tc>
          <w:tcPr>
            <w:tcW w:w="278" w:type="pct"/>
            <w:tcBorders>
              <w:top w:val="nil"/>
              <w:left w:val="nil"/>
              <w:bottom w:val="single" w:sz="4" w:space="0" w:color="auto"/>
              <w:right w:val="single" w:sz="4" w:space="0" w:color="auto"/>
            </w:tcBorders>
            <w:shd w:val="clear" w:color="auto" w:fill="auto"/>
            <w:noWrap/>
            <w:vAlign w:val="center"/>
            <w:hideMark/>
          </w:tcPr>
          <w:p w14:paraId="360009E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445 548</w:t>
            </w:r>
          </w:p>
        </w:tc>
        <w:tc>
          <w:tcPr>
            <w:tcW w:w="278" w:type="pct"/>
            <w:tcBorders>
              <w:top w:val="nil"/>
              <w:left w:val="nil"/>
              <w:bottom w:val="single" w:sz="4" w:space="0" w:color="auto"/>
              <w:right w:val="single" w:sz="4" w:space="0" w:color="auto"/>
            </w:tcBorders>
            <w:shd w:val="clear" w:color="auto" w:fill="auto"/>
            <w:noWrap/>
            <w:vAlign w:val="center"/>
            <w:hideMark/>
          </w:tcPr>
          <w:p w14:paraId="3A87E63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595 377</w:t>
            </w:r>
          </w:p>
        </w:tc>
        <w:tc>
          <w:tcPr>
            <w:tcW w:w="274" w:type="pct"/>
            <w:tcBorders>
              <w:top w:val="nil"/>
              <w:left w:val="nil"/>
              <w:bottom w:val="single" w:sz="4" w:space="0" w:color="auto"/>
              <w:right w:val="single" w:sz="4" w:space="0" w:color="auto"/>
            </w:tcBorders>
            <w:shd w:val="clear" w:color="auto" w:fill="auto"/>
            <w:vAlign w:val="center"/>
            <w:hideMark/>
          </w:tcPr>
          <w:p w14:paraId="0A988269" w14:textId="1E7A5D0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445 445 </w:t>
            </w:r>
          </w:p>
        </w:tc>
      </w:tr>
      <w:tr w:rsidR="003D68B8" w:rsidRPr="00904F02" w14:paraId="55000903"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765FDDA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Алматы</w:t>
            </w:r>
          </w:p>
        </w:tc>
        <w:tc>
          <w:tcPr>
            <w:tcW w:w="438" w:type="pct"/>
            <w:tcBorders>
              <w:top w:val="nil"/>
              <w:left w:val="nil"/>
              <w:bottom w:val="single" w:sz="4" w:space="0" w:color="auto"/>
              <w:right w:val="single" w:sz="4" w:space="0" w:color="auto"/>
            </w:tcBorders>
            <w:shd w:val="clear" w:color="auto" w:fill="auto"/>
            <w:vAlign w:val="center"/>
            <w:hideMark/>
          </w:tcPr>
          <w:p w14:paraId="56C6EB77"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1970</w:t>
            </w:r>
          </w:p>
        </w:tc>
        <w:tc>
          <w:tcPr>
            <w:tcW w:w="442" w:type="pct"/>
            <w:tcBorders>
              <w:top w:val="nil"/>
              <w:left w:val="nil"/>
              <w:bottom w:val="single" w:sz="4" w:space="0" w:color="auto"/>
              <w:right w:val="single" w:sz="4" w:space="0" w:color="auto"/>
            </w:tcBorders>
            <w:shd w:val="clear" w:color="auto" w:fill="auto"/>
            <w:vAlign w:val="center"/>
            <w:hideMark/>
          </w:tcPr>
          <w:p w14:paraId="28441D0F" w14:textId="7E0E3251"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Алматы</w:t>
            </w:r>
          </w:p>
        </w:tc>
        <w:tc>
          <w:tcPr>
            <w:tcW w:w="278" w:type="pct"/>
            <w:tcBorders>
              <w:top w:val="nil"/>
              <w:left w:val="nil"/>
              <w:bottom w:val="single" w:sz="4" w:space="0" w:color="auto"/>
              <w:right w:val="single" w:sz="4" w:space="0" w:color="auto"/>
            </w:tcBorders>
            <w:shd w:val="clear" w:color="auto" w:fill="auto"/>
            <w:vAlign w:val="center"/>
            <w:hideMark/>
          </w:tcPr>
          <w:p w14:paraId="581B805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385 007</w:t>
            </w:r>
          </w:p>
        </w:tc>
        <w:tc>
          <w:tcPr>
            <w:tcW w:w="278" w:type="pct"/>
            <w:tcBorders>
              <w:top w:val="nil"/>
              <w:left w:val="nil"/>
              <w:bottom w:val="single" w:sz="4" w:space="0" w:color="auto"/>
              <w:right w:val="single" w:sz="4" w:space="0" w:color="auto"/>
            </w:tcBorders>
            <w:shd w:val="clear" w:color="auto" w:fill="auto"/>
            <w:vAlign w:val="center"/>
            <w:hideMark/>
          </w:tcPr>
          <w:p w14:paraId="32179D2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385 625</w:t>
            </w:r>
          </w:p>
        </w:tc>
        <w:tc>
          <w:tcPr>
            <w:tcW w:w="278" w:type="pct"/>
            <w:tcBorders>
              <w:top w:val="nil"/>
              <w:left w:val="nil"/>
              <w:bottom w:val="single" w:sz="4" w:space="0" w:color="auto"/>
              <w:right w:val="single" w:sz="4" w:space="0" w:color="auto"/>
            </w:tcBorders>
            <w:shd w:val="clear" w:color="auto" w:fill="auto"/>
            <w:vAlign w:val="center"/>
            <w:hideMark/>
          </w:tcPr>
          <w:p w14:paraId="4EF43A8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339 768</w:t>
            </w:r>
          </w:p>
        </w:tc>
        <w:tc>
          <w:tcPr>
            <w:tcW w:w="278" w:type="pct"/>
            <w:tcBorders>
              <w:top w:val="nil"/>
              <w:left w:val="nil"/>
              <w:bottom w:val="single" w:sz="4" w:space="0" w:color="auto"/>
              <w:right w:val="single" w:sz="4" w:space="0" w:color="auto"/>
            </w:tcBorders>
            <w:shd w:val="clear" w:color="auto" w:fill="auto"/>
            <w:vAlign w:val="center"/>
            <w:hideMark/>
          </w:tcPr>
          <w:p w14:paraId="0A754B3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460 965</w:t>
            </w:r>
          </w:p>
        </w:tc>
        <w:tc>
          <w:tcPr>
            <w:tcW w:w="278" w:type="pct"/>
            <w:tcBorders>
              <w:top w:val="nil"/>
              <w:left w:val="nil"/>
              <w:bottom w:val="single" w:sz="4" w:space="0" w:color="auto"/>
              <w:right w:val="single" w:sz="4" w:space="0" w:color="auto"/>
            </w:tcBorders>
            <w:shd w:val="clear" w:color="auto" w:fill="auto"/>
            <w:vAlign w:val="center"/>
            <w:hideMark/>
          </w:tcPr>
          <w:p w14:paraId="50D278F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1,1071</w:t>
            </w:r>
          </w:p>
        </w:tc>
        <w:tc>
          <w:tcPr>
            <w:tcW w:w="278" w:type="pct"/>
            <w:tcBorders>
              <w:top w:val="nil"/>
              <w:left w:val="nil"/>
              <w:bottom w:val="single" w:sz="4" w:space="0" w:color="auto"/>
              <w:right w:val="single" w:sz="4" w:space="0" w:color="auto"/>
            </w:tcBorders>
            <w:shd w:val="clear" w:color="auto" w:fill="auto"/>
            <w:vAlign w:val="center"/>
            <w:hideMark/>
          </w:tcPr>
          <w:p w14:paraId="357726E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0,9774</w:t>
            </w:r>
          </w:p>
        </w:tc>
        <w:tc>
          <w:tcPr>
            <w:tcW w:w="278" w:type="pct"/>
            <w:tcBorders>
              <w:top w:val="nil"/>
              <w:left w:val="nil"/>
              <w:bottom w:val="single" w:sz="4" w:space="0" w:color="auto"/>
              <w:right w:val="single" w:sz="4" w:space="0" w:color="auto"/>
            </w:tcBorders>
            <w:shd w:val="clear" w:color="auto" w:fill="auto"/>
            <w:vAlign w:val="center"/>
            <w:hideMark/>
          </w:tcPr>
          <w:p w14:paraId="371BFB8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1,0321</w:t>
            </w:r>
          </w:p>
        </w:tc>
        <w:tc>
          <w:tcPr>
            <w:tcW w:w="279" w:type="pct"/>
            <w:tcBorders>
              <w:top w:val="nil"/>
              <w:left w:val="nil"/>
              <w:bottom w:val="single" w:sz="4" w:space="0" w:color="auto"/>
              <w:right w:val="single" w:sz="4" w:space="0" w:color="auto"/>
            </w:tcBorders>
            <w:shd w:val="clear" w:color="auto" w:fill="auto"/>
            <w:vAlign w:val="center"/>
            <w:hideMark/>
          </w:tcPr>
          <w:p w14:paraId="478C554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1,0440</w:t>
            </w:r>
          </w:p>
        </w:tc>
        <w:tc>
          <w:tcPr>
            <w:tcW w:w="278" w:type="pct"/>
            <w:tcBorders>
              <w:top w:val="nil"/>
              <w:left w:val="nil"/>
              <w:bottom w:val="single" w:sz="4" w:space="0" w:color="auto"/>
              <w:right w:val="single" w:sz="4" w:space="0" w:color="auto"/>
            </w:tcBorders>
            <w:shd w:val="clear" w:color="auto" w:fill="auto"/>
            <w:noWrap/>
            <w:vAlign w:val="center"/>
            <w:hideMark/>
          </w:tcPr>
          <w:p w14:paraId="6DB1A28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426 252</w:t>
            </w:r>
          </w:p>
        </w:tc>
        <w:tc>
          <w:tcPr>
            <w:tcW w:w="278" w:type="pct"/>
            <w:tcBorders>
              <w:top w:val="nil"/>
              <w:left w:val="nil"/>
              <w:bottom w:val="single" w:sz="4" w:space="0" w:color="auto"/>
              <w:right w:val="single" w:sz="4" w:space="0" w:color="auto"/>
            </w:tcBorders>
            <w:shd w:val="clear" w:color="auto" w:fill="auto"/>
            <w:noWrap/>
            <w:vAlign w:val="center"/>
            <w:hideMark/>
          </w:tcPr>
          <w:p w14:paraId="52B5AF7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376 925</w:t>
            </w:r>
          </w:p>
        </w:tc>
        <w:tc>
          <w:tcPr>
            <w:tcW w:w="278" w:type="pct"/>
            <w:tcBorders>
              <w:top w:val="nil"/>
              <w:left w:val="nil"/>
              <w:bottom w:val="single" w:sz="4" w:space="0" w:color="auto"/>
              <w:right w:val="single" w:sz="4" w:space="0" w:color="auto"/>
            </w:tcBorders>
            <w:shd w:val="clear" w:color="auto" w:fill="auto"/>
            <w:noWrap/>
            <w:vAlign w:val="center"/>
            <w:hideMark/>
          </w:tcPr>
          <w:p w14:paraId="1F18997C"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350 677</w:t>
            </w:r>
          </w:p>
        </w:tc>
        <w:tc>
          <w:tcPr>
            <w:tcW w:w="274" w:type="pct"/>
            <w:tcBorders>
              <w:top w:val="nil"/>
              <w:left w:val="nil"/>
              <w:bottom w:val="single" w:sz="4" w:space="0" w:color="auto"/>
              <w:right w:val="single" w:sz="4" w:space="0" w:color="auto"/>
            </w:tcBorders>
            <w:shd w:val="clear" w:color="auto" w:fill="auto"/>
            <w:vAlign w:val="center"/>
            <w:hideMark/>
          </w:tcPr>
          <w:p w14:paraId="0DC4E133" w14:textId="507258F1"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481 247 </w:t>
            </w:r>
          </w:p>
        </w:tc>
      </w:tr>
      <w:tr w:rsidR="003D68B8" w:rsidRPr="00904F02" w14:paraId="42BFAA1F"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67239927"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Тараз</w:t>
            </w:r>
          </w:p>
        </w:tc>
        <w:tc>
          <w:tcPr>
            <w:tcW w:w="438" w:type="pct"/>
            <w:tcBorders>
              <w:top w:val="nil"/>
              <w:left w:val="nil"/>
              <w:bottom w:val="single" w:sz="4" w:space="0" w:color="auto"/>
              <w:right w:val="single" w:sz="4" w:space="0" w:color="auto"/>
            </w:tcBorders>
            <w:shd w:val="clear" w:color="auto" w:fill="auto"/>
            <w:vAlign w:val="center"/>
            <w:hideMark/>
          </w:tcPr>
          <w:p w14:paraId="5BB74C4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1963</w:t>
            </w:r>
          </w:p>
        </w:tc>
        <w:tc>
          <w:tcPr>
            <w:tcW w:w="442" w:type="pct"/>
            <w:tcBorders>
              <w:top w:val="nil"/>
              <w:left w:val="nil"/>
              <w:bottom w:val="single" w:sz="4" w:space="0" w:color="auto"/>
              <w:right w:val="single" w:sz="4" w:space="0" w:color="auto"/>
            </w:tcBorders>
            <w:shd w:val="clear" w:color="auto" w:fill="auto"/>
            <w:vAlign w:val="center"/>
            <w:hideMark/>
          </w:tcPr>
          <w:p w14:paraId="21F52059" w14:textId="607A97F5"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Жамбул</w:t>
            </w:r>
          </w:p>
        </w:tc>
        <w:tc>
          <w:tcPr>
            <w:tcW w:w="278" w:type="pct"/>
            <w:tcBorders>
              <w:top w:val="nil"/>
              <w:left w:val="nil"/>
              <w:bottom w:val="single" w:sz="4" w:space="0" w:color="auto"/>
              <w:right w:val="single" w:sz="4" w:space="0" w:color="auto"/>
            </w:tcBorders>
            <w:shd w:val="clear" w:color="auto" w:fill="auto"/>
            <w:vAlign w:val="center"/>
            <w:hideMark/>
          </w:tcPr>
          <w:p w14:paraId="53E6BBC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129 511</w:t>
            </w:r>
          </w:p>
        </w:tc>
        <w:tc>
          <w:tcPr>
            <w:tcW w:w="278" w:type="pct"/>
            <w:tcBorders>
              <w:top w:val="nil"/>
              <w:left w:val="nil"/>
              <w:bottom w:val="single" w:sz="4" w:space="0" w:color="auto"/>
              <w:right w:val="single" w:sz="4" w:space="0" w:color="auto"/>
            </w:tcBorders>
            <w:shd w:val="clear" w:color="auto" w:fill="auto"/>
            <w:vAlign w:val="center"/>
            <w:hideMark/>
          </w:tcPr>
          <w:p w14:paraId="55BF1CD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132 056</w:t>
            </w:r>
          </w:p>
        </w:tc>
        <w:tc>
          <w:tcPr>
            <w:tcW w:w="278" w:type="pct"/>
            <w:tcBorders>
              <w:top w:val="nil"/>
              <w:left w:val="nil"/>
              <w:bottom w:val="single" w:sz="4" w:space="0" w:color="auto"/>
              <w:right w:val="single" w:sz="4" w:space="0" w:color="auto"/>
            </w:tcBorders>
            <w:shd w:val="clear" w:color="auto" w:fill="auto"/>
            <w:vAlign w:val="center"/>
            <w:hideMark/>
          </w:tcPr>
          <w:p w14:paraId="1FC1F92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86 085</w:t>
            </w:r>
          </w:p>
        </w:tc>
        <w:tc>
          <w:tcPr>
            <w:tcW w:w="278" w:type="pct"/>
            <w:tcBorders>
              <w:top w:val="nil"/>
              <w:left w:val="nil"/>
              <w:bottom w:val="single" w:sz="4" w:space="0" w:color="auto"/>
              <w:right w:val="single" w:sz="4" w:space="0" w:color="auto"/>
            </w:tcBorders>
            <w:shd w:val="clear" w:color="auto" w:fill="auto"/>
            <w:vAlign w:val="center"/>
            <w:hideMark/>
          </w:tcPr>
          <w:p w14:paraId="6F80754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135 410</w:t>
            </w:r>
          </w:p>
        </w:tc>
        <w:tc>
          <w:tcPr>
            <w:tcW w:w="278" w:type="pct"/>
            <w:tcBorders>
              <w:top w:val="nil"/>
              <w:left w:val="nil"/>
              <w:bottom w:val="single" w:sz="4" w:space="0" w:color="auto"/>
              <w:right w:val="single" w:sz="4" w:space="0" w:color="auto"/>
            </w:tcBorders>
            <w:shd w:val="clear" w:color="auto" w:fill="auto"/>
            <w:vAlign w:val="center"/>
            <w:hideMark/>
          </w:tcPr>
          <w:p w14:paraId="2E21224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0,9885</w:t>
            </w:r>
          </w:p>
        </w:tc>
        <w:tc>
          <w:tcPr>
            <w:tcW w:w="278" w:type="pct"/>
            <w:tcBorders>
              <w:top w:val="nil"/>
              <w:left w:val="nil"/>
              <w:bottom w:val="single" w:sz="4" w:space="0" w:color="auto"/>
              <w:right w:val="single" w:sz="4" w:space="0" w:color="auto"/>
            </w:tcBorders>
            <w:shd w:val="clear" w:color="auto" w:fill="auto"/>
            <w:vAlign w:val="center"/>
            <w:hideMark/>
          </w:tcPr>
          <w:p w14:paraId="482BE74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0,9945</w:t>
            </w:r>
          </w:p>
        </w:tc>
        <w:tc>
          <w:tcPr>
            <w:tcW w:w="278" w:type="pct"/>
            <w:tcBorders>
              <w:top w:val="nil"/>
              <w:left w:val="nil"/>
              <w:bottom w:val="single" w:sz="4" w:space="0" w:color="auto"/>
              <w:right w:val="single" w:sz="4" w:space="0" w:color="auto"/>
            </w:tcBorders>
            <w:shd w:val="clear" w:color="auto" w:fill="auto"/>
            <w:vAlign w:val="center"/>
            <w:hideMark/>
          </w:tcPr>
          <w:p w14:paraId="5753D26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1,1335</w:t>
            </w:r>
          </w:p>
        </w:tc>
        <w:tc>
          <w:tcPr>
            <w:tcW w:w="279" w:type="pct"/>
            <w:tcBorders>
              <w:top w:val="nil"/>
              <w:left w:val="nil"/>
              <w:bottom w:val="single" w:sz="4" w:space="0" w:color="auto"/>
              <w:right w:val="single" w:sz="4" w:space="0" w:color="auto"/>
            </w:tcBorders>
            <w:shd w:val="clear" w:color="auto" w:fill="auto"/>
            <w:vAlign w:val="center"/>
            <w:hideMark/>
          </w:tcPr>
          <w:p w14:paraId="45BB83D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1,1592</w:t>
            </w:r>
          </w:p>
        </w:tc>
        <w:tc>
          <w:tcPr>
            <w:tcW w:w="278" w:type="pct"/>
            <w:tcBorders>
              <w:top w:val="nil"/>
              <w:left w:val="nil"/>
              <w:bottom w:val="single" w:sz="4" w:space="0" w:color="auto"/>
              <w:right w:val="single" w:sz="4" w:space="0" w:color="auto"/>
            </w:tcBorders>
            <w:shd w:val="clear" w:color="auto" w:fill="auto"/>
            <w:noWrap/>
            <w:vAlign w:val="center"/>
            <w:hideMark/>
          </w:tcPr>
          <w:p w14:paraId="45BCF74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128 016</w:t>
            </w:r>
          </w:p>
        </w:tc>
        <w:tc>
          <w:tcPr>
            <w:tcW w:w="278" w:type="pct"/>
            <w:tcBorders>
              <w:top w:val="nil"/>
              <w:left w:val="nil"/>
              <w:bottom w:val="single" w:sz="4" w:space="0" w:color="auto"/>
              <w:right w:val="single" w:sz="4" w:space="0" w:color="auto"/>
            </w:tcBorders>
            <w:shd w:val="clear" w:color="auto" w:fill="auto"/>
            <w:noWrap/>
            <w:vAlign w:val="center"/>
            <w:hideMark/>
          </w:tcPr>
          <w:p w14:paraId="7D67B03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131 332</w:t>
            </w:r>
          </w:p>
        </w:tc>
        <w:tc>
          <w:tcPr>
            <w:tcW w:w="278" w:type="pct"/>
            <w:tcBorders>
              <w:top w:val="nil"/>
              <w:left w:val="nil"/>
              <w:bottom w:val="single" w:sz="4" w:space="0" w:color="auto"/>
              <w:right w:val="single" w:sz="4" w:space="0" w:color="auto"/>
            </w:tcBorders>
            <w:shd w:val="clear" w:color="auto" w:fill="auto"/>
            <w:noWrap/>
            <w:vAlign w:val="center"/>
            <w:hideMark/>
          </w:tcPr>
          <w:p w14:paraId="0DE0221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97 574</w:t>
            </w:r>
          </w:p>
        </w:tc>
        <w:tc>
          <w:tcPr>
            <w:tcW w:w="274" w:type="pct"/>
            <w:tcBorders>
              <w:top w:val="nil"/>
              <w:left w:val="nil"/>
              <w:bottom w:val="single" w:sz="4" w:space="0" w:color="auto"/>
              <w:right w:val="single" w:sz="4" w:space="0" w:color="auto"/>
            </w:tcBorders>
            <w:shd w:val="clear" w:color="auto" w:fill="auto"/>
            <w:vAlign w:val="center"/>
            <w:hideMark/>
          </w:tcPr>
          <w:p w14:paraId="6A89C7B7" w14:textId="68F1B358"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156 973 </w:t>
            </w:r>
          </w:p>
        </w:tc>
      </w:tr>
      <w:tr w:rsidR="003D68B8" w:rsidRPr="00904F02" w14:paraId="5444132C" w14:textId="77777777" w:rsidTr="002822FD">
        <w:trPr>
          <w:trHeight w:val="20"/>
        </w:trPr>
        <w:tc>
          <w:tcPr>
            <w:tcW w:w="788" w:type="pct"/>
            <w:tcBorders>
              <w:top w:val="nil"/>
              <w:left w:val="single" w:sz="4" w:space="0" w:color="auto"/>
              <w:bottom w:val="single" w:sz="4" w:space="0" w:color="auto"/>
              <w:right w:val="single" w:sz="4" w:space="0" w:color="auto"/>
            </w:tcBorders>
            <w:shd w:val="clear" w:color="auto" w:fill="auto"/>
            <w:vAlign w:val="center"/>
          </w:tcPr>
          <w:p w14:paraId="47C01A11"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Текелийская ТЭЦ</w:t>
            </w:r>
          </w:p>
        </w:tc>
        <w:tc>
          <w:tcPr>
            <w:tcW w:w="438" w:type="pct"/>
            <w:tcBorders>
              <w:top w:val="nil"/>
              <w:left w:val="nil"/>
              <w:bottom w:val="single" w:sz="4" w:space="0" w:color="auto"/>
              <w:right w:val="single" w:sz="4" w:space="0" w:color="auto"/>
            </w:tcBorders>
            <w:shd w:val="clear" w:color="auto" w:fill="auto"/>
            <w:vAlign w:val="center"/>
            <w:hideMark/>
          </w:tcPr>
          <w:p w14:paraId="2FB4D55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1959</w:t>
            </w:r>
          </w:p>
        </w:tc>
        <w:tc>
          <w:tcPr>
            <w:tcW w:w="442" w:type="pct"/>
            <w:tcBorders>
              <w:top w:val="nil"/>
              <w:left w:val="nil"/>
              <w:bottom w:val="single" w:sz="4" w:space="0" w:color="auto"/>
              <w:right w:val="single" w:sz="4" w:space="0" w:color="auto"/>
            </w:tcBorders>
            <w:shd w:val="clear" w:color="auto" w:fill="auto"/>
            <w:vAlign w:val="center"/>
            <w:hideMark/>
          </w:tcPr>
          <w:p w14:paraId="476867C8" w14:textId="2352290A"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Жетысу</w:t>
            </w:r>
          </w:p>
        </w:tc>
        <w:tc>
          <w:tcPr>
            <w:tcW w:w="278" w:type="pct"/>
            <w:tcBorders>
              <w:top w:val="nil"/>
              <w:left w:val="nil"/>
              <w:bottom w:val="single" w:sz="4" w:space="0" w:color="auto"/>
              <w:right w:val="single" w:sz="4" w:space="0" w:color="auto"/>
            </w:tcBorders>
            <w:shd w:val="clear" w:color="auto" w:fill="auto"/>
            <w:vAlign w:val="center"/>
            <w:hideMark/>
          </w:tcPr>
          <w:p w14:paraId="0B6237F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195 700</w:t>
            </w:r>
          </w:p>
        </w:tc>
        <w:tc>
          <w:tcPr>
            <w:tcW w:w="278" w:type="pct"/>
            <w:tcBorders>
              <w:top w:val="nil"/>
              <w:left w:val="nil"/>
              <w:bottom w:val="single" w:sz="4" w:space="0" w:color="auto"/>
              <w:right w:val="single" w:sz="4" w:space="0" w:color="auto"/>
            </w:tcBorders>
            <w:shd w:val="clear" w:color="auto" w:fill="auto"/>
            <w:vAlign w:val="center"/>
            <w:hideMark/>
          </w:tcPr>
          <w:p w14:paraId="52094C6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202 120</w:t>
            </w:r>
          </w:p>
        </w:tc>
        <w:tc>
          <w:tcPr>
            <w:tcW w:w="278" w:type="pct"/>
            <w:tcBorders>
              <w:top w:val="nil"/>
              <w:left w:val="nil"/>
              <w:bottom w:val="single" w:sz="4" w:space="0" w:color="auto"/>
              <w:right w:val="single" w:sz="4" w:space="0" w:color="auto"/>
            </w:tcBorders>
            <w:shd w:val="clear" w:color="auto" w:fill="auto"/>
            <w:vAlign w:val="center"/>
            <w:hideMark/>
          </w:tcPr>
          <w:p w14:paraId="49C3FCA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202 120</w:t>
            </w:r>
          </w:p>
        </w:tc>
        <w:tc>
          <w:tcPr>
            <w:tcW w:w="278" w:type="pct"/>
            <w:tcBorders>
              <w:top w:val="nil"/>
              <w:left w:val="nil"/>
              <w:bottom w:val="single" w:sz="4" w:space="0" w:color="auto"/>
              <w:right w:val="single" w:sz="4" w:space="0" w:color="auto"/>
            </w:tcBorders>
            <w:shd w:val="clear" w:color="auto" w:fill="auto"/>
            <w:vAlign w:val="center"/>
            <w:hideMark/>
          </w:tcPr>
          <w:p w14:paraId="7EC1781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201 414</w:t>
            </w:r>
          </w:p>
        </w:tc>
        <w:tc>
          <w:tcPr>
            <w:tcW w:w="278" w:type="pct"/>
            <w:tcBorders>
              <w:top w:val="nil"/>
              <w:left w:val="nil"/>
              <w:bottom w:val="single" w:sz="4" w:space="0" w:color="auto"/>
              <w:right w:val="single" w:sz="4" w:space="0" w:color="auto"/>
            </w:tcBorders>
            <w:shd w:val="clear" w:color="auto" w:fill="auto"/>
            <w:vAlign w:val="center"/>
            <w:hideMark/>
          </w:tcPr>
          <w:p w14:paraId="5F285B1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1,4653</w:t>
            </w:r>
          </w:p>
        </w:tc>
        <w:tc>
          <w:tcPr>
            <w:tcW w:w="278" w:type="pct"/>
            <w:tcBorders>
              <w:top w:val="nil"/>
              <w:left w:val="nil"/>
              <w:bottom w:val="single" w:sz="4" w:space="0" w:color="auto"/>
              <w:right w:val="single" w:sz="4" w:space="0" w:color="auto"/>
            </w:tcBorders>
            <w:shd w:val="clear" w:color="auto" w:fill="auto"/>
            <w:vAlign w:val="center"/>
            <w:hideMark/>
          </w:tcPr>
          <w:p w14:paraId="2A3AD09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1,4832</w:t>
            </w:r>
          </w:p>
        </w:tc>
        <w:tc>
          <w:tcPr>
            <w:tcW w:w="278" w:type="pct"/>
            <w:tcBorders>
              <w:top w:val="nil"/>
              <w:left w:val="nil"/>
              <w:bottom w:val="single" w:sz="4" w:space="0" w:color="auto"/>
              <w:right w:val="single" w:sz="4" w:space="0" w:color="auto"/>
            </w:tcBorders>
            <w:shd w:val="clear" w:color="auto" w:fill="auto"/>
            <w:vAlign w:val="center"/>
            <w:hideMark/>
          </w:tcPr>
          <w:p w14:paraId="2D608E1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1,4206</w:t>
            </w:r>
          </w:p>
        </w:tc>
        <w:tc>
          <w:tcPr>
            <w:tcW w:w="279" w:type="pct"/>
            <w:tcBorders>
              <w:top w:val="nil"/>
              <w:left w:val="nil"/>
              <w:bottom w:val="single" w:sz="4" w:space="0" w:color="auto"/>
              <w:right w:val="single" w:sz="4" w:space="0" w:color="auto"/>
            </w:tcBorders>
            <w:shd w:val="clear" w:color="auto" w:fill="auto"/>
            <w:vAlign w:val="center"/>
            <w:hideMark/>
          </w:tcPr>
          <w:p w14:paraId="6C37D76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1,3960</w:t>
            </w:r>
          </w:p>
        </w:tc>
        <w:tc>
          <w:tcPr>
            <w:tcW w:w="278" w:type="pct"/>
            <w:tcBorders>
              <w:top w:val="nil"/>
              <w:left w:val="nil"/>
              <w:bottom w:val="single" w:sz="4" w:space="0" w:color="auto"/>
              <w:right w:val="single" w:sz="4" w:space="0" w:color="auto"/>
            </w:tcBorders>
            <w:shd w:val="clear" w:color="auto" w:fill="auto"/>
            <w:noWrap/>
            <w:vAlign w:val="center"/>
            <w:hideMark/>
          </w:tcPr>
          <w:p w14:paraId="354F7C7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286 766</w:t>
            </w:r>
          </w:p>
        </w:tc>
        <w:tc>
          <w:tcPr>
            <w:tcW w:w="278" w:type="pct"/>
            <w:tcBorders>
              <w:top w:val="nil"/>
              <w:left w:val="nil"/>
              <w:bottom w:val="single" w:sz="4" w:space="0" w:color="auto"/>
              <w:right w:val="single" w:sz="4" w:space="0" w:color="auto"/>
            </w:tcBorders>
            <w:shd w:val="clear" w:color="auto" w:fill="auto"/>
            <w:noWrap/>
            <w:vAlign w:val="center"/>
            <w:hideMark/>
          </w:tcPr>
          <w:p w14:paraId="4566800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299 777</w:t>
            </w:r>
          </w:p>
        </w:tc>
        <w:tc>
          <w:tcPr>
            <w:tcW w:w="278" w:type="pct"/>
            <w:tcBorders>
              <w:top w:val="nil"/>
              <w:left w:val="nil"/>
              <w:bottom w:val="single" w:sz="4" w:space="0" w:color="auto"/>
              <w:right w:val="single" w:sz="4" w:space="0" w:color="auto"/>
            </w:tcBorders>
            <w:shd w:val="clear" w:color="auto" w:fill="auto"/>
            <w:noWrap/>
            <w:vAlign w:val="center"/>
            <w:hideMark/>
          </w:tcPr>
          <w:p w14:paraId="084A592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287 135</w:t>
            </w:r>
          </w:p>
        </w:tc>
        <w:tc>
          <w:tcPr>
            <w:tcW w:w="274" w:type="pct"/>
            <w:tcBorders>
              <w:top w:val="nil"/>
              <w:left w:val="nil"/>
              <w:bottom w:val="single" w:sz="4" w:space="0" w:color="auto"/>
              <w:right w:val="single" w:sz="4" w:space="0" w:color="auto"/>
            </w:tcBorders>
            <w:shd w:val="clear" w:color="auto" w:fill="auto"/>
            <w:vAlign w:val="center"/>
            <w:hideMark/>
          </w:tcPr>
          <w:p w14:paraId="2749C62A" w14:textId="5FAD2FC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 281 175 </w:t>
            </w:r>
          </w:p>
        </w:tc>
      </w:tr>
      <w:tr w:rsidR="00E176ED" w:rsidRPr="003D68B8" w14:paraId="1C3541D4"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1DD7CC8E" w14:textId="577A71A3"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Крупные ГЭС </w:t>
            </w:r>
          </w:p>
        </w:tc>
        <w:tc>
          <w:tcPr>
            <w:tcW w:w="278" w:type="pct"/>
            <w:tcBorders>
              <w:top w:val="nil"/>
              <w:left w:val="nil"/>
              <w:bottom w:val="single" w:sz="4" w:space="0" w:color="auto"/>
              <w:right w:val="single" w:sz="4" w:space="0" w:color="auto"/>
            </w:tcBorders>
            <w:shd w:val="clear" w:color="auto" w:fill="auto"/>
            <w:vAlign w:val="center"/>
            <w:hideMark/>
          </w:tcPr>
          <w:p w14:paraId="7ACF21EC"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3 040 066</w:t>
            </w:r>
          </w:p>
        </w:tc>
        <w:tc>
          <w:tcPr>
            <w:tcW w:w="278" w:type="pct"/>
            <w:tcBorders>
              <w:top w:val="nil"/>
              <w:left w:val="nil"/>
              <w:bottom w:val="single" w:sz="4" w:space="0" w:color="auto"/>
              <w:right w:val="single" w:sz="4" w:space="0" w:color="auto"/>
            </w:tcBorders>
            <w:shd w:val="clear" w:color="auto" w:fill="auto"/>
            <w:vAlign w:val="center"/>
            <w:hideMark/>
          </w:tcPr>
          <w:p w14:paraId="77555FBB"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2 534 593</w:t>
            </w:r>
          </w:p>
        </w:tc>
        <w:tc>
          <w:tcPr>
            <w:tcW w:w="278" w:type="pct"/>
            <w:tcBorders>
              <w:top w:val="nil"/>
              <w:left w:val="nil"/>
              <w:bottom w:val="single" w:sz="4" w:space="0" w:color="auto"/>
              <w:right w:val="single" w:sz="4" w:space="0" w:color="auto"/>
            </w:tcBorders>
            <w:shd w:val="clear" w:color="auto" w:fill="auto"/>
            <w:vAlign w:val="center"/>
            <w:hideMark/>
          </w:tcPr>
          <w:p w14:paraId="214672A9"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2 505 021</w:t>
            </w:r>
          </w:p>
        </w:tc>
        <w:tc>
          <w:tcPr>
            <w:tcW w:w="278" w:type="pct"/>
            <w:tcBorders>
              <w:top w:val="nil"/>
              <w:left w:val="nil"/>
              <w:bottom w:val="single" w:sz="4" w:space="0" w:color="auto"/>
              <w:right w:val="single" w:sz="4" w:space="0" w:color="auto"/>
            </w:tcBorders>
            <w:shd w:val="clear" w:color="auto" w:fill="auto"/>
            <w:vAlign w:val="center"/>
            <w:hideMark/>
          </w:tcPr>
          <w:p w14:paraId="26A97C43"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2 413 800</w:t>
            </w:r>
          </w:p>
        </w:tc>
        <w:tc>
          <w:tcPr>
            <w:tcW w:w="278" w:type="pct"/>
            <w:tcBorders>
              <w:top w:val="nil"/>
              <w:left w:val="nil"/>
              <w:bottom w:val="single" w:sz="4" w:space="0" w:color="auto"/>
              <w:right w:val="single" w:sz="4" w:space="0" w:color="auto"/>
            </w:tcBorders>
            <w:shd w:val="clear" w:color="auto" w:fill="auto"/>
            <w:hideMark/>
          </w:tcPr>
          <w:p w14:paraId="4F10D907" w14:textId="5E296C9A"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5462AE58" w14:textId="66905432"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68C746C6" w14:textId="38CE18EA"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hideMark/>
          </w:tcPr>
          <w:p w14:paraId="3FF30DD8" w14:textId="406A410F"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6A66F13B" w14:textId="3032D7E3"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0A415581" w14:textId="362C9FE0"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0779ED04" w14:textId="79DE0A0C"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4" w:type="pct"/>
            <w:tcBorders>
              <w:top w:val="nil"/>
              <w:left w:val="nil"/>
              <w:bottom w:val="single" w:sz="4" w:space="0" w:color="auto"/>
              <w:right w:val="single" w:sz="4" w:space="0" w:color="auto"/>
            </w:tcBorders>
            <w:shd w:val="clear" w:color="auto" w:fill="auto"/>
            <w:hideMark/>
          </w:tcPr>
          <w:p w14:paraId="6B8659F0" w14:textId="327173DB"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E176ED" w:rsidRPr="003D68B8" w14:paraId="3344BAA9"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1815E9B8" w14:textId="1EC73021"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ВИЭ</w:t>
            </w:r>
          </w:p>
        </w:tc>
        <w:tc>
          <w:tcPr>
            <w:tcW w:w="278" w:type="pct"/>
            <w:tcBorders>
              <w:top w:val="nil"/>
              <w:left w:val="nil"/>
              <w:bottom w:val="single" w:sz="4" w:space="0" w:color="auto"/>
              <w:right w:val="single" w:sz="4" w:space="0" w:color="auto"/>
            </w:tcBorders>
            <w:shd w:val="clear" w:color="auto" w:fill="auto"/>
            <w:vAlign w:val="center"/>
            <w:hideMark/>
          </w:tcPr>
          <w:p w14:paraId="1BB3F284"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257 900</w:t>
            </w:r>
          </w:p>
        </w:tc>
        <w:tc>
          <w:tcPr>
            <w:tcW w:w="278" w:type="pct"/>
            <w:tcBorders>
              <w:top w:val="nil"/>
              <w:left w:val="nil"/>
              <w:bottom w:val="single" w:sz="4" w:space="0" w:color="auto"/>
              <w:right w:val="single" w:sz="4" w:space="0" w:color="auto"/>
            </w:tcBorders>
            <w:shd w:val="clear" w:color="auto" w:fill="auto"/>
            <w:vAlign w:val="center"/>
            <w:hideMark/>
          </w:tcPr>
          <w:p w14:paraId="616B6E0B"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356 400</w:t>
            </w:r>
          </w:p>
        </w:tc>
        <w:tc>
          <w:tcPr>
            <w:tcW w:w="278" w:type="pct"/>
            <w:tcBorders>
              <w:top w:val="nil"/>
              <w:left w:val="nil"/>
              <w:bottom w:val="single" w:sz="4" w:space="0" w:color="auto"/>
              <w:right w:val="single" w:sz="4" w:space="0" w:color="auto"/>
            </w:tcBorders>
            <w:shd w:val="clear" w:color="auto" w:fill="auto"/>
            <w:vAlign w:val="center"/>
            <w:hideMark/>
          </w:tcPr>
          <w:p w14:paraId="71698FC2"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449 500</w:t>
            </w:r>
          </w:p>
        </w:tc>
        <w:tc>
          <w:tcPr>
            <w:tcW w:w="278" w:type="pct"/>
            <w:tcBorders>
              <w:top w:val="nil"/>
              <w:left w:val="nil"/>
              <w:bottom w:val="single" w:sz="4" w:space="0" w:color="auto"/>
              <w:right w:val="single" w:sz="4" w:space="0" w:color="auto"/>
            </w:tcBorders>
            <w:shd w:val="clear" w:color="auto" w:fill="auto"/>
            <w:vAlign w:val="center"/>
            <w:hideMark/>
          </w:tcPr>
          <w:p w14:paraId="79BCF7AA"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1 067 600</w:t>
            </w:r>
          </w:p>
        </w:tc>
        <w:tc>
          <w:tcPr>
            <w:tcW w:w="278" w:type="pct"/>
            <w:tcBorders>
              <w:top w:val="nil"/>
              <w:left w:val="nil"/>
              <w:bottom w:val="single" w:sz="4" w:space="0" w:color="auto"/>
              <w:right w:val="single" w:sz="4" w:space="0" w:color="auto"/>
            </w:tcBorders>
            <w:shd w:val="clear" w:color="auto" w:fill="auto"/>
            <w:hideMark/>
          </w:tcPr>
          <w:p w14:paraId="61762E11" w14:textId="7D25639A"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0DD21F04" w14:textId="08E5A198"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50FC91F4" w14:textId="5E075C91"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hideMark/>
          </w:tcPr>
          <w:p w14:paraId="04780BA5" w14:textId="033E2CE2"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0C636FCB" w14:textId="29D7C45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5DC470B9" w14:textId="2A491721"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542548F7" w14:textId="64ADE102"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4" w:type="pct"/>
            <w:tcBorders>
              <w:top w:val="nil"/>
              <w:left w:val="nil"/>
              <w:bottom w:val="single" w:sz="4" w:space="0" w:color="auto"/>
              <w:right w:val="single" w:sz="4" w:space="0" w:color="auto"/>
            </w:tcBorders>
            <w:shd w:val="clear" w:color="auto" w:fill="auto"/>
            <w:hideMark/>
          </w:tcPr>
          <w:p w14:paraId="356D0AD1" w14:textId="30240156"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E176ED" w:rsidRPr="003D68B8" w14:paraId="3A6F0C51"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0A99605D" w14:textId="316A4715"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Импорт</w:t>
            </w:r>
          </w:p>
        </w:tc>
        <w:tc>
          <w:tcPr>
            <w:tcW w:w="278" w:type="pct"/>
            <w:tcBorders>
              <w:top w:val="nil"/>
              <w:left w:val="nil"/>
              <w:bottom w:val="single" w:sz="4" w:space="0" w:color="auto"/>
              <w:right w:val="single" w:sz="4" w:space="0" w:color="auto"/>
            </w:tcBorders>
            <w:shd w:val="clear" w:color="auto" w:fill="auto"/>
            <w:vAlign w:val="center"/>
            <w:hideMark/>
          </w:tcPr>
          <w:p w14:paraId="39129219" w14:textId="77777777" w:rsidR="00E176ED" w:rsidRPr="003D68B8" w:rsidRDefault="00E176ED"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78" w:type="pct"/>
            <w:tcBorders>
              <w:top w:val="nil"/>
              <w:left w:val="nil"/>
              <w:bottom w:val="single" w:sz="4" w:space="0" w:color="auto"/>
              <w:right w:val="single" w:sz="4" w:space="0" w:color="auto"/>
            </w:tcBorders>
            <w:shd w:val="clear" w:color="auto" w:fill="auto"/>
            <w:vAlign w:val="center"/>
            <w:hideMark/>
          </w:tcPr>
          <w:p w14:paraId="187B9968" w14:textId="77777777" w:rsidR="00E176ED" w:rsidRPr="003D68B8" w:rsidRDefault="00E176ED"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78" w:type="pct"/>
            <w:tcBorders>
              <w:top w:val="nil"/>
              <w:left w:val="nil"/>
              <w:bottom w:val="single" w:sz="4" w:space="0" w:color="auto"/>
              <w:right w:val="single" w:sz="4" w:space="0" w:color="auto"/>
            </w:tcBorders>
            <w:shd w:val="clear" w:color="auto" w:fill="auto"/>
            <w:vAlign w:val="center"/>
            <w:hideMark/>
          </w:tcPr>
          <w:p w14:paraId="58B8F9D4" w14:textId="77777777" w:rsidR="00E176ED" w:rsidRPr="003D68B8" w:rsidRDefault="00E176ED"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78" w:type="pct"/>
            <w:tcBorders>
              <w:top w:val="nil"/>
              <w:left w:val="nil"/>
              <w:bottom w:val="single" w:sz="4" w:space="0" w:color="auto"/>
              <w:right w:val="single" w:sz="4" w:space="0" w:color="auto"/>
            </w:tcBorders>
            <w:shd w:val="clear" w:color="auto" w:fill="auto"/>
            <w:vAlign w:val="center"/>
            <w:hideMark/>
          </w:tcPr>
          <w:p w14:paraId="4B552C0E" w14:textId="77777777" w:rsidR="00E176ED" w:rsidRPr="003D68B8" w:rsidRDefault="00E176ED"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78" w:type="pct"/>
            <w:tcBorders>
              <w:top w:val="nil"/>
              <w:left w:val="nil"/>
              <w:bottom w:val="single" w:sz="4" w:space="0" w:color="auto"/>
              <w:right w:val="single" w:sz="4" w:space="0" w:color="auto"/>
            </w:tcBorders>
            <w:shd w:val="clear" w:color="auto" w:fill="auto"/>
            <w:hideMark/>
          </w:tcPr>
          <w:p w14:paraId="1D880076" w14:textId="07472E74"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05866D83" w14:textId="034E0F76"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1123E860" w14:textId="612F0C99"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hideMark/>
          </w:tcPr>
          <w:p w14:paraId="29965DAE" w14:textId="49637F01"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08949589" w14:textId="301725EE"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47395A86" w14:textId="1E720ED3"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7E529188" w14:textId="2011B670"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4" w:type="pct"/>
            <w:tcBorders>
              <w:top w:val="nil"/>
              <w:left w:val="nil"/>
              <w:bottom w:val="single" w:sz="4" w:space="0" w:color="auto"/>
              <w:right w:val="single" w:sz="4" w:space="0" w:color="auto"/>
            </w:tcBorders>
            <w:shd w:val="clear" w:color="auto" w:fill="auto"/>
            <w:hideMark/>
          </w:tcPr>
          <w:p w14:paraId="40A5F9DB" w14:textId="608B2E06"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E176ED" w:rsidRPr="003D68B8" w14:paraId="2BA8801B" w14:textId="77777777" w:rsidTr="002822FD">
        <w:trPr>
          <w:trHeight w:val="20"/>
        </w:trPr>
        <w:tc>
          <w:tcPr>
            <w:tcW w:w="1669" w:type="pct"/>
            <w:gridSpan w:val="3"/>
            <w:tcBorders>
              <w:top w:val="nil"/>
              <w:left w:val="single" w:sz="4" w:space="0" w:color="auto"/>
              <w:bottom w:val="single" w:sz="4" w:space="0" w:color="auto"/>
              <w:right w:val="single" w:sz="4" w:space="0" w:color="auto"/>
            </w:tcBorders>
            <w:shd w:val="clear" w:color="auto" w:fill="auto"/>
            <w:vAlign w:val="center"/>
            <w:hideMark/>
          </w:tcPr>
          <w:p w14:paraId="6A755514" w14:textId="6ACC90E9"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ИТОГО</w:t>
            </w:r>
          </w:p>
        </w:tc>
        <w:tc>
          <w:tcPr>
            <w:tcW w:w="278" w:type="pct"/>
            <w:tcBorders>
              <w:top w:val="nil"/>
              <w:left w:val="nil"/>
              <w:bottom w:val="single" w:sz="4" w:space="0" w:color="auto"/>
              <w:right w:val="single" w:sz="4" w:space="0" w:color="auto"/>
            </w:tcBorders>
            <w:shd w:val="clear" w:color="auto" w:fill="auto"/>
            <w:vAlign w:val="center"/>
            <w:hideMark/>
          </w:tcPr>
          <w:p w14:paraId="324DD082"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8 717 521</w:t>
            </w:r>
          </w:p>
        </w:tc>
        <w:tc>
          <w:tcPr>
            <w:tcW w:w="278" w:type="pct"/>
            <w:tcBorders>
              <w:top w:val="nil"/>
              <w:left w:val="nil"/>
              <w:bottom w:val="single" w:sz="4" w:space="0" w:color="auto"/>
              <w:right w:val="single" w:sz="4" w:space="0" w:color="auto"/>
            </w:tcBorders>
            <w:shd w:val="clear" w:color="auto" w:fill="auto"/>
            <w:vAlign w:val="center"/>
            <w:hideMark/>
          </w:tcPr>
          <w:p w14:paraId="6E44E8CF"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8 174 804</w:t>
            </w:r>
          </w:p>
        </w:tc>
        <w:tc>
          <w:tcPr>
            <w:tcW w:w="278" w:type="pct"/>
            <w:tcBorders>
              <w:top w:val="nil"/>
              <w:left w:val="nil"/>
              <w:bottom w:val="single" w:sz="4" w:space="0" w:color="auto"/>
              <w:right w:val="single" w:sz="4" w:space="0" w:color="auto"/>
            </w:tcBorders>
            <w:shd w:val="clear" w:color="auto" w:fill="auto"/>
            <w:vAlign w:val="center"/>
            <w:hideMark/>
          </w:tcPr>
          <w:p w14:paraId="64A44861"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8 292 761</w:t>
            </w:r>
          </w:p>
        </w:tc>
        <w:tc>
          <w:tcPr>
            <w:tcW w:w="278" w:type="pct"/>
            <w:tcBorders>
              <w:top w:val="nil"/>
              <w:left w:val="nil"/>
              <w:bottom w:val="single" w:sz="4" w:space="0" w:color="auto"/>
              <w:right w:val="single" w:sz="4" w:space="0" w:color="auto"/>
            </w:tcBorders>
            <w:shd w:val="clear" w:color="auto" w:fill="auto"/>
            <w:vAlign w:val="center"/>
            <w:hideMark/>
          </w:tcPr>
          <w:p w14:paraId="0D79A2C2"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8 972 979</w:t>
            </w:r>
          </w:p>
        </w:tc>
        <w:tc>
          <w:tcPr>
            <w:tcW w:w="278" w:type="pct"/>
            <w:tcBorders>
              <w:top w:val="nil"/>
              <w:left w:val="nil"/>
              <w:bottom w:val="single" w:sz="4" w:space="0" w:color="auto"/>
              <w:right w:val="single" w:sz="4" w:space="0" w:color="auto"/>
            </w:tcBorders>
            <w:shd w:val="clear" w:color="auto" w:fill="auto"/>
            <w:hideMark/>
          </w:tcPr>
          <w:p w14:paraId="0E65A713" w14:textId="1BC31F80"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6CC73906" w14:textId="2F84F6FD"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hideMark/>
          </w:tcPr>
          <w:p w14:paraId="31E39311" w14:textId="079E1F4A"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9" w:type="pct"/>
            <w:tcBorders>
              <w:top w:val="nil"/>
              <w:left w:val="nil"/>
              <w:bottom w:val="single" w:sz="4" w:space="0" w:color="auto"/>
              <w:right w:val="single" w:sz="4" w:space="0" w:color="auto"/>
            </w:tcBorders>
            <w:shd w:val="clear" w:color="auto" w:fill="auto"/>
            <w:hideMark/>
          </w:tcPr>
          <w:p w14:paraId="028DBEA2" w14:textId="53D59351"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12D6FCF5" w14:textId="57EA3F9D"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5CB30E02" w14:textId="568C749D"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8" w:type="pct"/>
            <w:tcBorders>
              <w:top w:val="nil"/>
              <w:left w:val="nil"/>
              <w:bottom w:val="single" w:sz="4" w:space="0" w:color="auto"/>
              <w:right w:val="single" w:sz="4" w:space="0" w:color="auto"/>
            </w:tcBorders>
            <w:shd w:val="clear" w:color="auto" w:fill="auto"/>
            <w:noWrap/>
            <w:hideMark/>
          </w:tcPr>
          <w:p w14:paraId="5C2D4CC0" w14:textId="124DB77F"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c>
          <w:tcPr>
            <w:tcW w:w="274" w:type="pct"/>
            <w:tcBorders>
              <w:top w:val="nil"/>
              <w:left w:val="nil"/>
              <w:bottom w:val="single" w:sz="4" w:space="0" w:color="auto"/>
              <w:right w:val="single" w:sz="4" w:space="0" w:color="auto"/>
            </w:tcBorders>
            <w:shd w:val="clear" w:color="auto" w:fill="auto"/>
            <w:hideMark/>
          </w:tcPr>
          <w:p w14:paraId="50E63C6A" w14:textId="72454573"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p>
        </w:tc>
      </w:tr>
      <w:tr w:rsidR="00E176ED" w:rsidRPr="003D68B8" w14:paraId="03092043" w14:textId="77777777" w:rsidTr="002822FD">
        <w:trPr>
          <w:trHeight w:val="20"/>
        </w:trPr>
        <w:tc>
          <w:tcPr>
            <w:tcW w:w="3893" w:type="pct"/>
            <w:gridSpan w:val="11"/>
            <w:tcBorders>
              <w:top w:val="nil"/>
              <w:left w:val="single" w:sz="4" w:space="0" w:color="auto"/>
              <w:bottom w:val="single" w:sz="4" w:space="0" w:color="auto"/>
              <w:right w:val="single" w:sz="4" w:space="0" w:color="auto"/>
            </w:tcBorders>
            <w:shd w:val="clear" w:color="auto" w:fill="auto"/>
            <w:vAlign w:val="center"/>
            <w:hideMark/>
          </w:tcPr>
          <w:p w14:paraId="42EDE882" w14:textId="5BEA8A5C"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λ</w:t>
            </w:r>
          </w:p>
        </w:tc>
        <w:tc>
          <w:tcPr>
            <w:tcW w:w="278" w:type="pct"/>
            <w:tcBorders>
              <w:top w:val="nil"/>
              <w:left w:val="nil"/>
              <w:bottom w:val="single" w:sz="4" w:space="0" w:color="auto"/>
              <w:right w:val="single" w:sz="4" w:space="0" w:color="auto"/>
            </w:tcBorders>
            <w:shd w:val="clear" w:color="auto" w:fill="auto"/>
            <w:vAlign w:val="center"/>
            <w:hideMark/>
          </w:tcPr>
          <w:p w14:paraId="3BFDAA67"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0,25</w:t>
            </w:r>
          </w:p>
        </w:tc>
        <w:tc>
          <w:tcPr>
            <w:tcW w:w="278" w:type="pct"/>
            <w:tcBorders>
              <w:top w:val="nil"/>
              <w:left w:val="nil"/>
              <w:bottom w:val="single" w:sz="4" w:space="0" w:color="auto"/>
              <w:right w:val="single" w:sz="4" w:space="0" w:color="auto"/>
            </w:tcBorders>
            <w:shd w:val="clear" w:color="auto" w:fill="auto"/>
            <w:vAlign w:val="center"/>
            <w:hideMark/>
          </w:tcPr>
          <w:p w14:paraId="0D7F0FD5"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0,30</w:t>
            </w:r>
          </w:p>
        </w:tc>
        <w:tc>
          <w:tcPr>
            <w:tcW w:w="278" w:type="pct"/>
            <w:tcBorders>
              <w:top w:val="nil"/>
              <w:left w:val="nil"/>
              <w:bottom w:val="single" w:sz="4" w:space="0" w:color="auto"/>
              <w:right w:val="single" w:sz="4" w:space="0" w:color="auto"/>
            </w:tcBorders>
            <w:shd w:val="clear" w:color="auto" w:fill="auto"/>
            <w:vAlign w:val="center"/>
            <w:hideMark/>
          </w:tcPr>
          <w:p w14:paraId="5E8F0CC2"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0,30</w:t>
            </w:r>
          </w:p>
        </w:tc>
        <w:tc>
          <w:tcPr>
            <w:tcW w:w="274" w:type="pct"/>
            <w:tcBorders>
              <w:top w:val="nil"/>
              <w:left w:val="nil"/>
              <w:bottom w:val="single" w:sz="4" w:space="0" w:color="auto"/>
              <w:right w:val="single" w:sz="4" w:space="0" w:color="auto"/>
            </w:tcBorders>
            <w:shd w:val="clear" w:color="auto" w:fill="auto"/>
            <w:vAlign w:val="center"/>
            <w:hideMark/>
          </w:tcPr>
          <w:p w14:paraId="30E95907"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0,35</w:t>
            </w:r>
          </w:p>
        </w:tc>
      </w:tr>
      <w:tr w:rsidR="00E176ED" w:rsidRPr="003D68B8" w14:paraId="5987C3E7" w14:textId="77777777" w:rsidTr="002822FD">
        <w:trPr>
          <w:trHeight w:val="20"/>
        </w:trPr>
        <w:tc>
          <w:tcPr>
            <w:tcW w:w="3893" w:type="pct"/>
            <w:gridSpan w:val="11"/>
            <w:tcBorders>
              <w:top w:val="nil"/>
              <w:left w:val="single" w:sz="4" w:space="0" w:color="auto"/>
              <w:bottom w:val="single" w:sz="4" w:space="0" w:color="auto"/>
              <w:right w:val="single" w:sz="4" w:space="0" w:color="auto"/>
            </w:tcBorders>
            <w:shd w:val="clear" w:color="auto" w:fill="auto"/>
            <w:vAlign w:val="center"/>
            <w:hideMark/>
          </w:tcPr>
          <w:p w14:paraId="7B590A11" w14:textId="1EB0D717" w:rsidR="00E176ED" w:rsidRPr="003D68B8" w:rsidRDefault="00E176ED"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эмиссии СО2 действующего парка генерации тонн 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/МВт </w:t>
            </w:r>
          </w:p>
        </w:tc>
        <w:tc>
          <w:tcPr>
            <w:tcW w:w="278" w:type="pct"/>
            <w:tcBorders>
              <w:top w:val="nil"/>
              <w:left w:val="nil"/>
              <w:bottom w:val="single" w:sz="4" w:space="0" w:color="auto"/>
              <w:right w:val="single" w:sz="4" w:space="0" w:color="auto"/>
            </w:tcBorders>
            <w:shd w:val="clear" w:color="auto" w:fill="auto"/>
            <w:vAlign w:val="center"/>
            <w:hideMark/>
          </w:tcPr>
          <w:p w14:paraId="21E42A7C"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0,5302</w:t>
            </w:r>
          </w:p>
        </w:tc>
        <w:tc>
          <w:tcPr>
            <w:tcW w:w="278" w:type="pct"/>
            <w:tcBorders>
              <w:top w:val="nil"/>
              <w:left w:val="nil"/>
              <w:bottom w:val="single" w:sz="4" w:space="0" w:color="auto"/>
              <w:right w:val="single" w:sz="4" w:space="0" w:color="auto"/>
            </w:tcBorders>
            <w:shd w:val="clear" w:color="auto" w:fill="auto"/>
            <w:vAlign w:val="center"/>
            <w:hideMark/>
          </w:tcPr>
          <w:p w14:paraId="493E97B6"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0,5551</w:t>
            </w:r>
          </w:p>
        </w:tc>
        <w:tc>
          <w:tcPr>
            <w:tcW w:w="278" w:type="pct"/>
            <w:tcBorders>
              <w:top w:val="nil"/>
              <w:left w:val="nil"/>
              <w:bottom w:val="single" w:sz="4" w:space="0" w:color="auto"/>
              <w:right w:val="single" w:sz="4" w:space="0" w:color="auto"/>
            </w:tcBorders>
            <w:shd w:val="clear" w:color="auto" w:fill="auto"/>
            <w:vAlign w:val="center"/>
            <w:hideMark/>
          </w:tcPr>
          <w:p w14:paraId="014EF198"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0,5605</w:t>
            </w:r>
          </w:p>
        </w:tc>
        <w:tc>
          <w:tcPr>
            <w:tcW w:w="274" w:type="pct"/>
            <w:tcBorders>
              <w:top w:val="nil"/>
              <w:left w:val="nil"/>
              <w:bottom w:val="single" w:sz="4" w:space="0" w:color="auto"/>
              <w:right w:val="single" w:sz="4" w:space="0" w:color="auto"/>
            </w:tcBorders>
            <w:shd w:val="clear" w:color="auto" w:fill="auto"/>
            <w:vAlign w:val="center"/>
            <w:hideMark/>
          </w:tcPr>
          <w:p w14:paraId="4C970AD7" w14:textId="77777777" w:rsidR="00E176ED" w:rsidRPr="003D68B8" w:rsidRDefault="00E176ED"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0,5481</w:t>
            </w:r>
          </w:p>
        </w:tc>
      </w:tr>
      <w:tr w:rsidR="00DA170B" w:rsidRPr="003D68B8" w14:paraId="4381C5EC" w14:textId="77777777" w:rsidTr="002822FD">
        <w:trPr>
          <w:trHeight w:val="20"/>
        </w:trPr>
        <w:tc>
          <w:tcPr>
            <w:tcW w:w="3893" w:type="pct"/>
            <w:gridSpan w:val="11"/>
            <w:tcBorders>
              <w:top w:val="nil"/>
              <w:left w:val="single" w:sz="4" w:space="0" w:color="auto"/>
              <w:bottom w:val="single" w:sz="4" w:space="0" w:color="auto"/>
              <w:right w:val="single" w:sz="4" w:space="0" w:color="auto"/>
            </w:tcBorders>
            <w:shd w:val="clear" w:color="auto" w:fill="auto"/>
            <w:vAlign w:val="center"/>
            <w:hideMark/>
          </w:tcPr>
          <w:p w14:paraId="3B02ABCB" w14:textId="63D219B6" w:rsidR="00DA170B" w:rsidRPr="003D68B8" w:rsidRDefault="00DA170B"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Средневзвешенное значение коэффициента</w:t>
            </w:r>
          </w:p>
        </w:tc>
        <w:tc>
          <w:tcPr>
            <w:tcW w:w="1107" w:type="pct"/>
            <w:gridSpan w:val="4"/>
            <w:tcBorders>
              <w:top w:val="nil"/>
              <w:left w:val="nil"/>
              <w:bottom w:val="single" w:sz="4" w:space="0" w:color="auto"/>
              <w:right w:val="single" w:sz="4" w:space="0" w:color="auto"/>
            </w:tcBorders>
            <w:shd w:val="clear" w:color="auto" w:fill="auto"/>
            <w:vAlign w:val="center"/>
            <w:hideMark/>
          </w:tcPr>
          <w:p w14:paraId="46E11224" w14:textId="0E31455E" w:rsidR="00DA170B" w:rsidRPr="003D68B8" w:rsidRDefault="00DA170B"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0,5482 </w:t>
            </w:r>
          </w:p>
        </w:tc>
      </w:tr>
      <w:tr w:rsidR="00DA170B" w:rsidRPr="003D68B8" w14:paraId="46D20434" w14:textId="77777777" w:rsidTr="002822FD">
        <w:trPr>
          <w:trHeight w:val="20"/>
        </w:trPr>
        <w:tc>
          <w:tcPr>
            <w:tcW w:w="3893" w:type="pct"/>
            <w:gridSpan w:val="11"/>
            <w:tcBorders>
              <w:top w:val="nil"/>
              <w:left w:val="single" w:sz="4" w:space="0" w:color="auto"/>
              <w:bottom w:val="single" w:sz="4" w:space="0" w:color="auto"/>
              <w:right w:val="single" w:sz="4" w:space="0" w:color="auto"/>
            </w:tcBorders>
            <w:shd w:val="clear" w:color="auto" w:fill="auto"/>
            <w:vAlign w:val="center"/>
          </w:tcPr>
          <w:p w14:paraId="02BA48CC" w14:textId="4BFB75A9" w:rsidR="00DA170B" w:rsidRPr="003D68B8" w:rsidRDefault="00DA170B"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выбросов ОМ для Южной зоны (Предположение 2) 0,5482 тСО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/МВт·ч</w:t>
            </w:r>
          </w:p>
        </w:tc>
        <w:tc>
          <w:tcPr>
            <w:tcW w:w="1107" w:type="pct"/>
            <w:gridSpan w:val="4"/>
            <w:tcBorders>
              <w:top w:val="nil"/>
              <w:left w:val="nil"/>
              <w:bottom w:val="single" w:sz="4" w:space="0" w:color="auto"/>
              <w:right w:val="single" w:sz="4" w:space="0" w:color="auto"/>
            </w:tcBorders>
            <w:shd w:val="clear" w:color="auto" w:fill="auto"/>
            <w:vAlign w:val="center"/>
          </w:tcPr>
          <w:p w14:paraId="3F875B9A" w14:textId="77777777" w:rsidR="00DA170B" w:rsidRPr="003D68B8" w:rsidRDefault="00DA170B" w:rsidP="00B6221B">
            <w:pPr>
              <w:spacing w:after="0" w:line="240" w:lineRule="auto"/>
              <w:jc w:val="center"/>
              <w:rPr>
                <w:rFonts w:ascii="Times New Roman" w:eastAsia="Times New Roman" w:hAnsi="Times New Roman" w:cs="Times New Roman"/>
                <w:bCs/>
                <w:i/>
                <w:sz w:val="20"/>
                <w:szCs w:val="20"/>
                <w:lang w:eastAsia="ru-RU"/>
              </w:rPr>
            </w:pPr>
          </w:p>
        </w:tc>
      </w:tr>
    </w:tbl>
    <w:p w14:paraId="357E6EC8" w14:textId="77777777" w:rsidR="0091051E" w:rsidRPr="00904F02" w:rsidRDefault="0091051E" w:rsidP="00B6221B">
      <w:pPr>
        <w:autoSpaceDE w:val="0"/>
        <w:autoSpaceDN w:val="0"/>
        <w:adjustRightInd w:val="0"/>
        <w:spacing w:after="0" w:line="240" w:lineRule="auto"/>
        <w:jc w:val="right"/>
        <w:rPr>
          <w:rStyle w:val="11"/>
          <w:rFonts w:ascii="Times New Roman" w:hAnsi="Times New Roman" w:cs="Times New Roman"/>
          <w:color w:val="auto"/>
        </w:rPr>
      </w:pPr>
    </w:p>
    <w:p w14:paraId="3C4949AC" w14:textId="183E7136"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2822FD">
        <w:rPr>
          <w:rFonts w:ascii="Times New Roman" w:hAnsi="Times New Roman" w:cs="Times New Roman"/>
          <w:b w:val="0"/>
          <w:color w:val="auto"/>
          <w:sz w:val="28"/>
          <w:szCs w:val="28"/>
        </w:rPr>
        <w:t>.</w:t>
      </w:r>
      <w:r w:rsidR="00672E81" w:rsidRPr="00904F02">
        <w:rPr>
          <w:rFonts w:ascii="Times New Roman" w:hAnsi="Times New Roman" w:cs="Times New Roman"/>
          <w:b w:val="0"/>
          <w:color w:val="auto"/>
          <w:sz w:val="28"/>
          <w:szCs w:val="28"/>
        </w:rPr>
        <w:t>5</w:t>
      </w:r>
      <w:r w:rsidRPr="00904F02">
        <w:rPr>
          <w:rFonts w:ascii="Times New Roman" w:hAnsi="Times New Roman" w:cs="Times New Roman"/>
          <w:b w:val="0"/>
          <w:color w:val="auto"/>
          <w:sz w:val="28"/>
          <w:szCs w:val="28"/>
        </w:rPr>
        <w:t xml:space="preserve"> – Результаты расчета коэффициента ОМ для Западной зоны</w:t>
      </w:r>
    </w:p>
    <w:p w14:paraId="120FB14E" w14:textId="77777777" w:rsidR="002822FD" w:rsidRPr="002822FD" w:rsidRDefault="002822FD" w:rsidP="002822FD">
      <w:pPr>
        <w:spacing w:after="0" w:line="240" w:lineRule="auto"/>
        <w:jc w:val="right"/>
        <w:rPr>
          <w:sz w:val="16"/>
          <w:szCs w:val="16"/>
        </w:rPr>
      </w:pPr>
    </w:p>
    <w:tbl>
      <w:tblPr>
        <w:tblW w:w="4949" w:type="pct"/>
        <w:tblInd w:w="220" w:type="dxa"/>
        <w:tblLook w:val="04A0" w:firstRow="1" w:lastRow="0" w:firstColumn="1" w:lastColumn="0" w:noHBand="0" w:noVBand="1"/>
      </w:tblPr>
      <w:tblGrid>
        <w:gridCol w:w="1664"/>
        <w:gridCol w:w="2033"/>
        <w:gridCol w:w="2438"/>
        <w:gridCol w:w="2533"/>
        <w:gridCol w:w="1267"/>
        <w:gridCol w:w="1271"/>
        <w:gridCol w:w="1331"/>
        <w:gridCol w:w="1107"/>
        <w:gridCol w:w="784"/>
        <w:gridCol w:w="905"/>
        <w:gridCol w:w="913"/>
        <w:gridCol w:w="879"/>
        <w:gridCol w:w="1150"/>
        <w:gridCol w:w="1038"/>
        <w:gridCol w:w="1038"/>
        <w:gridCol w:w="1189"/>
      </w:tblGrid>
      <w:tr w:rsidR="003D68B8" w:rsidRPr="00904F02" w14:paraId="7E45BB43" w14:textId="77777777" w:rsidTr="002822FD">
        <w:trPr>
          <w:trHeight w:val="70"/>
        </w:trPr>
        <w:tc>
          <w:tcPr>
            <w:tcW w:w="858" w:type="pct"/>
            <w:gridSpan w:val="2"/>
            <w:vMerge w:val="restart"/>
            <w:tcBorders>
              <w:top w:val="single" w:sz="4" w:space="0" w:color="auto"/>
              <w:left w:val="single" w:sz="4" w:space="0" w:color="auto"/>
              <w:right w:val="single" w:sz="4" w:space="0" w:color="auto"/>
            </w:tcBorders>
            <w:shd w:val="clear" w:color="auto" w:fill="auto"/>
            <w:vAlign w:val="center"/>
            <w:hideMark/>
          </w:tcPr>
          <w:p w14:paraId="6A96B38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Установка</w:t>
            </w:r>
          </w:p>
        </w:tc>
        <w:tc>
          <w:tcPr>
            <w:tcW w:w="56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71AEF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Дата ввода в эксплуатацию</w:t>
            </w:r>
          </w:p>
        </w:tc>
        <w:tc>
          <w:tcPr>
            <w:tcW w:w="5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50FAD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Регион</w:t>
            </w:r>
          </w:p>
        </w:tc>
        <w:tc>
          <w:tcPr>
            <w:tcW w:w="1155" w:type="pct"/>
            <w:gridSpan w:val="4"/>
            <w:tcBorders>
              <w:top w:val="single" w:sz="4" w:space="0" w:color="auto"/>
              <w:left w:val="nil"/>
              <w:bottom w:val="single" w:sz="4" w:space="0" w:color="auto"/>
              <w:right w:val="single" w:sz="4" w:space="0" w:color="000000"/>
            </w:tcBorders>
            <w:shd w:val="clear" w:color="auto" w:fill="auto"/>
            <w:vAlign w:val="center"/>
            <w:hideMark/>
          </w:tcPr>
          <w:p w14:paraId="13B2DE4C" w14:textId="5FA70BC0"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Выработка электроэнергии, МВт</w:t>
            </w:r>
            <w:r w:rsidR="000313DE">
              <w:rPr>
                <w:rFonts w:ascii="Times New Roman" w:eastAsia="Times New Roman" w:hAnsi="Times New Roman" w:cs="Times New Roman"/>
                <w:sz w:val="20"/>
                <w:szCs w:val="20"/>
                <w:lang w:eastAsia="ru-RU"/>
              </w:rPr>
              <w:t xml:space="preserve"> </w:t>
            </w:r>
          </w:p>
        </w:tc>
        <w:tc>
          <w:tcPr>
            <w:tcW w:w="808" w:type="pct"/>
            <w:gridSpan w:val="4"/>
            <w:tcBorders>
              <w:top w:val="single" w:sz="4" w:space="0" w:color="auto"/>
              <w:left w:val="nil"/>
              <w:bottom w:val="single" w:sz="4" w:space="0" w:color="auto"/>
              <w:right w:val="single" w:sz="4" w:space="0" w:color="000000"/>
            </w:tcBorders>
            <w:shd w:val="clear" w:color="auto" w:fill="auto"/>
            <w:vAlign w:val="center"/>
            <w:hideMark/>
          </w:tcPr>
          <w:p w14:paraId="5006D031" w14:textId="489D3479"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для установки,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/МВт</w:t>
            </w:r>
          </w:p>
        </w:tc>
        <w:tc>
          <w:tcPr>
            <w:tcW w:w="1026" w:type="pct"/>
            <w:gridSpan w:val="4"/>
            <w:tcBorders>
              <w:top w:val="single" w:sz="4" w:space="0" w:color="auto"/>
              <w:left w:val="nil"/>
              <w:bottom w:val="single" w:sz="4" w:space="0" w:color="auto"/>
              <w:right w:val="single" w:sz="4" w:space="0" w:color="auto"/>
            </w:tcBorders>
            <w:shd w:val="clear" w:color="auto" w:fill="auto"/>
            <w:vAlign w:val="center"/>
            <w:hideMark/>
          </w:tcPr>
          <w:p w14:paraId="306DC5B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по установке,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(EG X EF)</w:t>
            </w:r>
          </w:p>
        </w:tc>
      </w:tr>
      <w:tr w:rsidR="003D68B8" w:rsidRPr="00904F02" w14:paraId="744DE984" w14:textId="77777777" w:rsidTr="002822FD">
        <w:trPr>
          <w:trHeight w:val="264"/>
        </w:trPr>
        <w:tc>
          <w:tcPr>
            <w:tcW w:w="858" w:type="pct"/>
            <w:gridSpan w:val="2"/>
            <w:vMerge/>
            <w:tcBorders>
              <w:left w:val="single" w:sz="4" w:space="0" w:color="auto"/>
              <w:bottom w:val="single" w:sz="4" w:space="0" w:color="000000"/>
              <w:right w:val="single" w:sz="4" w:space="0" w:color="auto"/>
            </w:tcBorders>
            <w:shd w:val="clear" w:color="auto" w:fill="auto"/>
            <w:vAlign w:val="center"/>
            <w:hideMark/>
          </w:tcPr>
          <w:p w14:paraId="03DF0ED5"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56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F48AF63"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58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27D30AC"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p>
        </w:tc>
        <w:tc>
          <w:tcPr>
            <w:tcW w:w="294" w:type="pct"/>
            <w:tcBorders>
              <w:top w:val="nil"/>
              <w:left w:val="nil"/>
              <w:bottom w:val="single" w:sz="4" w:space="0" w:color="auto"/>
              <w:right w:val="single" w:sz="4" w:space="0" w:color="auto"/>
            </w:tcBorders>
            <w:shd w:val="clear" w:color="auto" w:fill="auto"/>
            <w:vAlign w:val="center"/>
            <w:hideMark/>
          </w:tcPr>
          <w:p w14:paraId="57C109CE" w14:textId="5CCCBCEC"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95" w:type="pct"/>
            <w:tcBorders>
              <w:top w:val="nil"/>
              <w:left w:val="nil"/>
              <w:bottom w:val="single" w:sz="4" w:space="0" w:color="auto"/>
              <w:right w:val="single" w:sz="4" w:space="0" w:color="auto"/>
            </w:tcBorders>
            <w:shd w:val="clear" w:color="auto" w:fill="auto"/>
            <w:vAlign w:val="center"/>
            <w:hideMark/>
          </w:tcPr>
          <w:p w14:paraId="23A1FD14" w14:textId="3578A392"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309" w:type="pct"/>
            <w:tcBorders>
              <w:top w:val="nil"/>
              <w:left w:val="nil"/>
              <w:bottom w:val="single" w:sz="4" w:space="0" w:color="auto"/>
              <w:right w:val="single" w:sz="4" w:space="0" w:color="auto"/>
            </w:tcBorders>
            <w:shd w:val="clear" w:color="auto" w:fill="auto"/>
            <w:vAlign w:val="center"/>
            <w:hideMark/>
          </w:tcPr>
          <w:p w14:paraId="1876A88F" w14:textId="7027D8D9"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57" w:type="pct"/>
            <w:tcBorders>
              <w:top w:val="nil"/>
              <w:left w:val="nil"/>
              <w:bottom w:val="single" w:sz="4" w:space="0" w:color="auto"/>
              <w:right w:val="single" w:sz="4" w:space="0" w:color="auto"/>
            </w:tcBorders>
            <w:shd w:val="clear" w:color="auto" w:fill="auto"/>
            <w:vAlign w:val="center"/>
            <w:hideMark/>
          </w:tcPr>
          <w:p w14:paraId="1B2D2395" w14:textId="43B7019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182" w:type="pct"/>
            <w:tcBorders>
              <w:top w:val="nil"/>
              <w:left w:val="nil"/>
              <w:bottom w:val="single" w:sz="4" w:space="0" w:color="auto"/>
              <w:right w:val="single" w:sz="4" w:space="0" w:color="auto"/>
            </w:tcBorders>
            <w:shd w:val="clear" w:color="auto" w:fill="auto"/>
            <w:vAlign w:val="center"/>
            <w:hideMark/>
          </w:tcPr>
          <w:p w14:paraId="2DBAD65C" w14:textId="5EC56C0D"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10" w:type="pct"/>
            <w:tcBorders>
              <w:top w:val="nil"/>
              <w:left w:val="nil"/>
              <w:bottom w:val="single" w:sz="4" w:space="0" w:color="auto"/>
              <w:right w:val="single" w:sz="4" w:space="0" w:color="auto"/>
            </w:tcBorders>
            <w:shd w:val="clear" w:color="auto" w:fill="auto"/>
            <w:vAlign w:val="center"/>
            <w:hideMark/>
          </w:tcPr>
          <w:p w14:paraId="73BE48FB" w14:textId="56CF1945"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12" w:type="pct"/>
            <w:tcBorders>
              <w:top w:val="nil"/>
              <w:left w:val="nil"/>
              <w:bottom w:val="single" w:sz="4" w:space="0" w:color="auto"/>
              <w:right w:val="single" w:sz="4" w:space="0" w:color="auto"/>
            </w:tcBorders>
            <w:shd w:val="clear" w:color="auto" w:fill="auto"/>
            <w:vAlign w:val="center"/>
            <w:hideMark/>
          </w:tcPr>
          <w:p w14:paraId="6602C2E9" w14:textId="62095125"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04" w:type="pct"/>
            <w:tcBorders>
              <w:top w:val="nil"/>
              <w:left w:val="nil"/>
              <w:bottom w:val="single" w:sz="4" w:space="0" w:color="auto"/>
              <w:right w:val="single" w:sz="4" w:space="0" w:color="auto"/>
            </w:tcBorders>
            <w:shd w:val="clear" w:color="auto" w:fill="auto"/>
            <w:vAlign w:val="center"/>
            <w:hideMark/>
          </w:tcPr>
          <w:p w14:paraId="12FC5D0F" w14:textId="1A7AD38F"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c>
          <w:tcPr>
            <w:tcW w:w="267" w:type="pct"/>
            <w:tcBorders>
              <w:top w:val="nil"/>
              <w:left w:val="nil"/>
              <w:bottom w:val="single" w:sz="4" w:space="0" w:color="auto"/>
              <w:right w:val="single" w:sz="4" w:space="0" w:color="auto"/>
            </w:tcBorders>
            <w:shd w:val="clear" w:color="auto" w:fill="auto"/>
            <w:vAlign w:val="center"/>
            <w:hideMark/>
          </w:tcPr>
          <w:p w14:paraId="768AB7F3" w14:textId="7512C3A0"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sidR="002822FD">
              <w:rPr>
                <w:rFonts w:ascii="Times New Roman" w:eastAsia="Times New Roman" w:hAnsi="Times New Roman" w:cs="Times New Roman"/>
                <w:sz w:val="20"/>
                <w:szCs w:val="20"/>
                <w:lang w:eastAsia="ru-RU"/>
              </w:rPr>
              <w:t xml:space="preserve"> год</w:t>
            </w:r>
          </w:p>
        </w:tc>
        <w:tc>
          <w:tcPr>
            <w:tcW w:w="241" w:type="pct"/>
            <w:tcBorders>
              <w:top w:val="nil"/>
              <w:left w:val="nil"/>
              <w:bottom w:val="single" w:sz="4" w:space="0" w:color="auto"/>
              <w:right w:val="single" w:sz="4" w:space="0" w:color="auto"/>
            </w:tcBorders>
            <w:shd w:val="clear" w:color="auto" w:fill="auto"/>
            <w:vAlign w:val="center"/>
            <w:hideMark/>
          </w:tcPr>
          <w:p w14:paraId="42BFEBA0" w14:textId="6BE7D78B"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sidR="002822FD">
              <w:rPr>
                <w:rFonts w:ascii="Times New Roman" w:eastAsia="Times New Roman" w:hAnsi="Times New Roman" w:cs="Times New Roman"/>
                <w:sz w:val="20"/>
                <w:szCs w:val="20"/>
                <w:lang w:eastAsia="ru-RU"/>
              </w:rPr>
              <w:t xml:space="preserve"> год</w:t>
            </w:r>
          </w:p>
        </w:tc>
        <w:tc>
          <w:tcPr>
            <w:tcW w:w="241" w:type="pct"/>
            <w:tcBorders>
              <w:top w:val="nil"/>
              <w:left w:val="nil"/>
              <w:bottom w:val="single" w:sz="4" w:space="0" w:color="auto"/>
              <w:right w:val="single" w:sz="4" w:space="0" w:color="auto"/>
            </w:tcBorders>
            <w:shd w:val="clear" w:color="auto" w:fill="auto"/>
            <w:vAlign w:val="center"/>
            <w:hideMark/>
          </w:tcPr>
          <w:p w14:paraId="57BF26D3" w14:textId="3844EA7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sidR="002822FD">
              <w:rPr>
                <w:rFonts w:ascii="Times New Roman" w:eastAsia="Times New Roman" w:hAnsi="Times New Roman" w:cs="Times New Roman"/>
                <w:sz w:val="20"/>
                <w:szCs w:val="20"/>
                <w:lang w:eastAsia="ru-RU"/>
              </w:rPr>
              <w:t xml:space="preserve"> год</w:t>
            </w:r>
          </w:p>
        </w:tc>
        <w:tc>
          <w:tcPr>
            <w:tcW w:w="277" w:type="pct"/>
            <w:tcBorders>
              <w:top w:val="nil"/>
              <w:left w:val="nil"/>
              <w:bottom w:val="single" w:sz="4" w:space="0" w:color="auto"/>
              <w:right w:val="single" w:sz="4" w:space="0" w:color="auto"/>
            </w:tcBorders>
            <w:shd w:val="clear" w:color="auto" w:fill="auto"/>
            <w:vAlign w:val="center"/>
            <w:hideMark/>
          </w:tcPr>
          <w:p w14:paraId="5B41545A" w14:textId="46E340D4"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sidR="002822FD">
              <w:rPr>
                <w:rFonts w:ascii="Times New Roman" w:eastAsia="Times New Roman" w:hAnsi="Times New Roman" w:cs="Times New Roman"/>
                <w:sz w:val="20"/>
                <w:szCs w:val="20"/>
                <w:lang w:eastAsia="ru-RU"/>
              </w:rPr>
              <w:t xml:space="preserve"> год</w:t>
            </w:r>
          </w:p>
        </w:tc>
      </w:tr>
      <w:tr w:rsidR="000313DE" w:rsidRPr="00904F02" w14:paraId="625CB047" w14:textId="77777777" w:rsidTr="002822FD">
        <w:trPr>
          <w:trHeight w:val="264"/>
        </w:trPr>
        <w:tc>
          <w:tcPr>
            <w:tcW w:w="858" w:type="pct"/>
            <w:gridSpan w:val="2"/>
            <w:tcBorders>
              <w:left w:val="single" w:sz="4" w:space="0" w:color="auto"/>
              <w:bottom w:val="single" w:sz="4" w:space="0" w:color="000000"/>
              <w:right w:val="single" w:sz="4" w:space="0" w:color="auto"/>
            </w:tcBorders>
            <w:shd w:val="clear" w:color="auto" w:fill="auto"/>
            <w:vAlign w:val="center"/>
          </w:tcPr>
          <w:p w14:paraId="1B993E85" w14:textId="18E38DB4"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566" w:type="pct"/>
            <w:tcBorders>
              <w:top w:val="single" w:sz="4" w:space="0" w:color="auto"/>
              <w:left w:val="single" w:sz="4" w:space="0" w:color="auto"/>
              <w:bottom w:val="single" w:sz="4" w:space="0" w:color="000000"/>
              <w:right w:val="single" w:sz="4" w:space="0" w:color="auto"/>
            </w:tcBorders>
            <w:shd w:val="clear" w:color="auto" w:fill="auto"/>
            <w:vAlign w:val="center"/>
          </w:tcPr>
          <w:p w14:paraId="61003A5F" w14:textId="6CBFFA2B"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588" w:type="pct"/>
            <w:tcBorders>
              <w:top w:val="single" w:sz="4" w:space="0" w:color="auto"/>
              <w:left w:val="single" w:sz="4" w:space="0" w:color="auto"/>
              <w:bottom w:val="single" w:sz="4" w:space="0" w:color="000000"/>
              <w:right w:val="single" w:sz="4" w:space="0" w:color="auto"/>
            </w:tcBorders>
            <w:shd w:val="clear" w:color="auto" w:fill="auto"/>
            <w:vAlign w:val="center"/>
          </w:tcPr>
          <w:p w14:paraId="60CC4858" w14:textId="1BED4447"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294" w:type="pct"/>
            <w:tcBorders>
              <w:top w:val="nil"/>
              <w:left w:val="nil"/>
              <w:bottom w:val="single" w:sz="4" w:space="0" w:color="auto"/>
              <w:right w:val="single" w:sz="4" w:space="0" w:color="auto"/>
            </w:tcBorders>
            <w:shd w:val="clear" w:color="auto" w:fill="auto"/>
            <w:vAlign w:val="center"/>
          </w:tcPr>
          <w:p w14:paraId="18003F26" w14:textId="7861069F"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295" w:type="pct"/>
            <w:tcBorders>
              <w:top w:val="nil"/>
              <w:left w:val="nil"/>
              <w:bottom w:val="single" w:sz="4" w:space="0" w:color="auto"/>
              <w:right w:val="single" w:sz="4" w:space="0" w:color="auto"/>
            </w:tcBorders>
            <w:shd w:val="clear" w:color="auto" w:fill="auto"/>
            <w:vAlign w:val="center"/>
          </w:tcPr>
          <w:p w14:paraId="5C834CDA" w14:textId="3D47EFC2"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309" w:type="pct"/>
            <w:tcBorders>
              <w:top w:val="nil"/>
              <w:left w:val="nil"/>
              <w:bottom w:val="single" w:sz="4" w:space="0" w:color="auto"/>
              <w:right w:val="single" w:sz="4" w:space="0" w:color="auto"/>
            </w:tcBorders>
            <w:shd w:val="clear" w:color="auto" w:fill="auto"/>
            <w:vAlign w:val="center"/>
          </w:tcPr>
          <w:p w14:paraId="34281BF1" w14:textId="0BC5B1D5"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57" w:type="pct"/>
            <w:tcBorders>
              <w:top w:val="nil"/>
              <w:left w:val="nil"/>
              <w:bottom w:val="single" w:sz="4" w:space="0" w:color="auto"/>
              <w:right w:val="single" w:sz="4" w:space="0" w:color="auto"/>
            </w:tcBorders>
            <w:shd w:val="clear" w:color="auto" w:fill="auto"/>
            <w:vAlign w:val="center"/>
          </w:tcPr>
          <w:p w14:paraId="01C4B0BD" w14:textId="3A43EF60"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82" w:type="pct"/>
            <w:tcBorders>
              <w:top w:val="nil"/>
              <w:left w:val="nil"/>
              <w:bottom w:val="single" w:sz="4" w:space="0" w:color="auto"/>
              <w:right w:val="single" w:sz="4" w:space="0" w:color="auto"/>
            </w:tcBorders>
            <w:shd w:val="clear" w:color="auto" w:fill="auto"/>
            <w:vAlign w:val="center"/>
          </w:tcPr>
          <w:p w14:paraId="71BD015F" w14:textId="5B431C27"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10" w:type="pct"/>
            <w:tcBorders>
              <w:top w:val="nil"/>
              <w:left w:val="nil"/>
              <w:bottom w:val="single" w:sz="4" w:space="0" w:color="auto"/>
              <w:right w:val="single" w:sz="4" w:space="0" w:color="auto"/>
            </w:tcBorders>
            <w:shd w:val="clear" w:color="auto" w:fill="auto"/>
            <w:vAlign w:val="center"/>
          </w:tcPr>
          <w:p w14:paraId="7AEA9AFD" w14:textId="389BDBAF"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12" w:type="pct"/>
            <w:tcBorders>
              <w:top w:val="nil"/>
              <w:left w:val="nil"/>
              <w:bottom w:val="single" w:sz="4" w:space="0" w:color="auto"/>
              <w:right w:val="single" w:sz="4" w:space="0" w:color="auto"/>
            </w:tcBorders>
            <w:shd w:val="clear" w:color="auto" w:fill="auto"/>
            <w:vAlign w:val="center"/>
          </w:tcPr>
          <w:p w14:paraId="1548C7E2" w14:textId="4E47A868"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04" w:type="pct"/>
            <w:tcBorders>
              <w:top w:val="nil"/>
              <w:left w:val="nil"/>
              <w:bottom w:val="single" w:sz="4" w:space="0" w:color="auto"/>
              <w:right w:val="single" w:sz="4" w:space="0" w:color="auto"/>
            </w:tcBorders>
            <w:shd w:val="clear" w:color="auto" w:fill="auto"/>
            <w:vAlign w:val="center"/>
          </w:tcPr>
          <w:p w14:paraId="2428F934" w14:textId="2E1483D6"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267" w:type="pct"/>
            <w:tcBorders>
              <w:top w:val="nil"/>
              <w:left w:val="nil"/>
              <w:bottom w:val="single" w:sz="4" w:space="0" w:color="auto"/>
              <w:right w:val="single" w:sz="4" w:space="0" w:color="auto"/>
            </w:tcBorders>
            <w:shd w:val="clear" w:color="auto" w:fill="auto"/>
            <w:vAlign w:val="center"/>
          </w:tcPr>
          <w:p w14:paraId="52ECFA09" w14:textId="64126B5A"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241" w:type="pct"/>
            <w:tcBorders>
              <w:top w:val="nil"/>
              <w:left w:val="nil"/>
              <w:bottom w:val="single" w:sz="4" w:space="0" w:color="auto"/>
              <w:right w:val="single" w:sz="4" w:space="0" w:color="auto"/>
            </w:tcBorders>
            <w:shd w:val="clear" w:color="auto" w:fill="auto"/>
            <w:vAlign w:val="center"/>
          </w:tcPr>
          <w:p w14:paraId="6841034F" w14:textId="31AD47E5"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41" w:type="pct"/>
            <w:tcBorders>
              <w:top w:val="nil"/>
              <w:left w:val="nil"/>
              <w:bottom w:val="single" w:sz="4" w:space="0" w:color="auto"/>
              <w:right w:val="single" w:sz="4" w:space="0" w:color="auto"/>
            </w:tcBorders>
            <w:shd w:val="clear" w:color="auto" w:fill="auto"/>
            <w:vAlign w:val="center"/>
          </w:tcPr>
          <w:p w14:paraId="2128D7F3" w14:textId="5FABDAC1"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77" w:type="pct"/>
            <w:tcBorders>
              <w:top w:val="nil"/>
              <w:left w:val="nil"/>
              <w:bottom w:val="single" w:sz="4" w:space="0" w:color="auto"/>
              <w:right w:val="single" w:sz="4" w:space="0" w:color="auto"/>
            </w:tcBorders>
            <w:shd w:val="clear" w:color="auto" w:fill="auto"/>
            <w:vAlign w:val="center"/>
          </w:tcPr>
          <w:p w14:paraId="36F14E7C" w14:textId="5EF411A7"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3D68B8" w:rsidRPr="00904F02" w14:paraId="45B3D6E4" w14:textId="77777777" w:rsidTr="002822FD">
        <w:trPr>
          <w:trHeight w:val="228"/>
        </w:trPr>
        <w:tc>
          <w:tcPr>
            <w:tcW w:w="858" w:type="pct"/>
            <w:gridSpan w:val="2"/>
            <w:tcBorders>
              <w:top w:val="nil"/>
              <w:left w:val="single" w:sz="4" w:space="0" w:color="auto"/>
              <w:bottom w:val="single" w:sz="4" w:space="0" w:color="auto"/>
              <w:right w:val="single" w:sz="4" w:space="0" w:color="auto"/>
            </w:tcBorders>
            <w:shd w:val="clear" w:color="auto" w:fill="auto"/>
            <w:vAlign w:val="center"/>
          </w:tcPr>
          <w:p w14:paraId="018601BA"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Уральск УГТЭС</w:t>
            </w:r>
          </w:p>
        </w:tc>
        <w:tc>
          <w:tcPr>
            <w:tcW w:w="566" w:type="pct"/>
            <w:tcBorders>
              <w:top w:val="nil"/>
              <w:left w:val="nil"/>
              <w:bottom w:val="single" w:sz="4" w:space="0" w:color="auto"/>
              <w:right w:val="single" w:sz="4" w:space="0" w:color="auto"/>
            </w:tcBorders>
            <w:shd w:val="clear" w:color="auto" w:fill="auto"/>
            <w:vAlign w:val="center"/>
            <w:hideMark/>
          </w:tcPr>
          <w:p w14:paraId="0CFCF0A6"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2 016</w:t>
            </w:r>
          </w:p>
        </w:tc>
        <w:tc>
          <w:tcPr>
            <w:tcW w:w="588" w:type="pct"/>
            <w:tcBorders>
              <w:top w:val="nil"/>
              <w:left w:val="nil"/>
              <w:bottom w:val="single" w:sz="4" w:space="0" w:color="auto"/>
              <w:right w:val="single" w:sz="4" w:space="0" w:color="auto"/>
            </w:tcBorders>
            <w:shd w:val="clear" w:color="auto" w:fill="auto"/>
            <w:vAlign w:val="center"/>
            <w:hideMark/>
          </w:tcPr>
          <w:p w14:paraId="5EA8CCF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ЗКО</w:t>
            </w:r>
          </w:p>
        </w:tc>
        <w:tc>
          <w:tcPr>
            <w:tcW w:w="294" w:type="pct"/>
            <w:tcBorders>
              <w:top w:val="nil"/>
              <w:left w:val="nil"/>
              <w:bottom w:val="single" w:sz="4" w:space="0" w:color="000000"/>
              <w:right w:val="single" w:sz="4" w:space="0" w:color="auto"/>
            </w:tcBorders>
            <w:shd w:val="clear" w:color="auto" w:fill="auto"/>
            <w:vAlign w:val="center"/>
            <w:hideMark/>
          </w:tcPr>
          <w:p w14:paraId="0CCD3CE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427 133</w:t>
            </w:r>
          </w:p>
        </w:tc>
        <w:tc>
          <w:tcPr>
            <w:tcW w:w="295" w:type="pct"/>
            <w:tcBorders>
              <w:top w:val="nil"/>
              <w:left w:val="nil"/>
              <w:bottom w:val="single" w:sz="4" w:space="0" w:color="000000"/>
              <w:right w:val="single" w:sz="4" w:space="0" w:color="auto"/>
            </w:tcBorders>
            <w:shd w:val="clear" w:color="auto" w:fill="auto"/>
            <w:vAlign w:val="center"/>
            <w:hideMark/>
          </w:tcPr>
          <w:p w14:paraId="38A709A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537 045</w:t>
            </w:r>
          </w:p>
        </w:tc>
        <w:tc>
          <w:tcPr>
            <w:tcW w:w="309" w:type="pct"/>
            <w:tcBorders>
              <w:top w:val="nil"/>
              <w:left w:val="nil"/>
              <w:bottom w:val="single" w:sz="4" w:space="0" w:color="000000"/>
              <w:right w:val="single" w:sz="4" w:space="0" w:color="auto"/>
            </w:tcBorders>
            <w:shd w:val="clear" w:color="auto" w:fill="auto"/>
            <w:vAlign w:val="center"/>
            <w:hideMark/>
          </w:tcPr>
          <w:p w14:paraId="7B29C59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488 898</w:t>
            </w:r>
          </w:p>
        </w:tc>
        <w:tc>
          <w:tcPr>
            <w:tcW w:w="257" w:type="pct"/>
            <w:tcBorders>
              <w:top w:val="nil"/>
              <w:left w:val="nil"/>
              <w:bottom w:val="single" w:sz="4" w:space="0" w:color="000000"/>
              <w:right w:val="single" w:sz="4" w:space="0" w:color="auto"/>
            </w:tcBorders>
            <w:shd w:val="clear" w:color="auto" w:fill="auto"/>
            <w:vAlign w:val="center"/>
            <w:hideMark/>
          </w:tcPr>
          <w:p w14:paraId="0C8E637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531 211</w:t>
            </w:r>
          </w:p>
        </w:tc>
        <w:tc>
          <w:tcPr>
            <w:tcW w:w="182" w:type="pct"/>
            <w:tcBorders>
              <w:top w:val="nil"/>
              <w:left w:val="nil"/>
              <w:bottom w:val="single" w:sz="4" w:space="0" w:color="auto"/>
              <w:right w:val="single" w:sz="4" w:space="0" w:color="auto"/>
            </w:tcBorders>
            <w:shd w:val="clear" w:color="auto" w:fill="auto"/>
            <w:vAlign w:val="center"/>
            <w:hideMark/>
          </w:tcPr>
          <w:p w14:paraId="4D89860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1,2032</w:t>
            </w:r>
          </w:p>
        </w:tc>
        <w:tc>
          <w:tcPr>
            <w:tcW w:w="210" w:type="pct"/>
            <w:tcBorders>
              <w:top w:val="nil"/>
              <w:left w:val="nil"/>
              <w:bottom w:val="single" w:sz="4" w:space="0" w:color="auto"/>
              <w:right w:val="single" w:sz="4" w:space="0" w:color="auto"/>
            </w:tcBorders>
            <w:shd w:val="clear" w:color="auto" w:fill="auto"/>
            <w:vAlign w:val="center"/>
            <w:hideMark/>
          </w:tcPr>
          <w:p w14:paraId="2FE8435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1,0452</w:t>
            </w:r>
          </w:p>
        </w:tc>
        <w:tc>
          <w:tcPr>
            <w:tcW w:w="212" w:type="pct"/>
            <w:tcBorders>
              <w:top w:val="nil"/>
              <w:left w:val="nil"/>
              <w:bottom w:val="single" w:sz="4" w:space="0" w:color="auto"/>
              <w:right w:val="single" w:sz="4" w:space="0" w:color="auto"/>
            </w:tcBorders>
            <w:shd w:val="clear" w:color="auto" w:fill="auto"/>
            <w:vAlign w:val="center"/>
            <w:hideMark/>
          </w:tcPr>
          <w:p w14:paraId="7C6C374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1,0709</w:t>
            </w:r>
          </w:p>
        </w:tc>
        <w:tc>
          <w:tcPr>
            <w:tcW w:w="204" w:type="pct"/>
            <w:tcBorders>
              <w:top w:val="nil"/>
              <w:left w:val="nil"/>
              <w:bottom w:val="single" w:sz="4" w:space="0" w:color="auto"/>
              <w:right w:val="single" w:sz="4" w:space="0" w:color="auto"/>
            </w:tcBorders>
            <w:shd w:val="clear" w:color="auto" w:fill="auto"/>
            <w:vAlign w:val="center"/>
            <w:hideMark/>
          </w:tcPr>
          <w:p w14:paraId="5E923E8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0,6884</w:t>
            </w:r>
          </w:p>
        </w:tc>
        <w:tc>
          <w:tcPr>
            <w:tcW w:w="267" w:type="pct"/>
            <w:tcBorders>
              <w:top w:val="nil"/>
              <w:left w:val="nil"/>
              <w:bottom w:val="single" w:sz="4" w:space="0" w:color="auto"/>
              <w:right w:val="single" w:sz="4" w:space="0" w:color="auto"/>
            </w:tcBorders>
            <w:shd w:val="clear" w:color="auto" w:fill="auto"/>
            <w:vAlign w:val="center"/>
            <w:hideMark/>
          </w:tcPr>
          <w:p w14:paraId="2B753AF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513 931</w:t>
            </w:r>
          </w:p>
        </w:tc>
        <w:tc>
          <w:tcPr>
            <w:tcW w:w="241" w:type="pct"/>
            <w:tcBorders>
              <w:top w:val="nil"/>
              <w:left w:val="nil"/>
              <w:bottom w:val="single" w:sz="4" w:space="0" w:color="auto"/>
              <w:right w:val="single" w:sz="4" w:space="0" w:color="auto"/>
            </w:tcBorders>
            <w:shd w:val="clear" w:color="auto" w:fill="auto"/>
            <w:vAlign w:val="center"/>
            <w:hideMark/>
          </w:tcPr>
          <w:p w14:paraId="4B64474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561 337</w:t>
            </w:r>
          </w:p>
        </w:tc>
        <w:tc>
          <w:tcPr>
            <w:tcW w:w="241" w:type="pct"/>
            <w:tcBorders>
              <w:top w:val="nil"/>
              <w:left w:val="nil"/>
              <w:bottom w:val="single" w:sz="4" w:space="0" w:color="auto"/>
              <w:right w:val="single" w:sz="4" w:space="0" w:color="auto"/>
            </w:tcBorders>
            <w:shd w:val="clear" w:color="auto" w:fill="auto"/>
            <w:vAlign w:val="center"/>
            <w:hideMark/>
          </w:tcPr>
          <w:p w14:paraId="61108E45"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523 544</w:t>
            </w:r>
          </w:p>
        </w:tc>
        <w:tc>
          <w:tcPr>
            <w:tcW w:w="277" w:type="pct"/>
            <w:tcBorders>
              <w:top w:val="nil"/>
              <w:left w:val="nil"/>
              <w:bottom w:val="single" w:sz="4" w:space="0" w:color="auto"/>
              <w:right w:val="single" w:sz="4" w:space="0" w:color="auto"/>
            </w:tcBorders>
            <w:shd w:val="clear" w:color="auto" w:fill="auto"/>
            <w:vAlign w:val="center"/>
            <w:hideMark/>
          </w:tcPr>
          <w:p w14:paraId="532ECE7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365 702</w:t>
            </w:r>
          </w:p>
        </w:tc>
      </w:tr>
      <w:tr w:rsidR="00060926" w:rsidRPr="00904F02" w14:paraId="4AD6ABF9" w14:textId="77777777" w:rsidTr="002822FD">
        <w:trPr>
          <w:trHeight w:val="228"/>
        </w:trPr>
        <w:tc>
          <w:tcPr>
            <w:tcW w:w="386" w:type="pct"/>
            <w:tcBorders>
              <w:top w:val="nil"/>
              <w:left w:val="single" w:sz="4" w:space="0" w:color="auto"/>
              <w:bottom w:val="single" w:sz="4" w:space="0" w:color="auto"/>
              <w:right w:val="single" w:sz="4" w:space="0" w:color="auto"/>
            </w:tcBorders>
            <w:shd w:val="clear" w:color="auto" w:fill="auto"/>
            <w:vAlign w:val="center"/>
          </w:tcPr>
          <w:p w14:paraId="1F47C7FD" w14:textId="173AD2F2" w:rsidR="000B142A" w:rsidRPr="00904F02" w:rsidRDefault="002822FD"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472" w:type="pct"/>
            <w:tcBorders>
              <w:top w:val="nil"/>
              <w:left w:val="nil"/>
              <w:bottom w:val="single" w:sz="4" w:space="0" w:color="auto"/>
              <w:right w:val="single" w:sz="4" w:space="0" w:color="auto"/>
            </w:tcBorders>
            <w:shd w:val="clear" w:color="auto" w:fill="auto"/>
            <w:vAlign w:val="center"/>
            <w:hideMark/>
          </w:tcPr>
          <w:p w14:paraId="1FD0029D" w14:textId="77777777" w:rsidR="000B142A" w:rsidRPr="00904F02" w:rsidRDefault="000B142A"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ТЭС МАЭК</w:t>
            </w:r>
          </w:p>
        </w:tc>
        <w:tc>
          <w:tcPr>
            <w:tcW w:w="566" w:type="pct"/>
            <w:tcBorders>
              <w:top w:val="nil"/>
              <w:left w:val="nil"/>
              <w:bottom w:val="single" w:sz="4" w:space="0" w:color="auto"/>
              <w:right w:val="single" w:sz="4" w:space="0" w:color="auto"/>
            </w:tcBorders>
            <w:shd w:val="clear" w:color="auto" w:fill="auto"/>
            <w:vAlign w:val="center"/>
            <w:hideMark/>
          </w:tcPr>
          <w:p w14:paraId="0A010260"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1 992</w:t>
            </w:r>
          </w:p>
        </w:tc>
        <w:tc>
          <w:tcPr>
            <w:tcW w:w="588" w:type="pct"/>
            <w:tcBorders>
              <w:top w:val="nil"/>
              <w:left w:val="nil"/>
              <w:bottom w:val="single" w:sz="4" w:space="0" w:color="auto"/>
              <w:right w:val="single" w:sz="4" w:space="0" w:color="000000"/>
            </w:tcBorders>
            <w:shd w:val="clear" w:color="auto" w:fill="auto"/>
            <w:vAlign w:val="center"/>
            <w:hideMark/>
          </w:tcPr>
          <w:p w14:paraId="63C4DF56"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Мангистауская область</w:t>
            </w:r>
          </w:p>
        </w:tc>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B8C481"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2227767</w:t>
            </w:r>
          </w:p>
        </w:tc>
        <w:tc>
          <w:tcPr>
            <w:tcW w:w="29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74FAB"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2607692</w:t>
            </w:r>
          </w:p>
        </w:tc>
        <w:tc>
          <w:tcPr>
            <w:tcW w:w="3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9845EA"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2516608</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BEDFFA"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2513790</w:t>
            </w:r>
          </w:p>
        </w:tc>
        <w:tc>
          <w:tcPr>
            <w:tcW w:w="182" w:type="pct"/>
            <w:tcBorders>
              <w:top w:val="nil"/>
              <w:left w:val="single" w:sz="4" w:space="0" w:color="000000"/>
              <w:bottom w:val="single" w:sz="4" w:space="0" w:color="auto"/>
              <w:right w:val="single" w:sz="4" w:space="0" w:color="auto"/>
            </w:tcBorders>
            <w:shd w:val="clear" w:color="auto" w:fill="auto"/>
            <w:vAlign w:val="center"/>
            <w:hideMark/>
          </w:tcPr>
          <w:p w14:paraId="4AA3359D"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1,0006</w:t>
            </w:r>
          </w:p>
        </w:tc>
        <w:tc>
          <w:tcPr>
            <w:tcW w:w="210" w:type="pct"/>
            <w:tcBorders>
              <w:top w:val="nil"/>
              <w:left w:val="nil"/>
              <w:bottom w:val="single" w:sz="4" w:space="0" w:color="auto"/>
              <w:right w:val="single" w:sz="4" w:space="0" w:color="auto"/>
            </w:tcBorders>
            <w:shd w:val="clear" w:color="auto" w:fill="auto"/>
            <w:vAlign w:val="center"/>
            <w:hideMark/>
          </w:tcPr>
          <w:p w14:paraId="724C9FEC"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1,0005</w:t>
            </w:r>
          </w:p>
        </w:tc>
        <w:tc>
          <w:tcPr>
            <w:tcW w:w="212" w:type="pct"/>
            <w:tcBorders>
              <w:top w:val="nil"/>
              <w:left w:val="nil"/>
              <w:bottom w:val="single" w:sz="4" w:space="0" w:color="auto"/>
              <w:right w:val="single" w:sz="4" w:space="0" w:color="auto"/>
            </w:tcBorders>
            <w:shd w:val="clear" w:color="auto" w:fill="auto"/>
            <w:vAlign w:val="center"/>
            <w:hideMark/>
          </w:tcPr>
          <w:p w14:paraId="00A0236A"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1,0005</w:t>
            </w:r>
          </w:p>
        </w:tc>
        <w:tc>
          <w:tcPr>
            <w:tcW w:w="204" w:type="pct"/>
            <w:tcBorders>
              <w:top w:val="nil"/>
              <w:left w:val="nil"/>
              <w:bottom w:val="single" w:sz="4" w:space="0" w:color="auto"/>
              <w:right w:val="single" w:sz="4" w:space="0" w:color="auto"/>
            </w:tcBorders>
            <w:shd w:val="clear" w:color="auto" w:fill="auto"/>
            <w:vAlign w:val="center"/>
            <w:hideMark/>
          </w:tcPr>
          <w:p w14:paraId="1A7B4498"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1,0003</w:t>
            </w:r>
          </w:p>
        </w:tc>
        <w:tc>
          <w:tcPr>
            <w:tcW w:w="267" w:type="pct"/>
            <w:tcBorders>
              <w:top w:val="nil"/>
              <w:left w:val="nil"/>
              <w:bottom w:val="single" w:sz="4" w:space="0" w:color="auto"/>
              <w:right w:val="single" w:sz="4" w:space="0" w:color="auto"/>
            </w:tcBorders>
            <w:shd w:val="clear" w:color="auto" w:fill="auto"/>
            <w:vAlign w:val="center"/>
            <w:hideMark/>
          </w:tcPr>
          <w:p w14:paraId="06033FB5"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2 229 096</w:t>
            </w:r>
          </w:p>
        </w:tc>
        <w:tc>
          <w:tcPr>
            <w:tcW w:w="241" w:type="pct"/>
            <w:tcBorders>
              <w:top w:val="nil"/>
              <w:left w:val="nil"/>
              <w:bottom w:val="single" w:sz="4" w:space="0" w:color="auto"/>
              <w:right w:val="single" w:sz="4" w:space="0" w:color="auto"/>
            </w:tcBorders>
            <w:shd w:val="clear" w:color="auto" w:fill="auto"/>
            <w:vAlign w:val="center"/>
            <w:hideMark/>
          </w:tcPr>
          <w:p w14:paraId="45AFC27B"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2 609 043</w:t>
            </w:r>
          </w:p>
        </w:tc>
        <w:tc>
          <w:tcPr>
            <w:tcW w:w="241" w:type="pct"/>
            <w:tcBorders>
              <w:top w:val="nil"/>
              <w:left w:val="nil"/>
              <w:bottom w:val="single" w:sz="4" w:space="0" w:color="auto"/>
              <w:right w:val="single" w:sz="4" w:space="0" w:color="auto"/>
            </w:tcBorders>
            <w:shd w:val="clear" w:color="auto" w:fill="auto"/>
            <w:vAlign w:val="center"/>
            <w:hideMark/>
          </w:tcPr>
          <w:p w14:paraId="02C4C1F7"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2 517 943</w:t>
            </w:r>
          </w:p>
        </w:tc>
        <w:tc>
          <w:tcPr>
            <w:tcW w:w="277" w:type="pct"/>
            <w:tcBorders>
              <w:top w:val="nil"/>
              <w:left w:val="nil"/>
              <w:bottom w:val="single" w:sz="4" w:space="0" w:color="auto"/>
              <w:right w:val="single" w:sz="4" w:space="0" w:color="auto"/>
            </w:tcBorders>
            <w:shd w:val="clear" w:color="auto" w:fill="auto"/>
            <w:vAlign w:val="center"/>
            <w:hideMark/>
          </w:tcPr>
          <w:p w14:paraId="5151D149"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2 514 647</w:t>
            </w:r>
          </w:p>
        </w:tc>
      </w:tr>
      <w:tr w:rsidR="000B142A" w:rsidRPr="00904F02" w14:paraId="0606C62E" w14:textId="77777777" w:rsidTr="002822FD">
        <w:trPr>
          <w:trHeight w:val="240"/>
        </w:trPr>
        <w:tc>
          <w:tcPr>
            <w:tcW w:w="2011" w:type="pct"/>
            <w:gridSpan w:val="4"/>
            <w:tcBorders>
              <w:top w:val="nil"/>
              <w:left w:val="single" w:sz="4" w:space="0" w:color="auto"/>
              <w:bottom w:val="single" w:sz="4" w:space="0" w:color="auto"/>
              <w:right w:val="single" w:sz="4" w:space="0" w:color="auto"/>
            </w:tcBorders>
            <w:shd w:val="clear" w:color="auto" w:fill="auto"/>
            <w:vAlign w:val="center"/>
            <w:hideMark/>
          </w:tcPr>
          <w:p w14:paraId="5BEA52F8" w14:textId="1F0F3965" w:rsidR="000B142A" w:rsidRPr="002822FD" w:rsidRDefault="000B142A"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ИТОГО</w:t>
            </w:r>
          </w:p>
        </w:tc>
        <w:tc>
          <w:tcPr>
            <w:tcW w:w="294" w:type="pct"/>
            <w:tcBorders>
              <w:top w:val="single" w:sz="4" w:space="0" w:color="000000"/>
              <w:left w:val="nil"/>
              <w:bottom w:val="single" w:sz="4" w:space="0" w:color="auto"/>
              <w:right w:val="single" w:sz="4" w:space="0" w:color="auto"/>
            </w:tcBorders>
            <w:shd w:val="clear" w:color="auto" w:fill="auto"/>
            <w:vAlign w:val="center"/>
            <w:hideMark/>
          </w:tcPr>
          <w:p w14:paraId="477DD1AE"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2 654 900</w:t>
            </w:r>
          </w:p>
        </w:tc>
        <w:tc>
          <w:tcPr>
            <w:tcW w:w="295" w:type="pct"/>
            <w:tcBorders>
              <w:top w:val="single" w:sz="4" w:space="0" w:color="000000"/>
              <w:left w:val="nil"/>
              <w:bottom w:val="single" w:sz="4" w:space="0" w:color="auto"/>
              <w:right w:val="single" w:sz="4" w:space="0" w:color="auto"/>
            </w:tcBorders>
            <w:shd w:val="clear" w:color="auto" w:fill="auto"/>
            <w:vAlign w:val="center"/>
            <w:hideMark/>
          </w:tcPr>
          <w:p w14:paraId="40E1D508"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3 144 737</w:t>
            </w:r>
          </w:p>
        </w:tc>
        <w:tc>
          <w:tcPr>
            <w:tcW w:w="309" w:type="pct"/>
            <w:tcBorders>
              <w:top w:val="single" w:sz="4" w:space="0" w:color="000000"/>
              <w:left w:val="nil"/>
              <w:bottom w:val="single" w:sz="4" w:space="0" w:color="auto"/>
              <w:right w:val="single" w:sz="4" w:space="0" w:color="auto"/>
            </w:tcBorders>
            <w:shd w:val="clear" w:color="auto" w:fill="auto"/>
            <w:vAlign w:val="center"/>
            <w:hideMark/>
          </w:tcPr>
          <w:p w14:paraId="32B65F0F"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3 005 506</w:t>
            </w:r>
          </w:p>
        </w:tc>
        <w:tc>
          <w:tcPr>
            <w:tcW w:w="257" w:type="pct"/>
            <w:tcBorders>
              <w:top w:val="single" w:sz="4" w:space="0" w:color="000000"/>
              <w:left w:val="nil"/>
              <w:bottom w:val="single" w:sz="4" w:space="0" w:color="auto"/>
              <w:right w:val="single" w:sz="4" w:space="0" w:color="auto"/>
            </w:tcBorders>
            <w:shd w:val="clear" w:color="auto" w:fill="auto"/>
            <w:vAlign w:val="center"/>
            <w:hideMark/>
          </w:tcPr>
          <w:p w14:paraId="1969A369"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3 045 001</w:t>
            </w:r>
          </w:p>
        </w:tc>
        <w:tc>
          <w:tcPr>
            <w:tcW w:w="182" w:type="pct"/>
            <w:tcBorders>
              <w:top w:val="nil"/>
              <w:left w:val="nil"/>
              <w:bottom w:val="single" w:sz="4" w:space="0" w:color="auto"/>
              <w:right w:val="single" w:sz="4" w:space="0" w:color="auto"/>
            </w:tcBorders>
            <w:shd w:val="clear" w:color="auto" w:fill="auto"/>
            <w:vAlign w:val="center"/>
            <w:hideMark/>
          </w:tcPr>
          <w:p w14:paraId="04AEA846" w14:textId="02AB5044"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10" w:type="pct"/>
            <w:tcBorders>
              <w:top w:val="nil"/>
              <w:left w:val="nil"/>
              <w:bottom w:val="single" w:sz="4" w:space="0" w:color="auto"/>
              <w:right w:val="single" w:sz="4" w:space="0" w:color="auto"/>
            </w:tcBorders>
            <w:shd w:val="clear" w:color="auto" w:fill="auto"/>
            <w:vAlign w:val="center"/>
            <w:hideMark/>
          </w:tcPr>
          <w:p w14:paraId="3B7A3097" w14:textId="0132F0BC"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12" w:type="pct"/>
            <w:tcBorders>
              <w:top w:val="nil"/>
              <w:left w:val="nil"/>
              <w:bottom w:val="single" w:sz="4" w:space="0" w:color="auto"/>
              <w:right w:val="single" w:sz="4" w:space="0" w:color="auto"/>
            </w:tcBorders>
            <w:shd w:val="clear" w:color="auto" w:fill="auto"/>
            <w:vAlign w:val="center"/>
            <w:hideMark/>
          </w:tcPr>
          <w:p w14:paraId="59A6DC4F" w14:textId="1A4A2056"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04" w:type="pct"/>
            <w:tcBorders>
              <w:top w:val="nil"/>
              <w:left w:val="nil"/>
              <w:bottom w:val="single" w:sz="4" w:space="0" w:color="auto"/>
              <w:right w:val="single" w:sz="4" w:space="0" w:color="auto"/>
            </w:tcBorders>
            <w:shd w:val="clear" w:color="auto" w:fill="auto"/>
            <w:vAlign w:val="center"/>
            <w:hideMark/>
          </w:tcPr>
          <w:p w14:paraId="715E992A" w14:textId="28C74B05"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67" w:type="pct"/>
            <w:tcBorders>
              <w:top w:val="nil"/>
              <w:left w:val="nil"/>
              <w:bottom w:val="single" w:sz="4" w:space="0" w:color="auto"/>
              <w:right w:val="single" w:sz="4" w:space="0" w:color="auto"/>
            </w:tcBorders>
            <w:shd w:val="clear" w:color="auto" w:fill="auto"/>
            <w:vAlign w:val="center"/>
            <w:hideMark/>
          </w:tcPr>
          <w:p w14:paraId="5526D1A0"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2 743 027</w:t>
            </w:r>
          </w:p>
        </w:tc>
        <w:tc>
          <w:tcPr>
            <w:tcW w:w="241" w:type="pct"/>
            <w:tcBorders>
              <w:top w:val="nil"/>
              <w:left w:val="nil"/>
              <w:bottom w:val="single" w:sz="4" w:space="0" w:color="auto"/>
              <w:right w:val="single" w:sz="4" w:space="0" w:color="auto"/>
            </w:tcBorders>
            <w:shd w:val="clear" w:color="auto" w:fill="auto"/>
            <w:vAlign w:val="center"/>
            <w:hideMark/>
          </w:tcPr>
          <w:p w14:paraId="4D44BA38"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3 170 380</w:t>
            </w:r>
          </w:p>
        </w:tc>
        <w:tc>
          <w:tcPr>
            <w:tcW w:w="241" w:type="pct"/>
            <w:tcBorders>
              <w:top w:val="nil"/>
              <w:left w:val="nil"/>
              <w:bottom w:val="single" w:sz="4" w:space="0" w:color="auto"/>
              <w:right w:val="single" w:sz="4" w:space="0" w:color="auto"/>
            </w:tcBorders>
            <w:shd w:val="clear" w:color="auto" w:fill="auto"/>
            <w:vAlign w:val="center"/>
            <w:hideMark/>
          </w:tcPr>
          <w:p w14:paraId="60A8E10A"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3 041 486</w:t>
            </w:r>
          </w:p>
        </w:tc>
        <w:tc>
          <w:tcPr>
            <w:tcW w:w="277" w:type="pct"/>
            <w:tcBorders>
              <w:top w:val="nil"/>
              <w:left w:val="nil"/>
              <w:bottom w:val="single" w:sz="4" w:space="0" w:color="auto"/>
              <w:right w:val="single" w:sz="4" w:space="0" w:color="auto"/>
            </w:tcBorders>
            <w:shd w:val="clear" w:color="auto" w:fill="auto"/>
            <w:vAlign w:val="center"/>
            <w:hideMark/>
          </w:tcPr>
          <w:p w14:paraId="49CE2FA6"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2 880 348</w:t>
            </w:r>
          </w:p>
        </w:tc>
      </w:tr>
      <w:tr w:rsidR="000B142A" w:rsidRPr="00904F02" w14:paraId="38A278F4" w14:textId="77777777" w:rsidTr="002822FD">
        <w:trPr>
          <w:trHeight w:val="240"/>
        </w:trPr>
        <w:tc>
          <w:tcPr>
            <w:tcW w:w="2011" w:type="pct"/>
            <w:gridSpan w:val="4"/>
            <w:tcBorders>
              <w:top w:val="nil"/>
              <w:left w:val="single" w:sz="4" w:space="0" w:color="auto"/>
              <w:bottom w:val="single" w:sz="4" w:space="0" w:color="auto"/>
              <w:right w:val="single" w:sz="4" w:space="0" w:color="auto"/>
            </w:tcBorders>
            <w:shd w:val="clear" w:color="auto" w:fill="auto"/>
            <w:vAlign w:val="center"/>
            <w:hideMark/>
          </w:tcPr>
          <w:p w14:paraId="0F1D6F97" w14:textId="08E1DBCA" w:rsidR="000B142A" w:rsidRPr="002822FD" w:rsidRDefault="000B142A"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LCMR </w:t>
            </w:r>
          </w:p>
        </w:tc>
        <w:tc>
          <w:tcPr>
            <w:tcW w:w="294" w:type="pct"/>
            <w:tcBorders>
              <w:top w:val="nil"/>
              <w:left w:val="nil"/>
              <w:bottom w:val="single" w:sz="4" w:space="0" w:color="auto"/>
              <w:right w:val="single" w:sz="4" w:space="0" w:color="auto"/>
            </w:tcBorders>
            <w:shd w:val="clear" w:color="auto" w:fill="auto"/>
            <w:vAlign w:val="center"/>
            <w:hideMark/>
          </w:tcPr>
          <w:p w14:paraId="774EBDF5"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8 742 511</w:t>
            </w:r>
          </w:p>
        </w:tc>
        <w:tc>
          <w:tcPr>
            <w:tcW w:w="295" w:type="pct"/>
            <w:tcBorders>
              <w:top w:val="nil"/>
              <w:left w:val="nil"/>
              <w:bottom w:val="single" w:sz="4" w:space="0" w:color="auto"/>
              <w:right w:val="single" w:sz="4" w:space="0" w:color="auto"/>
            </w:tcBorders>
            <w:shd w:val="clear" w:color="auto" w:fill="auto"/>
            <w:vAlign w:val="center"/>
            <w:hideMark/>
          </w:tcPr>
          <w:p w14:paraId="22DA527F"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9 281 552</w:t>
            </w:r>
          </w:p>
        </w:tc>
        <w:tc>
          <w:tcPr>
            <w:tcW w:w="309" w:type="pct"/>
            <w:tcBorders>
              <w:top w:val="nil"/>
              <w:left w:val="nil"/>
              <w:bottom w:val="single" w:sz="4" w:space="0" w:color="auto"/>
              <w:right w:val="single" w:sz="4" w:space="0" w:color="auto"/>
            </w:tcBorders>
            <w:shd w:val="clear" w:color="auto" w:fill="auto"/>
            <w:vAlign w:val="center"/>
            <w:hideMark/>
          </w:tcPr>
          <w:p w14:paraId="2C9B9A98"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9 878 867</w:t>
            </w:r>
          </w:p>
        </w:tc>
        <w:tc>
          <w:tcPr>
            <w:tcW w:w="257" w:type="pct"/>
            <w:tcBorders>
              <w:top w:val="nil"/>
              <w:left w:val="nil"/>
              <w:bottom w:val="single" w:sz="4" w:space="0" w:color="auto"/>
              <w:right w:val="single" w:sz="4" w:space="0" w:color="auto"/>
            </w:tcBorders>
            <w:shd w:val="clear" w:color="auto" w:fill="auto"/>
            <w:vAlign w:val="center"/>
            <w:hideMark/>
          </w:tcPr>
          <w:p w14:paraId="6886857E"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9 420 207</w:t>
            </w:r>
          </w:p>
        </w:tc>
        <w:tc>
          <w:tcPr>
            <w:tcW w:w="182" w:type="pct"/>
            <w:tcBorders>
              <w:top w:val="nil"/>
              <w:left w:val="nil"/>
              <w:bottom w:val="single" w:sz="4" w:space="0" w:color="auto"/>
              <w:right w:val="single" w:sz="4" w:space="0" w:color="auto"/>
            </w:tcBorders>
            <w:shd w:val="clear" w:color="auto" w:fill="auto"/>
            <w:vAlign w:val="center"/>
            <w:hideMark/>
          </w:tcPr>
          <w:p w14:paraId="0BBC2F88" w14:textId="7C48675D"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10" w:type="pct"/>
            <w:tcBorders>
              <w:top w:val="nil"/>
              <w:left w:val="nil"/>
              <w:bottom w:val="single" w:sz="4" w:space="0" w:color="auto"/>
              <w:right w:val="single" w:sz="4" w:space="0" w:color="auto"/>
            </w:tcBorders>
            <w:shd w:val="clear" w:color="auto" w:fill="auto"/>
            <w:vAlign w:val="center"/>
            <w:hideMark/>
          </w:tcPr>
          <w:p w14:paraId="4D783871" w14:textId="225A4651"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12" w:type="pct"/>
            <w:tcBorders>
              <w:top w:val="nil"/>
              <w:left w:val="nil"/>
              <w:bottom w:val="single" w:sz="4" w:space="0" w:color="auto"/>
              <w:right w:val="single" w:sz="4" w:space="0" w:color="auto"/>
            </w:tcBorders>
            <w:shd w:val="clear" w:color="auto" w:fill="auto"/>
            <w:vAlign w:val="center"/>
            <w:hideMark/>
          </w:tcPr>
          <w:p w14:paraId="181A1E32" w14:textId="7BB9CF7F"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04" w:type="pct"/>
            <w:tcBorders>
              <w:top w:val="nil"/>
              <w:left w:val="nil"/>
              <w:bottom w:val="single" w:sz="4" w:space="0" w:color="auto"/>
              <w:right w:val="single" w:sz="4" w:space="0" w:color="auto"/>
            </w:tcBorders>
            <w:shd w:val="clear" w:color="auto" w:fill="auto"/>
            <w:vAlign w:val="center"/>
            <w:hideMark/>
          </w:tcPr>
          <w:p w14:paraId="3D052128" w14:textId="0095C5FC"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67" w:type="pct"/>
            <w:tcBorders>
              <w:top w:val="nil"/>
              <w:left w:val="nil"/>
              <w:bottom w:val="single" w:sz="4" w:space="0" w:color="auto"/>
              <w:right w:val="single" w:sz="4" w:space="0" w:color="auto"/>
            </w:tcBorders>
            <w:shd w:val="clear" w:color="auto" w:fill="auto"/>
            <w:noWrap/>
            <w:vAlign w:val="center"/>
            <w:hideMark/>
          </w:tcPr>
          <w:p w14:paraId="08D5CFD4"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4 406 321</w:t>
            </w:r>
          </w:p>
        </w:tc>
        <w:tc>
          <w:tcPr>
            <w:tcW w:w="241" w:type="pct"/>
            <w:tcBorders>
              <w:top w:val="nil"/>
              <w:left w:val="nil"/>
              <w:bottom w:val="single" w:sz="4" w:space="0" w:color="auto"/>
              <w:right w:val="single" w:sz="4" w:space="0" w:color="auto"/>
            </w:tcBorders>
            <w:shd w:val="clear" w:color="auto" w:fill="auto"/>
            <w:noWrap/>
            <w:vAlign w:val="center"/>
            <w:hideMark/>
          </w:tcPr>
          <w:p w14:paraId="0D92B8C2"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4 495 906</w:t>
            </w:r>
          </w:p>
        </w:tc>
        <w:tc>
          <w:tcPr>
            <w:tcW w:w="241" w:type="pct"/>
            <w:tcBorders>
              <w:top w:val="nil"/>
              <w:left w:val="nil"/>
              <w:bottom w:val="single" w:sz="4" w:space="0" w:color="auto"/>
              <w:right w:val="single" w:sz="4" w:space="0" w:color="auto"/>
            </w:tcBorders>
            <w:shd w:val="clear" w:color="auto" w:fill="auto"/>
            <w:noWrap/>
            <w:vAlign w:val="center"/>
            <w:hideMark/>
          </w:tcPr>
          <w:p w14:paraId="50C69B8E"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4 680 611</w:t>
            </w:r>
          </w:p>
        </w:tc>
        <w:tc>
          <w:tcPr>
            <w:tcW w:w="277" w:type="pct"/>
            <w:tcBorders>
              <w:top w:val="nil"/>
              <w:left w:val="nil"/>
              <w:bottom w:val="single" w:sz="4" w:space="0" w:color="auto"/>
              <w:right w:val="single" w:sz="4" w:space="0" w:color="auto"/>
            </w:tcBorders>
            <w:shd w:val="clear" w:color="auto" w:fill="auto"/>
            <w:noWrap/>
            <w:vAlign w:val="center"/>
            <w:hideMark/>
          </w:tcPr>
          <w:p w14:paraId="6E4A6F73"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4 114 634</w:t>
            </w:r>
          </w:p>
        </w:tc>
      </w:tr>
      <w:tr w:rsidR="000B142A" w:rsidRPr="00904F02" w14:paraId="7DAC2AC5" w14:textId="77777777" w:rsidTr="002822FD">
        <w:trPr>
          <w:trHeight w:val="240"/>
        </w:trPr>
        <w:tc>
          <w:tcPr>
            <w:tcW w:w="2011" w:type="pct"/>
            <w:gridSpan w:val="4"/>
            <w:tcBorders>
              <w:top w:val="nil"/>
              <w:left w:val="single" w:sz="4" w:space="0" w:color="auto"/>
              <w:bottom w:val="single" w:sz="4" w:space="0" w:color="auto"/>
              <w:right w:val="single" w:sz="4" w:space="0" w:color="auto"/>
            </w:tcBorders>
            <w:shd w:val="clear" w:color="auto" w:fill="auto"/>
            <w:vAlign w:val="center"/>
            <w:hideMark/>
          </w:tcPr>
          <w:p w14:paraId="10070056" w14:textId="3720DC2C" w:rsidR="000B142A" w:rsidRPr="002822FD" w:rsidRDefault="000B142A" w:rsidP="00B6221B">
            <w:pPr>
              <w:spacing w:after="0" w:line="240" w:lineRule="auto"/>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ТЭЦ </w:t>
            </w:r>
          </w:p>
        </w:tc>
        <w:tc>
          <w:tcPr>
            <w:tcW w:w="294" w:type="pct"/>
            <w:tcBorders>
              <w:top w:val="nil"/>
              <w:left w:val="nil"/>
              <w:bottom w:val="single" w:sz="4" w:space="0" w:color="auto"/>
              <w:right w:val="single" w:sz="4" w:space="0" w:color="auto"/>
            </w:tcBorders>
            <w:shd w:val="clear" w:color="auto" w:fill="auto"/>
            <w:vAlign w:val="center"/>
            <w:hideMark/>
          </w:tcPr>
          <w:p w14:paraId="77A4A840"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4 818 811</w:t>
            </w:r>
          </w:p>
        </w:tc>
        <w:tc>
          <w:tcPr>
            <w:tcW w:w="295" w:type="pct"/>
            <w:tcBorders>
              <w:top w:val="nil"/>
              <w:left w:val="nil"/>
              <w:bottom w:val="single" w:sz="4" w:space="0" w:color="auto"/>
              <w:right w:val="single" w:sz="4" w:space="0" w:color="auto"/>
            </w:tcBorders>
            <w:shd w:val="clear" w:color="auto" w:fill="auto"/>
            <w:vAlign w:val="center"/>
            <w:hideMark/>
          </w:tcPr>
          <w:p w14:paraId="02D78442"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4 791 914</w:t>
            </w:r>
          </w:p>
        </w:tc>
        <w:tc>
          <w:tcPr>
            <w:tcW w:w="309" w:type="pct"/>
            <w:tcBorders>
              <w:top w:val="nil"/>
              <w:left w:val="nil"/>
              <w:bottom w:val="single" w:sz="4" w:space="0" w:color="auto"/>
              <w:right w:val="single" w:sz="4" w:space="0" w:color="auto"/>
            </w:tcBorders>
            <w:shd w:val="clear" w:color="auto" w:fill="auto"/>
            <w:vAlign w:val="center"/>
            <w:hideMark/>
          </w:tcPr>
          <w:p w14:paraId="20F985C3"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4 928 360</w:t>
            </w:r>
          </w:p>
        </w:tc>
        <w:tc>
          <w:tcPr>
            <w:tcW w:w="257" w:type="pct"/>
            <w:tcBorders>
              <w:top w:val="nil"/>
              <w:left w:val="nil"/>
              <w:bottom w:val="single" w:sz="4" w:space="0" w:color="auto"/>
              <w:right w:val="single" w:sz="4" w:space="0" w:color="auto"/>
            </w:tcBorders>
            <w:shd w:val="clear" w:color="auto" w:fill="auto"/>
            <w:vAlign w:val="center"/>
            <w:hideMark/>
          </w:tcPr>
          <w:p w14:paraId="1F8D3CA5" w14:textId="77777777"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4 511 506</w:t>
            </w:r>
          </w:p>
        </w:tc>
        <w:tc>
          <w:tcPr>
            <w:tcW w:w="182" w:type="pct"/>
            <w:tcBorders>
              <w:top w:val="nil"/>
              <w:left w:val="nil"/>
              <w:bottom w:val="single" w:sz="4" w:space="0" w:color="auto"/>
              <w:right w:val="single" w:sz="4" w:space="0" w:color="auto"/>
            </w:tcBorders>
            <w:shd w:val="clear" w:color="auto" w:fill="auto"/>
            <w:vAlign w:val="center"/>
            <w:hideMark/>
          </w:tcPr>
          <w:p w14:paraId="085C5645" w14:textId="00B2681B"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10" w:type="pct"/>
            <w:tcBorders>
              <w:top w:val="nil"/>
              <w:left w:val="nil"/>
              <w:bottom w:val="single" w:sz="4" w:space="0" w:color="auto"/>
              <w:right w:val="single" w:sz="4" w:space="0" w:color="auto"/>
            </w:tcBorders>
            <w:shd w:val="clear" w:color="auto" w:fill="auto"/>
            <w:vAlign w:val="center"/>
            <w:hideMark/>
          </w:tcPr>
          <w:p w14:paraId="59663DC0" w14:textId="57507719"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12" w:type="pct"/>
            <w:tcBorders>
              <w:top w:val="nil"/>
              <w:left w:val="nil"/>
              <w:bottom w:val="single" w:sz="4" w:space="0" w:color="auto"/>
              <w:right w:val="single" w:sz="4" w:space="0" w:color="auto"/>
            </w:tcBorders>
            <w:shd w:val="clear" w:color="auto" w:fill="auto"/>
            <w:vAlign w:val="center"/>
            <w:hideMark/>
          </w:tcPr>
          <w:p w14:paraId="425BE0CB" w14:textId="44F5E920"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04" w:type="pct"/>
            <w:tcBorders>
              <w:top w:val="nil"/>
              <w:left w:val="nil"/>
              <w:bottom w:val="single" w:sz="4" w:space="0" w:color="auto"/>
              <w:right w:val="single" w:sz="4" w:space="0" w:color="auto"/>
            </w:tcBorders>
            <w:shd w:val="clear" w:color="auto" w:fill="auto"/>
            <w:vAlign w:val="center"/>
            <w:hideMark/>
          </w:tcPr>
          <w:p w14:paraId="59CB90C1" w14:textId="0CD8FEF6"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67" w:type="pct"/>
            <w:tcBorders>
              <w:top w:val="nil"/>
              <w:left w:val="nil"/>
              <w:bottom w:val="single" w:sz="4" w:space="0" w:color="auto"/>
              <w:right w:val="single" w:sz="4" w:space="0" w:color="auto"/>
            </w:tcBorders>
            <w:shd w:val="clear" w:color="auto" w:fill="auto"/>
            <w:noWrap/>
            <w:vAlign w:val="center"/>
            <w:hideMark/>
          </w:tcPr>
          <w:p w14:paraId="717D211D" w14:textId="28FD5D46"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41" w:type="pct"/>
            <w:tcBorders>
              <w:top w:val="nil"/>
              <w:left w:val="nil"/>
              <w:bottom w:val="single" w:sz="4" w:space="0" w:color="auto"/>
              <w:right w:val="single" w:sz="4" w:space="0" w:color="auto"/>
            </w:tcBorders>
            <w:shd w:val="clear" w:color="auto" w:fill="auto"/>
            <w:noWrap/>
            <w:vAlign w:val="center"/>
            <w:hideMark/>
          </w:tcPr>
          <w:p w14:paraId="686C500A" w14:textId="1AF00872"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41" w:type="pct"/>
            <w:tcBorders>
              <w:top w:val="nil"/>
              <w:left w:val="nil"/>
              <w:bottom w:val="single" w:sz="4" w:space="0" w:color="auto"/>
              <w:right w:val="single" w:sz="4" w:space="0" w:color="auto"/>
            </w:tcBorders>
            <w:shd w:val="clear" w:color="auto" w:fill="auto"/>
            <w:noWrap/>
            <w:vAlign w:val="center"/>
            <w:hideMark/>
          </w:tcPr>
          <w:p w14:paraId="1E478F3D" w14:textId="0580B1DE"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c>
          <w:tcPr>
            <w:tcW w:w="277" w:type="pct"/>
            <w:tcBorders>
              <w:top w:val="nil"/>
              <w:left w:val="nil"/>
              <w:bottom w:val="single" w:sz="4" w:space="0" w:color="auto"/>
              <w:right w:val="single" w:sz="4" w:space="0" w:color="auto"/>
            </w:tcBorders>
            <w:shd w:val="clear" w:color="auto" w:fill="auto"/>
            <w:vAlign w:val="center"/>
            <w:hideMark/>
          </w:tcPr>
          <w:p w14:paraId="3A4ED773" w14:textId="35344AD2" w:rsidR="000B142A" w:rsidRPr="002822FD" w:rsidRDefault="000B142A" w:rsidP="00B6221B">
            <w:pPr>
              <w:spacing w:after="0" w:line="240" w:lineRule="auto"/>
              <w:jc w:val="right"/>
              <w:rPr>
                <w:rFonts w:ascii="Times New Roman" w:eastAsia="Times New Roman" w:hAnsi="Times New Roman" w:cs="Times New Roman"/>
                <w:bCs/>
                <w:i/>
                <w:sz w:val="20"/>
                <w:szCs w:val="20"/>
                <w:lang w:eastAsia="ru-RU"/>
              </w:rPr>
            </w:pPr>
            <w:r w:rsidRPr="002822FD">
              <w:rPr>
                <w:rFonts w:ascii="Times New Roman" w:eastAsia="Times New Roman" w:hAnsi="Times New Roman" w:cs="Times New Roman"/>
                <w:bCs/>
                <w:i/>
                <w:sz w:val="20"/>
                <w:szCs w:val="20"/>
                <w:lang w:eastAsia="ru-RU"/>
              </w:rPr>
              <w:t>- </w:t>
            </w:r>
          </w:p>
        </w:tc>
      </w:tr>
      <w:tr w:rsidR="003D68B8" w:rsidRPr="00904F02" w14:paraId="59190A97" w14:textId="77777777" w:rsidTr="002822FD">
        <w:trPr>
          <w:trHeight w:val="240"/>
        </w:trPr>
        <w:tc>
          <w:tcPr>
            <w:tcW w:w="858" w:type="pct"/>
            <w:gridSpan w:val="2"/>
            <w:tcBorders>
              <w:top w:val="nil"/>
              <w:left w:val="single" w:sz="4" w:space="0" w:color="auto"/>
              <w:bottom w:val="single" w:sz="4" w:space="0" w:color="auto"/>
              <w:right w:val="single" w:sz="4" w:space="0" w:color="auto"/>
            </w:tcBorders>
            <w:shd w:val="clear" w:color="auto" w:fill="auto"/>
            <w:vAlign w:val="center"/>
          </w:tcPr>
          <w:p w14:paraId="64591B74"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Атырау</w:t>
            </w:r>
          </w:p>
        </w:tc>
        <w:tc>
          <w:tcPr>
            <w:tcW w:w="566" w:type="pct"/>
            <w:tcBorders>
              <w:top w:val="nil"/>
              <w:left w:val="nil"/>
              <w:bottom w:val="single" w:sz="4" w:space="0" w:color="auto"/>
              <w:right w:val="single" w:sz="4" w:space="0" w:color="auto"/>
            </w:tcBorders>
            <w:shd w:val="clear" w:color="auto" w:fill="auto"/>
            <w:vAlign w:val="center"/>
            <w:hideMark/>
          </w:tcPr>
          <w:p w14:paraId="497F2EDF"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2 010</w:t>
            </w:r>
          </w:p>
        </w:tc>
        <w:tc>
          <w:tcPr>
            <w:tcW w:w="588" w:type="pct"/>
            <w:tcBorders>
              <w:top w:val="nil"/>
              <w:left w:val="nil"/>
              <w:bottom w:val="single" w:sz="4" w:space="0" w:color="auto"/>
              <w:right w:val="single" w:sz="4" w:space="0" w:color="auto"/>
            </w:tcBorders>
            <w:shd w:val="clear" w:color="auto" w:fill="auto"/>
            <w:vAlign w:val="center"/>
            <w:hideMark/>
          </w:tcPr>
          <w:p w14:paraId="2F35F2E9" w14:textId="77777777" w:rsidR="003D68B8" w:rsidRPr="00904F02" w:rsidRDefault="003D68B8" w:rsidP="002822FD">
            <w:pPr>
              <w:spacing w:after="0" w:line="240" w:lineRule="auto"/>
              <w:ind w:left="-91"/>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Атырауская область</w:t>
            </w:r>
          </w:p>
        </w:tc>
        <w:tc>
          <w:tcPr>
            <w:tcW w:w="294" w:type="pct"/>
            <w:tcBorders>
              <w:top w:val="nil"/>
              <w:left w:val="nil"/>
              <w:bottom w:val="single" w:sz="4" w:space="0" w:color="auto"/>
              <w:right w:val="single" w:sz="4" w:space="0" w:color="auto"/>
            </w:tcBorders>
            <w:shd w:val="clear" w:color="auto" w:fill="auto"/>
            <w:vAlign w:val="center"/>
            <w:hideMark/>
          </w:tcPr>
          <w:p w14:paraId="43B49C9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2154049,365</w:t>
            </w:r>
          </w:p>
        </w:tc>
        <w:tc>
          <w:tcPr>
            <w:tcW w:w="295" w:type="pct"/>
            <w:tcBorders>
              <w:top w:val="nil"/>
              <w:left w:val="nil"/>
              <w:bottom w:val="single" w:sz="4" w:space="0" w:color="auto"/>
              <w:right w:val="single" w:sz="4" w:space="0" w:color="auto"/>
            </w:tcBorders>
            <w:shd w:val="clear" w:color="auto" w:fill="auto"/>
            <w:vAlign w:val="center"/>
            <w:hideMark/>
          </w:tcPr>
          <w:p w14:paraId="02E79BA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2322668,088</w:t>
            </w:r>
          </w:p>
        </w:tc>
        <w:tc>
          <w:tcPr>
            <w:tcW w:w="309" w:type="pct"/>
            <w:tcBorders>
              <w:top w:val="nil"/>
              <w:left w:val="nil"/>
              <w:bottom w:val="single" w:sz="4" w:space="0" w:color="auto"/>
              <w:right w:val="single" w:sz="4" w:space="0" w:color="auto"/>
            </w:tcBorders>
            <w:shd w:val="clear" w:color="auto" w:fill="auto"/>
            <w:vAlign w:val="center"/>
            <w:hideMark/>
          </w:tcPr>
          <w:p w14:paraId="0A4A3C5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2383041,296</w:t>
            </w:r>
          </w:p>
        </w:tc>
        <w:tc>
          <w:tcPr>
            <w:tcW w:w="257" w:type="pct"/>
            <w:tcBorders>
              <w:top w:val="nil"/>
              <w:left w:val="nil"/>
              <w:bottom w:val="single" w:sz="4" w:space="0" w:color="auto"/>
              <w:right w:val="single" w:sz="4" w:space="0" w:color="auto"/>
            </w:tcBorders>
            <w:shd w:val="clear" w:color="auto" w:fill="auto"/>
            <w:vAlign w:val="center"/>
            <w:hideMark/>
          </w:tcPr>
          <w:p w14:paraId="5CFAA390"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2087699</w:t>
            </w:r>
          </w:p>
        </w:tc>
        <w:tc>
          <w:tcPr>
            <w:tcW w:w="182" w:type="pct"/>
            <w:tcBorders>
              <w:top w:val="nil"/>
              <w:left w:val="nil"/>
              <w:bottom w:val="single" w:sz="4" w:space="0" w:color="auto"/>
              <w:right w:val="single" w:sz="4" w:space="0" w:color="auto"/>
            </w:tcBorders>
            <w:shd w:val="clear" w:color="auto" w:fill="auto"/>
            <w:vAlign w:val="center"/>
            <w:hideMark/>
          </w:tcPr>
          <w:p w14:paraId="1661ABB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0,7795</w:t>
            </w:r>
          </w:p>
        </w:tc>
        <w:tc>
          <w:tcPr>
            <w:tcW w:w="210" w:type="pct"/>
            <w:tcBorders>
              <w:top w:val="nil"/>
              <w:left w:val="nil"/>
              <w:bottom w:val="single" w:sz="4" w:space="0" w:color="auto"/>
              <w:right w:val="single" w:sz="4" w:space="0" w:color="auto"/>
            </w:tcBorders>
            <w:shd w:val="clear" w:color="auto" w:fill="auto"/>
            <w:vAlign w:val="center"/>
            <w:hideMark/>
          </w:tcPr>
          <w:p w14:paraId="3C063373"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0,8301</w:t>
            </w:r>
          </w:p>
        </w:tc>
        <w:tc>
          <w:tcPr>
            <w:tcW w:w="212" w:type="pct"/>
            <w:tcBorders>
              <w:top w:val="nil"/>
              <w:left w:val="nil"/>
              <w:bottom w:val="single" w:sz="4" w:space="0" w:color="auto"/>
              <w:right w:val="single" w:sz="4" w:space="0" w:color="auto"/>
            </w:tcBorders>
            <w:shd w:val="clear" w:color="auto" w:fill="auto"/>
            <w:vAlign w:val="center"/>
            <w:hideMark/>
          </w:tcPr>
          <w:p w14:paraId="54F088A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0,8642</w:t>
            </w:r>
          </w:p>
        </w:tc>
        <w:tc>
          <w:tcPr>
            <w:tcW w:w="204" w:type="pct"/>
            <w:tcBorders>
              <w:top w:val="nil"/>
              <w:left w:val="nil"/>
              <w:bottom w:val="single" w:sz="4" w:space="0" w:color="auto"/>
              <w:right w:val="single" w:sz="4" w:space="0" w:color="auto"/>
            </w:tcBorders>
            <w:shd w:val="clear" w:color="auto" w:fill="auto"/>
            <w:vAlign w:val="center"/>
            <w:hideMark/>
          </w:tcPr>
          <w:p w14:paraId="2AB88D7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0,7138</w:t>
            </w:r>
          </w:p>
        </w:tc>
        <w:tc>
          <w:tcPr>
            <w:tcW w:w="267" w:type="pct"/>
            <w:tcBorders>
              <w:top w:val="nil"/>
              <w:left w:val="nil"/>
              <w:bottom w:val="single" w:sz="4" w:space="0" w:color="auto"/>
              <w:right w:val="single" w:sz="4" w:space="0" w:color="auto"/>
            </w:tcBorders>
            <w:shd w:val="clear" w:color="auto" w:fill="auto"/>
            <w:noWrap/>
            <w:vAlign w:val="center"/>
            <w:hideMark/>
          </w:tcPr>
          <w:p w14:paraId="0518240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1 679 133</w:t>
            </w:r>
          </w:p>
        </w:tc>
        <w:tc>
          <w:tcPr>
            <w:tcW w:w="241" w:type="pct"/>
            <w:tcBorders>
              <w:top w:val="nil"/>
              <w:left w:val="nil"/>
              <w:bottom w:val="single" w:sz="4" w:space="0" w:color="auto"/>
              <w:right w:val="single" w:sz="4" w:space="0" w:color="auto"/>
            </w:tcBorders>
            <w:shd w:val="clear" w:color="auto" w:fill="auto"/>
            <w:noWrap/>
            <w:vAlign w:val="center"/>
            <w:hideMark/>
          </w:tcPr>
          <w:p w14:paraId="0A2A64C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1 927 956</w:t>
            </w:r>
          </w:p>
        </w:tc>
        <w:tc>
          <w:tcPr>
            <w:tcW w:w="241" w:type="pct"/>
            <w:tcBorders>
              <w:top w:val="nil"/>
              <w:left w:val="nil"/>
              <w:bottom w:val="single" w:sz="4" w:space="0" w:color="auto"/>
              <w:right w:val="single" w:sz="4" w:space="0" w:color="auto"/>
            </w:tcBorders>
            <w:shd w:val="clear" w:color="auto" w:fill="auto"/>
            <w:noWrap/>
            <w:vAlign w:val="center"/>
            <w:hideMark/>
          </w:tcPr>
          <w:p w14:paraId="1767F58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2 059 363</w:t>
            </w:r>
          </w:p>
        </w:tc>
        <w:tc>
          <w:tcPr>
            <w:tcW w:w="277" w:type="pct"/>
            <w:tcBorders>
              <w:top w:val="nil"/>
              <w:left w:val="nil"/>
              <w:bottom w:val="single" w:sz="4" w:space="0" w:color="auto"/>
              <w:right w:val="single" w:sz="4" w:space="0" w:color="auto"/>
            </w:tcBorders>
            <w:shd w:val="clear" w:color="auto" w:fill="auto"/>
            <w:noWrap/>
            <w:vAlign w:val="center"/>
            <w:hideMark/>
          </w:tcPr>
          <w:p w14:paraId="0A43762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1 490 217</w:t>
            </w:r>
          </w:p>
        </w:tc>
      </w:tr>
      <w:tr w:rsidR="003D68B8" w:rsidRPr="00904F02" w14:paraId="46228B22" w14:textId="77777777" w:rsidTr="000313DE">
        <w:trPr>
          <w:trHeight w:val="240"/>
        </w:trPr>
        <w:tc>
          <w:tcPr>
            <w:tcW w:w="858" w:type="pct"/>
            <w:gridSpan w:val="2"/>
            <w:tcBorders>
              <w:top w:val="nil"/>
              <w:left w:val="single" w:sz="4" w:space="0" w:color="auto"/>
              <w:bottom w:val="single" w:sz="4" w:space="0" w:color="auto"/>
              <w:right w:val="single" w:sz="4" w:space="0" w:color="auto"/>
            </w:tcBorders>
            <w:shd w:val="clear" w:color="auto" w:fill="auto"/>
            <w:vAlign w:val="center"/>
          </w:tcPr>
          <w:p w14:paraId="21E9CD92"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ТЭЦ Уральск </w:t>
            </w:r>
          </w:p>
        </w:tc>
        <w:tc>
          <w:tcPr>
            <w:tcW w:w="566" w:type="pct"/>
            <w:tcBorders>
              <w:top w:val="nil"/>
              <w:left w:val="nil"/>
              <w:bottom w:val="single" w:sz="4" w:space="0" w:color="auto"/>
              <w:right w:val="single" w:sz="4" w:space="0" w:color="auto"/>
            </w:tcBorders>
            <w:shd w:val="clear" w:color="auto" w:fill="auto"/>
            <w:vAlign w:val="center"/>
            <w:hideMark/>
          </w:tcPr>
          <w:p w14:paraId="2180275E"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1 994</w:t>
            </w:r>
          </w:p>
        </w:tc>
        <w:tc>
          <w:tcPr>
            <w:tcW w:w="588" w:type="pct"/>
            <w:tcBorders>
              <w:top w:val="nil"/>
              <w:left w:val="nil"/>
              <w:bottom w:val="single" w:sz="4" w:space="0" w:color="auto"/>
              <w:right w:val="single" w:sz="4" w:space="0" w:color="auto"/>
            </w:tcBorders>
            <w:shd w:val="clear" w:color="auto" w:fill="auto"/>
            <w:vAlign w:val="center"/>
            <w:hideMark/>
          </w:tcPr>
          <w:p w14:paraId="4C73060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ЗКО</w:t>
            </w:r>
          </w:p>
        </w:tc>
        <w:tc>
          <w:tcPr>
            <w:tcW w:w="294" w:type="pct"/>
            <w:tcBorders>
              <w:top w:val="nil"/>
              <w:left w:val="nil"/>
              <w:bottom w:val="single" w:sz="4" w:space="0" w:color="auto"/>
              <w:right w:val="single" w:sz="4" w:space="0" w:color="auto"/>
            </w:tcBorders>
            <w:shd w:val="clear" w:color="auto" w:fill="auto"/>
            <w:vAlign w:val="center"/>
            <w:hideMark/>
          </w:tcPr>
          <w:p w14:paraId="73BA51CA"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284625,3</w:t>
            </w:r>
          </w:p>
        </w:tc>
        <w:tc>
          <w:tcPr>
            <w:tcW w:w="295" w:type="pct"/>
            <w:tcBorders>
              <w:top w:val="nil"/>
              <w:left w:val="nil"/>
              <w:bottom w:val="single" w:sz="4" w:space="0" w:color="auto"/>
              <w:right w:val="single" w:sz="4" w:space="0" w:color="auto"/>
            </w:tcBorders>
            <w:shd w:val="clear" w:color="auto" w:fill="auto"/>
            <w:vAlign w:val="center"/>
            <w:hideMark/>
          </w:tcPr>
          <w:p w14:paraId="4DE0B522"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308559,3</w:t>
            </w:r>
          </w:p>
        </w:tc>
        <w:tc>
          <w:tcPr>
            <w:tcW w:w="309" w:type="pct"/>
            <w:tcBorders>
              <w:top w:val="nil"/>
              <w:left w:val="nil"/>
              <w:bottom w:val="single" w:sz="4" w:space="0" w:color="auto"/>
              <w:right w:val="single" w:sz="4" w:space="0" w:color="auto"/>
            </w:tcBorders>
            <w:shd w:val="clear" w:color="auto" w:fill="auto"/>
            <w:vAlign w:val="center"/>
            <w:hideMark/>
          </w:tcPr>
          <w:p w14:paraId="4091B1D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336 932</w:t>
            </w:r>
          </w:p>
        </w:tc>
        <w:tc>
          <w:tcPr>
            <w:tcW w:w="257" w:type="pct"/>
            <w:tcBorders>
              <w:top w:val="nil"/>
              <w:left w:val="nil"/>
              <w:bottom w:val="single" w:sz="4" w:space="0" w:color="auto"/>
              <w:right w:val="single" w:sz="4" w:space="0" w:color="auto"/>
            </w:tcBorders>
            <w:shd w:val="clear" w:color="auto" w:fill="auto"/>
            <w:noWrap/>
            <w:vAlign w:val="center"/>
            <w:hideMark/>
          </w:tcPr>
          <w:p w14:paraId="306072C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364 947</w:t>
            </w:r>
          </w:p>
        </w:tc>
        <w:tc>
          <w:tcPr>
            <w:tcW w:w="182" w:type="pct"/>
            <w:tcBorders>
              <w:top w:val="nil"/>
              <w:left w:val="nil"/>
              <w:bottom w:val="single" w:sz="4" w:space="0" w:color="auto"/>
              <w:right w:val="single" w:sz="4" w:space="0" w:color="auto"/>
            </w:tcBorders>
            <w:shd w:val="clear" w:color="auto" w:fill="auto"/>
            <w:vAlign w:val="center"/>
            <w:hideMark/>
          </w:tcPr>
          <w:p w14:paraId="7F20F95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0,8046</w:t>
            </w:r>
          </w:p>
        </w:tc>
        <w:tc>
          <w:tcPr>
            <w:tcW w:w="210" w:type="pct"/>
            <w:tcBorders>
              <w:top w:val="nil"/>
              <w:left w:val="nil"/>
              <w:bottom w:val="single" w:sz="4" w:space="0" w:color="auto"/>
              <w:right w:val="single" w:sz="4" w:space="0" w:color="auto"/>
            </w:tcBorders>
            <w:shd w:val="clear" w:color="auto" w:fill="auto"/>
            <w:vAlign w:val="center"/>
            <w:hideMark/>
          </w:tcPr>
          <w:p w14:paraId="2F095FE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0,7756</w:t>
            </w:r>
          </w:p>
        </w:tc>
        <w:tc>
          <w:tcPr>
            <w:tcW w:w="212" w:type="pct"/>
            <w:tcBorders>
              <w:top w:val="nil"/>
              <w:left w:val="nil"/>
              <w:bottom w:val="single" w:sz="4" w:space="0" w:color="auto"/>
              <w:right w:val="single" w:sz="4" w:space="0" w:color="auto"/>
            </w:tcBorders>
            <w:shd w:val="clear" w:color="auto" w:fill="auto"/>
            <w:vAlign w:val="center"/>
            <w:hideMark/>
          </w:tcPr>
          <w:p w14:paraId="15B12C3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0,7656</w:t>
            </w:r>
          </w:p>
        </w:tc>
        <w:tc>
          <w:tcPr>
            <w:tcW w:w="204" w:type="pct"/>
            <w:tcBorders>
              <w:top w:val="nil"/>
              <w:left w:val="nil"/>
              <w:bottom w:val="single" w:sz="4" w:space="0" w:color="auto"/>
              <w:right w:val="single" w:sz="4" w:space="0" w:color="auto"/>
            </w:tcBorders>
            <w:shd w:val="clear" w:color="auto" w:fill="auto"/>
            <w:vAlign w:val="center"/>
            <w:hideMark/>
          </w:tcPr>
          <w:p w14:paraId="48F9E0C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0,7526</w:t>
            </w:r>
          </w:p>
        </w:tc>
        <w:tc>
          <w:tcPr>
            <w:tcW w:w="267" w:type="pct"/>
            <w:tcBorders>
              <w:top w:val="nil"/>
              <w:left w:val="nil"/>
              <w:bottom w:val="single" w:sz="4" w:space="0" w:color="auto"/>
              <w:right w:val="single" w:sz="4" w:space="0" w:color="auto"/>
            </w:tcBorders>
            <w:shd w:val="clear" w:color="auto" w:fill="auto"/>
            <w:noWrap/>
            <w:vAlign w:val="center"/>
            <w:hideMark/>
          </w:tcPr>
          <w:p w14:paraId="3531A908"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229 020</w:t>
            </w:r>
          </w:p>
        </w:tc>
        <w:tc>
          <w:tcPr>
            <w:tcW w:w="241" w:type="pct"/>
            <w:tcBorders>
              <w:top w:val="nil"/>
              <w:left w:val="nil"/>
              <w:bottom w:val="single" w:sz="4" w:space="0" w:color="auto"/>
              <w:right w:val="single" w:sz="4" w:space="0" w:color="auto"/>
            </w:tcBorders>
            <w:shd w:val="clear" w:color="auto" w:fill="auto"/>
            <w:noWrap/>
            <w:vAlign w:val="center"/>
            <w:hideMark/>
          </w:tcPr>
          <w:p w14:paraId="4D2E773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239 311</w:t>
            </w:r>
          </w:p>
        </w:tc>
        <w:tc>
          <w:tcPr>
            <w:tcW w:w="241" w:type="pct"/>
            <w:tcBorders>
              <w:top w:val="nil"/>
              <w:left w:val="nil"/>
              <w:bottom w:val="single" w:sz="4" w:space="0" w:color="auto"/>
              <w:right w:val="single" w:sz="4" w:space="0" w:color="auto"/>
            </w:tcBorders>
            <w:shd w:val="clear" w:color="auto" w:fill="auto"/>
            <w:noWrap/>
            <w:vAlign w:val="center"/>
            <w:hideMark/>
          </w:tcPr>
          <w:p w14:paraId="0AA0549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257 946</w:t>
            </w:r>
          </w:p>
        </w:tc>
        <w:tc>
          <w:tcPr>
            <w:tcW w:w="277" w:type="pct"/>
            <w:tcBorders>
              <w:top w:val="nil"/>
              <w:left w:val="nil"/>
              <w:bottom w:val="single" w:sz="4" w:space="0" w:color="auto"/>
              <w:right w:val="single" w:sz="4" w:space="0" w:color="auto"/>
            </w:tcBorders>
            <w:shd w:val="clear" w:color="auto" w:fill="auto"/>
            <w:noWrap/>
            <w:vAlign w:val="center"/>
            <w:hideMark/>
          </w:tcPr>
          <w:p w14:paraId="43DB10DB"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274 650</w:t>
            </w:r>
          </w:p>
        </w:tc>
      </w:tr>
      <w:tr w:rsidR="003D68B8" w:rsidRPr="00904F02" w14:paraId="3626C237" w14:textId="77777777" w:rsidTr="000313DE">
        <w:trPr>
          <w:trHeight w:val="240"/>
        </w:trPr>
        <w:tc>
          <w:tcPr>
            <w:tcW w:w="858" w:type="pct"/>
            <w:gridSpan w:val="2"/>
            <w:tcBorders>
              <w:top w:val="single" w:sz="4" w:space="0" w:color="auto"/>
              <w:left w:val="single" w:sz="4" w:space="0" w:color="auto"/>
              <w:right w:val="single" w:sz="4" w:space="0" w:color="auto"/>
            </w:tcBorders>
            <w:shd w:val="clear" w:color="auto" w:fill="auto"/>
            <w:vAlign w:val="center"/>
          </w:tcPr>
          <w:p w14:paraId="60DE9AFF"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ТЭЦ-2 МАЭК</w:t>
            </w:r>
          </w:p>
        </w:tc>
        <w:tc>
          <w:tcPr>
            <w:tcW w:w="566" w:type="pct"/>
            <w:tcBorders>
              <w:top w:val="single" w:sz="4" w:space="0" w:color="auto"/>
              <w:left w:val="nil"/>
              <w:right w:val="single" w:sz="4" w:space="0" w:color="auto"/>
            </w:tcBorders>
            <w:shd w:val="clear" w:color="auto" w:fill="auto"/>
            <w:vAlign w:val="center"/>
            <w:hideMark/>
          </w:tcPr>
          <w:p w14:paraId="56ED1F2C"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1 981</w:t>
            </w:r>
          </w:p>
        </w:tc>
        <w:tc>
          <w:tcPr>
            <w:tcW w:w="588" w:type="pct"/>
            <w:tcBorders>
              <w:top w:val="single" w:sz="4" w:space="0" w:color="auto"/>
              <w:left w:val="nil"/>
              <w:right w:val="single" w:sz="4" w:space="0" w:color="auto"/>
            </w:tcBorders>
            <w:shd w:val="clear" w:color="auto" w:fill="auto"/>
            <w:vAlign w:val="center"/>
            <w:hideMark/>
          </w:tcPr>
          <w:p w14:paraId="61D1C27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Мангистауская область</w:t>
            </w:r>
          </w:p>
        </w:tc>
        <w:tc>
          <w:tcPr>
            <w:tcW w:w="294" w:type="pct"/>
            <w:tcBorders>
              <w:top w:val="single" w:sz="4" w:space="0" w:color="auto"/>
              <w:left w:val="nil"/>
              <w:right w:val="single" w:sz="4" w:space="0" w:color="auto"/>
            </w:tcBorders>
            <w:shd w:val="clear" w:color="auto" w:fill="auto"/>
            <w:vAlign w:val="center"/>
            <w:hideMark/>
          </w:tcPr>
          <w:p w14:paraId="471DFCC9"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2156269</w:t>
            </w:r>
          </w:p>
        </w:tc>
        <w:tc>
          <w:tcPr>
            <w:tcW w:w="295" w:type="pct"/>
            <w:tcBorders>
              <w:top w:val="single" w:sz="4" w:space="0" w:color="auto"/>
              <w:left w:val="nil"/>
              <w:right w:val="single" w:sz="4" w:space="0" w:color="auto"/>
            </w:tcBorders>
            <w:shd w:val="clear" w:color="auto" w:fill="auto"/>
            <w:vAlign w:val="center"/>
            <w:hideMark/>
          </w:tcPr>
          <w:p w14:paraId="647795A4"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1943768</w:t>
            </w:r>
          </w:p>
        </w:tc>
        <w:tc>
          <w:tcPr>
            <w:tcW w:w="309" w:type="pct"/>
            <w:tcBorders>
              <w:top w:val="single" w:sz="4" w:space="0" w:color="auto"/>
              <w:left w:val="nil"/>
              <w:right w:val="single" w:sz="4" w:space="0" w:color="auto"/>
            </w:tcBorders>
            <w:shd w:val="clear" w:color="auto" w:fill="auto"/>
            <w:vAlign w:val="center"/>
            <w:hideMark/>
          </w:tcPr>
          <w:p w14:paraId="5AB4A0A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1 966 370</w:t>
            </w:r>
          </w:p>
        </w:tc>
        <w:tc>
          <w:tcPr>
            <w:tcW w:w="257" w:type="pct"/>
            <w:tcBorders>
              <w:top w:val="single" w:sz="4" w:space="0" w:color="auto"/>
              <w:left w:val="nil"/>
              <w:right w:val="single" w:sz="4" w:space="0" w:color="auto"/>
            </w:tcBorders>
            <w:shd w:val="clear" w:color="auto" w:fill="auto"/>
            <w:vAlign w:val="center"/>
            <w:hideMark/>
          </w:tcPr>
          <w:p w14:paraId="5E82F11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1 812 185</w:t>
            </w:r>
          </w:p>
        </w:tc>
        <w:tc>
          <w:tcPr>
            <w:tcW w:w="182" w:type="pct"/>
            <w:tcBorders>
              <w:top w:val="single" w:sz="4" w:space="0" w:color="auto"/>
              <w:left w:val="nil"/>
              <w:right w:val="single" w:sz="4" w:space="0" w:color="auto"/>
            </w:tcBorders>
            <w:shd w:val="clear" w:color="auto" w:fill="auto"/>
            <w:vAlign w:val="center"/>
            <w:hideMark/>
          </w:tcPr>
          <w:p w14:paraId="6068E151"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1,0290</w:t>
            </w:r>
          </w:p>
        </w:tc>
        <w:tc>
          <w:tcPr>
            <w:tcW w:w="210" w:type="pct"/>
            <w:tcBorders>
              <w:top w:val="single" w:sz="4" w:space="0" w:color="auto"/>
              <w:left w:val="nil"/>
              <w:right w:val="single" w:sz="4" w:space="0" w:color="auto"/>
            </w:tcBorders>
            <w:shd w:val="clear" w:color="auto" w:fill="auto"/>
            <w:vAlign w:val="center"/>
            <w:hideMark/>
          </w:tcPr>
          <w:p w14:paraId="3298BCF7"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1,0611</w:t>
            </w:r>
          </w:p>
        </w:tc>
        <w:tc>
          <w:tcPr>
            <w:tcW w:w="212" w:type="pct"/>
            <w:tcBorders>
              <w:top w:val="single" w:sz="4" w:space="0" w:color="auto"/>
              <w:left w:val="nil"/>
              <w:right w:val="single" w:sz="4" w:space="0" w:color="auto"/>
            </w:tcBorders>
            <w:shd w:val="clear" w:color="auto" w:fill="auto"/>
            <w:vAlign w:val="center"/>
            <w:hideMark/>
          </w:tcPr>
          <w:p w14:paraId="28960FB9"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1,0437</w:t>
            </w:r>
          </w:p>
        </w:tc>
        <w:tc>
          <w:tcPr>
            <w:tcW w:w="204" w:type="pct"/>
            <w:tcBorders>
              <w:top w:val="single" w:sz="4" w:space="0" w:color="auto"/>
              <w:left w:val="nil"/>
              <w:right w:val="single" w:sz="4" w:space="0" w:color="auto"/>
            </w:tcBorders>
            <w:shd w:val="clear" w:color="auto" w:fill="auto"/>
            <w:vAlign w:val="center"/>
            <w:hideMark/>
          </w:tcPr>
          <w:p w14:paraId="1FE5E455"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1,1118</w:t>
            </w:r>
          </w:p>
        </w:tc>
        <w:tc>
          <w:tcPr>
            <w:tcW w:w="267" w:type="pct"/>
            <w:tcBorders>
              <w:top w:val="single" w:sz="4" w:space="0" w:color="auto"/>
              <w:left w:val="nil"/>
              <w:right w:val="single" w:sz="4" w:space="0" w:color="auto"/>
            </w:tcBorders>
            <w:shd w:val="clear" w:color="auto" w:fill="auto"/>
            <w:noWrap/>
            <w:vAlign w:val="center"/>
            <w:hideMark/>
          </w:tcPr>
          <w:p w14:paraId="5175463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2 218 726</w:t>
            </w:r>
          </w:p>
        </w:tc>
        <w:tc>
          <w:tcPr>
            <w:tcW w:w="241" w:type="pct"/>
            <w:tcBorders>
              <w:top w:val="single" w:sz="4" w:space="0" w:color="auto"/>
              <w:left w:val="nil"/>
              <w:right w:val="single" w:sz="4" w:space="0" w:color="auto"/>
            </w:tcBorders>
            <w:shd w:val="clear" w:color="auto" w:fill="auto"/>
            <w:noWrap/>
            <w:vAlign w:val="center"/>
            <w:hideMark/>
          </w:tcPr>
          <w:p w14:paraId="1B14058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2 062 601</w:t>
            </w:r>
          </w:p>
        </w:tc>
        <w:tc>
          <w:tcPr>
            <w:tcW w:w="241" w:type="pct"/>
            <w:tcBorders>
              <w:top w:val="single" w:sz="4" w:space="0" w:color="auto"/>
              <w:left w:val="nil"/>
              <w:right w:val="single" w:sz="4" w:space="0" w:color="auto"/>
            </w:tcBorders>
            <w:shd w:val="clear" w:color="auto" w:fill="auto"/>
            <w:noWrap/>
            <w:vAlign w:val="center"/>
            <w:hideMark/>
          </w:tcPr>
          <w:p w14:paraId="6A23BE9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2 052 274</w:t>
            </w:r>
          </w:p>
        </w:tc>
        <w:tc>
          <w:tcPr>
            <w:tcW w:w="277" w:type="pct"/>
            <w:tcBorders>
              <w:top w:val="single" w:sz="4" w:space="0" w:color="auto"/>
              <w:left w:val="nil"/>
              <w:right w:val="single" w:sz="4" w:space="0" w:color="auto"/>
            </w:tcBorders>
            <w:shd w:val="clear" w:color="auto" w:fill="auto"/>
            <w:noWrap/>
            <w:vAlign w:val="center"/>
            <w:hideMark/>
          </w:tcPr>
          <w:p w14:paraId="78537E72"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2 014 807</w:t>
            </w:r>
          </w:p>
        </w:tc>
      </w:tr>
    </w:tbl>
    <w:p w14:paraId="6C590F58" w14:textId="0208E550" w:rsidR="00672E81" w:rsidRDefault="006F0B97"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Продолжение таблицы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.5</w:t>
      </w:r>
    </w:p>
    <w:p w14:paraId="2E89DDA4" w14:textId="77777777" w:rsidR="002822FD" w:rsidRPr="002822FD" w:rsidRDefault="002822FD" w:rsidP="002822FD">
      <w:pPr>
        <w:spacing w:after="0" w:line="240" w:lineRule="auto"/>
        <w:jc w:val="right"/>
        <w:rPr>
          <w:sz w:val="16"/>
          <w:szCs w:val="16"/>
        </w:rPr>
      </w:pPr>
    </w:p>
    <w:tbl>
      <w:tblPr>
        <w:tblW w:w="4931" w:type="pct"/>
        <w:jc w:val="center"/>
        <w:tblLook w:val="04A0" w:firstRow="1" w:lastRow="0" w:firstColumn="1" w:lastColumn="0" w:noHBand="0" w:noVBand="1"/>
      </w:tblPr>
      <w:tblGrid>
        <w:gridCol w:w="4141"/>
        <w:gridCol w:w="1700"/>
        <w:gridCol w:w="2271"/>
        <w:gridCol w:w="1983"/>
        <w:gridCol w:w="1296"/>
        <w:gridCol w:w="1296"/>
        <w:gridCol w:w="949"/>
        <w:gridCol w:w="786"/>
        <w:gridCol w:w="906"/>
        <w:gridCol w:w="914"/>
        <w:gridCol w:w="880"/>
        <w:gridCol w:w="1150"/>
        <w:gridCol w:w="1039"/>
        <w:gridCol w:w="1039"/>
        <w:gridCol w:w="1112"/>
      </w:tblGrid>
      <w:tr w:rsidR="000313DE" w:rsidRPr="00904F02" w14:paraId="68A06FE7" w14:textId="77777777" w:rsidTr="000313DE">
        <w:trPr>
          <w:trHeight w:val="240"/>
          <w:jc w:val="center"/>
        </w:trPr>
        <w:tc>
          <w:tcPr>
            <w:tcW w:w="965" w:type="pct"/>
            <w:tcBorders>
              <w:top w:val="single" w:sz="4" w:space="0" w:color="auto"/>
              <w:left w:val="single" w:sz="4" w:space="0" w:color="auto"/>
              <w:bottom w:val="single" w:sz="4" w:space="0" w:color="auto"/>
              <w:right w:val="single" w:sz="4" w:space="0" w:color="auto"/>
            </w:tcBorders>
            <w:shd w:val="clear" w:color="auto" w:fill="auto"/>
            <w:vAlign w:val="center"/>
          </w:tcPr>
          <w:p w14:paraId="34B10442" w14:textId="6DF1DB04"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6" w:type="pct"/>
            <w:tcBorders>
              <w:top w:val="single" w:sz="4" w:space="0" w:color="auto"/>
              <w:left w:val="nil"/>
              <w:bottom w:val="single" w:sz="4" w:space="0" w:color="auto"/>
              <w:right w:val="single" w:sz="4" w:space="0" w:color="auto"/>
            </w:tcBorders>
            <w:shd w:val="clear" w:color="auto" w:fill="auto"/>
            <w:vAlign w:val="center"/>
          </w:tcPr>
          <w:p w14:paraId="05FD33C5" w14:textId="726C2116"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529" w:type="pct"/>
            <w:tcBorders>
              <w:top w:val="single" w:sz="4" w:space="0" w:color="auto"/>
              <w:left w:val="nil"/>
              <w:bottom w:val="single" w:sz="4" w:space="0" w:color="auto"/>
              <w:right w:val="single" w:sz="4" w:space="0" w:color="auto"/>
            </w:tcBorders>
            <w:shd w:val="clear" w:color="auto" w:fill="auto"/>
            <w:vAlign w:val="center"/>
          </w:tcPr>
          <w:p w14:paraId="5DB7AD3C" w14:textId="393E33C4"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462" w:type="pct"/>
            <w:tcBorders>
              <w:top w:val="single" w:sz="4" w:space="0" w:color="auto"/>
              <w:left w:val="nil"/>
              <w:bottom w:val="single" w:sz="4" w:space="0" w:color="auto"/>
              <w:right w:val="single" w:sz="4" w:space="0" w:color="auto"/>
            </w:tcBorders>
            <w:shd w:val="clear" w:color="auto" w:fill="auto"/>
            <w:vAlign w:val="center"/>
          </w:tcPr>
          <w:p w14:paraId="6A7DB820" w14:textId="2254B9E6"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02" w:type="pct"/>
            <w:tcBorders>
              <w:top w:val="single" w:sz="4" w:space="0" w:color="auto"/>
              <w:left w:val="nil"/>
              <w:bottom w:val="single" w:sz="4" w:space="0" w:color="auto"/>
              <w:right w:val="single" w:sz="4" w:space="0" w:color="auto"/>
            </w:tcBorders>
            <w:shd w:val="clear" w:color="auto" w:fill="auto"/>
            <w:vAlign w:val="center"/>
          </w:tcPr>
          <w:p w14:paraId="740DA1F4" w14:textId="276C8246"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302" w:type="pct"/>
            <w:tcBorders>
              <w:top w:val="single" w:sz="4" w:space="0" w:color="auto"/>
              <w:left w:val="nil"/>
              <w:bottom w:val="single" w:sz="4" w:space="0" w:color="auto"/>
              <w:right w:val="single" w:sz="4" w:space="0" w:color="auto"/>
            </w:tcBorders>
            <w:shd w:val="clear" w:color="auto" w:fill="auto"/>
            <w:vAlign w:val="center"/>
          </w:tcPr>
          <w:p w14:paraId="4A0AF0EC" w14:textId="08CE897B"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21" w:type="pct"/>
            <w:tcBorders>
              <w:top w:val="single" w:sz="4" w:space="0" w:color="auto"/>
              <w:left w:val="nil"/>
              <w:bottom w:val="single" w:sz="4" w:space="0" w:color="auto"/>
              <w:right w:val="single" w:sz="4" w:space="0" w:color="auto"/>
            </w:tcBorders>
            <w:shd w:val="clear" w:color="auto" w:fill="auto"/>
            <w:vAlign w:val="center"/>
          </w:tcPr>
          <w:p w14:paraId="20C95B23" w14:textId="767CE32F"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83" w:type="pct"/>
            <w:tcBorders>
              <w:top w:val="single" w:sz="4" w:space="0" w:color="auto"/>
              <w:left w:val="nil"/>
              <w:bottom w:val="single" w:sz="4" w:space="0" w:color="auto"/>
              <w:right w:val="single" w:sz="4" w:space="0" w:color="auto"/>
            </w:tcBorders>
            <w:shd w:val="clear" w:color="auto" w:fill="auto"/>
            <w:vAlign w:val="center"/>
          </w:tcPr>
          <w:p w14:paraId="67BA198A" w14:textId="3024886C"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11" w:type="pct"/>
            <w:tcBorders>
              <w:top w:val="single" w:sz="4" w:space="0" w:color="auto"/>
              <w:left w:val="nil"/>
              <w:bottom w:val="single" w:sz="4" w:space="0" w:color="auto"/>
              <w:right w:val="single" w:sz="4" w:space="0" w:color="auto"/>
            </w:tcBorders>
            <w:shd w:val="clear" w:color="auto" w:fill="auto"/>
            <w:vAlign w:val="center"/>
          </w:tcPr>
          <w:p w14:paraId="6972BC71" w14:textId="049264F0"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13" w:type="pct"/>
            <w:tcBorders>
              <w:top w:val="single" w:sz="4" w:space="0" w:color="auto"/>
              <w:left w:val="nil"/>
              <w:bottom w:val="single" w:sz="4" w:space="0" w:color="auto"/>
              <w:right w:val="single" w:sz="4" w:space="0" w:color="auto"/>
            </w:tcBorders>
            <w:shd w:val="clear" w:color="auto" w:fill="auto"/>
            <w:vAlign w:val="center"/>
          </w:tcPr>
          <w:p w14:paraId="71B417CF" w14:textId="7F370C85"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05" w:type="pct"/>
            <w:tcBorders>
              <w:top w:val="single" w:sz="4" w:space="0" w:color="auto"/>
              <w:left w:val="nil"/>
              <w:bottom w:val="single" w:sz="4" w:space="0" w:color="auto"/>
              <w:right w:val="single" w:sz="4" w:space="0" w:color="auto"/>
            </w:tcBorders>
            <w:shd w:val="clear" w:color="auto" w:fill="auto"/>
            <w:vAlign w:val="center"/>
          </w:tcPr>
          <w:p w14:paraId="25025B75" w14:textId="7DE85980"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268" w:type="pct"/>
            <w:tcBorders>
              <w:top w:val="single" w:sz="4" w:space="0" w:color="auto"/>
              <w:left w:val="nil"/>
              <w:bottom w:val="single" w:sz="4" w:space="0" w:color="auto"/>
              <w:right w:val="single" w:sz="4" w:space="0" w:color="auto"/>
            </w:tcBorders>
            <w:shd w:val="clear" w:color="auto" w:fill="auto"/>
            <w:noWrap/>
            <w:vAlign w:val="center"/>
          </w:tcPr>
          <w:p w14:paraId="667B69B3" w14:textId="55BE8832"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242" w:type="pct"/>
            <w:tcBorders>
              <w:top w:val="single" w:sz="4" w:space="0" w:color="auto"/>
              <w:left w:val="nil"/>
              <w:bottom w:val="single" w:sz="4" w:space="0" w:color="auto"/>
              <w:right w:val="single" w:sz="4" w:space="0" w:color="auto"/>
            </w:tcBorders>
            <w:shd w:val="clear" w:color="auto" w:fill="auto"/>
            <w:noWrap/>
            <w:vAlign w:val="center"/>
          </w:tcPr>
          <w:p w14:paraId="2792DBD5" w14:textId="097BDA62"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242" w:type="pct"/>
            <w:tcBorders>
              <w:top w:val="single" w:sz="4" w:space="0" w:color="auto"/>
              <w:left w:val="nil"/>
              <w:bottom w:val="single" w:sz="4" w:space="0" w:color="auto"/>
              <w:right w:val="single" w:sz="4" w:space="0" w:color="auto"/>
            </w:tcBorders>
            <w:shd w:val="clear" w:color="auto" w:fill="auto"/>
            <w:noWrap/>
            <w:vAlign w:val="center"/>
          </w:tcPr>
          <w:p w14:paraId="4808521F" w14:textId="6F758A83"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59" w:type="pct"/>
            <w:tcBorders>
              <w:top w:val="single" w:sz="4" w:space="0" w:color="auto"/>
              <w:left w:val="nil"/>
              <w:bottom w:val="single" w:sz="4" w:space="0" w:color="auto"/>
              <w:right w:val="single" w:sz="4" w:space="0" w:color="auto"/>
            </w:tcBorders>
            <w:shd w:val="clear" w:color="auto" w:fill="auto"/>
            <w:vAlign w:val="center"/>
          </w:tcPr>
          <w:p w14:paraId="02433DA4" w14:textId="0B4FA42D" w:rsidR="000313DE" w:rsidRPr="00904F02" w:rsidRDefault="000313DE" w:rsidP="000313D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242C73" w:rsidRPr="00904F02" w14:paraId="24661DF5" w14:textId="77777777" w:rsidTr="000313DE">
        <w:trPr>
          <w:trHeight w:val="240"/>
          <w:jc w:val="center"/>
        </w:trPr>
        <w:tc>
          <w:tcPr>
            <w:tcW w:w="965" w:type="pct"/>
            <w:tcBorders>
              <w:top w:val="nil"/>
              <w:left w:val="single" w:sz="4" w:space="0" w:color="auto"/>
              <w:bottom w:val="single" w:sz="4" w:space="0" w:color="auto"/>
              <w:right w:val="single" w:sz="4" w:space="0" w:color="auto"/>
            </w:tcBorders>
            <w:shd w:val="clear" w:color="auto" w:fill="auto"/>
            <w:vAlign w:val="center"/>
            <w:hideMark/>
          </w:tcPr>
          <w:p w14:paraId="741E68FE" w14:textId="77777777" w:rsidR="003D68B8" w:rsidRPr="00904F02" w:rsidRDefault="003D68B8"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ТЭЦ-1 МАЭК</w:t>
            </w:r>
          </w:p>
        </w:tc>
        <w:tc>
          <w:tcPr>
            <w:tcW w:w="396" w:type="pct"/>
            <w:tcBorders>
              <w:top w:val="nil"/>
              <w:left w:val="nil"/>
              <w:bottom w:val="single" w:sz="4" w:space="0" w:color="auto"/>
              <w:right w:val="single" w:sz="4" w:space="0" w:color="auto"/>
            </w:tcBorders>
            <w:shd w:val="clear" w:color="auto" w:fill="auto"/>
            <w:vAlign w:val="center"/>
            <w:hideMark/>
          </w:tcPr>
          <w:p w14:paraId="4DAEC0F3" w14:textId="77777777" w:rsidR="003D68B8" w:rsidRPr="00904F02" w:rsidRDefault="003D68B8"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1965</w:t>
            </w:r>
          </w:p>
        </w:tc>
        <w:tc>
          <w:tcPr>
            <w:tcW w:w="529" w:type="pct"/>
            <w:tcBorders>
              <w:top w:val="nil"/>
              <w:left w:val="nil"/>
              <w:bottom w:val="single" w:sz="4" w:space="0" w:color="auto"/>
              <w:right w:val="single" w:sz="4" w:space="0" w:color="auto"/>
            </w:tcBorders>
            <w:shd w:val="clear" w:color="auto" w:fill="auto"/>
            <w:vAlign w:val="center"/>
            <w:hideMark/>
          </w:tcPr>
          <w:p w14:paraId="442CFAA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Мангистауская область</w:t>
            </w:r>
          </w:p>
        </w:tc>
        <w:tc>
          <w:tcPr>
            <w:tcW w:w="462" w:type="pct"/>
            <w:tcBorders>
              <w:top w:val="nil"/>
              <w:left w:val="nil"/>
              <w:bottom w:val="single" w:sz="4" w:space="0" w:color="auto"/>
              <w:right w:val="single" w:sz="4" w:space="0" w:color="auto"/>
            </w:tcBorders>
            <w:shd w:val="clear" w:color="auto" w:fill="auto"/>
            <w:vAlign w:val="center"/>
            <w:hideMark/>
          </w:tcPr>
          <w:p w14:paraId="0C9994D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223 867</w:t>
            </w:r>
          </w:p>
        </w:tc>
        <w:tc>
          <w:tcPr>
            <w:tcW w:w="302" w:type="pct"/>
            <w:tcBorders>
              <w:top w:val="nil"/>
              <w:left w:val="nil"/>
              <w:bottom w:val="single" w:sz="4" w:space="0" w:color="auto"/>
              <w:right w:val="single" w:sz="4" w:space="0" w:color="auto"/>
            </w:tcBorders>
            <w:shd w:val="clear" w:color="auto" w:fill="auto"/>
            <w:vAlign w:val="center"/>
            <w:hideMark/>
          </w:tcPr>
          <w:p w14:paraId="7AF0D03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216 919</w:t>
            </w:r>
          </w:p>
        </w:tc>
        <w:tc>
          <w:tcPr>
            <w:tcW w:w="302" w:type="pct"/>
            <w:tcBorders>
              <w:top w:val="nil"/>
              <w:left w:val="nil"/>
              <w:bottom w:val="single" w:sz="4" w:space="0" w:color="auto"/>
              <w:right w:val="single" w:sz="4" w:space="0" w:color="auto"/>
            </w:tcBorders>
            <w:shd w:val="clear" w:color="auto" w:fill="auto"/>
            <w:vAlign w:val="center"/>
            <w:hideMark/>
          </w:tcPr>
          <w:p w14:paraId="037046A4"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242 017</w:t>
            </w:r>
          </w:p>
        </w:tc>
        <w:tc>
          <w:tcPr>
            <w:tcW w:w="221" w:type="pct"/>
            <w:tcBorders>
              <w:top w:val="nil"/>
              <w:left w:val="nil"/>
              <w:bottom w:val="single" w:sz="4" w:space="0" w:color="auto"/>
              <w:right w:val="single" w:sz="4" w:space="0" w:color="auto"/>
            </w:tcBorders>
            <w:shd w:val="clear" w:color="auto" w:fill="auto"/>
            <w:vAlign w:val="center"/>
            <w:hideMark/>
          </w:tcPr>
          <w:p w14:paraId="0552BCDA"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246 675</w:t>
            </w:r>
          </w:p>
        </w:tc>
        <w:tc>
          <w:tcPr>
            <w:tcW w:w="183" w:type="pct"/>
            <w:tcBorders>
              <w:top w:val="nil"/>
              <w:left w:val="nil"/>
              <w:bottom w:val="single" w:sz="4" w:space="0" w:color="auto"/>
              <w:right w:val="single" w:sz="4" w:space="0" w:color="auto"/>
            </w:tcBorders>
            <w:shd w:val="clear" w:color="auto" w:fill="auto"/>
            <w:vAlign w:val="center"/>
            <w:hideMark/>
          </w:tcPr>
          <w:p w14:paraId="52239E4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1,2482</w:t>
            </w:r>
          </w:p>
        </w:tc>
        <w:tc>
          <w:tcPr>
            <w:tcW w:w="211" w:type="pct"/>
            <w:tcBorders>
              <w:top w:val="nil"/>
              <w:left w:val="nil"/>
              <w:bottom w:val="single" w:sz="4" w:space="0" w:color="auto"/>
              <w:right w:val="single" w:sz="4" w:space="0" w:color="auto"/>
            </w:tcBorders>
            <w:shd w:val="clear" w:color="auto" w:fill="auto"/>
            <w:vAlign w:val="center"/>
            <w:hideMark/>
          </w:tcPr>
          <w:p w14:paraId="3B7D0F7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1,2264</w:t>
            </w:r>
          </w:p>
        </w:tc>
        <w:tc>
          <w:tcPr>
            <w:tcW w:w="213" w:type="pct"/>
            <w:tcBorders>
              <w:top w:val="nil"/>
              <w:left w:val="nil"/>
              <w:bottom w:val="single" w:sz="4" w:space="0" w:color="auto"/>
              <w:right w:val="single" w:sz="4" w:space="0" w:color="auto"/>
            </w:tcBorders>
            <w:shd w:val="clear" w:color="auto" w:fill="auto"/>
            <w:vAlign w:val="center"/>
            <w:hideMark/>
          </w:tcPr>
          <w:p w14:paraId="47C849F6"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1,2852</w:t>
            </w:r>
          </w:p>
        </w:tc>
        <w:tc>
          <w:tcPr>
            <w:tcW w:w="205" w:type="pct"/>
            <w:tcBorders>
              <w:top w:val="nil"/>
              <w:left w:val="nil"/>
              <w:bottom w:val="single" w:sz="4" w:space="0" w:color="auto"/>
              <w:right w:val="single" w:sz="4" w:space="0" w:color="auto"/>
            </w:tcBorders>
            <w:shd w:val="clear" w:color="auto" w:fill="auto"/>
            <w:vAlign w:val="center"/>
            <w:hideMark/>
          </w:tcPr>
          <w:p w14:paraId="69CA3F80"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1,3579</w:t>
            </w:r>
          </w:p>
        </w:tc>
        <w:tc>
          <w:tcPr>
            <w:tcW w:w="268" w:type="pct"/>
            <w:tcBorders>
              <w:top w:val="nil"/>
              <w:left w:val="nil"/>
              <w:bottom w:val="single" w:sz="4" w:space="0" w:color="auto"/>
              <w:right w:val="single" w:sz="4" w:space="0" w:color="auto"/>
            </w:tcBorders>
            <w:shd w:val="clear" w:color="auto" w:fill="auto"/>
            <w:noWrap/>
            <w:vAlign w:val="center"/>
            <w:hideMark/>
          </w:tcPr>
          <w:p w14:paraId="0EF3093D"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279 442</w:t>
            </w:r>
          </w:p>
        </w:tc>
        <w:tc>
          <w:tcPr>
            <w:tcW w:w="242" w:type="pct"/>
            <w:tcBorders>
              <w:top w:val="nil"/>
              <w:left w:val="nil"/>
              <w:bottom w:val="single" w:sz="4" w:space="0" w:color="auto"/>
              <w:right w:val="single" w:sz="4" w:space="0" w:color="auto"/>
            </w:tcBorders>
            <w:shd w:val="clear" w:color="auto" w:fill="auto"/>
            <w:noWrap/>
            <w:vAlign w:val="center"/>
            <w:hideMark/>
          </w:tcPr>
          <w:p w14:paraId="1CB626AE"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266 038</w:t>
            </w:r>
          </w:p>
        </w:tc>
        <w:tc>
          <w:tcPr>
            <w:tcW w:w="242" w:type="pct"/>
            <w:tcBorders>
              <w:top w:val="nil"/>
              <w:left w:val="nil"/>
              <w:bottom w:val="single" w:sz="4" w:space="0" w:color="auto"/>
              <w:right w:val="single" w:sz="4" w:space="0" w:color="auto"/>
            </w:tcBorders>
            <w:shd w:val="clear" w:color="auto" w:fill="auto"/>
            <w:noWrap/>
            <w:vAlign w:val="center"/>
            <w:hideMark/>
          </w:tcPr>
          <w:p w14:paraId="12F6998F" w14:textId="77777777"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311 029</w:t>
            </w:r>
          </w:p>
        </w:tc>
        <w:tc>
          <w:tcPr>
            <w:tcW w:w="259" w:type="pct"/>
            <w:tcBorders>
              <w:top w:val="nil"/>
              <w:left w:val="nil"/>
              <w:bottom w:val="single" w:sz="4" w:space="0" w:color="auto"/>
              <w:right w:val="single" w:sz="4" w:space="0" w:color="auto"/>
            </w:tcBorders>
            <w:shd w:val="clear" w:color="auto" w:fill="auto"/>
            <w:vAlign w:val="center"/>
            <w:hideMark/>
          </w:tcPr>
          <w:p w14:paraId="196DCD35" w14:textId="009A7E9D" w:rsidR="003D68B8" w:rsidRPr="00904F02" w:rsidRDefault="003D68B8"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334 960 </w:t>
            </w:r>
          </w:p>
        </w:tc>
      </w:tr>
      <w:tr w:rsidR="000B142A" w:rsidRPr="00904F02" w14:paraId="2D3BF340" w14:textId="77777777" w:rsidTr="000313DE">
        <w:trPr>
          <w:trHeight w:val="240"/>
          <w:jc w:val="center"/>
        </w:trPr>
        <w:tc>
          <w:tcPr>
            <w:tcW w:w="3177" w:type="pct"/>
            <w:gridSpan w:val="7"/>
            <w:tcBorders>
              <w:top w:val="nil"/>
              <w:left w:val="single" w:sz="4" w:space="0" w:color="auto"/>
              <w:bottom w:val="single" w:sz="4" w:space="0" w:color="auto"/>
              <w:right w:val="single" w:sz="4" w:space="0" w:color="auto"/>
            </w:tcBorders>
            <w:shd w:val="clear" w:color="auto" w:fill="auto"/>
            <w:vAlign w:val="center"/>
            <w:hideMark/>
          </w:tcPr>
          <w:p w14:paraId="4613C7CB" w14:textId="4279C6BB" w:rsidR="000B142A" w:rsidRPr="003D68B8" w:rsidRDefault="000B142A"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Крупные ГЭС </w:t>
            </w:r>
          </w:p>
        </w:tc>
        <w:tc>
          <w:tcPr>
            <w:tcW w:w="183" w:type="pct"/>
            <w:tcBorders>
              <w:top w:val="nil"/>
              <w:left w:val="nil"/>
              <w:bottom w:val="single" w:sz="4" w:space="0" w:color="auto"/>
              <w:right w:val="single" w:sz="4" w:space="0" w:color="auto"/>
            </w:tcBorders>
            <w:shd w:val="clear" w:color="auto" w:fill="auto"/>
            <w:vAlign w:val="center"/>
            <w:hideMark/>
          </w:tcPr>
          <w:p w14:paraId="7FE48950"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11" w:type="pct"/>
            <w:tcBorders>
              <w:top w:val="nil"/>
              <w:left w:val="nil"/>
              <w:bottom w:val="single" w:sz="4" w:space="0" w:color="auto"/>
              <w:right w:val="single" w:sz="4" w:space="0" w:color="auto"/>
            </w:tcBorders>
            <w:shd w:val="clear" w:color="auto" w:fill="auto"/>
            <w:vAlign w:val="center"/>
            <w:hideMark/>
          </w:tcPr>
          <w:p w14:paraId="7D74C8B5"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13" w:type="pct"/>
            <w:tcBorders>
              <w:top w:val="nil"/>
              <w:left w:val="nil"/>
              <w:bottom w:val="single" w:sz="4" w:space="0" w:color="auto"/>
              <w:right w:val="single" w:sz="4" w:space="0" w:color="auto"/>
            </w:tcBorders>
            <w:shd w:val="clear" w:color="auto" w:fill="auto"/>
            <w:vAlign w:val="center"/>
            <w:hideMark/>
          </w:tcPr>
          <w:p w14:paraId="0444B155"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05" w:type="pct"/>
            <w:tcBorders>
              <w:top w:val="nil"/>
              <w:left w:val="nil"/>
              <w:bottom w:val="single" w:sz="4" w:space="0" w:color="auto"/>
              <w:right w:val="single" w:sz="4" w:space="0" w:color="auto"/>
            </w:tcBorders>
            <w:shd w:val="clear" w:color="auto" w:fill="auto"/>
            <w:vAlign w:val="center"/>
            <w:hideMark/>
          </w:tcPr>
          <w:p w14:paraId="5A53BACE" w14:textId="1AEF9421"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68" w:type="pct"/>
            <w:tcBorders>
              <w:top w:val="nil"/>
              <w:left w:val="nil"/>
              <w:bottom w:val="single" w:sz="4" w:space="0" w:color="auto"/>
              <w:right w:val="single" w:sz="4" w:space="0" w:color="auto"/>
            </w:tcBorders>
            <w:shd w:val="clear" w:color="auto" w:fill="auto"/>
            <w:noWrap/>
            <w:vAlign w:val="center"/>
            <w:hideMark/>
          </w:tcPr>
          <w:p w14:paraId="59326220"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42" w:type="pct"/>
            <w:tcBorders>
              <w:top w:val="nil"/>
              <w:left w:val="nil"/>
              <w:bottom w:val="single" w:sz="4" w:space="0" w:color="auto"/>
              <w:right w:val="single" w:sz="4" w:space="0" w:color="auto"/>
            </w:tcBorders>
            <w:shd w:val="clear" w:color="auto" w:fill="auto"/>
            <w:noWrap/>
            <w:vAlign w:val="center"/>
            <w:hideMark/>
          </w:tcPr>
          <w:p w14:paraId="7CEB5809"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42" w:type="pct"/>
            <w:tcBorders>
              <w:top w:val="nil"/>
              <w:left w:val="nil"/>
              <w:bottom w:val="single" w:sz="4" w:space="0" w:color="auto"/>
              <w:right w:val="single" w:sz="4" w:space="0" w:color="auto"/>
            </w:tcBorders>
            <w:shd w:val="clear" w:color="auto" w:fill="auto"/>
            <w:noWrap/>
            <w:vAlign w:val="center"/>
            <w:hideMark/>
          </w:tcPr>
          <w:p w14:paraId="6B9D5F7B"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59" w:type="pct"/>
            <w:tcBorders>
              <w:top w:val="nil"/>
              <w:left w:val="nil"/>
              <w:bottom w:val="single" w:sz="4" w:space="0" w:color="auto"/>
              <w:right w:val="single" w:sz="4" w:space="0" w:color="auto"/>
            </w:tcBorders>
            <w:shd w:val="clear" w:color="auto" w:fill="auto"/>
            <w:noWrap/>
            <w:vAlign w:val="center"/>
            <w:hideMark/>
          </w:tcPr>
          <w:p w14:paraId="0F64E899"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r>
      <w:tr w:rsidR="000B142A" w:rsidRPr="00904F02" w14:paraId="070A88DA" w14:textId="77777777" w:rsidTr="000313DE">
        <w:trPr>
          <w:trHeight w:val="240"/>
          <w:jc w:val="center"/>
        </w:trPr>
        <w:tc>
          <w:tcPr>
            <w:tcW w:w="1890" w:type="pct"/>
            <w:gridSpan w:val="3"/>
            <w:tcBorders>
              <w:top w:val="nil"/>
              <w:left w:val="single" w:sz="4" w:space="0" w:color="auto"/>
              <w:bottom w:val="single" w:sz="4" w:space="0" w:color="auto"/>
              <w:right w:val="single" w:sz="4" w:space="0" w:color="auto"/>
            </w:tcBorders>
            <w:shd w:val="clear" w:color="auto" w:fill="auto"/>
            <w:vAlign w:val="center"/>
            <w:hideMark/>
          </w:tcPr>
          <w:p w14:paraId="3FD7E700" w14:textId="389AB9C6" w:rsidR="000B142A" w:rsidRPr="003D68B8" w:rsidRDefault="000B142A"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ВИЭ </w:t>
            </w:r>
          </w:p>
        </w:tc>
        <w:tc>
          <w:tcPr>
            <w:tcW w:w="462" w:type="pct"/>
            <w:tcBorders>
              <w:top w:val="nil"/>
              <w:left w:val="nil"/>
              <w:bottom w:val="single" w:sz="4" w:space="0" w:color="auto"/>
              <w:right w:val="single" w:sz="4" w:space="0" w:color="auto"/>
            </w:tcBorders>
            <w:shd w:val="clear" w:color="auto" w:fill="auto"/>
            <w:vAlign w:val="center"/>
            <w:hideMark/>
          </w:tcPr>
          <w:p w14:paraId="58C5B10F"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302" w:type="pct"/>
            <w:tcBorders>
              <w:top w:val="nil"/>
              <w:left w:val="nil"/>
              <w:bottom w:val="single" w:sz="4" w:space="0" w:color="auto"/>
              <w:right w:val="single" w:sz="4" w:space="0" w:color="auto"/>
            </w:tcBorders>
            <w:shd w:val="clear" w:color="auto" w:fill="auto"/>
            <w:vAlign w:val="center"/>
            <w:hideMark/>
          </w:tcPr>
          <w:p w14:paraId="33265FEC"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19 200</w:t>
            </w:r>
          </w:p>
        </w:tc>
        <w:tc>
          <w:tcPr>
            <w:tcW w:w="302" w:type="pct"/>
            <w:tcBorders>
              <w:top w:val="nil"/>
              <w:left w:val="nil"/>
              <w:bottom w:val="single" w:sz="4" w:space="0" w:color="auto"/>
              <w:right w:val="single" w:sz="4" w:space="0" w:color="auto"/>
            </w:tcBorders>
            <w:shd w:val="clear" w:color="auto" w:fill="auto"/>
            <w:vAlign w:val="center"/>
            <w:hideMark/>
          </w:tcPr>
          <w:p w14:paraId="623AA18C"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247 300</w:t>
            </w:r>
          </w:p>
        </w:tc>
        <w:tc>
          <w:tcPr>
            <w:tcW w:w="221" w:type="pct"/>
            <w:tcBorders>
              <w:top w:val="nil"/>
              <w:left w:val="nil"/>
              <w:bottom w:val="single" w:sz="4" w:space="0" w:color="auto"/>
              <w:right w:val="single" w:sz="4" w:space="0" w:color="auto"/>
            </w:tcBorders>
            <w:shd w:val="clear" w:color="auto" w:fill="auto"/>
            <w:vAlign w:val="center"/>
            <w:hideMark/>
          </w:tcPr>
          <w:p w14:paraId="7E545644"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308 200</w:t>
            </w:r>
          </w:p>
        </w:tc>
        <w:tc>
          <w:tcPr>
            <w:tcW w:w="183" w:type="pct"/>
            <w:tcBorders>
              <w:top w:val="nil"/>
              <w:left w:val="nil"/>
              <w:bottom w:val="single" w:sz="4" w:space="0" w:color="auto"/>
              <w:right w:val="single" w:sz="4" w:space="0" w:color="auto"/>
            </w:tcBorders>
            <w:shd w:val="clear" w:color="auto" w:fill="auto"/>
            <w:vAlign w:val="center"/>
            <w:hideMark/>
          </w:tcPr>
          <w:p w14:paraId="047E69D0"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11" w:type="pct"/>
            <w:tcBorders>
              <w:top w:val="nil"/>
              <w:left w:val="nil"/>
              <w:bottom w:val="single" w:sz="4" w:space="0" w:color="auto"/>
              <w:right w:val="single" w:sz="4" w:space="0" w:color="auto"/>
            </w:tcBorders>
            <w:shd w:val="clear" w:color="auto" w:fill="auto"/>
            <w:vAlign w:val="center"/>
            <w:hideMark/>
          </w:tcPr>
          <w:p w14:paraId="00AE14D4"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13" w:type="pct"/>
            <w:tcBorders>
              <w:top w:val="nil"/>
              <w:left w:val="nil"/>
              <w:bottom w:val="single" w:sz="4" w:space="0" w:color="auto"/>
              <w:right w:val="single" w:sz="4" w:space="0" w:color="auto"/>
            </w:tcBorders>
            <w:shd w:val="clear" w:color="auto" w:fill="auto"/>
            <w:vAlign w:val="center"/>
            <w:hideMark/>
          </w:tcPr>
          <w:p w14:paraId="3161A856"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05" w:type="pct"/>
            <w:tcBorders>
              <w:top w:val="nil"/>
              <w:left w:val="nil"/>
              <w:bottom w:val="single" w:sz="4" w:space="0" w:color="auto"/>
              <w:right w:val="single" w:sz="4" w:space="0" w:color="auto"/>
            </w:tcBorders>
            <w:shd w:val="clear" w:color="auto" w:fill="auto"/>
            <w:vAlign w:val="center"/>
            <w:hideMark/>
          </w:tcPr>
          <w:p w14:paraId="0A83C23D" w14:textId="74126EDB"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68" w:type="pct"/>
            <w:tcBorders>
              <w:top w:val="nil"/>
              <w:left w:val="nil"/>
              <w:bottom w:val="single" w:sz="4" w:space="0" w:color="auto"/>
              <w:right w:val="single" w:sz="4" w:space="0" w:color="auto"/>
            </w:tcBorders>
            <w:shd w:val="clear" w:color="auto" w:fill="auto"/>
            <w:noWrap/>
            <w:vAlign w:val="center"/>
            <w:hideMark/>
          </w:tcPr>
          <w:p w14:paraId="7BBF58B7"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42" w:type="pct"/>
            <w:tcBorders>
              <w:top w:val="nil"/>
              <w:left w:val="nil"/>
              <w:bottom w:val="single" w:sz="4" w:space="0" w:color="auto"/>
              <w:right w:val="single" w:sz="4" w:space="0" w:color="auto"/>
            </w:tcBorders>
            <w:shd w:val="clear" w:color="auto" w:fill="auto"/>
            <w:noWrap/>
            <w:vAlign w:val="center"/>
            <w:hideMark/>
          </w:tcPr>
          <w:p w14:paraId="76BB4FAA"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42" w:type="pct"/>
            <w:tcBorders>
              <w:top w:val="nil"/>
              <w:left w:val="nil"/>
              <w:bottom w:val="single" w:sz="4" w:space="0" w:color="auto"/>
              <w:right w:val="single" w:sz="4" w:space="0" w:color="auto"/>
            </w:tcBorders>
            <w:shd w:val="clear" w:color="auto" w:fill="auto"/>
            <w:noWrap/>
            <w:vAlign w:val="center"/>
            <w:hideMark/>
          </w:tcPr>
          <w:p w14:paraId="0AEC13A3"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59" w:type="pct"/>
            <w:tcBorders>
              <w:top w:val="nil"/>
              <w:left w:val="nil"/>
              <w:bottom w:val="single" w:sz="4" w:space="0" w:color="auto"/>
              <w:right w:val="single" w:sz="4" w:space="0" w:color="auto"/>
            </w:tcBorders>
            <w:shd w:val="clear" w:color="auto" w:fill="auto"/>
            <w:noWrap/>
            <w:vAlign w:val="center"/>
            <w:hideMark/>
          </w:tcPr>
          <w:p w14:paraId="1DBA16D4"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r>
      <w:tr w:rsidR="000B142A" w:rsidRPr="00904F02" w14:paraId="4D68407E" w14:textId="77777777" w:rsidTr="000313DE">
        <w:trPr>
          <w:trHeight w:val="240"/>
          <w:jc w:val="center"/>
        </w:trPr>
        <w:tc>
          <w:tcPr>
            <w:tcW w:w="1890" w:type="pct"/>
            <w:gridSpan w:val="3"/>
            <w:tcBorders>
              <w:top w:val="nil"/>
              <w:left w:val="single" w:sz="4" w:space="0" w:color="auto"/>
              <w:bottom w:val="single" w:sz="4" w:space="0" w:color="auto"/>
              <w:right w:val="single" w:sz="4" w:space="0" w:color="auto"/>
            </w:tcBorders>
            <w:shd w:val="clear" w:color="auto" w:fill="auto"/>
            <w:vAlign w:val="center"/>
            <w:hideMark/>
          </w:tcPr>
          <w:p w14:paraId="4C39DB0B" w14:textId="6CDCC5C0" w:rsidR="000B142A" w:rsidRPr="003D68B8" w:rsidRDefault="000B142A"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Импорт </w:t>
            </w:r>
          </w:p>
        </w:tc>
        <w:tc>
          <w:tcPr>
            <w:tcW w:w="462" w:type="pct"/>
            <w:tcBorders>
              <w:top w:val="nil"/>
              <w:left w:val="nil"/>
              <w:bottom w:val="single" w:sz="4" w:space="0" w:color="auto"/>
              <w:right w:val="single" w:sz="4" w:space="0" w:color="auto"/>
            </w:tcBorders>
            <w:shd w:val="clear" w:color="auto" w:fill="auto"/>
            <w:vAlign w:val="center"/>
            <w:hideMark/>
          </w:tcPr>
          <w:p w14:paraId="6295179A"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1 268 800</w:t>
            </w:r>
          </w:p>
        </w:tc>
        <w:tc>
          <w:tcPr>
            <w:tcW w:w="302" w:type="pct"/>
            <w:tcBorders>
              <w:top w:val="nil"/>
              <w:left w:val="nil"/>
              <w:bottom w:val="single" w:sz="4" w:space="0" w:color="auto"/>
              <w:right w:val="single" w:sz="4" w:space="0" w:color="auto"/>
            </w:tcBorders>
            <w:shd w:val="clear" w:color="auto" w:fill="auto"/>
            <w:vAlign w:val="center"/>
            <w:hideMark/>
          </w:tcPr>
          <w:p w14:paraId="0CB74A49"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1 325 700</w:t>
            </w:r>
          </w:p>
        </w:tc>
        <w:tc>
          <w:tcPr>
            <w:tcW w:w="302" w:type="pct"/>
            <w:tcBorders>
              <w:top w:val="nil"/>
              <w:left w:val="nil"/>
              <w:bottom w:val="single" w:sz="4" w:space="0" w:color="auto"/>
              <w:right w:val="single" w:sz="4" w:space="0" w:color="auto"/>
            </w:tcBorders>
            <w:shd w:val="clear" w:color="auto" w:fill="auto"/>
            <w:vAlign w:val="center"/>
            <w:hideMark/>
          </w:tcPr>
          <w:p w14:paraId="6EA9961A"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1 697 700</w:t>
            </w:r>
          </w:p>
        </w:tc>
        <w:tc>
          <w:tcPr>
            <w:tcW w:w="221" w:type="pct"/>
            <w:tcBorders>
              <w:top w:val="nil"/>
              <w:left w:val="nil"/>
              <w:bottom w:val="single" w:sz="4" w:space="0" w:color="auto"/>
              <w:right w:val="single" w:sz="4" w:space="0" w:color="auto"/>
            </w:tcBorders>
            <w:shd w:val="clear" w:color="auto" w:fill="auto"/>
            <w:vAlign w:val="center"/>
            <w:hideMark/>
          </w:tcPr>
          <w:p w14:paraId="7AF05D80"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1 555 500</w:t>
            </w:r>
          </w:p>
        </w:tc>
        <w:tc>
          <w:tcPr>
            <w:tcW w:w="183" w:type="pct"/>
            <w:tcBorders>
              <w:top w:val="nil"/>
              <w:left w:val="nil"/>
              <w:bottom w:val="single" w:sz="4" w:space="0" w:color="auto"/>
              <w:right w:val="single" w:sz="4" w:space="0" w:color="auto"/>
            </w:tcBorders>
            <w:shd w:val="clear" w:color="auto" w:fill="auto"/>
            <w:vAlign w:val="center"/>
            <w:hideMark/>
          </w:tcPr>
          <w:p w14:paraId="723FF3A7"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11" w:type="pct"/>
            <w:tcBorders>
              <w:top w:val="nil"/>
              <w:left w:val="nil"/>
              <w:bottom w:val="single" w:sz="4" w:space="0" w:color="auto"/>
              <w:right w:val="single" w:sz="4" w:space="0" w:color="auto"/>
            </w:tcBorders>
            <w:shd w:val="clear" w:color="auto" w:fill="auto"/>
            <w:vAlign w:val="center"/>
            <w:hideMark/>
          </w:tcPr>
          <w:p w14:paraId="1A734D20"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13" w:type="pct"/>
            <w:tcBorders>
              <w:top w:val="nil"/>
              <w:left w:val="nil"/>
              <w:bottom w:val="single" w:sz="4" w:space="0" w:color="auto"/>
              <w:right w:val="single" w:sz="4" w:space="0" w:color="auto"/>
            </w:tcBorders>
            <w:shd w:val="clear" w:color="auto" w:fill="auto"/>
            <w:vAlign w:val="center"/>
            <w:hideMark/>
          </w:tcPr>
          <w:p w14:paraId="5462770D"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0,0000</w:t>
            </w:r>
          </w:p>
        </w:tc>
        <w:tc>
          <w:tcPr>
            <w:tcW w:w="205" w:type="pct"/>
            <w:tcBorders>
              <w:top w:val="nil"/>
              <w:left w:val="nil"/>
              <w:bottom w:val="single" w:sz="4" w:space="0" w:color="auto"/>
              <w:right w:val="single" w:sz="4" w:space="0" w:color="auto"/>
            </w:tcBorders>
            <w:shd w:val="clear" w:color="auto" w:fill="auto"/>
            <w:vAlign w:val="center"/>
            <w:hideMark/>
          </w:tcPr>
          <w:p w14:paraId="607E10ED" w14:textId="0233C298"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68" w:type="pct"/>
            <w:tcBorders>
              <w:top w:val="nil"/>
              <w:left w:val="nil"/>
              <w:bottom w:val="single" w:sz="4" w:space="0" w:color="auto"/>
              <w:right w:val="single" w:sz="4" w:space="0" w:color="auto"/>
            </w:tcBorders>
            <w:shd w:val="clear" w:color="auto" w:fill="auto"/>
            <w:noWrap/>
            <w:vAlign w:val="center"/>
            <w:hideMark/>
          </w:tcPr>
          <w:p w14:paraId="5F5C40D1"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42" w:type="pct"/>
            <w:tcBorders>
              <w:top w:val="nil"/>
              <w:left w:val="nil"/>
              <w:bottom w:val="single" w:sz="4" w:space="0" w:color="auto"/>
              <w:right w:val="single" w:sz="4" w:space="0" w:color="auto"/>
            </w:tcBorders>
            <w:shd w:val="clear" w:color="auto" w:fill="auto"/>
            <w:noWrap/>
            <w:vAlign w:val="center"/>
            <w:hideMark/>
          </w:tcPr>
          <w:p w14:paraId="712F8144"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42" w:type="pct"/>
            <w:tcBorders>
              <w:top w:val="nil"/>
              <w:left w:val="nil"/>
              <w:bottom w:val="single" w:sz="4" w:space="0" w:color="auto"/>
              <w:right w:val="single" w:sz="4" w:space="0" w:color="auto"/>
            </w:tcBorders>
            <w:shd w:val="clear" w:color="auto" w:fill="auto"/>
            <w:noWrap/>
            <w:vAlign w:val="center"/>
            <w:hideMark/>
          </w:tcPr>
          <w:p w14:paraId="467F0AC2"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c>
          <w:tcPr>
            <w:tcW w:w="259" w:type="pct"/>
            <w:tcBorders>
              <w:top w:val="nil"/>
              <w:left w:val="nil"/>
              <w:bottom w:val="single" w:sz="4" w:space="0" w:color="auto"/>
              <w:right w:val="single" w:sz="4" w:space="0" w:color="auto"/>
            </w:tcBorders>
            <w:shd w:val="clear" w:color="auto" w:fill="auto"/>
            <w:noWrap/>
            <w:vAlign w:val="center"/>
            <w:hideMark/>
          </w:tcPr>
          <w:p w14:paraId="12CC9476"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w:t>
            </w:r>
          </w:p>
        </w:tc>
      </w:tr>
      <w:tr w:rsidR="000B142A" w:rsidRPr="00904F02" w14:paraId="31DD2C76" w14:textId="77777777" w:rsidTr="000313DE">
        <w:trPr>
          <w:trHeight w:val="264"/>
          <w:jc w:val="center"/>
        </w:trPr>
        <w:tc>
          <w:tcPr>
            <w:tcW w:w="1890" w:type="pct"/>
            <w:gridSpan w:val="3"/>
            <w:tcBorders>
              <w:top w:val="nil"/>
              <w:left w:val="single" w:sz="4" w:space="0" w:color="auto"/>
              <w:bottom w:val="single" w:sz="4" w:space="0" w:color="000000"/>
              <w:right w:val="single" w:sz="4" w:space="0" w:color="auto"/>
            </w:tcBorders>
            <w:shd w:val="clear" w:color="auto" w:fill="auto"/>
            <w:vAlign w:val="center"/>
            <w:hideMark/>
          </w:tcPr>
          <w:p w14:paraId="7A0EA051" w14:textId="50564CF5" w:rsidR="000B142A" w:rsidRPr="003D68B8" w:rsidRDefault="000B142A"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ИТОГО </w:t>
            </w:r>
          </w:p>
        </w:tc>
        <w:tc>
          <w:tcPr>
            <w:tcW w:w="462" w:type="pct"/>
            <w:tcBorders>
              <w:top w:val="nil"/>
              <w:left w:val="nil"/>
              <w:bottom w:val="single" w:sz="4" w:space="0" w:color="000000"/>
              <w:right w:val="single" w:sz="4" w:space="0" w:color="auto"/>
            </w:tcBorders>
            <w:shd w:val="clear" w:color="auto" w:fill="auto"/>
            <w:vAlign w:val="center"/>
            <w:hideMark/>
          </w:tcPr>
          <w:p w14:paraId="1E294AD3"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11 397 412</w:t>
            </w:r>
          </w:p>
        </w:tc>
        <w:tc>
          <w:tcPr>
            <w:tcW w:w="302" w:type="pct"/>
            <w:tcBorders>
              <w:top w:val="nil"/>
              <w:left w:val="nil"/>
              <w:bottom w:val="single" w:sz="4" w:space="0" w:color="000000"/>
              <w:right w:val="single" w:sz="4" w:space="0" w:color="auto"/>
            </w:tcBorders>
            <w:shd w:val="clear" w:color="auto" w:fill="auto"/>
            <w:vAlign w:val="center"/>
            <w:hideMark/>
          </w:tcPr>
          <w:p w14:paraId="31283CD2"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12 426 289</w:t>
            </w:r>
          </w:p>
        </w:tc>
        <w:tc>
          <w:tcPr>
            <w:tcW w:w="302" w:type="pct"/>
            <w:tcBorders>
              <w:top w:val="nil"/>
              <w:left w:val="nil"/>
              <w:bottom w:val="single" w:sz="4" w:space="0" w:color="000000"/>
              <w:right w:val="single" w:sz="4" w:space="0" w:color="auto"/>
            </w:tcBorders>
            <w:shd w:val="clear" w:color="auto" w:fill="auto"/>
            <w:vAlign w:val="center"/>
            <w:hideMark/>
          </w:tcPr>
          <w:p w14:paraId="6FB218A8"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12 884 373</w:t>
            </w:r>
          </w:p>
        </w:tc>
        <w:tc>
          <w:tcPr>
            <w:tcW w:w="221" w:type="pct"/>
            <w:tcBorders>
              <w:top w:val="nil"/>
              <w:left w:val="nil"/>
              <w:bottom w:val="single" w:sz="4" w:space="0" w:color="000000"/>
              <w:right w:val="single" w:sz="4" w:space="0" w:color="auto"/>
            </w:tcBorders>
            <w:shd w:val="clear" w:color="auto" w:fill="auto"/>
            <w:vAlign w:val="center"/>
            <w:hideMark/>
          </w:tcPr>
          <w:p w14:paraId="1E68D31A" w14:textId="77777777"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12 465 209</w:t>
            </w:r>
          </w:p>
        </w:tc>
        <w:tc>
          <w:tcPr>
            <w:tcW w:w="183" w:type="pct"/>
            <w:tcBorders>
              <w:top w:val="nil"/>
              <w:left w:val="nil"/>
              <w:bottom w:val="single" w:sz="4" w:space="0" w:color="000000"/>
              <w:right w:val="single" w:sz="4" w:space="0" w:color="auto"/>
            </w:tcBorders>
            <w:shd w:val="clear" w:color="auto" w:fill="auto"/>
            <w:vAlign w:val="center"/>
            <w:hideMark/>
          </w:tcPr>
          <w:p w14:paraId="36775FD7" w14:textId="16BCFE96" w:rsidR="000B142A" w:rsidRPr="003D68B8" w:rsidRDefault="000B142A"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 </w:t>
            </w:r>
            <w:r w:rsidR="00060926" w:rsidRPr="003D68B8">
              <w:rPr>
                <w:rFonts w:ascii="Times New Roman" w:eastAsia="Times New Roman" w:hAnsi="Times New Roman" w:cs="Times New Roman"/>
                <w:bCs/>
                <w:i/>
                <w:sz w:val="20"/>
                <w:szCs w:val="20"/>
                <w:lang w:eastAsia="ru-RU"/>
              </w:rPr>
              <w:t>-</w:t>
            </w:r>
          </w:p>
        </w:tc>
        <w:tc>
          <w:tcPr>
            <w:tcW w:w="211" w:type="pct"/>
            <w:tcBorders>
              <w:top w:val="nil"/>
              <w:left w:val="nil"/>
              <w:bottom w:val="single" w:sz="4" w:space="0" w:color="000000"/>
              <w:right w:val="single" w:sz="4" w:space="0" w:color="auto"/>
            </w:tcBorders>
            <w:shd w:val="clear" w:color="auto" w:fill="auto"/>
            <w:vAlign w:val="center"/>
            <w:hideMark/>
          </w:tcPr>
          <w:p w14:paraId="1CA49B51" w14:textId="6B7F9144"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13" w:type="pct"/>
            <w:tcBorders>
              <w:top w:val="nil"/>
              <w:left w:val="nil"/>
              <w:bottom w:val="single" w:sz="4" w:space="0" w:color="000000"/>
              <w:right w:val="single" w:sz="4" w:space="0" w:color="auto"/>
            </w:tcBorders>
            <w:shd w:val="clear" w:color="auto" w:fill="auto"/>
            <w:vAlign w:val="center"/>
            <w:hideMark/>
          </w:tcPr>
          <w:p w14:paraId="71E72E97" w14:textId="17F4C734"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05" w:type="pct"/>
            <w:tcBorders>
              <w:top w:val="nil"/>
              <w:left w:val="nil"/>
              <w:bottom w:val="single" w:sz="4" w:space="0" w:color="000000"/>
              <w:right w:val="single" w:sz="4" w:space="0" w:color="auto"/>
            </w:tcBorders>
            <w:shd w:val="clear" w:color="auto" w:fill="auto"/>
            <w:vAlign w:val="center"/>
            <w:hideMark/>
          </w:tcPr>
          <w:p w14:paraId="4CF35196" w14:textId="248AE624"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68" w:type="pct"/>
            <w:tcBorders>
              <w:top w:val="nil"/>
              <w:left w:val="nil"/>
              <w:bottom w:val="single" w:sz="4" w:space="0" w:color="auto"/>
              <w:right w:val="single" w:sz="4" w:space="0" w:color="auto"/>
            </w:tcBorders>
            <w:shd w:val="clear" w:color="auto" w:fill="auto"/>
            <w:vAlign w:val="center"/>
            <w:hideMark/>
          </w:tcPr>
          <w:p w14:paraId="2D8DD5B7" w14:textId="7FABBB28"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14:paraId="354C8860" w14:textId="7A37E3B1"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14:paraId="54189BDF" w14:textId="4D26E85F"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c>
          <w:tcPr>
            <w:tcW w:w="259" w:type="pct"/>
            <w:tcBorders>
              <w:top w:val="nil"/>
              <w:left w:val="nil"/>
              <w:bottom w:val="single" w:sz="4" w:space="0" w:color="auto"/>
              <w:right w:val="single" w:sz="4" w:space="0" w:color="auto"/>
            </w:tcBorders>
            <w:shd w:val="clear" w:color="auto" w:fill="auto"/>
            <w:vAlign w:val="center"/>
            <w:hideMark/>
          </w:tcPr>
          <w:p w14:paraId="4F20A16A" w14:textId="68AD7414" w:rsidR="000B142A"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w:t>
            </w:r>
            <w:r w:rsidR="000B142A" w:rsidRPr="003D68B8">
              <w:rPr>
                <w:rFonts w:ascii="Times New Roman" w:eastAsia="Times New Roman" w:hAnsi="Times New Roman" w:cs="Times New Roman"/>
                <w:bCs/>
                <w:i/>
                <w:sz w:val="20"/>
                <w:szCs w:val="20"/>
                <w:lang w:eastAsia="ru-RU"/>
              </w:rPr>
              <w:t> </w:t>
            </w:r>
          </w:p>
        </w:tc>
      </w:tr>
      <w:tr w:rsidR="00060926" w:rsidRPr="00904F02" w14:paraId="62BA2080" w14:textId="77777777" w:rsidTr="000313DE">
        <w:trPr>
          <w:trHeight w:val="264"/>
          <w:jc w:val="center"/>
        </w:trPr>
        <w:tc>
          <w:tcPr>
            <w:tcW w:w="3989" w:type="pct"/>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8E3780" w14:textId="609DA5D4" w:rsidR="00060926" w:rsidRPr="003D68B8" w:rsidRDefault="00060926"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λ</w:t>
            </w:r>
          </w:p>
        </w:tc>
        <w:tc>
          <w:tcPr>
            <w:tcW w:w="268" w:type="pct"/>
            <w:tcBorders>
              <w:top w:val="nil"/>
              <w:left w:val="single" w:sz="4" w:space="0" w:color="000000"/>
              <w:bottom w:val="single" w:sz="4" w:space="0" w:color="000000"/>
              <w:right w:val="single" w:sz="4" w:space="0" w:color="auto"/>
            </w:tcBorders>
            <w:shd w:val="clear" w:color="auto" w:fill="auto"/>
            <w:vAlign w:val="center"/>
            <w:hideMark/>
          </w:tcPr>
          <w:p w14:paraId="3BF3E332" w14:textId="77777777" w:rsidR="00060926"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0,25</w:t>
            </w:r>
          </w:p>
        </w:tc>
        <w:tc>
          <w:tcPr>
            <w:tcW w:w="242" w:type="pct"/>
            <w:tcBorders>
              <w:top w:val="nil"/>
              <w:left w:val="nil"/>
              <w:bottom w:val="single" w:sz="4" w:space="0" w:color="000000"/>
              <w:right w:val="single" w:sz="4" w:space="0" w:color="auto"/>
            </w:tcBorders>
            <w:shd w:val="clear" w:color="auto" w:fill="auto"/>
            <w:vAlign w:val="center"/>
            <w:hideMark/>
          </w:tcPr>
          <w:p w14:paraId="165FC9C3" w14:textId="77777777" w:rsidR="00060926"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0,20</w:t>
            </w:r>
          </w:p>
        </w:tc>
        <w:tc>
          <w:tcPr>
            <w:tcW w:w="242" w:type="pct"/>
            <w:tcBorders>
              <w:top w:val="nil"/>
              <w:left w:val="nil"/>
              <w:bottom w:val="single" w:sz="4" w:space="0" w:color="000000"/>
              <w:right w:val="single" w:sz="4" w:space="0" w:color="auto"/>
            </w:tcBorders>
            <w:shd w:val="clear" w:color="auto" w:fill="auto"/>
            <w:vAlign w:val="center"/>
            <w:hideMark/>
          </w:tcPr>
          <w:p w14:paraId="73CBF416" w14:textId="77777777" w:rsidR="00060926"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0,25</w:t>
            </w:r>
          </w:p>
        </w:tc>
        <w:tc>
          <w:tcPr>
            <w:tcW w:w="259" w:type="pct"/>
            <w:tcBorders>
              <w:top w:val="nil"/>
              <w:left w:val="nil"/>
              <w:bottom w:val="single" w:sz="4" w:space="0" w:color="000000"/>
              <w:right w:val="single" w:sz="4" w:space="0" w:color="auto"/>
            </w:tcBorders>
            <w:shd w:val="clear" w:color="auto" w:fill="auto"/>
            <w:vAlign w:val="center"/>
            <w:hideMark/>
          </w:tcPr>
          <w:p w14:paraId="725FDD4F" w14:textId="77777777" w:rsidR="00060926" w:rsidRPr="003D68B8" w:rsidRDefault="00060926" w:rsidP="00B6221B">
            <w:pPr>
              <w:spacing w:after="0" w:line="240" w:lineRule="auto"/>
              <w:jc w:val="right"/>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0,20</w:t>
            </w:r>
          </w:p>
        </w:tc>
      </w:tr>
      <w:tr w:rsidR="00060926" w:rsidRPr="00904F02" w14:paraId="5E0B1F70" w14:textId="77777777" w:rsidTr="000313DE">
        <w:trPr>
          <w:trHeight w:val="264"/>
          <w:jc w:val="center"/>
        </w:trPr>
        <w:tc>
          <w:tcPr>
            <w:tcW w:w="3989" w:type="pct"/>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A5AA45" w14:textId="6BAE0BD3" w:rsidR="00060926" w:rsidRPr="003D68B8" w:rsidRDefault="00060926"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эмиссии 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 xml:space="preserve"> действующего парка генерации тонн СО</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/МВт</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821179" w14:textId="77777777" w:rsidR="00060926" w:rsidRPr="003D68B8" w:rsidRDefault="00060926"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1,0332</w:t>
            </w:r>
          </w:p>
        </w:tc>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E54B31" w14:textId="77777777" w:rsidR="00060926" w:rsidRPr="003D68B8" w:rsidRDefault="00060926"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1,0082</w:t>
            </w:r>
          </w:p>
        </w:tc>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25092" w14:textId="77777777" w:rsidR="00060926" w:rsidRPr="003D68B8" w:rsidRDefault="00060926"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1,0120</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9CC9B" w14:textId="77777777" w:rsidR="00060926" w:rsidRPr="003D68B8" w:rsidRDefault="00060926"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0,9459</w:t>
            </w:r>
          </w:p>
        </w:tc>
      </w:tr>
      <w:tr w:rsidR="00060926" w:rsidRPr="00904F02" w14:paraId="75BAF383" w14:textId="77777777" w:rsidTr="000313DE">
        <w:trPr>
          <w:trHeight w:val="264"/>
          <w:jc w:val="center"/>
        </w:trPr>
        <w:tc>
          <w:tcPr>
            <w:tcW w:w="3989"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34B7FC47" w14:textId="00FC5FE3" w:rsidR="00060926" w:rsidRPr="003D68B8" w:rsidRDefault="00060926"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Средневзвешенное значение коэффициента</w:t>
            </w:r>
          </w:p>
        </w:tc>
        <w:tc>
          <w:tcPr>
            <w:tcW w:w="101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EBAF90" w14:textId="0F3CE2CF" w:rsidR="00060926" w:rsidRPr="003D68B8" w:rsidRDefault="00060926" w:rsidP="00B6221B">
            <w:pPr>
              <w:spacing w:after="0" w:line="240" w:lineRule="auto"/>
              <w:jc w:val="center"/>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0,9987</w:t>
            </w:r>
          </w:p>
        </w:tc>
      </w:tr>
      <w:tr w:rsidR="00060926" w:rsidRPr="00904F02" w14:paraId="7A49A8D2" w14:textId="77777777" w:rsidTr="000313DE">
        <w:trPr>
          <w:trHeight w:val="276"/>
          <w:jc w:val="center"/>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853B89" w14:textId="228B8862" w:rsidR="00060926" w:rsidRPr="003D68B8" w:rsidRDefault="00060926" w:rsidP="00B6221B">
            <w:pPr>
              <w:spacing w:after="0" w:line="240" w:lineRule="auto"/>
              <w:rPr>
                <w:rFonts w:ascii="Times New Roman" w:eastAsia="Times New Roman" w:hAnsi="Times New Roman" w:cs="Times New Roman"/>
                <w:bCs/>
                <w:i/>
                <w:sz w:val="20"/>
                <w:szCs w:val="20"/>
                <w:lang w:eastAsia="ru-RU"/>
              </w:rPr>
            </w:pPr>
            <w:r w:rsidRPr="003D68B8">
              <w:rPr>
                <w:rFonts w:ascii="Times New Roman" w:eastAsia="Times New Roman" w:hAnsi="Times New Roman" w:cs="Times New Roman"/>
                <w:bCs/>
                <w:i/>
                <w:sz w:val="20"/>
                <w:szCs w:val="20"/>
                <w:lang w:eastAsia="ru-RU"/>
              </w:rPr>
              <w:t>Коэффициент выбросов ОМ для Западной зоны</w:t>
            </w:r>
            <w:r w:rsidR="007D3956" w:rsidRPr="003D68B8">
              <w:rPr>
                <w:rFonts w:ascii="Times New Roman" w:eastAsia="Times New Roman" w:hAnsi="Times New Roman" w:cs="Times New Roman"/>
                <w:bCs/>
                <w:i/>
                <w:sz w:val="20"/>
                <w:szCs w:val="20"/>
                <w:lang w:eastAsia="ru-RU"/>
              </w:rPr>
              <w:t xml:space="preserve"> (Предположение 1)</w:t>
            </w:r>
            <w:r w:rsidR="00AC45C0" w:rsidRPr="003D68B8">
              <w:rPr>
                <w:rFonts w:ascii="Times New Roman" w:eastAsia="Times New Roman" w:hAnsi="Times New Roman" w:cs="Times New Roman"/>
                <w:bCs/>
                <w:i/>
                <w:sz w:val="20"/>
                <w:szCs w:val="20"/>
                <w:lang w:eastAsia="ru-RU"/>
              </w:rPr>
              <w:t xml:space="preserve"> 0,9987 т</w:t>
            </w:r>
            <w:r w:rsidRPr="003D68B8">
              <w:rPr>
                <w:rFonts w:ascii="Times New Roman" w:eastAsia="Times New Roman" w:hAnsi="Times New Roman" w:cs="Times New Roman"/>
                <w:bCs/>
                <w:i/>
                <w:sz w:val="20"/>
                <w:szCs w:val="20"/>
                <w:lang w:eastAsia="ru-RU"/>
              </w:rPr>
              <w:t>CO</w:t>
            </w:r>
            <w:r w:rsidRPr="003D68B8">
              <w:rPr>
                <w:rFonts w:ascii="Times New Roman" w:eastAsia="Times New Roman" w:hAnsi="Times New Roman" w:cs="Times New Roman"/>
                <w:bCs/>
                <w:i/>
                <w:sz w:val="20"/>
                <w:szCs w:val="20"/>
                <w:vertAlign w:val="subscript"/>
                <w:lang w:eastAsia="ru-RU"/>
              </w:rPr>
              <w:t>2</w:t>
            </w:r>
            <w:r w:rsidRPr="003D68B8">
              <w:rPr>
                <w:rFonts w:ascii="Times New Roman" w:eastAsia="Times New Roman" w:hAnsi="Times New Roman" w:cs="Times New Roman"/>
                <w:bCs/>
                <w:i/>
                <w:sz w:val="20"/>
                <w:szCs w:val="20"/>
                <w:lang w:eastAsia="ru-RU"/>
              </w:rPr>
              <w:t>/MВт·ч</w:t>
            </w:r>
          </w:p>
        </w:tc>
      </w:tr>
    </w:tbl>
    <w:p w14:paraId="6F12D5EF" w14:textId="77777777" w:rsidR="00242C73" w:rsidRDefault="00242C73" w:rsidP="00B6221B">
      <w:pPr>
        <w:pStyle w:val="aff3"/>
        <w:keepNext/>
        <w:spacing w:after="0"/>
        <w:rPr>
          <w:rFonts w:ascii="Times New Roman" w:hAnsi="Times New Roman" w:cs="Times New Roman"/>
          <w:b w:val="0"/>
          <w:color w:val="auto"/>
          <w:sz w:val="28"/>
          <w:szCs w:val="28"/>
        </w:rPr>
      </w:pPr>
    </w:p>
    <w:p w14:paraId="3C3C45E6" w14:textId="22B377E5"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 xml:space="preserve">. </w:t>
      </w:r>
      <w:r w:rsidR="00672E81" w:rsidRPr="00904F02">
        <w:rPr>
          <w:rFonts w:ascii="Times New Roman" w:hAnsi="Times New Roman" w:cs="Times New Roman"/>
          <w:b w:val="0"/>
          <w:color w:val="auto"/>
          <w:sz w:val="28"/>
          <w:szCs w:val="28"/>
        </w:rPr>
        <w:t>6</w:t>
      </w:r>
      <w:r w:rsidRPr="00904F02">
        <w:rPr>
          <w:rFonts w:ascii="Times New Roman" w:hAnsi="Times New Roman" w:cs="Times New Roman"/>
          <w:b w:val="0"/>
          <w:color w:val="auto"/>
          <w:sz w:val="28"/>
          <w:szCs w:val="28"/>
        </w:rPr>
        <w:t xml:space="preserve"> – Результаты расчета коэффициента ОМ для Западной зоны (скорректированный)</w:t>
      </w:r>
    </w:p>
    <w:p w14:paraId="40A61973" w14:textId="77777777" w:rsidR="00242C73" w:rsidRPr="00242C73" w:rsidRDefault="00242C73" w:rsidP="00242C73">
      <w:pPr>
        <w:spacing w:after="0" w:line="240" w:lineRule="auto"/>
        <w:rPr>
          <w:sz w:val="16"/>
          <w:szCs w:val="16"/>
        </w:rPr>
      </w:pPr>
    </w:p>
    <w:tbl>
      <w:tblPr>
        <w:tblW w:w="5000" w:type="pct"/>
        <w:tblLook w:val="04A0" w:firstRow="1" w:lastRow="0" w:firstColumn="1" w:lastColumn="0" w:noHBand="0" w:noVBand="1"/>
      </w:tblPr>
      <w:tblGrid>
        <w:gridCol w:w="470"/>
        <w:gridCol w:w="3047"/>
        <w:gridCol w:w="2076"/>
        <w:gridCol w:w="2011"/>
        <w:gridCol w:w="1536"/>
        <w:gridCol w:w="1371"/>
        <w:gridCol w:w="1327"/>
        <w:gridCol w:w="1158"/>
        <w:gridCol w:w="823"/>
        <w:gridCol w:w="1079"/>
        <w:gridCol w:w="1018"/>
        <w:gridCol w:w="984"/>
        <w:gridCol w:w="1253"/>
        <w:gridCol w:w="1119"/>
        <w:gridCol w:w="1119"/>
        <w:gridCol w:w="1371"/>
      </w:tblGrid>
      <w:tr w:rsidR="00242C73" w:rsidRPr="00904F02" w14:paraId="22423F57" w14:textId="77777777" w:rsidTr="00242C73">
        <w:trPr>
          <w:trHeight w:val="264"/>
        </w:trPr>
        <w:tc>
          <w:tcPr>
            <w:tcW w:w="808" w:type="pct"/>
            <w:gridSpan w:val="2"/>
            <w:vMerge w:val="restart"/>
            <w:tcBorders>
              <w:top w:val="single" w:sz="4" w:space="0" w:color="auto"/>
              <w:left w:val="single" w:sz="4" w:space="0" w:color="auto"/>
              <w:right w:val="single" w:sz="4" w:space="0" w:color="auto"/>
            </w:tcBorders>
            <w:shd w:val="clear" w:color="auto" w:fill="auto"/>
            <w:vAlign w:val="center"/>
            <w:hideMark/>
          </w:tcPr>
          <w:p w14:paraId="585D4C61" w14:textId="46C347E1" w:rsidR="00242C73" w:rsidRPr="00904F02" w:rsidRDefault="00242C73" w:rsidP="00242C73">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904F02">
              <w:rPr>
                <w:rFonts w:ascii="Times New Roman" w:eastAsia="Times New Roman" w:hAnsi="Times New Roman" w:cs="Times New Roman"/>
                <w:sz w:val="20"/>
                <w:szCs w:val="20"/>
                <w:lang w:eastAsia="ru-RU"/>
              </w:rPr>
              <w:t>установка</w:t>
            </w:r>
          </w:p>
        </w:tc>
        <w:tc>
          <w:tcPr>
            <w:tcW w:w="47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481329"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Дата ввода в эксплуатацию</w:t>
            </w:r>
          </w:p>
        </w:tc>
        <w:tc>
          <w:tcPr>
            <w:tcW w:w="4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13D146"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Регион</w:t>
            </w:r>
          </w:p>
        </w:tc>
        <w:tc>
          <w:tcPr>
            <w:tcW w:w="1239" w:type="pct"/>
            <w:gridSpan w:val="4"/>
            <w:tcBorders>
              <w:top w:val="single" w:sz="4" w:space="0" w:color="auto"/>
              <w:left w:val="nil"/>
              <w:bottom w:val="single" w:sz="4" w:space="0" w:color="auto"/>
              <w:right w:val="single" w:sz="4" w:space="0" w:color="000000"/>
            </w:tcBorders>
            <w:shd w:val="clear" w:color="auto" w:fill="auto"/>
            <w:vAlign w:val="center"/>
            <w:hideMark/>
          </w:tcPr>
          <w:p w14:paraId="59507246"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Выработка электроэнергии, МВт</w:t>
            </w:r>
          </w:p>
        </w:tc>
        <w:tc>
          <w:tcPr>
            <w:tcW w:w="897" w:type="pct"/>
            <w:gridSpan w:val="4"/>
            <w:tcBorders>
              <w:top w:val="single" w:sz="4" w:space="0" w:color="auto"/>
              <w:left w:val="nil"/>
              <w:bottom w:val="single" w:sz="4" w:space="0" w:color="auto"/>
              <w:right w:val="single" w:sz="4" w:space="0" w:color="000000"/>
            </w:tcBorders>
            <w:shd w:val="clear" w:color="auto" w:fill="auto"/>
            <w:vAlign w:val="center"/>
            <w:hideMark/>
          </w:tcPr>
          <w:p w14:paraId="7E3CCD67" w14:textId="29D785EC"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CO2 для установки, тонн CO2/МВт</w:t>
            </w:r>
          </w:p>
        </w:tc>
        <w:tc>
          <w:tcPr>
            <w:tcW w:w="1117" w:type="pct"/>
            <w:gridSpan w:val="4"/>
            <w:tcBorders>
              <w:top w:val="single" w:sz="4" w:space="0" w:color="auto"/>
              <w:left w:val="nil"/>
              <w:bottom w:val="single" w:sz="4" w:space="0" w:color="auto"/>
              <w:right w:val="single" w:sz="4" w:space="0" w:color="auto"/>
            </w:tcBorders>
            <w:shd w:val="clear" w:color="auto" w:fill="auto"/>
            <w:vAlign w:val="center"/>
            <w:hideMark/>
          </w:tcPr>
          <w:p w14:paraId="7DA0F0C9"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по установке,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(EG X EF)</w:t>
            </w:r>
          </w:p>
        </w:tc>
      </w:tr>
      <w:tr w:rsidR="00242C73" w:rsidRPr="00904F02" w14:paraId="76A1819B" w14:textId="77777777" w:rsidTr="00242C73">
        <w:trPr>
          <w:trHeight w:val="264"/>
        </w:trPr>
        <w:tc>
          <w:tcPr>
            <w:tcW w:w="808" w:type="pct"/>
            <w:gridSpan w:val="2"/>
            <w:vMerge/>
            <w:tcBorders>
              <w:left w:val="single" w:sz="4" w:space="0" w:color="auto"/>
              <w:bottom w:val="single" w:sz="4" w:space="0" w:color="000000"/>
              <w:right w:val="single" w:sz="4" w:space="0" w:color="auto"/>
            </w:tcBorders>
            <w:shd w:val="clear" w:color="auto" w:fill="auto"/>
            <w:vAlign w:val="center"/>
            <w:hideMark/>
          </w:tcPr>
          <w:p w14:paraId="169C04AE" w14:textId="77777777" w:rsidR="00242C73" w:rsidRPr="00904F02" w:rsidRDefault="00242C73" w:rsidP="00B6221B">
            <w:pPr>
              <w:spacing w:after="0" w:line="240" w:lineRule="auto"/>
              <w:rPr>
                <w:rFonts w:ascii="Times New Roman" w:eastAsia="Times New Roman" w:hAnsi="Times New Roman" w:cs="Times New Roman"/>
                <w:sz w:val="20"/>
                <w:szCs w:val="20"/>
                <w:lang w:eastAsia="ru-RU"/>
              </w:rPr>
            </w:pPr>
          </w:p>
        </w:tc>
        <w:tc>
          <w:tcPr>
            <w:tcW w:w="47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A6C4E9D" w14:textId="77777777" w:rsidR="00242C73" w:rsidRPr="00904F02" w:rsidRDefault="00242C73" w:rsidP="00B6221B">
            <w:pPr>
              <w:spacing w:after="0" w:line="240" w:lineRule="auto"/>
              <w:rPr>
                <w:rFonts w:ascii="Times New Roman" w:eastAsia="Times New Roman" w:hAnsi="Times New Roman" w:cs="Times New Roman"/>
                <w:sz w:val="20"/>
                <w:szCs w:val="20"/>
                <w:lang w:eastAsia="ru-RU"/>
              </w:rPr>
            </w:pPr>
          </w:p>
        </w:tc>
        <w:tc>
          <w:tcPr>
            <w:tcW w:w="46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810E136" w14:textId="77777777" w:rsidR="00242C73" w:rsidRPr="00904F02" w:rsidRDefault="00242C73" w:rsidP="00B6221B">
            <w:pPr>
              <w:spacing w:after="0" w:line="240" w:lineRule="auto"/>
              <w:rPr>
                <w:rFonts w:ascii="Times New Roman" w:eastAsia="Times New Roman" w:hAnsi="Times New Roman" w:cs="Times New Roman"/>
                <w:sz w:val="20"/>
                <w:szCs w:val="20"/>
                <w:lang w:eastAsia="ru-RU"/>
              </w:rPr>
            </w:pPr>
          </w:p>
        </w:tc>
        <w:tc>
          <w:tcPr>
            <w:tcW w:w="353" w:type="pct"/>
            <w:tcBorders>
              <w:top w:val="nil"/>
              <w:left w:val="nil"/>
              <w:bottom w:val="single" w:sz="4" w:space="0" w:color="auto"/>
              <w:right w:val="single" w:sz="4" w:space="0" w:color="auto"/>
            </w:tcBorders>
            <w:shd w:val="clear" w:color="auto" w:fill="auto"/>
            <w:vAlign w:val="center"/>
            <w:hideMark/>
          </w:tcPr>
          <w:p w14:paraId="2A9C97FB"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315" w:type="pct"/>
            <w:tcBorders>
              <w:top w:val="nil"/>
              <w:left w:val="nil"/>
              <w:bottom w:val="single" w:sz="4" w:space="0" w:color="auto"/>
              <w:right w:val="single" w:sz="4" w:space="0" w:color="auto"/>
            </w:tcBorders>
            <w:shd w:val="clear" w:color="auto" w:fill="auto"/>
            <w:vAlign w:val="center"/>
            <w:hideMark/>
          </w:tcPr>
          <w:p w14:paraId="547F36F9"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305" w:type="pct"/>
            <w:tcBorders>
              <w:top w:val="nil"/>
              <w:left w:val="nil"/>
              <w:bottom w:val="single" w:sz="4" w:space="0" w:color="auto"/>
              <w:right w:val="single" w:sz="4" w:space="0" w:color="auto"/>
            </w:tcBorders>
            <w:shd w:val="clear" w:color="auto" w:fill="auto"/>
            <w:vAlign w:val="center"/>
            <w:hideMark/>
          </w:tcPr>
          <w:p w14:paraId="2F6CD08A"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266" w:type="pct"/>
            <w:tcBorders>
              <w:top w:val="nil"/>
              <w:left w:val="nil"/>
              <w:bottom w:val="single" w:sz="4" w:space="0" w:color="auto"/>
              <w:right w:val="single" w:sz="4" w:space="0" w:color="auto"/>
            </w:tcBorders>
            <w:shd w:val="clear" w:color="auto" w:fill="auto"/>
            <w:vAlign w:val="center"/>
            <w:hideMark/>
          </w:tcPr>
          <w:p w14:paraId="7C890F0D"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189" w:type="pct"/>
            <w:tcBorders>
              <w:top w:val="nil"/>
              <w:left w:val="nil"/>
              <w:bottom w:val="single" w:sz="4" w:space="0" w:color="auto"/>
              <w:right w:val="single" w:sz="4" w:space="0" w:color="auto"/>
            </w:tcBorders>
            <w:shd w:val="clear" w:color="auto" w:fill="auto"/>
            <w:vAlign w:val="center"/>
            <w:hideMark/>
          </w:tcPr>
          <w:p w14:paraId="31136C85"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48" w:type="pct"/>
            <w:tcBorders>
              <w:top w:val="nil"/>
              <w:left w:val="nil"/>
              <w:bottom w:val="single" w:sz="4" w:space="0" w:color="auto"/>
              <w:right w:val="single" w:sz="4" w:space="0" w:color="auto"/>
            </w:tcBorders>
            <w:shd w:val="clear" w:color="auto" w:fill="auto"/>
            <w:vAlign w:val="center"/>
            <w:hideMark/>
          </w:tcPr>
          <w:p w14:paraId="5136FB77"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234" w:type="pct"/>
            <w:tcBorders>
              <w:top w:val="nil"/>
              <w:left w:val="nil"/>
              <w:bottom w:val="single" w:sz="4" w:space="0" w:color="auto"/>
              <w:right w:val="single" w:sz="4" w:space="0" w:color="auto"/>
            </w:tcBorders>
            <w:shd w:val="clear" w:color="auto" w:fill="auto"/>
            <w:vAlign w:val="center"/>
            <w:hideMark/>
          </w:tcPr>
          <w:p w14:paraId="4559D334"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226" w:type="pct"/>
            <w:tcBorders>
              <w:top w:val="nil"/>
              <w:left w:val="nil"/>
              <w:bottom w:val="single" w:sz="4" w:space="0" w:color="auto"/>
              <w:right w:val="single" w:sz="4" w:space="0" w:color="auto"/>
            </w:tcBorders>
            <w:shd w:val="clear" w:color="auto" w:fill="auto"/>
            <w:vAlign w:val="center"/>
            <w:hideMark/>
          </w:tcPr>
          <w:p w14:paraId="22085CF7"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288" w:type="pct"/>
            <w:tcBorders>
              <w:top w:val="nil"/>
              <w:left w:val="nil"/>
              <w:bottom w:val="single" w:sz="4" w:space="0" w:color="auto"/>
              <w:right w:val="single" w:sz="4" w:space="0" w:color="auto"/>
            </w:tcBorders>
            <w:shd w:val="clear" w:color="auto" w:fill="auto"/>
            <w:vAlign w:val="center"/>
            <w:hideMark/>
          </w:tcPr>
          <w:p w14:paraId="35E338DD"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57" w:type="pct"/>
            <w:tcBorders>
              <w:top w:val="nil"/>
              <w:left w:val="nil"/>
              <w:bottom w:val="single" w:sz="4" w:space="0" w:color="auto"/>
              <w:right w:val="single" w:sz="4" w:space="0" w:color="auto"/>
            </w:tcBorders>
            <w:shd w:val="clear" w:color="auto" w:fill="auto"/>
            <w:vAlign w:val="center"/>
            <w:hideMark/>
          </w:tcPr>
          <w:p w14:paraId="6909348C"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257" w:type="pct"/>
            <w:tcBorders>
              <w:top w:val="nil"/>
              <w:left w:val="nil"/>
              <w:bottom w:val="single" w:sz="4" w:space="0" w:color="auto"/>
              <w:right w:val="single" w:sz="4" w:space="0" w:color="auto"/>
            </w:tcBorders>
            <w:shd w:val="clear" w:color="auto" w:fill="auto"/>
            <w:vAlign w:val="center"/>
            <w:hideMark/>
          </w:tcPr>
          <w:p w14:paraId="2131DCE4"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315" w:type="pct"/>
            <w:tcBorders>
              <w:top w:val="nil"/>
              <w:left w:val="nil"/>
              <w:bottom w:val="single" w:sz="4" w:space="0" w:color="auto"/>
              <w:right w:val="single" w:sz="4" w:space="0" w:color="auto"/>
            </w:tcBorders>
            <w:shd w:val="clear" w:color="auto" w:fill="auto"/>
            <w:vAlign w:val="center"/>
            <w:hideMark/>
          </w:tcPr>
          <w:p w14:paraId="10F3DE3D" w14:textId="77777777" w:rsidR="00242C73" w:rsidRPr="00904F02" w:rsidRDefault="00242C73"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r>
      <w:tr w:rsidR="000B142A" w:rsidRPr="00904F02" w14:paraId="4A1FFCFB" w14:textId="77777777" w:rsidTr="00060926">
        <w:trPr>
          <w:trHeight w:val="264"/>
        </w:trPr>
        <w:tc>
          <w:tcPr>
            <w:tcW w:w="108" w:type="pct"/>
            <w:tcBorders>
              <w:top w:val="nil"/>
              <w:left w:val="single" w:sz="4" w:space="0" w:color="auto"/>
              <w:bottom w:val="single" w:sz="4" w:space="0" w:color="auto"/>
              <w:right w:val="single" w:sz="4" w:space="0" w:color="auto"/>
            </w:tcBorders>
            <w:shd w:val="clear" w:color="auto" w:fill="auto"/>
            <w:vAlign w:val="center"/>
            <w:hideMark/>
          </w:tcPr>
          <w:p w14:paraId="2CF60109"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w:t>
            </w:r>
          </w:p>
        </w:tc>
        <w:tc>
          <w:tcPr>
            <w:tcW w:w="700" w:type="pct"/>
            <w:tcBorders>
              <w:top w:val="nil"/>
              <w:left w:val="nil"/>
              <w:bottom w:val="single" w:sz="4" w:space="0" w:color="auto"/>
              <w:right w:val="single" w:sz="4" w:space="0" w:color="auto"/>
            </w:tcBorders>
            <w:shd w:val="clear" w:color="auto" w:fill="auto"/>
            <w:vAlign w:val="center"/>
            <w:hideMark/>
          </w:tcPr>
          <w:p w14:paraId="74927522" w14:textId="77777777" w:rsidR="000B142A" w:rsidRPr="00904F02" w:rsidRDefault="000B142A"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Уральск УГТЭС</w:t>
            </w:r>
          </w:p>
        </w:tc>
        <w:tc>
          <w:tcPr>
            <w:tcW w:w="477" w:type="pct"/>
            <w:tcBorders>
              <w:top w:val="nil"/>
              <w:left w:val="nil"/>
              <w:bottom w:val="single" w:sz="4" w:space="0" w:color="auto"/>
              <w:right w:val="single" w:sz="4" w:space="0" w:color="auto"/>
            </w:tcBorders>
            <w:shd w:val="clear" w:color="auto" w:fill="auto"/>
            <w:vAlign w:val="center"/>
            <w:hideMark/>
          </w:tcPr>
          <w:p w14:paraId="31A48267"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2016</w:t>
            </w:r>
          </w:p>
        </w:tc>
        <w:tc>
          <w:tcPr>
            <w:tcW w:w="462" w:type="pct"/>
            <w:tcBorders>
              <w:top w:val="nil"/>
              <w:left w:val="nil"/>
              <w:bottom w:val="single" w:sz="4" w:space="0" w:color="auto"/>
              <w:right w:val="single" w:sz="4" w:space="0" w:color="auto"/>
            </w:tcBorders>
            <w:shd w:val="clear" w:color="auto" w:fill="auto"/>
            <w:vAlign w:val="center"/>
            <w:hideMark/>
          </w:tcPr>
          <w:p w14:paraId="0F2B765F" w14:textId="20C1C953" w:rsidR="000B142A" w:rsidRPr="00904F02" w:rsidRDefault="007D3956"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Западный Казахстан</w:t>
            </w:r>
          </w:p>
        </w:tc>
        <w:tc>
          <w:tcPr>
            <w:tcW w:w="353" w:type="pct"/>
            <w:tcBorders>
              <w:top w:val="nil"/>
              <w:left w:val="nil"/>
              <w:bottom w:val="single" w:sz="4" w:space="0" w:color="auto"/>
              <w:right w:val="single" w:sz="4" w:space="0" w:color="auto"/>
            </w:tcBorders>
            <w:shd w:val="clear" w:color="auto" w:fill="auto"/>
            <w:vAlign w:val="center"/>
            <w:hideMark/>
          </w:tcPr>
          <w:p w14:paraId="1168E2E5"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427 133</w:t>
            </w:r>
          </w:p>
        </w:tc>
        <w:tc>
          <w:tcPr>
            <w:tcW w:w="315" w:type="pct"/>
            <w:tcBorders>
              <w:top w:val="nil"/>
              <w:left w:val="nil"/>
              <w:bottom w:val="single" w:sz="4" w:space="0" w:color="auto"/>
              <w:right w:val="single" w:sz="4" w:space="0" w:color="auto"/>
            </w:tcBorders>
            <w:shd w:val="clear" w:color="auto" w:fill="auto"/>
            <w:vAlign w:val="center"/>
            <w:hideMark/>
          </w:tcPr>
          <w:p w14:paraId="7FD5307F"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537 045</w:t>
            </w:r>
          </w:p>
        </w:tc>
        <w:tc>
          <w:tcPr>
            <w:tcW w:w="305" w:type="pct"/>
            <w:tcBorders>
              <w:top w:val="nil"/>
              <w:left w:val="nil"/>
              <w:bottom w:val="single" w:sz="4" w:space="0" w:color="auto"/>
              <w:right w:val="single" w:sz="4" w:space="0" w:color="auto"/>
            </w:tcBorders>
            <w:shd w:val="clear" w:color="auto" w:fill="auto"/>
            <w:vAlign w:val="center"/>
            <w:hideMark/>
          </w:tcPr>
          <w:p w14:paraId="30B27904"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488 898</w:t>
            </w:r>
          </w:p>
        </w:tc>
        <w:tc>
          <w:tcPr>
            <w:tcW w:w="266" w:type="pct"/>
            <w:tcBorders>
              <w:top w:val="nil"/>
              <w:left w:val="nil"/>
              <w:bottom w:val="single" w:sz="4" w:space="0" w:color="auto"/>
              <w:right w:val="single" w:sz="4" w:space="0" w:color="auto"/>
            </w:tcBorders>
            <w:shd w:val="clear" w:color="auto" w:fill="auto"/>
            <w:vAlign w:val="center"/>
            <w:hideMark/>
          </w:tcPr>
          <w:p w14:paraId="49D9521D"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531 211</w:t>
            </w:r>
          </w:p>
        </w:tc>
        <w:tc>
          <w:tcPr>
            <w:tcW w:w="189" w:type="pct"/>
            <w:tcBorders>
              <w:top w:val="nil"/>
              <w:left w:val="nil"/>
              <w:bottom w:val="single" w:sz="4" w:space="0" w:color="auto"/>
              <w:right w:val="single" w:sz="4" w:space="0" w:color="auto"/>
            </w:tcBorders>
            <w:shd w:val="clear" w:color="auto" w:fill="auto"/>
            <w:vAlign w:val="center"/>
            <w:hideMark/>
          </w:tcPr>
          <w:p w14:paraId="312FFD33"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1,2032</w:t>
            </w:r>
          </w:p>
        </w:tc>
        <w:tc>
          <w:tcPr>
            <w:tcW w:w="248" w:type="pct"/>
            <w:tcBorders>
              <w:top w:val="nil"/>
              <w:left w:val="nil"/>
              <w:bottom w:val="single" w:sz="4" w:space="0" w:color="auto"/>
              <w:right w:val="single" w:sz="4" w:space="0" w:color="auto"/>
            </w:tcBorders>
            <w:shd w:val="clear" w:color="auto" w:fill="auto"/>
            <w:vAlign w:val="center"/>
            <w:hideMark/>
          </w:tcPr>
          <w:p w14:paraId="19115F21"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1,0452</w:t>
            </w:r>
          </w:p>
        </w:tc>
        <w:tc>
          <w:tcPr>
            <w:tcW w:w="234" w:type="pct"/>
            <w:tcBorders>
              <w:top w:val="nil"/>
              <w:left w:val="nil"/>
              <w:bottom w:val="single" w:sz="4" w:space="0" w:color="auto"/>
              <w:right w:val="single" w:sz="4" w:space="0" w:color="auto"/>
            </w:tcBorders>
            <w:shd w:val="clear" w:color="auto" w:fill="auto"/>
            <w:vAlign w:val="center"/>
            <w:hideMark/>
          </w:tcPr>
          <w:p w14:paraId="4A7B210C"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1,0709</w:t>
            </w:r>
          </w:p>
        </w:tc>
        <w:tc>
          <w:tcPr>
            <w:tcW w:w="226" w:type="pct"/>
            <w:tcBorders>
              <w:top w:val="nil"/>
              <w:left w:val="nil"/>
              <w:bottom w:val="single" w:sz="4" w:space="0" w:color="auto"/>
              <w:right w:val="single" w:sz="4" w:space="0" w:color="auto"/>
            </w:tcBorders>
            <w:shd w:val="clear" w:color="auto" w:fill="auto"/>
            <w:vAlign w:val="center"/>
            <w:hideMark/>
          </w:tcPr>
          <w:p w14:paraId="70AF9BB4"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0,6884</w:t>
            </w:r>
          </w:p>
        </w:tc>
        <w:tc>
          <w:tcPr>
            <w:tcW w:w="288" w:type="pct"/>
            <w:tcBorders>
              <w:top w:val="nil"/>
              <w:left w:val="nil"/>
              <w:bottom w:val="single" w:sz="4" w:space="0" w:color="auto"/>
              <w:right w:val="single" w:sz="4" w:space="0" w:color="auto"/>
            </w:tcBorders>
            <w:shd w:val="clear" w:color="auto" w:fill="auto"/>
            <w:noWrap/>
            <w:vAlign w:val="center"/>
            <w:hideMark/>
          </w:tcPr>
          <w:p w14:paraId="1BF53A2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513 931</w:t>
            </w:r>
          </w:p>
        </w:tc>
        <w:tc>
          <w:tcPr>
            <w:tcW w:w="257" w:type="pct"/>
            <w:tcBorders>
              <w:top w:val="nil"/>
              <w:left w:val="nil"/>
              <w:bottom w:val="single" w:sz="4" w:space="0" w:color="auto"/>
              <w:right w:val="single" w:sz="4" w:space="0" w:color="auto"/>
            </w:tcBorders>
            <w:shd w:val="clear" w:color="auto" w:fill="auto"/>
            <w:noWrap/>
            <w:vAlign w:val="center"/>
            <w:hideMark/>
          </w:tcPr>
          <w:p w14:paraId="29C3FA01"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561 337</w:t>
            </w:r>
          </w:p>
        </w:tc>
        <w:tc>
          <w:tcPr>
            <w:tcW w:w="257" w:type="pct"/>
            <w:tcBorders>
              <w:top w:val="nil"/>
              <w:left w:val="nil"/>
              <w:bottom w:val="single" w:sz="4" w:space="0" w:color="auto"/>
              <w:right w:val="single" w:sz="4" w:space="0" w:color="auto"/>
            </w:tcBorders>
            <w:shd w:val="clear" w:color="auto" w:fill="auto"/>
            <w:noWrap/>
            <w:vAlign w:val="center"/>
            <w:hideMark/>
          </w:tcPr>
          <w:p w14:paraId="5E5AAF0F"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523 544</w:t>
            </w:r>
          </w:p>
        </w:tc>
        <w:tc>
          <w:tcPr>
            <w:tcW w:w="315" w:type="pct"/>
            <w:tcBorders>
              <w:top w:val="nil"/>
              <w:left w:val="nil"/>
              <w:bottom w:val="single" w:sz="4" w:space="0" w:color="auto"/>
              <w:right w:val="single" w:sz="4" w:space="0" w:color="auto"/>
            </w:tcBorders>
            <w:shd w:val="clear" w:color="auto" w:fill="auto"/>
            <w:vAlign w:val="center"/>
            <w:hideMark/>
          </w:tcPr>
          <w:p w14:paraId="57FAC337"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365701,6935</w:t>
            </w:r>
          </w:p>
        </w:tc>
      </w:tr>
      <w:tr w:rsidR="000B142A" w:rsidRPr="00904F02" w14:paraId="2D529F6A" w14:textId="77777777" w:rsidTr="00060926">
        <w:trPr>
          <w:trHeight w:val="264"/>
        </w:trPr>
        <w:tc>
          <w:tcPr>
            <w:tcW w:w="108" w:type="pct"/>
            <w:tcBorders>
              <w:top w:val="nil"/>
              <w:left w:val="single" w:sz="4" w:space="0" w:color="auto"/>
              <w:bottom w:val="single" w:sz="4" w:space="0" w:color="auto"/>
              <w:right w:val="single" w:sz="4" w:space="0" w:color="auto"/>
            </w:tcBorders>
            <w:shd w:val="clear" w:color="auto" w:fill="auto"/>
            <w:vAlign w:val="center"/>
            <w:hideMark/>
          </w:tcPr>
          <w:p w14:paraId="48390785"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37</w:t>
            </w:r>
          </w:p>
        </w:tc>
        <w:tc>
          <w:tcPr>
            <w:tcW w:w="700" w:type="pct"/>
            <w:tcBorders>
              <w:top w:val="nil"/>
              <w:left w:val="nil"/>
              <w:bottom w:val="single" w:sz="4" w:space="0" w:color="auto"/>
              <w:right w:val="single" w:sz="4" w:space="0" w:color="auto"/>
            </w:tcBorders>
            <w:shd w:val="clear" w:color="auto" w:fill="auto"/>
            <w:vAlign w:val="center"/>
            <w:hideMark/>
          </w:tcPr>
          <w:p w14:paraId="4EE24717" w14:textId="77777777" w:rsidR="000B142A" w:rsidRPr="00904F02" w:rsidRDefault="000B142A"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ТЭС МАЭК</w:t>
            </w:r>
          </w:p>
        </w:tc>
        <w:tc>
          <w:tcPr>
            <w:tcW w:w="477" w:type="pct"/>
            <w:tcBorders>
              <w:top w:val="nil"/>
              <w:left w:val="nil"/>
              <w:bottom w:val="single" w:sz="4" w:space="0" w:color="auto"/>
              <w:right w:val="single" w:sz="4" w:space="0" w:color="auto"/>
            </w:tcBorders>
            <w:shd w:val="clear" w:color="auto" w:fill="auto"/>
            <w:vAlign w:val="center"/>
            <w:hideMark/>
          </w:tcPr>
          <w:p w14:paraId="59CE2C06"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1992</w:t>
            </w:r>
          </w:p>
        </w:tc>
        <w:tc>
          <w:tcPr>
            <w:tcW w:w="462" w:type="pct"/>
            <w:tcBorders>
              <w:top w:val="nil"/>
              <w:left w:val="nil"/>
              <w:bottom w:val="single" w:sz="4" w:space="0" w:color="auto"/>
              <w:right w:val="single" w:sz="4" w:space="0" w:color="auto"/>
            </w:tcBorders>
            <w:shd w:val="clear" w:color="auto" w:fill="auto"/>
            <w:vAlign w:val="center"/>
            <w:hideMark/>
          </w:tcPr>
          <w:p w14:paraId="557BC6E2" w14:textId="58575993" w:rsidR="000B142A" w:rsidRPr="00904F02" w:rsidRDefault="007D3956"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Мангыстау</w:t>
            </w:r>
          </w:p>
        </w:tc>
        <w:tc>
          <w:tcPr>
            <w:tcW w:w="353" w:type="pct"/>
            <w:tcBorders>
              <w:top w:val="nil"/>
              <w:left w:val="nil"/>
              <w:bottom w:val="single" w:sz="4" w:space="0" w:color="auto"/>
              <w:right w:val="single" w:sz="4" w:space="0" w:color="auto"/>
            </w:tcBorders>
            <w:shd w:val="clear" w:color="auto" w:fill="auto"/>
            <w:vAlign w:val="center"/>
            <w:hideMark/>
          </w:tcPr>
          <w:p w14:paraId="0889AABD"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2 227 767</w:t>
            </w:r>
          </w:p>
        </w:tc>
        <w:tc>
          <w:tcPr>
            <w:tcW w:w="315" w:type="pct"/>
            <w:tcBorders>
              <w:top w:val="nil"/>
              <w:left w:val="nil"/>
              <w:bottom w:val="single" w:sz="4" w:space="0" w:color="auto"/>
              <w:right w:val="single" w:sz="4" w:space="0" w:color="auto"/>
            </w:tcBorders>
            <w:shd w:val="clear" w:color="auto" w:fill="auto"/>
            <w:vAlign w:val="center"/>
            <w:hideMark/>
          </w:tcPr>
          <w:p w14:paraId="2467D7F3"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2 607 692</w:t>
            </w:r>
          </w:p>
        </w:tc>
        <w:tc>
          <w:tcPr>
            <w:tcW w:w="305" w:type="pct"/>
            <w:tcBorders>
              <w:top w:val="nil"/>
              <w:left w:val="nil"/>
              <w:bottom w:val="single" w:sz="4" w:space="0" w:color="auto"/>
              <w:right w:val="single" w:sz="4" w:space="0" w:color="auto"/>
            </w:tcBorders>
            <w:shd w:val="clear" w:color="auto" w:fill="auto"/>
            <w:vAlign w:val="center"/>
            <w:hideMark/>
          </w:tcPr>
          <w:p w14:paraId="3ED43D19"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2 516 608</w:t>
            </w:r>
          </w:p>
        </w:tc>
        <w:tc>
          <w:tcPr>
            <w:tcW w:w="266" w:type="pct"/>
            <w:tcBorders>
              <w:top w:val="nil"/>
              <w:left w:val="nil"/>
              <w:bottom w:val="single" w:sz="4" w:space="0" w:color="auto"/>
              <w:right w:val="single" w:sz="4" w:space="0" w:color="auto"/>
            </w:tcBorders>
            <w:shd w:val="clear" w:color="auto" w:fill="auto"/>
            <w:vAlign w:val="center"/>
            <w:hideMark/>
          </w:tcPr>
          <w:p w14:paraId="6F38CE48"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2 513 790</w:t>
            </w:r>
          </w:p>
        </w:tc>
        <w:tc>
          <w:tcPr>
            <w:tcW w:w="189" w:type="pct"/>
            <w:tcBorders>
              <w:top w:val="nil"/>
              <w:left w:val="nil"/>
              <w:bottom w:val="single" w:sz="4" w:space="0" w:color="auto"/>
              <w:right w:val="single" w:sz="4" w:space="0" w:color="auto"/>
            </w:tcBorders>
            <w:shd w:val="clear" w:color="auto" w:fill="auto"/>
            <w:vAlign w:val="center"/>
            <w:hideMark/>
          </w:tcPr>
          <w:p w14:paraId="714E9711"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1,0006</w:t>
            </w:r>
          </w:p>
        </w:tc>
        <w:tc>
          <w:tcPr>
            <w:tcW w:w="248" w:type="pct"/>
            <w:tcBorders>
              <w:top w:val="nil"/>
              <w:left w:val="nil"/>
              <w:bottom w:val="single" w:sz="4" w:space="0" w:color="auto"/>
              <w:right w:val="single" w:sz="4" w:space="0" w:color="auto"/>
            </w:tcBorders>
            <w:shd w:val="clear" w:color="auto" w:fill="auto"/>
            <w:vAlign w:val="center"/>
            <w:hideMark/>
          </w:tcPr>
          <w:p w14:paraId="6F064B34"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1,0005</w:t>
            </w:r>
          </w:p>
        </w:tc>
        <w:tc>
          <w:tcPr>
            <w:tcW w:w="234" w:type="pct"/>
            <w:tcBorders>
              <w:top w:val="nil"/>
              <w:left w:val="nil"/>
              <w:bottom w:val="single" w:sz="4" w:space="0" w:color="auto"/>
              <w:right w:val="single" w:sz="4" w:space="0" w:color="auto"/>
            </w:tcBorders>
            <w:shd w:val="clear" w:color="auto" w:fill="auto"/>
            <w:vAlign w:val="center"/>
            <w:hideMark/>
          </w:tcPr>
          <w:p w14:paraId="5F7FF69C"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1,0005</w:t>
            </w:r>
          </w:p>
        </w:tc>
        <w:tc>
          <w:tcPr>
            <w:tcW w:w="226" w:type="pct"/>
            <w:tcBorders>
              <w:top w:val="nil"/>
              <w:left w:val="nil"/>
              <w:bottom w:val="single" w:sz="4" w:space="0" w:color="auto"/>
              <w:right w:val="single" w:sz="4" w:space="0" w:color="auto"/>
            </w:tcBorders>
            <w:shd w:val="clear" w:color="auto" w:fill="auto"/>
            <w:vAlign w:val="center"/>
            <w:hideMark/>
          </w:tcPr>
          <w:p w14:paraId="4B24AE17"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1,0003</w:t>
            </w:r>
          </w:p>
        </w:tc>
        <w:tc>
          <w:tcPr>
            <w:tcW w:w="288" w:type="pct"/>
            <w:tcBorders>
              <w:top w:val="nil"/>
              <w:left w:val="nil"/>
              <w:bottom w:val="single" w:sz="4" w:space="0" w:color="auto"/>
              <w:right w:val="single" w:sz="4" w:space="0" w:color="auto"/>
            </w:tcBorders>
            <w:shd w:val="clear" w:color="auto" w:fill="auto"/>
            <w:noWrap/>
            <w:vAlign w:val="center"/>
            <w:hideMark/>
          </w:tcPr>
          <w:p w14:paraId="59378604"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2 229 096</w:t>
            </w:r>
          </w:p>
        </w:tc>
        <w:tc>
          <w:tcPr>
            <w:tcW w:w="257" w:type="pct"/>
            <w:tcBorders>
              <w:top w:val="nil"/>
              <w:left w:val="nil"/>
              <w:bottom w:val="single" w:sz="4" w:space="0" w:color="auto"/>
              <w:right w:val="single" w:sz="4" w:space="0" w:color="auto"/>
            </w:tcBorders>
            <w:shd w:val="clear" w:color="auto" w:fill="auto"/>
            <w:noWrap/>
            <w:vAlign w:val="center"/>
            <w:hideMark/>
          </w:tcPr>
          <w:p w14:paraId="421D233E"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2 609 043</w:t>
            </w:r>
          </w:p>
        </w:tc>
        <w:tc>
          <w:tcPr>
            <w:tcW w:w="257" w:type="pct"/>
            <w:tcBorders>
              <w:top w:val="nil"/>
              <w:left w:val="nil"/>
              <w:bottom w:val="single" w:sz="4" w:space="0" w:color="auto"/>
              <w:right w:val="single" w:sz="4" w:space="0" w:color="auto"/>
            </w:tcBorders>
            <w:shd w:val="clear" w:color="auto" w:fill="auto"/>
            <w:noWrap/>
            <w:vAlign w:val="center"/>
            <w:hideMark/>
          </w:tcPr>
          <w:p w14:paraId="72DDC88D"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2 517 943</w:t>
            </w:r>
          </w:p>
        </w:tc>
        <w:tc>
          <w:tcPr>
            <w:tcW w:w="315" w:type="pct"/>
            <w:tcBorders>
              <w:top w:val="nil"/>
              <w:left w:val="nil"/>
              <w:bottom w:val="single" w:sz="4" w:space="0" w:color="auto"/>
              <w:right w:val="single" w:sz="4" w:space="0" w:color="auto"/>
            </w:tcBorders>
            <w:shd w:val="clear" w:color="auto" w:fill="auto"/>
            <w:vAlign w:val="center"/>
            <w:hideMark/>
          </w:tcPr>
          <w:p w14:paraId="4163D0EB"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2514646,717</w:t>
            </w:r>
          </w:p>
        </w:tc>
      </w:tr>
      <w:tr w:rsidR="00060926" w:rsidRPr="00904F02" w14:paraId="56B97ED2" w14:textId="77777777" w:rsidTr="00060926">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hideMark/>
          </w:tcPr>
          <w:p w14:paraId="125274EE" w14:textId="57115081" w:rsidR="00060926" w:rsidRPr="00242C73" w:rsidRDefault="00060926"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Итого</w:t>
            </w:r>
          </w:p>
        </w:tc>
        <w:tc>
          <w:tcPr>
            <w:tcW w:w="353" w:type="pct"/>
            <w:tcBorders>
              <w:top w:val="nil"/>
              <w:left w:val="nil"/>
              <w:bottom w:val="single" w:sz="4" w:space="0" w:color="auto"/>
              <w:right w:val="single" w:sz="4" w:space="0" w:color="auto"/>
            </w:tcBorders>
            <w:shd w:val="clear" w:color="auto" w:fill="auto"/>
            <w:vAlign w:val="center"/>
            <w:hideMark/>
          </w:tcPr>
          <w:p w14:paraId="005C963F"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2 654 900</w:t>
            </w:r>
          </w:p>
        </w:tc>
        <w:tc>
          <w:tcPr>
            <w:tcW w:w="315" w:type="pct"/>
            <w:tcBorders>
              <w:top w:val="nil"/>
              <w:left w:val="nil"/>
              <w:bottom w:val="single" w:sz="4" w:space="0" w:color="auto"/>
              <w:right w:val="single" w:sz="4" w:space="0" w:color="auto"/>
            </w:tcBorders>
            <w:shd w:val="clear" w:color="auto" w:fill="auto"/>
            <w:vAlign w:val="center"/>
            <w:hideMark/>
          </w:tcPr>
          <w:p w14:paraId="7AFCA2CF"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3 144 737</w:t>
            </w:r>
          </w:p>
        </w:tc>
        <w:tc>
          <w:tcPr>
            <w:tcW w:w="305" w:type="pct"/>
            <w:tcBorders>
              <w:top w:val="nil"/>
              <w:left w:val="nil"/>
              <w:bottom w:val="single" w:sz="4" w:space="0" w:color="auto"/>
              <w:right w:val="single" w:sz="4" w:space="0" w:color="auto"/>
            </w:tcBorders>
            <w:shd w:val="clear" w:color="auto" w:fill="auto"/>
            <w:vAlign w:val="center"/>
            <w:hideMark/>
          </w:tcPr>
          <w:p w14:paraId="48FEDAAF"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3 005 506</w:t>
            </w:r>
          </w:p>
        </w:tc>
        <w:tc>
          <w:tcPr>
            <w:tcW w:w="266" w:type="pct"/>
            <w:tcBorders>
              <w:top w:val="nil"/>
              <w:left w:val="nil"/>
              <w:bottom w:val="single" w:sz="4" w:space="0" w:color="auto"/>
              <w:right w:val="single" w:sz="4" w:space="0" w:color="auto"/>
            </w:tcBorders>
            <w:shd w:val="clear" w:color="auto" w:fill="auto"/>
            <w:vAlign w:val="center"/>
            <w:hideMark/>
          </w:tcPr>
          <w:p w14:paraId="74183A9F"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3 045 001</w:t>
            </w:r>
          </w:p>
        </w:tc>
        <w:tc>
          <w:tcPr>
            <w:tcW w:w="189" w:type="pct"/>
            <w:tcBorders>
              <w:top w:val="nil"/>
              <w:left w:val="nil"/>
              <w:bottom w:val="single" w:sz="4" w:space="0" w:color="auto"/>
              <w:right w:val="single" w:sz="4" w:space="0" w:color="auto"/>
            </w:tcBorders>
            <w:shd w:val="clear" w:color="auto" w:fill="auto"/>
            <w:vAlign w:val="center"/>
            <w:hideMark/>
          </w:tcPr>
          <w:p w14:paraId="608DD7CD" w14:textId="25DC6EFD"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3C9CBEFF" w14:textId="149A981C"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64580936" w14:textId="09CA267E"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20664EE3" w14:textId="2B336BB8"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0FED0E05"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2 743 027</w:t>
            </w:r>
          </w:p>
        </w:tc>
        <w:tc>
          <w:tcPr>
            <w:tcW w:w="257" w:type="pct"/>
            <w:tcBorders>
              <w:top w:val="nil"/>
              <w:left w:val="nil"/>
              <w:bottom w:val="single" w:sz="4" w:space="0" w:color="auto"/>
              <w:right w:val="single" w:sz="4" w:space="0" w:color="auto"/>
            </w:tcBorders>
            <w:shd w:val="clear" w:color="auto" w:fill="auto"/>
            <w:noWrap/>
            <w:vAlign w:val="center"/>
            <w:hideMark/>
          </w:tcPr>
          <w:p w14:paraId="143F8819"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3 170 380</w:t>
            </w:r>
          </w:p>
        </w:tc>
        <w:tc>
          <w:tcPr>
            <w:tcW w:w="257" w:type="pct"/>
            <w:tcBorders>
              <w:top w:val="nil"/>
              <w:left w:val="nil"/>
              <w:bottom w:val="single" w:sz="4" w:space="0" w:color="auto"/>
              <w:right w:val="single" w:sz="4" w:space="0" w:color="auto"/>
            </w:tcBorders>
            <w:shd w:val="clear" w:color="auto" w:fill="auto"/>
            <w:noWrap/>
            <w:vAlign w:val="center"/>
            <w:hideMark/>
          </w:tcPr>
          <w:p w14:paraId="6454D5FC"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3 041 486</w:t>
            </w:r>
          </w:p>
        </w:tc>
        <w:tc>
          <w:tcPr>
            <w:tcW w:w="315" w:type="pct"/>
            <w:tcBorders>
              <w:top w:val="nil"/>
              <w:left w:val="nil"/>
              <w:bottom w:val="single" w:sz="4" w:space="0" w:color="auto"/>
              <w:right w:val="single" w:sz="4" w:space="0" w:color="auto"/>
            </w:tcBorders>
            <w:shd w:val="clear" w:color="auto" w:fill="auto"/>
            <w:vAlign w:val="center"/>
            <w:hideMark/>
          </w:tcPr>
          <w:p w14:paraId="25A21983" w14:textId="4B6344C0"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xml:space="preserve">1 916 944 </w:t>
            </w:r>
          </w:p>
        </w:tc>
      </w:tr>
      <w:tr w:rsidR="00060926" w:rsidRPr="00904F02" w14:paraId="2B4E1FA3" w14:textId="77777777" w:rsidTr="00060926">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hideMark/>
          </w:tcPr>
          <w:p w14:paraId="1609C6CB" w14:textId="4258B512" w:rsidR="00060926" w:rsidRPr="00242C73" w:rsidRDefault="00060926"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LCMR</w:t>
            </w:r>
          </w:p>
        </w:tc>
        <w:tc>
          <w:tcPr>
            <w:tcW w:w="353" w:type="pct"/>
            <w:tcBorders>
              <w:top w:val="nil"/>
              <w:left w:val="nil"/>
              <w:bottom w:val="single" w:sz="4" w:space="0" w:color="auto"/>
              <w:right w:val="single" w:sz="4" w:space="0" w:color="auto"/>
            </w:tcBorders>
            <w:shd w:val="clear" w:color="auto" w:fill="auto"/>
            <w:vAlign w:val="center"/>
            <w:hideMark/>
          </w:tcPr>
          <w:p w14:paraId="101C07D5"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5 863 744</w:t>
            </w:r>
          </w:p>
        </w:tc>
        <w:tc>
          <w:tcPr>
            <w:tcW w:w="315" w:type="pct"/>
            <w:tcBorders>
              <w:top w:val="nil"/>
              <w:left w:val="nil"/>
              <w:bottom w:val="single" w:sz="4" w:space="0" w:color="auto"/>
              <w:right w:val="single" w:sz="4" w:space="0" w:color="auto"/>
            </w:tcBorders>
            <w:shd w:val="clear" w:color="auto" w:fill="auto"/>
            <w:vAlign w:val="center"/>
            <w:hideMark/>
          </w:tcPr>
          <w:p w14:paraId="1E651EB1"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5 919 895</w:t>
            </w:r>
          </w:p>
        </w:tc>
        <w:tc>
          <w:tcPr>
            <w:tcW w:w="305" w:type="pct"/>
            <w:tcBorders>
              <w:top w:val="nil"/>
              <w:left w:val="nil"/>
              <w:bottom w:val="single" w:sz="4" w:space="0" w:color="auto"/>
              <w:right w:val="single" w:sz="4" w:space="0" w:color="auto"/>
            </w:tcBorders>
            <w:shd w:val="clear" w:color="auto" w:fill="auto"/>
            <w:vAlign w:val="center"/>
            <w:hideMark/>
          </w:tcPr>
          <w:p w14:paraId="28573B80"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6 631 343</w:t>
            </w:r>
          </w:p>
        </w:tc>
        <w:tc>
          <w:tcPr>
            <w:tcW w:w="266" w:type="pct"/>
            <w:tcBorders>
              <w:top w:val="nil"/>
              <w:left w:val="nil"/>
              <w:bottom w:val="single" w:sz="4" w:space="0" w:color="auto"/>
              <w:right w:val="single" w:sz="4" w:space="0" w:color="auto"/>
            </w:tcBorders>
            <w:shd w:val="clear" w:color="auto" w:fill="auto"/>
            <w:vAlign w:val="center"/>
            <w:hideMark/>
          </w:tcPr>
          <w:p w14:paraId="3592771D"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6 128 531</w:t>
            </w:r>
          </w:p>
        </w:tc>
        <w:tc>
          <w:tcPr>
            <w:tcW w:w="189" w:type="pct"/>
            <w:tcBorders>
              <w:top w:val="nil"/>
              <w:left w:val="nil"/>
              <w:bottom w:val="single" w:sz="4" w:space="0" w:color="auto"/>
              <w:right w:val="single" w:sz="4" w:space="0" w:color="auto"/>
            </w:tcBorders>
            <w:shd w:val="clear" w:color="auto" w:fill="auto"/>
            <w:vAlign w:val="center"/>
            <w:hideMark/>
          </w:tcPr>
          <w:p w14:paraId="4EF076AA" w14:textId="200233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7A053D82" w14:textId="073BE664"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361597B1" w14:textId="162792EA"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756937B1" w14:textId="6EB8314E"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608A6BB3"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4 126 879</w:t>
            </w:r>
          </w:p>
        </w:tc>
        <w:tc>
          <w:tcPr>
            <w:tcW w:w="257" w:type="pct"/>
            <w:tcBorders>
              <w:top w:val="nil"/>
              <w:left w:val="nil"/>
              <w:bottom w:val="single" w:sz="4" w:space="0" w:color="auto"/>
              <w:right w:val="single" w:sz="4" w:space="0" w:color="auto"/>
            </w:tcBorders>
            <w:shd w:val="clear" w:color="auto" w:fill="auto"/>
            <w:noWrap/>
            <w:vAlign w:val="center"/>
            <w:hideMark/>
          </w:tcPr>
          <w:p w14:paraId="3952892B"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4 229 868</w:t>
            </w:r>
          </w:p>
        </w:tc>
        <w:tc>
          <w:tcPr>
            <w:tcW w:w="257" w:type="pct"/>
            <w:tcBorders>
              <w:top w:val="nil"/>
              <w:left w:val="nil"/>
              <w:bottom w:val="single" w:sz="4" w:space="0" w:color="auto"/>
              <w:right w:val="single" w:sz="4" w:space="0" w:color="auto"/>
            </w:tcBorders>
            <w:shd w:val="clear" w:color="auto" w:fill="auto"/>
            <w:noWrap/>
            <w:vAlign w:val="center"/>
            <w:hideMark/>
          </w:tcPr>
          <w:p w14:paraId="2E6519FA"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4 369 583</w:t>
            </w:r>
          </w:p>
        </w:tc>
        <w:tc>
          <w:tcPr>
            <w:tcW w:w="315" w:type="pct"/>
            <w:tcBorders>
              <w:top w:val="nil"/>
              <w:left w:val="nil"/>
              <w:bottom w:val="single" w:sz="4" w:space="0" w:color="auto"/>
              <w:right w:val="single" w:sz="4" w:space="0" w:color="auto"/>
            </w:tcBorders>
            <w:shd w:val="clear" w:color="auto" w:fill="auto"/>
            <w:vAlign w:val="center"/>
            <w:hideMark/>
          </w:tcPr>
          <w:p w14:paraId="77A2601D" w14:textId="7A9167EA"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xml:space="preserve">3 779 674,68 </w:t>
            </w:r>
          </w:p>
        </w:tc>
      </w:tr>
      <w:tr w:rsidR="00060926" w:rsidRPr="00904F02" w14:paraId="26771678" w14:textId="77777777" w:rsidTr="00060926">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tcPr>
          <w:p w14:paraId="75B09720" w14:textId="411D8DF9" w:rsidR="00060926" w:rsidRPr="00242C73" w:rsidRDefault="00060926"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ТЭЦ</w:t>
            </w:r>
          </w:p>
        </w:tc>
        <w:tc>
          <w:tcPr>
            <w:tcW w:w="353" w:type="pct"/>
            <w:tcBorders>
              <w:top w:val="nil"/>
              <w:left w:val="nil"/>
              <w:bottom w:val="single" w:sz="4" w:space="0" w:color="auto"/>
              <w:right w:val="single" w:sz="4" w:space="0" w:color="auto"/>
            </w:tcBorders>
            <w:shd w:val="clear" w:color="auto" w:fill="auto"/>
            <w:vAlign w:val="center"/>
            <w:hideMark/>
          </w:tcPr>
          <w:p w14:paraId="12A28E1B"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4 594 944</w:t>
            </w:r>
          </w:p>
        </w:tc>
        <w:tc>
          <w:tcPr>
            <w:tcW w:w="315" w:type="pct"/>
            <w:tcBorders>
              <w:top w:val="nil"/>
              <w:left w:val="nil"/>
              <w:bottom w:val="single" w:sz="4" w:space="0" w:color="auto"/>
              <w:right w:val="single" w:sz="4" w:space="0" w:color="auto"/>
            </w:tcBorders>
            <w:shd w:val="clear" w:color="auto" w:fill="auto"/>
            <w:vAlign w:val="center"/>
            <w:hideMark/>
          </w:tcPr>
          <w:p w14:paraId="01324F72"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4 574 995</w:t>
            </w:r>
          </w:p>
        </w:tc>
        <w:tc>
          <w:tcPr>
            <w:tcW w:w="305" w:type="pct"/>
            <w:tcBorders>
              <w:top w:val="nil"/>
              <w:left w:val="nil"/>
              <w:bottom w:val="single" w:sz="4" w:space="0" w:color="auto"/>
              <w:right w:val="single" w:sz="4" w:space="0" w:color="auto"/>
            </w:tcBorders>
            <w:shd w:val="clear" w:color="auto" w:fill="auto"/>
            <w:vAlign w:val="center"/>
            <w:hideMark/>
          </w:tcPr>
          <w:p w14:paraId="021E6D48"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4 686 343</w:t>
            </w:r>
          </w:p>
        </w:tc>
        <w:tc>
          <w:tcPr>
            <w:tcW w:w="266" w:type="pct"/>
            <w:tcBorders>
              <w:top w:val="nil"/>
              <w:left w:val="nil"/>
              <w:bottom w:val="single" w:sz="4" w:space="0" w:color="auto"/>
              <w:right w:val="single" w:sz="4" w:space="0" w:color="auto"/>
            </w:tcBorders>
            <w:shd w:val="clear" w:color="auto" w:fill="auto"/>
            <w:vAlign w:val="center"/>
            <w:hideMark/>
          </w:tcPr>
          <w:p w14:paraId="645324B8" w14:textId="77777777"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4 264 831</w:t>
            </w:r>
          </w:p>
        </w:tc>
        <w:tc>
          <w:tcPr>
            <w:tcW w:w="189" w:type="pct"/>
            <w:tcBorders>
              <w:top w:val="nil"/>
              <w:left w:val="nil"/>
              <w:bottom w:val="single" w:sz="4" w:space="0" w:color="auto"/>
              <w:right w:val="single" w:sz="4" w:space="0" w:color="auto"/>
            </w:tcBorders>
            <w:shd w:val="clear" w:color="auto" w:fill="auto"/>
            <w:vAlign w:val="center"/>
            <w:hideMark/>
          </w:tcPr>
          <w:p w14:paraId="64B489B5" w14:textId="0F7D2B5C"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7D13D4B2" w14:textId="4FF514B4"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7CD398BC" w14:textId="082824A5"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5C977009" w14:textId="2B4877C5"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38B20055" w14:textId="07128CF6"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1FC38869" w14:textId="6DB663A0"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2B54DB38" w14:textId="0918DC0D"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14:paraId="716ABA39" w14:textId="19BE99FE" w:rsidR="00060926" w:rsidRPr="00242C73" w:rsidRDefault="00060926"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 </w:t>
            </w:r>
          </w:p>
        </w:tc>
      </w:tr>
      <w:tr w:rsidR="000B142A" w:rsidRPr="00904F02" w14:paraId="26A3DF21" w14:textId="77777777" w:rsidTr="00060926">
        <w:trPr>
          <w:trHeight w:val="264"/>
        </w:trPr>
        <w:tc>
          <w:tcPr>
            <w:tcW w:w="108" w:type="pct"/>
            <w:tcBorders>
              <w:top w:val="nil"/>
              <w:left w:val="single" w:sz="4" w:space="0" w:color="auto"/>
              <w:bottom w:val="single" w:sz="4" w:space="0" w:color="auto"/>
              <w:right w:val="single" w:sz="4" w:space="0" w:color="auto"/>
            </w:tcBorders>
            <w:shd w:val="clear" w:color="auto" w:fill="auto"/>
            <w:vAlign w:val="center"/>
            <w:hideMark/>
          </w:tcPr>
          <w:p w14:paraId="41A5B383"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w:t>
            </w:r>
          </w:p>
        </w:tc>
        <w:tc>
          <w:tcPr>
            <w:tcW w:w="700" w:type="pct"/>
            <w:tcBorders>
              <w:top w:val="nil"/>
              <w:left w:val="nil"/>
              <w:bottom w:val="single" w:sz="4" w:space="0" w:color="auto"/>
              <w:right w:val="single" w:sz="4" w:space="0" w:color="auto"/>
            </w:tcBorders>
            <w:shd w:val="clear" w:color="auto" w:fill="auto"/>
            <w:vAlign w:val="center"/>
            <w:hideMark/>
          </w:tcPr>
          <w:p w14:paraId="0CE49218" w14:textId="77777777" w:rsidR="000B142A" w:rsidRPr="00904F02" w:rsidRDefault="000B142A"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Атырау</w:t>
            </w:r>
          </w:p>
        </w:tc>
        <w:tc>
          <w:tcPr>
            <w:tcW w:w="477" w:type="pct"/>
            <w:tcBorders>
              <w:top w:val="nil"/>
              <w:left w:val="nil"/>
              <w:bottom w:val="single" w:sz="4" w:space="0" w:color="auto"/>
              <w:right w:val="single" w:sz="4" w:space="0" w:color="auto"/>
            </w:tcBorders>
            <w:shd w:val="clear" w:color="auto" w:fill="auto"/>
            <w:vAlign w:val="center"/>
            <w:hideMark/>
          </w:tcPr>
          <w:p w14:paraId="37C54C9B"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2010</w:t>
            </w:r>
          </w:p>
        </w:tc>
        <w:tc>
          <w:tcPr>
            <w:tcW w:w="462" w:type="pct"/>
            <w:tcBorders>
              <w:top w:val="nil"/>
              <w:left w:val="nil"/>
              <w:bottom w:val="single" w:sz="4" w:space="0" w:color="auto"/>
              <w:right w:val="single" w:sz="4" w:space="0" w:color="auto"/>
            </w:tcBorders>
            <w:shd w:val="clear" w:color="auto" w:fill="auto"/>
            <w:vAlign w:val="center"/>
            <w:hideMark/>
          </w:tcPr>
          <w:p w14:paraId="27189E64" w14:textId="10F698A4" w:rsidR="000B142A" w:rsidRPr="00904F02" w:rsidRDefault="007D3956"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Атырау</w:t>
            </w:r>
          </w:p>
        </w:tc>
        <w:tc>
          <w:tcPr>
            <w:tcW w:w="353" w:type="pct"/>
            <w:tcBorders>
              <w:top w:val="nil"/>
              <w:left w:val="nil"/>
              <w:bottom w:val="single" w:sz="4" w:space="0" w:color="auto"/>
              <w:right w:val="single" w:sz="4" w:space="0" w:color="auto"/>
            </w:tcBorders>
            <w:shd w:val="clear" w:color="auto" w:fill="auto"/>
            <w:vAlign w:val="center"/>
            <w:hideMark/>
          </w:tcPr>
          <w:p w14:paraId="76813220"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2 154 049</w:t>
            </w:r>
          </w:p>
        </w:tc>
        <w:tc>
          <w:tcPr>
            <w:tcW w:w="315" w:type="pct"/>
            <w:tcBorders>
              <w:top w:val="nil"/>
              <w:left w:val="nil"/>
              <w:bottom w:val="single" w:sz="4" w:space="0" w:color="auto"/>
              <w:right w:val="single" w:sz="4" w:space="0" w:color="auto"/>
            </w:tcBorders>
            <w:shd w:val="clear" w:color="auto" w:fill="auto"/>
            <w:vAlign w:val="center"/>
            <w:hideMark/>
          </w:tcPr>
          <w:p w14:paraId="556CE09F"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2 322 668</w:t>
            </w:r>
          </w:p>
        </w:tc>
        <w:tc>
          <w:tcPr>
            <w:tcW w:w="305" w:type="pct"/>
            <w:tcBorders>
              <w:top w:val="nil"/>
              <w:left w:val="nil"/>
              <w:bottom w:val="single" w:sz="4" w:space="0" w:color="auto"/>
              <w:right w:val="single" w:sz="4" w:space="0" w:color="auto"/>
            </w:tcBorders>
            <w:shd w:val="clear" w:color="auto" w:fill="auto"/>
            <w:vAlign w:val="center"/>
            <w:hideMark/>
          </w:tcPr>
          <w:p w14:paraId="4CF21C49"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2 383 041</w:t>
            </w:r>
          </w:p>
        </w:tc>
        <w:tc>
          <w:tcPr>
            <w:tcW w:w="266" w:type="pct"/>
            <w:tcBorders>
              <w:top w:val="nil"/>
              <w:left w:val="nil"/>
              <w:bottom w:val="single" w:sz="4" w:space="0" w:color="auto"/>
              <w:right w:val="single" w:sz="4" w:space="0" w:color="auto"/>
            </w:tcBorders>
            <w:shd w:val="clear" w:color="auto" w:fill="auto"/>
            <w:vAlign w:val="center"/>
            <w:hideMark/>
          </w:tcPr>
          <w:p w14:paraId="7F340544"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2 087 699</w:t>
            </w:r>
          </w:p>
        </w:tc>
        <w:tc>
          <w:tcPr>
            <w:tcW w:w="189" w:type="pct"/>
            <w:tcBorders>
              <w:top w:val="nil"/>
              <w:left w:val="nil"/>
              <w:bottom w:val="single" w:sz="4" w:space="0" w:color="auto"/>
              <w:right w:val="single" w:sz="4" w:space="0" w:color="auto"/>
            </w:tcBorders>
            <w:shd w:val="clear" w:color="auto" w:fill="auto"/>
            <w:vAlign w:val="center"/>
            <w:hideMark/>
          </w:tcPr>
          <w:p w14:paraId="09BAFF5D"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0,7795</w:t>
            </w:r>
          </w:p>
        </w:tc>
        <w:tc>
          <w:tcPr>
            <w:tcW w:w="248" w:type="pct"/>
            <w:tcBorders>
              <w:top w:val="nil"/>
              <w:left w:val="nil"/>
              <w:bottom w:val="single" w:sz="4" w:space="0" w:color="auto"/>
              <w:right w:val="single" w:sz="4" w:space="0" w:color="auto"/>
            </w:tcBorders>
            <w:shd w:val="clear" w:color="auto" w:fill="auto"/>
            <w:vAlign w:val="center"/>
            <w:hideMark/>
          </w:tcPr>
          <w:p w14:paraId="65E3376C"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0,8301</w:t>
            </w:r>
          </w:p>
        </w:tc>
        <w:tc>
          <w:tcPr>
            <w:tcW w:w="234" w:type="pct"/>
            <w:tcBorders>
              <w:top w:val="nil"/>
              <w:left w:val="nil"/>
              <w:bottom w:val="single" w:sz="4" w:space="0" w:color="auto"/>
              <w:right w:val="single" w:sz="4" w:space="0" w:color="auto"/>
            </w:tcBorders>
            <w:shd w:val="clear" w:color="auto" w:fill="auto"/>
            <w:vAlign w:val="center"/>
            <w:hideMark/>
          </w:tcPr>
          <w:p w14:paraId="58D2239E"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0,8642</w:t>
            </w:r>
          </w:p>
        </w:tc>
        <w:tc>
          <w:tcPr>
            <w:tcW w:w="226" w:type="pct"/>
            <w:tcBorders>
              <w:top w:val="nil"/>
              <w:left w:val="nil"/>
              <w:bottom w:val="single" w:sz="4" w:space="0" w:color="auto"/>
              <w:right w:val="single" w:sz="4" w:space="0" w:color="auto"/>
            </w:tcBorders>
            <w:shd w:val="clear" w:color="auto" w:fill="auto"/>
            <w:vAlign w:val="center"/>
            <w:hideMark/>
          </w:tcPr>
          <w:p w14:paraId="10AD482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0,7138</w:t>
            </w:r>
          </w:p>
        </w:tc>
        <w:tc>
          <w:tcPr>
            <w:tcW w:w="288" w:type="pct"/>
            <w:tcBorders>
              <w:top w:val="nil"/>
              <w:left w:val="nil"/>
              <w:bottom w:val="single" w:sz="4" w:space="0" w:color="auto"/>
              <w:right w:val="single" w:sz="4" w:space="0" w:color="auto"/>
            </w:tcBorders>
            <w:shd w:val="clear" w:color="auto" w:fill="auto"/>
            <w:noWrap/>
            <w:vAlign w:val="center"/>
            <w:hideMark/>
          </w:tcPr>
          <w:p w14:paraId="62B4EAC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1 679 133</w:t>
            </w:r>
          </w:p>
        </w:tc>
        <w:tc>
          <w:tcPr>
            <w:tcW w:w="257" w:type="pct"/>
            <w:tcBorders>
              <w:top w:val="nil"/>
              <w:left w:val="nil"/>
              <w:bottom w:val="single" w:sz="4" w:space="0" w:color="auto"/>
              <w:right w:val="single" w:sz="4" w:space="0" w:color="auto"/>
            </w:tcBorders>
            <w:shd w:val="clear" w:color="auto" w:fill="auto"/>
            <w:noWrap/>
            <w:vAlign w:val="center"/>
            <w:hideMark/>
          </w:tcPr>
          <w:p w14:paraId="519F0D56"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1 927 956</w:t>
            </w:r>
          </w:p>
        </w:tc>
        <w:tc>
          <w:tcPr>
            <w:tcW w:w="257" w:type="pct"/>
            <w:tcBorders>
              <w:top w:val="nil"/>
              <w:left w:val="nil"/>
              <w:bottom w:val="single" w:sz="4" w:space="0" w:color="auto"/>
              <w:right w:val="single" w:sz="4" w:space="0" w:color="auto"/>
            </w:tcBorders>
            <w:shd w:val="clear" w:color="auto" w:fill="auto"/>
            <w:noWrap/>
            <w:vAlign w:val="center"/>
            <w:hideMark/>
          </w:tcPr>
          <w:p w14:paraId="5DCF758E"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2 059 363</w:t>
            </w:r>
          </w:p>
        </w:tc>
        <w:tc>
          <w:tcPr>
            <w:tcW w:w="315" w:type="pct"/>
            <w:tcBorders>
              <w:top w:val="nil"/>
              <w:left w:val="nil"/>
              <w:bottom w:val="single" w:sz="4" w:space="0" w:color="auto"/>
              <w:right w:val="single" w:sz="4" w:space="0" w:color="auto"/>
            </w:tcBorders>
            <w:shd w:val="clear" w:color="auto" w:fill="auto"/>
            <w:vAlign w:val="center"/>
            <w:hideMark/>
          </w:tcPr>
          <w:p w14:paraId="7ADDB634" w14:textId="3507CEAE"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1 490 217 </w:t>
            </w:r>
          </w:p>
        </w:tc>
      </w:tr>
      <w:tr w:rsidR="000B142A" w:rsidRPr="00904F02" w14:paraId="2E8BBC7B" w14:textId="77777777" w:rsidTr="00060926">
        <w:trPr>
          <w:trHeight w:val="264"/>
        </w:trPr>
        <w:tc>
          <w:tcPr>
            <w:tcW w:w="108" w:type="pct"/>
            <w:tcBorders>
              <w:top w:val="nil"/>
              <w:left w:val="single" w:sz="4" w:space="0" w:color="auto"/>
              <w:bottom w:val="single" w:sz="4" w:space="0" w:color="auto"/>
              <w:right w:val="single" w:sz="4" w:space="0" w:color="auto"/>
            </w:tcBorders>
            <w:shd w:val="clear" w:color="auto" w:fill="auto"/>
            <w:vAlign w:val="center"/>
            <w:hideMark/>
          </w:tcPr>
          <w:p w14:paraId="77B3C0BD"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w:t>
            </w:r>
          </w:p>
        </w:tc>
        <w:tc>
          <w:tcPr>
            <w:tcW w:w="700" w:type="pct"/>
            <w:tcBorders>
              <w:top w:val="nil"/>
              <w:left w:val="nil"/>
              <w:bottom w:val="single" w:sz="4" w:space="0" w:color="auto"/>
              <w:right w:val="single" w:sz="4" w:space="0" w:color="auto"/>
            </w:tcBorders>
            <w:shd w:val="clear" w:color="auto" w:fill="auto"/>
            <w:vAlign w:val="center"/>
            <w:hideMark/>
          </w:tcPr>
          <w:p w14:paraId="45F60500" w14:textId="77777777" w:rsidR="000B142A" w:rsidRPr="00904F02" w:rsidRDefault="000B142A"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ТЭЦ Уральск </w:t>
            </w:r>
          </w:p>
        </w:tc>
        <w:tc>
          <w:tcPr>
            <w:tcW w:w="477" w:type="pct"/>
            <w:tcBorders>
              <w:top w:val="nil"/>
              <w:left w:val="nil"/>
              <w:bottom w:val="single" w:sz="4" w:space="0" w:color="auto"/>
              <w:right w:val="single" w:sz="4" w:space="0" w:color="auto"/>
            </w:tcBorders>
            <w:shd w:val="clear" w:color="auto" w:fill="auto"/>
            <w:vAlign w:val="center"/>
            <w:hideMark/>
          </w:tcPr>
          <w:p w14:paraId="0A2AB209"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1994</w:t>
            </w:r>
          </w:p>
        </w:tc>
        <w:tc>
          <w:tcPr>
            <w:tcW w:w="462" w:type="pct"/>
            <w:tcBorders>
              <w:top w:val="nil"/>
              <w:left w:val="nil"/>
              <w:bottom w:val="single" w:sz="4" w:space="0" w:color="auto"/>
              <w:right w:val="single" w:sz="4" w:space="0" w:color="auto"/>
            </w:tcBorders>
            <w:shd w:val="clear" w:color="auto" w:fill="auto"/>
            <w:vAlign w:val="center"/>
            <w:hideMark/>
          </w:tcPr>
          <w:p w14:paraId="22FCBF5D" w14:textId="5F4555E8" w:rsidR="000B142A" w:rsidRPr="00904F02" w:rsidRDefault="007D3956"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Западный Казахстан</w:t>
            </w:r>
          </w:p>
        </w:tc>
        <w:tc>
          <w:tcPr>
            <w:tcW w:w="353" w:type="pct"/>
            <w:tcBorders>
              <w:top w:val="nil"/>
              <w:left w:val="nil"/>
              <w:bottom w:val="single" w:sz="4" w:space="0" w:color="auto"/>
              <w:right w:val="single" w:sz="4" w:space="0" w:color="auto"/>
            </w:tcBorders>
            <w:shd w:val="clear" w:color="auto" w:fill="auto"/>
            <w:vAlign w:val="center"/>
            <w:hideMark/>
          </w:tcPr>
          <w:p w14:paraId="5546202F"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284 625</w:t>
            </w:r>
          </w:p>
        </w:tc>
        <w:tc>
          <w:tcPr>
            <w:tcW w:w="315" w:type="pct"/>
            <w:tcBorders>
              <w:top w:val="nil"/>
              <w:left w:val="nil"/>
              <w:bottom w:val="single" w:sz="4" w:space="0" w:color="auto"/>
              <w:right w:val="single" w:sz="4" w:space="0" w:color="auto"/>
            </w:tcBorders>
            <w:shd w:val="clear" w:color="auto" w:fill="auto"/>
            <w:vAlign w:val="center"/>
            <w:hideMark/>
          </w:tcPr>
          <w:p w14:paraId="7E4D9D43"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308 559</w:t>
            </w:r>
          </w:p>
        </w:tc>
        <w:tc>
          <w:tcPr>
            <w:tcW w:w="305" w:type="pct"/>
            <w:tcBorders>
              <w:top w:val="nil"/>
              <w:left w:val="nil"/>
              <w:bottom w:val="single" w:sz="4" w:space="0" w:color="auto"/>
              <w:right w:val="single" w:sz="4" w:space="0" w:color="auto"/>
            </w:tcBorders>
            <w:shd w:val="clear" w:color="auto" w:fill="auto"/>
            <w:vAlign w:val="center"/>
            <w:hideMark/>
          </w:tcPr>
          <w:p w14:paraId="02970CA7"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336 932</w:t>
            </w:r>
          </w:p>
        </w:tc>
        <w:tc>
          <w:tcPr>
            <w:tcW w:w="266" w:type="pct"/>
            <w:tcBorders>
              <w:top w:val="nil"/>
              <w:left w:val="nil"/>
              <w:bottom w:val="single" w:sz="4" w:space="0" w:color="auto"/>
              <w:right w:val="single" w:sz="4" w:space="0" w:color="auto"/>
            </w:tcBorders>
            <w:shd w:val="clear" w:color="auto" w:fill="auto"/>
            <w:vAlign w:val="center"/>
            <w:hideMark/>
          </w:tcPr>
          <w:p w14:paraId="77CD1923"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364 947</w:t>
            </w:r>
          </w:p>
        </w:tc>
        <w:tc>
          <w:tcPr>
            <w:tcW w:w="189" w:type="pct"/>
            <w:tcBorders>
              <w:top w:val="nil"/>
              <w:left w:val="nil"/>
              <w:bottom w:val="single" w:sz="4" w:space="0" w:color="auto"/>
              <w:right w:val="single" w:sz="4" w:space="0" w:color="auto"/>
            </w:tcBorders>
            <w:shd w:val="clear" w:color="auto" w:fill="auto"/>
            <w:vAlign w:val="center"/>
            <w:hideMark/>
          </w:tcPr>
          <w:p w14:paraId="124A55F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0,8046</w:t>
            </w:r>
          </w:p>
        </w:tc>
        <w:tc>
          <w:tcPr>
            <w:tcW w:w="248" w:type="pct"/>
            <w:tcBorders>
              <w:top w:val="nil"/>
              <w:left w:val="nil"/>
              <w:bottom w:val="single" w:sz="4" w:space="0" w:color="auto"/>
              <w:right w:val="single" w:sz="4" w:space="0" w:color="auto"/>
            </w:tcBorders>
            <w:shd w:val="clear" w:color="auto" w:fill="auto"/>
            <w:vAlign w:val="center"/>
            <w:hideMark/>
          </w:tcPr>
          <w:p w14:paraId="48CFE3A1"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0,7756</w:t>
            </w:r>
          </w:p>
        </w:tc>
        <w:tc>
          <w:tcPr>
            <w:tcW w:w="234" w:type="pct"/>
            <w:tcBorders>
              <w:top w:val="nil"/>
              <w:left w:val="nil"/>
              <w:bottom w:val="single" w:sz="4" w:space="0" w:color="auto"/>
              <w:right w:val="single" w:sz="4" w:space="0" w:color="auto"/>
            </w:tcBorders>
            <w:shd w:val="clear" w:color="auto" w:fill="auto"/>
            <w:vAlign w:val="center"/>
            <w:hideMark/>
          </w:tcPr>
          <w:p w14:paraId="6A5C7299"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0,7656</w:t>
            </w:r>
          </w:p>
        </w:tc>
        <w:tc>
          <w:tcPr>
            <w:tcW w:w="226" w:type="pct"/>
            <w:tcBorders>
              <w:top w:val="nil"/>
              <w:left w:val="nil"/>
              <w:bottom w:val="single" w:sz="4" w:space="0" w:color="auto"/>
              <w:right w:val="single" w:sz="4" w:space="0" w:color="auto"/>
            </w:tcBorders>
            <w:shd w:val="clear" w:color="auto" w:fill="auto"/>
            <w:vAlign w:val="center"/>
            <w:hideMark/>
          </w:tcPr>
          <w:p w14:paraId="77A552FC"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0,7526</w:t>
            </w:r>
          </w:p>
        </w:tc>
        <w:tc>
          <w:tcPr>
            <w:tcW w:w="288" w:type="pct"/>
            <w:tcBorders>
              <w:top w:val="nil"/>
              <w:left w:val="nil"/>
              <w:bottom w:val="single" w:sz="4" w:space="0" w:color="auto"/>
              <w:right w:val="single" w:sz="4" w:space="0" w:color="auto"/>
            </w:tcBorders>
            <w:shd w:val="clear" w:color="auto" w:fill="auto"/>
            <w:noWrap/>
            <w:vAlign w:val="center"/>
            <w:hideMark/>
          </w:tcPr>
          <w:p w14:paraId="1C6D93F9"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229 020</w:t>
            </w:r>
          </w:p>
        </w:tc>
        <w:tc>
          <w:tcPr>
            <w:tcW w:w="257" w:type="pct"/>
            <w:tcBorders>
              <w:top w:val="nil"/>
              <w:left w:val="nil"/>
              <w:bottom w:val="single" w:sz="4" w:space="0" w:color="auto"/>
              <w:right w:val="single" w:sz="4" w:space="0" w:color="auto"/>
            </w:tcBorders>
            <w:shd w:val="clear" w:color="auto" w:fill="auto"/>
            <w:noWrap/>
            <w:vAlign w:val="center"/>
            <w:hideMark/>
          </w:tcPr>
          <w:p w14:paraId="32D265D7"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239 311</w:t>
            </w:r>
          </w:p>
        </w:tc>
        <w:tc>
          <w:tcPr>
            <w:tcW w:w="257" w:type="pct"/>
            <w:tcBorders>
              <w:top w:val="nil"/>
              <w:left w:val="nil"/>
              <w:bottom w:val="single" w:sz="4" w:space="0" w:color="auto"/>
              <w:right w:val="single" w:sz="4" w:space="0" w:color="auto"/>
            </w:tcBorders>
            <w:shd w:val="clear" w:color="auto" w:fill="auto"/>
            <w:noWrap/>
            <w:vAlign w:val="center"/>
            <w:hideMark/>
          </w:tcPr>
          <w:p w14:paraId="4C99AD4A"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257 946</w:t>
            </w:r>
          </w:p>
        </w:tc>
        <w:tc>
          <w:tcPr>
            <w:tcW w:w="315" w:type="pct"/>
            <w:tcBorders>
              <w:top w:val="nil"/>
              <w:left w:val="nil"/>
              <w:bottom w:val="single" w:sz="4" w:space="0" w:color="auto"/>
              <w:right w:val="single" w:sz="4" w:space="0" w:color="auto"/>
            </w:tcBorders>
            <w:shd w:val="clear" w:color="auto" w:fill="auto"/>
            <w:vAlign w:val="center"/>
            <w:hideMark/>
          </w:tcPr>
          <w:p w14:paraId="3E99D4F6" w14:textId="0FEA92A0"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274 650 </w:t>
            </w:r>
          </w:p>
        </w:tc>
      </w:tr>
      <w:tr w:rsidR="000B142A" w:rsidRPr="00904F02" w14:paraId="7D97C283" w14:textId="77777777" w:rsidTr="00060926">
        <w:trPr>
          <w:trHeight w:val="264"/>
        </w:trPr>
        <w:tc>
          <w:tcPr>
            <w:tcW w:w="108" w:type="pct"/>
            <w:tcBorders>
              <w:top w:val="nil"/>
              <w:left w:val="single" w:sz="4" w:space="0" w:color="auto"/>
              <w:bottom w:val="single" w:sz="4" w:space="0" w:color="auto"/>
              <w:right w:val="single" w:sz="4" w:space="0" w:color="auto"/>
            </w:tcBorders>
            <w:shd w:val="clear" w:color="auto" w:fill="auto"/>
            <w:vAlign w:val="center"/>
            <w:hideMark/>
          </w:tcPr>
          <w:p w14:paraId="41CA8FBA"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35</w:t>
            </w:r>
          </w:p>
        </w:tc>
        <w:tc>
          <w:tcPr>
            <w:tcW w:w="700" w:type="pct"/>
            <w:tcBorders>
              <w:top w:val="nil"/>
              <w:left w:val="nil"/>
              <w:bottom w:val="single" w:sz="4" w:space="0" w:color="auto"/>
              <w:right w:val="single" w:sz="4" w:space="0" w:color="auto"/>
            </w:tcBorders>
            <w:shd w:val="clear" w:color="auto" w:fill="auto"/>
            <w:vAlign w:val="center"/>
            <w:hideMark/>
          </w:tcPr>
          <w:p w14:paraId="12F8B2A2" w14:textId="77777777" w:rsidR="000B142A" w:rsidRPr="00904F02" w:rsidRDefault="000B142A"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ТЭЦ-2 МАЭК</w:t>
            </w:r>
          </w:p>
        </w:tc>
        <w:tc>
          <w:tcPr>
            <w:tcW w:w="477" w:type="pct"/>
            <w:tcBorders>
              <w:top w:val="nil"/>
              <w:left w:val="nil"/>
              <w:bottom w:val="single" w:sz="4" w:space="0" w:color="auto"/>
              <w:right w:val="single" w:sz="4" w:space="0" w:color="auto"/>
            </w:tcBorders>
            <w:shd w:val="clear" w:color="auto" w:fill="auto"/>
            <w:vAlign w:val="center"/>
            <w:hideMark/>
          </w:tcPr>
          <w:p w14:paraId="69E99F15" w14:textId="77777777" w:rsidR="000B142A" w:rsidRPr="00904F02" w:rsidRDefault="000B142A"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1981</w:t>
            </w:r>
          </w:p>
        </w:tc>
        <w:tc>
          <w:tcPr>
            <w:tcW w:w="462" w:type="pct"/>
            <w:tcBorders>
              <w:top w:val="nil"/>
              <w:left w:val="nil"/>
              <w:bottom w:val="single" w:sz="4" w:space="0" w:color="auto"/>
              <w:right w:val="single" w:sz="4" w:space="0" w:color="auto"/>
            </w:tcBorders>
            <w:shd w:val="clear" w:color="auto" w:fill="auto"/>
            <w:vAlign w:val="center"/>
            <w:hideMark/>
          </w:tcPr>
          <w:p w14:paraId="4288C53E" w14:textId="762F8CED" w:rsidR="000B142A" w:rsidRPr="00904F02" w:rsidRDefault="007D3956"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Мангыстау</w:t>
            </w:r>
          </w:p>
        </w:tc>
        <w:tc>
          <w:tcPr>
            <w:tcW w:w="353" w:type="pct"/>
            <w:tcBorders>
              <w:top w:val="nil"/>
              <w:left w:val="nil"/>
              <w:bottom w:val="single" w:sz="4" w:space="0" w:color="auto"/>
              <w:right w:val="single" w:sz="4" w:space="0" w:color="auto"/>
            </w:tcBorders>
            <w:shd w:val="clear" w:color="auto" w:fill="auto"/>
            <w:vAlign w:val="center"/>
            <w:hideMark/>
          </w:tcPr>
          <w:p w14:paraId="1403A27C"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2 156 269</w:t>
            </w:r>
          </w:p>
        </w:tc>
        <w:tc>
          <w:tcPr>
            <w:tcW w:w="315" w:type="pct"/>
            <w:tcBorders>
              <w:top w:val="nil"/>
              <w:left w:val="nil"/>
              <w:bottom w:val="single" w:sz="4" w:space="0" w:color="auto"/>
              <w:right w:val="single" w:sz="4" w:space="0" w:color="auto"/>
            </w:tcBorders>
            <w:shd w:val="clear" w:color="auto" w:fill="auto"/>
            <w:vAlign w:val="center"/>
            <w:hideMark/>
          </w:tcPr>
          <w:p w14:paraId="6A7D230B"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1 943 768</w:t>
            </w:r>
          </w:p>
        </w:tc>
        <w:tc>
          <w:tcPr>
            <w:tcW w:w="305" w:type="pct"/>
            <w:tcBorders>
              <w:top w:val="nil"/>
              <w:left w:val="nil"/>
              <w:bottom w:val="single" w:sz="4" w:space="0" w:color="auto"/>
              <w:right w:val="single" w:sz="4" w:space="0" w:color="auto"/>
            </w:tcBorders>
            <w:shd w:val="clear" w:color="auto" w:fill="auto"/>
            <w:vAlign w:val="center"/>
            <w:hideMark/>
          </w:tcPr>
          <w:p w14:paraId="5DB65F7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1 966 370</w:t>
            </w:r>
          </w:p>
        </w:tc>
        <w:tc>
          <w:tcPr>
            <w:tcW w:w="266" w:type="pct"/>
            <w:tcBorders>
              <w:top w:val="nil"/>
              <w:left w:val="nil"/>
              <w:bottom w:val="single" w:sz="4" w:space="0" w:color="auto"/>
              <w:right w:val="single" w:sz="4" w:space="0" w:color="auto"/>
            </w:tcBorders>
            <w:shd w:val="clear" w:color="auto" w:fill="auto"/>
            <w:vAlign w:val="center"/>
            <w:hideMark/>
          </w:tcPr>
          <w:p w14:paraId="38787B5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1 812 185</w:t>
            </w:r>
          </w:p>
        </w:tc>
        <w:tc>
          <w:tcPr>
            <w:tcW w:w="189" w:type="pct"/>
            <w:tcBorders>
              <w:top w:val="nil"/>
              <w:left w:val="nil"/>
              <w:bottom w:val="single" w:sz="4" w:space="0" w:color="auto"/>
              <w:right w:val="single" w:sz="4" w:space="0" w:color="auto"/>
            </w:tcBorders>
            <w:shd w:val="clear" w:color="auto" w:fill="auto"/>
            <w:vAlign w:val="center"/>
            <w:hideMark/>
          </w:tcPr>
          <w:p w14:paraId="011FC9A4"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1,0290</w:t>
            </w:r>
          </w:p>
        </w:tc>
        <w:tc>
          <w:tcPr>
            <w:tcW w:w="248" w:type="pct"/>
            <w:tcBorders>
              <w:top w:val="nil"/>
              <w:left w:val="nil"/>
              <w:bottom w:val="single" w:sz="4" w:space="0" w:color="auto"/>
              <w:right w:val="single" w:sz="4" w:space="0" w:color="auto"/>
            </w:tcBorders>
            <w:shd w:val="clear" w:color="auto" w:fill="auto"/>
            <w:vAlign w:val="center"/>
            <w:hideMark/>
          </w:tcPr>
          <w:p w14:paraId="3B874BAE"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1,0611</w:t>
            </w:r>
          </w:p>
        </w:tc>
        <w:tc>
          <w:tcPr>
            <w:tcW w:w="234" w:type="pct"/>
            <w:tcBorders>
              <w:top w:val="nil"/>
              <w:left w:val="nil"/>
              <w:bottom w:val="single" w:sz="4" w:space="0" w:color="auto"/>
              <w:right w:val="single" w:sz="4" w:space="0" w:color="auto"/>
            </w:tcBorders>
            <w:shd w:val="clear" w:color="auto" w:fill="auto"/>
            <w:vAlign w:val="center"/>
            <w:hideMark/>
          </w:tcPr>
          <w:p w14:paraId="506F2768"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1,0437</w:t>
            </w:r>
          </w:p>
        </w:tc>
        <w:tc>
          <w:tcPr>
            <w:tcW w:w="226" w:type="pct"/>
            <w:tcBorders>
              <w:top w:val="nil"/>
              <w:left w:val="nil"/>
              <w:bottom w:val="single" w:sz="4" w:space="0" w:color="auto"/>
              <w:right w:val="single" w:sz="4" w:space="0" w:color="auto"/>
            </w:tcBorders>
            <w:shd w:val="clear" w:color="auto" w:fill="auto"/>
            <w:vAlign w:val="center"/>
            <w:hideMark/>
          </w:tcPr>
          <w:p w14:paraId="534793E0"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1,1118</w:t>
            </w:r>
          </w:p>
        </w:tc>
        <w:tc>
          <w:tcPr>
            <w:tcW w:w="288" w:type="pct"/>
            <w:tcBorders>
              <w:top w:val="nil"/>
              <w:left w:val="nil"/>
              <w:bottom w:val="single" w:sz="4" w:space="0" w:color="auto"/>
              <w:right w:val="single" w:sz="4" w:space="0" w:color="auto"/>
            </w:tcBorders>
            <w:shd w:val="clear" w:color="auto" w:fill="auto"/>
            <w:noWrap/>
            <w:vAlign w:val="center"/>
            <w:hideMark/>
          </w:tcPr>
          <w:p w14:paraId="7C00E312"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2 218 726</w:t>
            </w:r>
          </w:p>
        </w:tc>
        <w:tc>
          <w:tcPr>
            <w:tcW w:w="257" w:type="pct"/>
            <w:tcBorders>
              <w:top w:val="nil"/>
              <w:left w:val="nil"/>
              <w:bottom w:val="single" w:sz="4" w:space="0" w:color="auto"/>
              <w:right w:val="single" w:sz="4" w:space="0" w:color="auto"/>
            </w:tcBorders>
            <w:shd w:val="clear" w:color="auto" w:fill="auto"/>
            <w:noWrap/>
            <w:vAlign w:val="center"/>
            <w:hideMark/>
          </w:tcPr>
          <w:p w14:paraId="49141C8E"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2 062 601</w:t>
            </w:r>
          </w:p>
        </w:tc>
        <w:tc>
          <w:tcPr>
            <w:tcW w:w="257" w:type="pct"/>
            <w:tcBorders>
              <w:top w:val="nil"/>
              <w:left w:val="nil"/>
              <w:bottom w:val="single" w:sz="4" w:space="0" w:color="auto"/>
              <w:right w:val="single" w:sz="4" w:space="0" w:color="auto"/>
            </w:tcBorders>
            <w:shd w:val="clear" w:color="auto" w:fill="auto"/>
            <w:noWrap/>
            <w:vAlign w:val="center"/>
            <w:hideMark/>
          </w:tcPr>
          <w:p w14:paraId="23984689" w14:textId="77777777"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2 052 274</w:t>
            </w:r>
          </w:p>
        </w:tc>
        <w:tc>
          <w:tcPr>
            <w:tcW w:w="315" w:type="pct"/>
            <w:tcBorders>
              <w:top w:val="nil"/>
              <w:left w:val="nil"/>
              <w:bottom w:val="single" w:sz="4" w:space="0" w:color="auto"/>
              <w:right w:val="single" w:sz="4" w:space="0" w:color="auto"/>
            </w:tcBorders>
            <w:shd w:val="clear" w:color="auto" w:fill="auto"/>
            <w:vAlign w:val="center"/>
            <w:hideMark/>
          </w:tcPr>
          <w:p w14:paraId="23D6AC2B" w14:textId="642766C3" w:rsidR="000B142A" w:rsidRPr="00904F02" w:rsidRDefault="000B142A"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2 014 807 </w:t>
            </w:r>
          </w:p>
        </w:tc>
      </w:tr>
      <w:tr w:rsidR="00950341" w:rsidRPr="00904F02" w14:paraId="4D8EEF84" w14:textId="77777777" w:rsidTr="00950341">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tcPr>
          <w:p w14:paraId="3EC719AE" w14:textId="7654F09D" w:rsidR="00950341" w:rsidRPr="00242C73" w:rsidRDefault="00950341"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Крупные ГЭС</w:t>
            </w:r>
          </w:p>
        </w:tc>
        <w:tc>
          <w:tcPr>
            <w:tcW w:w="353" w:type="pct"/>
            <w:tcBorders>
              <w:top w:val="nil"/>
              <w:left w:val="nil"/>
              <w:bottom w:val="single" w:sz="4" w:space="0" w:color="auto"/>
              <w:right w:val="single" w:sz="4" w:space="0" w:color="auto"/>
            </w:tcBorders>
            <w:shd w:val="clear" w:color="auto" w:fill="auto"/>
            <w:vAlign w:val="center"/>
            <w:hideMark/>
          </w:tcPr>
          <w:p w14:paraId="7731057E" w14:textId="77777777" w:rsidR="00950341" w:rsidRPr="00242C73" w:rsidRDefault="00950341"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0</w:t>
            </w:r>
          </w:p>
        </w:tc>
        <w:tc>
          <w:tcPr>
            <w:tcW w:w="315" w:type="pct"/>
            <w:tcBorders>
              <w:top w:val="nil"/>
              <w:left w:val="nil"/>
              <w:bottom w:val="single" w:sz="4" w:space="0" w:color="auto"/>
              <w:right w:val="single" w:sz="4" w:space="0" w:color="auto"/>
            </w:tcBorders>
            <w:shd w:val="clear" w:color="auto" w:fill="auto"/>
            <w:vAlign w:val="center"/>
            <w:hideMark/>
          </w:tcPr>
          <w:p w14:paraId="2EACB872" w14:textId="77777777" w:rsidR="00950341" w:rsidRPr="00242C73" w:rsidRDefault="00950341"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0</w:t>
            </w:r>
          </w:p>
        </w:tc>
        <w:tc>
          <w:tcPr>
            <w:tcW w:w="305" w:type="pct"/>
            <w:tcBorders>
              <w:top w:val="nil"/>
              <w:left w:val="nil"/>
              <w:bottom w:val="single" w:sz="4" w:space="0" w:color="auto"/>
              <w:right w:val="single" w:sz="4" w:space="0" w:color="auto"/>
            </w:tcBorders>
            <w:shd w:val="clear" w:color="auto" w:fill="auto"/>
            <w:vAlign w:val="center"/>
            <w:hideMark/>
          </w:tcPr>
          <w:p w14:paraId="332CC90D" w14:textId="77777777" w:rsidR="00950341" w:rsidRPr="00242C73" w:rsidRDefault="00950341"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0</w:t>
            </w:r>
          </w:p>
        </w:tc>
        <w:tc>
          <w:tcPr>
            <w:tcW w:w="266" w:type="pct"/>
            <w:tcBorders>
              <w:top w:val="nil"/>
              <w:left w:val="nil"/>
              <w:bottom w:val="single" w:sz="4" w:space="0" w:color="auto"/>
              <w:right w:val="single" w:sz="4" w:space="0" w:color="auto"/>
            </w:tcBorders>
            <w:shd w:val="clear" w:color="auto" w:fill="auto"/>
            <w:vAlign w:val="center"/>
            <w:hideMark/>
          </w:tcPr>
          <w:p w14:paraId="5829D72E" w14:textId="77777777" w:rsidR="00950341" w:rsidRPr="00242C73" w:rsidRDefault="00950341"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0</w:t>
            </w:r>
          </w:p>
        </w:tc>
        <w:tc>
          <w:tcPr>
            <w:tcW w:w="189" w:type="pct"/>
            <w:tcBorders>
              <w:top w:val="nil"/>
              <w:left w:val="nil"/>
              <w:bottom w:val="single" w:sz="4" w:space="0" w:color="auto"/>
              <w:right w:val="single" w:sz="4" w:space="0" w:color="auto"/>
            </w:tcBorders>
            <w:shd w:val="clear" w:color="auto" w:fill="auto"/>
            <w:vAlign w:val="center"/>
            <w:hideMark/>
          </w:tcPr>
          <w:p w14:paraId="5830E949" w14:textId="569E3549" w:rsidR="00950341"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w:t>
            </w:r>
            <w:r w:rsidR="00950341" w:rsidRPr="00904F02">
              <w:rPr>
                <w:rFonts w:ascii="Times New Roman" w:eastAsia="Times New Roman" w:hAnsi="Times New Roman" w:cs="Times New Roman"/>
                <w:b/>
                <w:bCs/>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67726CBC" w14:textId="0E6F0FB5" w:rsidR="00950341"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w:t>
            </w:r>
            <w:r w:rsidR="00950341" w:rsidRPr="00904F02">
              <w:rPr>
                <w:rFonts w:ascii="Times New Roman" w:eastAsia="Times New Roman" w:hAnsi="Times New Roman" w:cs="Times New Roman"/>
                <w:b/>
                <w:bCs/>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2BC2529F" w14:textId="55BA5298" w:rsidR="00950341"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w:t>
            </w:r>
            <w:r w:rsidR="00950341" w:rsidRPr="00904F02">
              <w:rPr>
                <w:rFonts w:ascii="Times New Roman" w:eastAsia="Times New Roman" w:hAnsi="Times New Roman" w:cs="Times New Roman"/>
                <w:b/>
                <w:bCs/>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58E86DEF" w14:textId="67FF61C4" w:rsidR="00950341"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w:t>
            </w:r>
            <w:r w:rsidR="00950341" w:rsidRPr="00904F02">
              <w:rPr>
                <w:rFonts w:ascii="Times New Roman" w:eastAsia="Times New Roman" w:hAnsi="Times New Roman" w:cs="Times New Roman"/>
                <w:b/>
                <w:bCs/>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67CE514C" w14:textId="4B568028" w:rsidR="00950341" w:rsidRPr="00904F02" w:rsidRDefault="00950341"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r w:rsidR="00437CDC" w:rsidRPr="00904F02">
              <w:rPr>
                <w:rFonts w:ascii="Times New Roman" w:eastAsia="Times New Roman" w:hAnsi="Times New Roman" w:cs="Times New Roman"/>
                <w:b/>
                <w:bCs/>
                <w:sz w:val="20"/>
                <w:szCs w:val="20"/>
                <w:lang w:eastAsia="ru-RU"/>
              </w:rPr>
              <w:t>-</w:t>
            </w:r>
          </w:p>
        </w:tc>
        <w:tc>
          <w:tcPr>
            <w:tcW w:w="257" w:type="pct"/>
            <w:tcBorders>
              <w:top w:val="nil"/>
              <w:left w:val="nil"/>
              <w:bottom w:val="single" w:sz="4" w:space="0" w:color="auto"/>
              <w:right w:val="single" w:sz="4" w:space="0" w:color="auto"/>
            </w:tcBorders>
            <w:shd w:val="clear" w:color="auto" w:fill="auto"/>
            <w:noWrap/>
            <w:vAlign w:val="center"/>
            <w:hideMark/>
          </w:tcPr>
          <w:p w14:paraId="7111CAE4" w14:textId="507F6435" w:rsidR="00950341" w:rsidRPr="00904F02" w:rsidRDefault="00950341"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r w:rsidR="00437CDC" w:rsidRPr="00904F02">
              <w:rPr>
                <w:rFonts w:ascii="Times New Roman" w:eastAsia="Times New Roman" w:hAnsi="Times New Roman" w:cs="Times New Roman"/>
                <w:b/>
                <w:bCs/>
                <w:sz w:val="20"/>
                <w:szCs w:val="20"/>
                <w:lang w:eastAsia="ru-RU"/>
              </w:rPr>
              <w:t>-</w:t>
            </w:r>
          </w:p>
        </w:tc>
        <w:tc>
          <w:tcPr>
            <w:tcW w:w="257" w:type="pct"/>
            <w:tcBorders>
              <w:top w:val="nil"/>
              <w:left w:val="nil"/>
              <w:bottom w:val="single" w:sz="4" w:space="0" w:color="auto"/>
              <w:right w:val="single" w:sz="4" w:space="0" w:color="auto"/>
            </w:tcBorders>
            <w:shd w:val="clear" w:color="auto" w:fill="auto"/>
            <w:noWrap/>
            <w:vAlign w:val="center"/>
            <w:hideMark/>
          </w:tcPr>
          <w:p w14:paraId="52A17773" w14:textId="423431C0" w:rsidR="00950341" w:rsidRPr="00904F02" w:rsidRDefault="00950341"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r w:rsidR="00437CDC" w:rsidRPr="00904F02">
              <w:rPr>
                <w:rFonts w:ascii="Times New Roman" w:eastAsia="Times New Roman" w:hAnsi="Times New Roman" w:cs="Times New Roman"/>
                <w:b/>
                <w:bCs/>
                <w:sz w:val="20"/>
                <w:szCs w:val="20"/>
                <w:lang w:eastAsia="ru-RU"/>
              </w:rPr>
              <w:t>-</w:t>
            </w:r>
          </w:p>
        </w:tc>
        <w:tc>
          <w:tcPr>
            <w:tcW w:w="315" w:type="pct"/>
            <w:tcBorders>
              <w:top w:val="nil"/>
              <w:left w:val="nil"/>
              <w:bottom w:val="single" w:sz="4" w:space="0" w:color="auto"/>
              <w:right w:val="single" w:sz="4" w:space="0" w:color="auto"/>
            </w:tcBorders>
            <w:shd w:val="clear" w:color="auto" w:fill="auto"/>
            <w:vAlign w:val="center"/>
            <w:hideMark/>
          </w:tcPr>
          <w:p w14:paraId="177062E7" w14:textId="67656D30" w:rsidR="00950341"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w:t>
            </w:r>
            <w:r w:rsidR="00950341" w:rsidRPr="00904F02">
              <w:rPr>
                <w:rFonts w:ascii="Times New Roman" w:eastAsia="Times New Roman" w:hAnsi="Times New Roman" w:cs="Times New Roman"/>
                <w:b/>
                <w:bCs/>
                <w:sz w:val="20"/>
                <w:szCs w:val="20"/>
                <w:lang w:eastAsia="ru-RU"/>
              </w:rPr>
              <w:t> </w:t>
            </w:r>
          </w:p>
        </w:tc>
      </w:tr>
      <w:tr w:rsidR="00437CDC" w:rsidRPr="00904F02" w14:paraId="636A06B0" w14:textId="77777777" w:rsidTr="00950341">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tcPr>
          <w:p w14:paraId="76666472" w14:textId="0E712176" w:rsidR="00437CDC" w:rsidRPr="00242C73" w:rsidRDefault="00437CDC"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ВИЭ</w:t>
            </w:r>
          </w:p>
        </w:tc>
        <w:tc>
          <w:tcPr>
            <w:tcW w:w="353" w:type="pct"/>
            <w:tcBorders>
              <w:top w:val="nil"/>
              <w:left w:val="nil"/>
              <w:bottom w:val="single" w:sz="4" w:space="0" w:color="auto"/>
              <w:right w:val="single" w:sz="4" w:space="0" w:color="auto"/>
            </w:tcBorders>
            <w:shd w:val="clear" w:color="auto" w:fill="auto"/>
            <w:vAlign w:val="center"/>
            <w:hideMark/>
          </w:tcPr>
          <w:p w14:paraId="51286D83"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0</w:t>
            </w:r>
          </w:p>
        </w:tc>
        <w:tc>
          <w:tcPr>
            <w:tcW w:w="315" w:type="pct"/>
            <w:tcBorders>
              <w:top w:val="nil"/>
              <w:left w:val="nil"/>
              <w:bottom w:val="single" w:sz="4" w:space="0" w:color="auto"/>
              <w:right w:val="single" w:sz="4" w:space="0" w:color="auto"/>
            </w:tcBorders>
            <w:shd w:val="clear" w:color="auto" w:fill="auto"/>
            <w:vAlign w:val="center"/>
            <w:hideMark/>
          </w:tcPr>
          <w:p w14:paraId="16FE1D6C"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19 200</w:t>
            </w:r>
          </w:p>
        </w:tc>
        <w:tc>
          <w:tcPr>
            <w:tcW w:w="305" w:type="pct"/>
            <w:tcBorders>
              <w:top w:val="nil"/>
              <w:left w:val="nil"/>
              <w:bottom w:val="single" w:sz="4" w:space="0" w:color="auto"/>
              <w:right w:val="single" w:sz="4" w:space="0" w:color="auto"/>
            </w:tcBorders>
            <w:shd w:val="clear" w:color="auto" w:fill="auto"/>
            <w:vAlign w:val="center"/>
            <w:hideMark/>
          </w:tcPr>
          <w:p w14:paraId="2DBB821D"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247 300</w:t>
            </w:r>
          </w:p>
        </w:tc>
        <w:tc>
          <w:tcPr>
            <w:tcW w:w="266" w:type="pct"/>
            <w:tcBorders>
              <w:top w:val="nil"/>
              <w:left w:val="nil"/>
              <w:bottom w:val="single" w:sz="4" w:space="0" w:color="auto"/>
              <w:right w:val="single" w:sz="4" w:space="0" w:color="auto"/>
            </w:tcBorders>
            <w:shd w:val="clear" w:color="auto" w:fill="auto"/>
            <w:vAlign w:val="center"/>
            <w:hideMark/>
          </w:tcPr>
          <w:p w14:paraId="0D7B7020"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308 200</w:t>
            </w:r>
          </w:p>
        </w:tc>
        <w:tc>
          <w:tcPr>
            <w:tcW w:w="189" w:type="pct"/>
            <w:tcBorders>
              <w:top w:val="nil"/>
              <w:left w:val="nil"/>
              <w:bottom w:val="single" w:sz="4" w:space="0" w:color="auto"/>
              <w:right w:val="single" w:sz="4" w:space="0" w:color="auto"/>
            </w:tcBorders>
            <w:shd w:val="clear" w:color="auto" w:fill="auto"/>
            <w:vAlign w:val="center"/>
            <w:hideMark/>
          </w:tcPr>
          <w:p w14:paraId="53892A14" w14:textId="62AEF635"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502032C8" w14:textId="398C4614"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7E49039C" w14:textId="44551769"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521C7986" w14:textId="536311E4"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296EDB47" w14:textId="441F1CA7"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1CDF0537" w14:textId="6D198178"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32D7E154" w14:textId="477C83B0"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14:paraId="1EEC1EE5" w14:textId="16D2C307" w:rsidR="00437CDC" w:rsidRPr="00904F02" w:rsidRDefault="00437CDC" w:rsidP="00B6221B">
            <w:pPr>
              <w:spacing w:after="0" w:line="240" w:lineRule="auto"/>
              <w:jc w:val="center"/>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r>
      <w:tr w:rsidR="00437CDC" w:rsidRPr="00904F02" w14:paraId="0B87BE84" w14:textId="77777777" w:rsidTr="00950341">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tcPr>
          <w:p w14:paraId="4915352E" w14:textId="110EFFAB" w:rsidR="00437CDC" w:rsidRPr="00242C73" w:rsidRDefault="00437CDC"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Импорт</w:t>
            </w:r>
          </w:p>
        </w:tc>
        <w:tc>
          <w:tcPr>
            <w:tcW w:w="353" w:type="pct"/>
            <w:tcBorders>
              <w:top w:val="nil"/>
              <w:left w:val="nil"/>
              <w:bottom w:val="single" w:sz="4" w:space="0" w:color="auto"/>
              <w:right w:val="single" w:sz="4" w:space="0" w:color="auto"/>
            </w:tcBorders>
            <w:shd w:val="clear" w:color="auto" w:fill="auto"/>
            <w:vAlign w:val="center"/>
            <w:hideMark/>
          </w:tcPr>
          <w:p w14:paraId="4DA5F236"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1 268 800</w:t>
            </w:r>
          </w:p>
        </w:tc>
        <w:tc>
          <w:tcPr>
            <w:tcW w:w="315" w:type="pct"/>
            <w:tcBorders>
              <w:top w:val="nil"/>
              <w:left w:val="nil"/>
              <w:bottom w:val="single" w:sz="4" w:space="0" w:color="auto"/>
              <w:right w:val="single" w:sz="4" w:space="0" w:color="auto"/>
            </w:tcBorders>
            <w:shd w:val="clear" w:color="auto" w:fill="auto"/>
            <w:vAlign w:val="center"/>
            <w:hideMark/>
          </w:tcPr>
          <w:p w14:paraId="7249ECE9"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1 325 700</w:t>
            </w:r>
          </w:p>
        </w:tc>
        <w:tc>
          <w:tcPr>
            <w:tcW w:w="305" w:type="pct"/>
            <w:tcBorders>
              <w:top w:val="nil"/>
              <w:left w:val="nil"/>
              <w:bottom w:val="single" w:sz="4" w:space="0" w:color="auto"/>
              <w:right w:val="single" w:sz="4" w:space="0" w:color="auto"/>
            </w:tcBorders>
            <w:shd w:val="clear" w:color="auto" w:fill="auto"/>
            <w:vAlign w:val="center"/>
            <w:hideMark/>
          </w:tcPr>
          <w:p w14:paraId="1912AB0C"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1 697 700</w:t>
            </w:r>
          </w:p>
        </w:tc>
        <w:tc>
          <w:tcPr>
            <w:tcW w:w="266" w:type="pct"/>
            <w:tcBorders>
              <w:top w:val="nil"/>
              <w:left w:val="nil"/>
              <w:bottom w:val="single" w:sz="4" w:space="0" w:color="auto"/>
              <w:right w:val="single" w:sz="4" w:space="0" w:color="auto"/>
            </w:tcBorders>
            <w:shd w:val="clear" w:color="auto" w:fill="auto"/>
            <w:vAlign w:val="center"/>
            <w:hideMark/>
          </w:tcPr>
          <w:p w14:paraId="7C389D55"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1 555 500</w:t>
            </w:r>
          </w:p>
        </w:tc>
        <w:tc>
          <w:tcPr>
            <w:tcW w:w="189" w:type="pct"/>
            <w:tcBorders>
              <w:top w:val="nil"/>
              <w:left w:val="nil"/>
              <w:bottom w:val="single" w:sz="4" w:space="0" w:color="auto"/>
              <w:right w:val="single" w:sz="4" w:space="0" w:color="auto"/>
            </w:tcBorders>
            <w:shd w:val="clear" w:color="auto" w:fill="auto"/>
            <w:vAlign w:val="center"/>
            <w:hideMark/>
          </w:tcPr>
          <w:p w14:paraId="22F8CC01" w14:textId="7E5B317F"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3DB6FB3C" w14:textId="4B54E326"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2FD10178" w14:textId="6208CB5C"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003215D0" w14:textId="54C7C9FC"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1C7B8F67" w14:textId="070BA1C5"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4B3916CB" w14:textId="7B666F54"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682C50B2" w14:textId="1282BBE7"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14:paraId="0720AC89" w14:textId="15E33363" w:rsidR="00437CDC" w:rsidRPr="00904F02" w:rsidRDefault="00437CDC" w:rsidP="00B6221B">
            <w:pPr>
              <w:spacing w:after="0" w:line="240" w:lineRule="auto"/>
              <w:jc w:val="center"/>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r>
      <w:tr w:rsidR="00437CDC" w:rsidRPr="00904F02" w14:paraId="50861D6F" w14:textId="77777777" w:rsidTr="00950341">
        <w:trPr>
          <w:trHeight w:val="264"/>
        </w:trPr>
        <w:tc>
          <w:tcPr>
            <w:tcW w:w="1747" w:type="pct"/>
            <w:gridSpan w:val="4"/>
            <w:tcBorders>
              <w:top w:val="nil"/>
              <w:left w:val="single" w:sz="4" w:space="0" w:color="auto"/>
              <w:bottom w:val="single" w:sz="4" w:space="0" w:color="auto"/>
              <w:right w:val="single" w:sz="4" w:space="0" w:color="auto"/>
            </w:tcBorders>
            <w:shd w:val="clear" w:color="auto" w:fill="auto"/>
            <w:vAlign w:val="center"/>
          </w:tcPr>
          <w:p w14:paraId="17329CAB" w14:textId="3264DC3E" w:rsidR="00437CDC" w:rsidRPr="00242C73" w:rsidRDefault="00437CDC" w:rsidP="00B6221B">
            <w:pPr>
              <w:spacing w:after="0" w:line="240" w:lineRule="auto"/>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ИТОГО</w:t>
            </w:r>
          </w:p>
        </w:tc>
        <w:tc>
          <w:tcPr>
            <w:tcW w:w="353" w:type="pct"/>
            <w:tcBorders>
              <w:top w:val="nil"/>
              <w:left w:val="nil"/>
              <w:bottom w:val="single" w:sz="4" w:space="0" w:color="auto"/>
              <w:right w:val="single" w:sz="4" w:space="0" w:color="auto"/>
            </w:tcBorders>
            <w:shd w:val="clear" w:color="auto" w:fill="auto"/>
            <w:vAlign w:val="center"/>
            <w:hideMark/>
          </w:tcPr>
          <w:p w14:paraId="0BB10C0A"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8 518 644</w:t>
            </w:r>
          </w:p>
        </w:tc>
        <w:tc>
          <w:tcPr>
            <w:tcW w:w="315" w:type="pct"/>
            <w:tcBorders>
              <w:top w:val="nil"/>
              <w:left w:val="nil"/>
              <w:bottom w:val="single" w:sz="4" w:space="0" w:color="auto"/>
              <w:right w:val="single" w:sz="4" w:space="0" w:color="auto"/>
            </w:tcBorders>
            <w:shd w:val="clear" w:color="auto" w:fill="auto"/>
            <w:vAlign w:val="center"/>
            <w:hideMark/>
          </w:tcPr>
          <w:p w14:paraId="22278CCA"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9 064 633</w:t>
            </w:r>
          </w:p>
        </w:tc>
        <w:tc>
          <w:tcPr>
            <w:tcW w:w="305" w:type="pct"/>
            <w:tcBorders>
              <w:top w:val="nil"/>
              <w:left w:val="nil"/>
              <w:bottom w:val="single" w:sz="4" w:space="0" w:color="auto"/>
              <w:right w:val="single" w:sz="4" w:space="0" w:color="auto"/>
            </w:tcBorders>
            <w:shd w:val="clear" w:color="auto" w:fill="auto"/>
            <w:vAlign w:val="center"/>
            <w:hideMark/>
          </w:tcPr>
          <w:p w14:paraId="6250DADA"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9 636 850</w:t>
            </w:r>
          </w:p>
        </w:tc>
        <w:tc>
          <w:tcPr>
            <w:tcW w:w="266" w:type="pct"/>
            <w:tcBorders>
              <w:top w:val="nil"/>
              <w:left w:val="nil"/>
              <w:bottom w:val="single" w:sz="4" w:space="0" w:color="auto"/>
              <w:right w:val="single" w:sz="4" w:space="0" w:color="auto"/>
            </w:tcBorders>
            <w:shd w:val="clear" w:color="auto" w:fill="auto"/>
            <w:vAlign w:val="center"/>
            <w:hideMark/>
          </w:tcPr>
          <w:p w14:paraId="52E8C33F" w14:textId="77777777" w:rsidR="00437CDC" w:rsidRPr="00242C73" w:rsidRDefault="00437CDC" w:rsidP="00B6221B">
            <w:pPr>
              <w:spacing w:after="0" w:line="240" w:lineRule="auto"/>
              <w:jc w:val="right"/>
              <w:rPr>
                <w:rFonts w:ascii="Times New Roman" w:eastAsia="Times New Roman" w:hAnsi="Times New Roman" w:cs="Times New Roman"/>
                <w:bCs/>
                <w:i/>
                <w:sz w:val="20"/>
                <w:szCs w:val="20"/>
                <w:lang w:eastAsia="ru-RU"/>
              </w:rPr>
            </w:pPr>
            <w:r w:rsidRPr="00242C73">
              <w:rPr>
                <w:rFonts w:ascii="Times New Roman" w:eastAsia="Times New Roman" w:hAnsi="Times New Roman" w:cs="Times New Roman"/>
                <w:bCs/>
                <w:i/>
                <w:sz w:val="20"/>
                <w:szCs w:val="20"/>
                <w:lang w:eastAsia="ru-RU"/>
              </w:rPr>
              <w:t>9 173 532</w:t>
            </w:r>
          </w:p>
        </w:tc>
        <w:tc>
          <w:tcPr>
            <w:tcW w:w="189" w:type="pct"/>
            <w:tcBorders>
              <w:top w:val="nil"/>
              <w:left w:val="nil"/>
              <w:bottom w:val="single" w:sz="4" w:space="0" w:color="auto"/>
              <w:right w:val="single" w:sz="4" w:space="0" w:color="auto"/>
            </w:tcBorders>
            <w:shd w:val="clear" w:color="auto" w:fill="auto"/>
            <w:vAlign w:val="center"/>
            <w:hideMark/>
          </w:tcPr>
          <w:p w14:paraId="469730DC" w14:textId="30FD6264"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48" w:type="pct"/>
            <w:tcBorders>
              <w:top w:val="nil"/>
              <w:left w:val="nil"/>
              <w:bottom w:val="single" w:sz="4" w:space="0" w:color="auto"/>
              <w:right w:val="single" w:sz="4" w:space="0" w:color="auto"/>
            </w:tcBorders>
            <w:shd w:val="clear" w:color="auto" w:fill="auto"/>
            <w:vAlign w:val="center"/>
            <w:hideMark/>
          </w:tcPr>
          <w:p w14:paraId="313A541F" w14:textId="3D3A080B"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34" w:type="pct"/>
            <w:tcBorders>
              <w:top w:val="nil"/>
              <w:left w:val="nil"/>
              <w:bottom w:val="single" w:sz="4" w:space="0" w:color="auto"/>
              <w:right w:val="single" w:sz="4" w:space="0" w:color="auto"/>
            </w:tcBorders>
            <w:shd w:val="clear" w:color="auto" w:fill="auto"/>
            <w:vAlign w:val="center"/>
            <w:hideMark/>
          </w:tcPr>
          <w:p w14:paraId="25B9E7D4" w14:textId="76B54614"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26" w:type="pct"/>
            <w:tcBorders>
              <w:top w:val="nil"/>
              <w:left w:val="nil"/>
              <w:bottom w:val="single" w:sz="4" w:space="0" w:color="auto"/>
              <w:right w:val="single" w:sz="4" w:space="0" w:color="auto"/>
            </w:tcBorders>
            <w:shd w:val="clear" w:color="auto" w:fill="auto"/>
            <w:vAlign w:val="center"/>
            <w:hideMark/>
          </w:tcPr>
          <w:p w14:paraId="67FF7D31" w14:textId="10C4FD9F" w:rsidR="00437CDC" w:rsidRPr="00904F02" w:rsidRDefault="00437CDC" w:rsidP="00B6221B">
            <w:pPr>
              <w:spacing w:after="0" w:line="240" w:lineRule="auto"/>
              <w:jc w:val="right"/>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88" w:type="pct"/>
            <w:tcBorders>
              <w:top w:val="nil"/>
              <w:left w:val="nil"/>
              <w:bottom w:val="single" w:sz="4" w:space="0" w:color="auto"/>
              <w:right w:val="single" w:sz="4" w:space="0" w:color="auto"/>
            </w:tcBorders>
            <w:shd w:val="clear" w:color="auto" w:fill="auto"/>
            <w:noWrap/>
            <w:vAlign w:val="center"/>
            <w:hideMark/>
          </w:tcPr>
          <w:p w14:paraId="4F729E16" w14:textId="42C12456"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7B27914C" w14:textId="23A8192E"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257" w:type="pct"/>
            <w:tcBorders>
              <w:top w:val="nil"/>
              <w:left w:val="nil"/>
              <w:bottom w:val="single" w:sz="4" w:space="0" w:color="auto"/>
              <w:right w:val="single" w:sz="4" w:space="0" w:color="auto"/>
            </w:tcBorders>
            <w:shd w:val="clear" w:color="auto" w:fill="auto"/>
            <w:noWrap/>
            <w:vAlign w:val="center"/>
            <w:hideMark/>
          </w:tcPr>
          <w:p w14:paraId="37FE129C" w14:textId="1E82AA73" w:rsidR="00437CDC" w:rsidRPr="00904F02" w:rsidRDefault="00437CDC" w:rsidP="00B6221B">
            <w:pPr>
              <w:spacing w:after="0" w:line="240" w:lineRule="auto"/>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14:paraId="291CCA35" w14:textId="2CC88268" w:rsidR="00437CDC" w:rsidRPr="00904F02" w:rsidRDefault="00437CDC" w:rsidP="00B6221B">
            <w:pPr>
              <w:spacing w:after="0" w:line="240" w:lineRule="auto"/>
              <w:jc w:val="center"/>
              <w:rPr>
                <w:rFonts w:ascii="Times New Roman" w:eastAsia="Times New Roman" w:hAnsi="Times New Roman" w:cs="Times New Roman"/>
                <w:b/>
                <w:bCs/>
                <w:sz w:val="20"/>
                <w:szCs w:val="20"/>
                <w:lang w:eastAsia="ru-RU"/>
              </w:rPr>
            </w:pPr>
            <w:r w:rsidRPr="00904F02">
              <w:rPr>
                <w:rFonts w:ascii="Times New Roman" w:eastAsia="Times New Roman" w:hAnsi="Times New Roman" w:cs="Times New Roman"/>
                <w:b/>
                <w:bCs/>
                <w:sz w:val="20"/>
                <w:szCs w:val="20"/>
                <w:lang w:eastAsia="ru-RU"/>
              </w:rPr>
              <w:t>- </w:t>
            </w:r>
          </w:p>
        </w:tc>
      </w:tr>
      <w:tr w:rsidR="00437CDC" w:rsidRPr="00C67DA6" w14:paraId="03228874" w14:textId="77777777" w:rsidTr="00950341">
        <w:trPr>
          <w:trHeight w:val="264"/>
        </w:trPr>
        <w:tc>
          <w:tcPr>
            <w:tcW w:w="3883" w:type="pct"/>
            <w:gridSpan w:val="12"/>
            <w:tcBorders>
              <w:top w:val="nil"/>
              <w:left w:val="single" w:sz="4" w:space="0" w:color="auto"/>
              <w:bottom w:val="single" w:sz="4" w:space="0" w:color="000000"/>
              <w:right w:val="single" w:sz="4" w:space="0" w:color="auto"/>
            </w:tcBorders>
            <w:shd w:val="clear" w:color="auto" w:fill="auto"/>
            <w:vAlign w:val="center"/>
          </w:tcPr>
          <w:p w14:paraId="66EFE408" w14:textId="5E973C34" w:rsidR="00437CDC" w:rsidRPr="00C67DA6" w:rsidRDefault="00437CDC" w:rsidP="00B6221B">
            <w:pPr>
              <w:spacing w:after="0" w:line="240" w:lineRule="auto"/>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λ</w:t>
            </w:r>
          </w:p>
        </w:tc>
        <w:tc>
          <w:tcPr>
            <w:tcW w:w="288" w:type="pct"/>
            <w:tcBorders>
              <w:top w:val="nil"/>
              <w:left w:val="nil"/>
              <w:bottom w:val="single" w:sz="4" w:space="0" w:color="auto"/>
              <w:right w:val="single" w:sz="4" w:space="0" w:color="auto"/>
            </w:tcBorders>
            <w:shd w:val="clear" w:color="auto" w:fill="auto"/>
            <w:vAlign w:val="center"/>
            <w:hideMark/>
          </w:tcPr>
          <w:p w14:paraId="1C0BF8E0"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0,25</w:t>
            </w:r>
          </w:p>
        </w:tc>
        <w:tc>
          <w:tcPr>
            <w:tcW w:w="257" w:type="pct"/>
            <w:tcBorders>
              <w:top w:val="nil"/>
              <w:left w:val="nil"/>
              <w:bottom w:val="single" w:sz="4" w:space="0" w:color="auto"/>
              <w:right w:val="single" w:sz="4" w:space="0" w:color="auto"/>
            </w:tcBorders>
            <w:shd w:val="clear" w:color="auto" w:fill="auto"/>
            <w:vAlign w:val="center"/>
            <w:hideMark/>
          </w:tcPr>
          <w:p w14:paraId="1257676B"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0,20</w:t>
            </w:r>
          </w:p>
        </w:tc>
        <w:tc>
          <w:tcPr>
            <w:tcW w:w="257" w:type="pct"/>
            <w:tcBorders>
              <w:top w:val="nil"/>
              <w:left w:val="nil"/>
              <w:bottom w:val="single" w:sz="4" w:space="0" w:color="auto"/>
              <w:right w:val="single" w:sz="4" w:space="0" w:color="auto"/>
            </w:tcBorders>
            <w:shd w:val="clear" w:color="auto" w:fill="auto"/>
            <w:vAlign w:val="center"/>
            <w:hideMark/>
          </w:tcPr>
          <w:p w14:paraId="3E2736A2"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0,25</w:t>
            </w:r>
          </w:p>
        </w:tc>
        <w:tc>
          <w:tcPr>
            <w:tcW w:w="315" w:type="pct"/>
            <w:tcBorders>
              <w:top w:val="nil"/>
              <w:left w:val="nil"/>
              <w:bottom w:val="single" w:sz="4" w:space="0" w:color="auto"/>
              <w:right w:val="single" w:sz="4" w:space="0" w:color="auto"/>
            </w:tcBorders>
            <w:shd w:val="clear" w:color="auto" w:fill="auto"/>
            <w:vAlign w:val="center"/>
            <w:hideMark/>
          </w:tcPr>
          <w:p w14:paraId="0167B8A0"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0,20</w:t>
            </w:r>
          </w:p>
        </w:tc>
      </w:tr>
      <w:tr w:rsidR="00437CDC" w:rsidRPr="00C67DA6" w14:paraId="4CB71669" w14:textId="77777777" w:rsidTr="00950341">
        <w:trPr>
          <w:trHeight w:val="264"/>
        </w:trPr>
        <w:tc>
          <w:tcPr>
            <w:tcW w:w="3883" w:type="pct"/>
            <w:gridSpan w:val="1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1BBC46" w14:textId="492E26FD" w:rsidR="00437CDC" w:rsidRPr="00C67DA6" w:rsidRDefault="00437CDC" w:rsidP="00B6221B">
            <w:pPr>
              <w:spacing w:after="0" w:line="240" w:lineRule="auto"/>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Коэффициент эмиссии СО</w:t>
            </w:r>
            <w:r w:rsidRPr="00C67DA6">
              <w:rPr>
                <w:rFonts w:ascii="Times New Roman" w:eastAsia="Times New Roman" w:hAnsi="Times New Roman" w:cs="Times New Roman"/>
                <w:bCs/>
                <w:i/>
                <w:sz w:val="20"/>
                <w:szCs w:val="20"/>
                <w:vertAlign w:val="subscript"/>
                <w:lang w:eastAsia="ru-RU"/>
              </w:rPr>
              <w:t>2</w:t>
            </w:r>
            <w:r w:rsidRPr="00C67DA6">
              <w:rPr>
                <w:rFonts w:ascii="Times New Roman" w:eastAsia="Times New Roman" w:hAnsi="Times New Roman" w:cs="Times New Roman"/>
                <w:bCs/>
                <w:i/>
                <w:sz w:val="20"/>
                <w:szCs w:val="20"/>
                <w:lang w:eastAsia="ru-RU"/>
              </w:rPr>
              <w:t xml:space="preserve"> действующего парка генерации тонн СО</w:t>
            </w:r>
            <w:r w:rsidRPr="00C67DA6">
              <w:rPr>
                <w:rFonts w:ascii="Times New Roman" w:eastAsia="Times New Roman" w:hAnsi="Times New Roman" w:cs="Times New Roman"/>
                <w:bCs/>
                <w:i/>
                <w:sz w:val="20"/>
                <w:szCs w:val="20"/>
                <w:vertAlign w:val="subscript"/>
                <w:lang w:eastAsia="ru-RU"/>
              </w:rPr>
              <w:t>2</w:t>
            </w:r>
            <w:r w:rsidRPr="00C67DA6">
              <w:rPr>
                <w:rFonts w:ascii="Times New Roman" w:eastAsia="Times New Roman" w:hAnsi="Times New Roman" w:cs="Times New Roman"/>
                <w:bCs/>
                <w:i/>
                <w:sz w:val="20"/>
                <w:szCs w:val="20"/>
                <w:lang w:eastAsia="ru-RU"/>
              </w:rPr>
              <w:t>/МВт</w:t>
            </w:r>
          </w:p>
        </w:tc>
        <w:tc>
          <w:tcPr>
            <w:tcW w:w="288" w:type="pct"/>
            <w:tcBorders>
              <w:top w:val="nil"/>
              <w:left w:val="single" w:sz="4" w:space="0" w:color="000000"/>
              <w:bottom w:val="single" w:sz="4" w:space="0" w:color="auto"/>
              <w:right w:val="single" w:sz="4" w:space="0" w:color="auto"/>
            </w:tcBorders>
            <w:shd w:val="clear" w:color="auto" w:fill="auto"/>
            <w:vAlign w:val="center"/>
            <w:hideMark/>
          </w:tcPr>
          <w:p w14:paraId="7A127C9A"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0,9508</w:t>
            </w:r>
          </w:p>
        </w:tc>
        <w:tc>
          <w:tcPr>
            <w:tcW w:w="257" w:type="pct"/>
            <w:tcBorders>
              <w:top w:val="nil"/>
              <w:left w:val="nil"/>
              <w:bottom w:val="single" w:sz="4" w:space="0" w:color="auto"/>
              <w:right w:val="single" w:sz="4" w:space="0" w:color="auto"/>
            </w:tcBorders>
            <w:shd w:val="clear" w:color="auto" w:fill="auto"/>
            <w:vAlign w:val="center"/>
            <w:hideMark/>
          </w:tcPr>
          <w:p w14:paraId="32432279"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0,9494</w:t>
            </w:r>
          </w:p>
        </w:tc>
        <w:tc>
          <w:tcPr>
            <w:tcW w:w="257" w:type="pct"/>
            <w:tcBorders>
              <w:top w:val="nil"/>
              <w:left w:val="nil"/>
              <w:bottom w:val="single" w:sz="4" w:space="0" w:color="auto"/>
              <w:right w:val="single" w:sz="4" w:space="0" w:color="auto"/>
            </w:tcBorders>
            <w:shd w:val="clear" w:color="auto" w:fill="auto"/>
            <w:vAlign w:val="center"/>
            <w:hideMark/>
          </w:tcPr>
          <w:p w14:paraId="548E3F9E"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0,9237</w:t>
            </w:r>
          </w:p>
        </w:tc>
        <w:tc>
          <w:tcPr>
            <w:tcW w:w="315" w:type="pct"/>
            <w:tcBorders>
              <w:top w:val="nil"/>
              <w:left w:val="nil"/>
              <w:bottom w:val="single" w:sz="4" w:space="0" w:color="auto"/>
              <w:right w:val="single" w:sz="4" w:space="0" w:color="auto"/>
            </w:tcBorders>
            <w:shd w:val="clear" w:color="auto" w:fill="auto"/>
            <w:vAlign w:val="center"/>
            <w:hideMark/>
          </w:tcPr>
          <w:p w14:paraId="702B6B0F" w14:textId="77777777" w:rsidR="00437CDC" w:rsidRPr="00C67DA6" w:rsidRDefault="00437CDC" w:rsidP="00B6221B">
            <w:pPr>
              <w:spacing w:after="0" w:line="240" w:lineRule="auto"/>
              <w:jc w:val="right"/>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0,6270</w:t>
            </w:r>
          </w:p>
        </w:tc>
      </w:tr>
      <w:tr w:rsidR="00437CDC" w:rsidRPr="00C67DA6" w14:paraId="26E68DD4" w14:textId="77777777" w:rsidTr="00437CDC">
        <w:trPr>
          <w:trHeight w:val="264"/>
        </w:trPr>
        <w:tc>
          <w:tcPr>
            <w:tcW w:w="3883" w:type="pct"/>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22AEAEDC" w14:textId="5E215A33" w:rsidR="00437CDC" w:rsidRPr="00C67DA6" w:rsidRDefault="00437CDC" w:rsidP="00B6221B">
            <w:pPr>
              <w:spacing w:after="0" w:line="240" w:lineRule="auto"/>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Средневзвешенное значение коэффициента</w:t>
            </w:r>
          </w:p>
        </w:tc>
        <w:tc>
          <w:tcPr>
            <w:tcW w:w="1117" w:type="pct"/>
            <w:gridSpan w:val="4"/>
            <w:tcBorders>
              <w:top w:val="nil"/>
              <w:left w:val="single" w:sz="4" w:space="0" w:color="000000"/>
              <w:bottom w:val="single" w:sz="4" w:space="0" w:color="auto"/>
              <w:right w:val="single" w:sz="4" w:space="0" w:color="auto"/>
            </w:tcBorders>
            <w:shd w:val="clear" w:color="auto" w:fill="auto"/>
            <w:vAlign w:val="center"/>
          </w:tcPr>
          <w:p w14:paraId="40D0D776" w14:textId="52616AF6" w:rsidR="00437CDC" w:rsidRPr="00C67DA6" w:rsidRDefault="00437CDC" w:rsidP="00B6221B">
            <w:pPr>
              <w:spacing w:after="0" w:line="240" w:lineRule="auto"/>
              <w:jc w:val="center"/>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0,8617</w:t>
            </w:r>
          </w:p>
        </w:tc>
      </w:tr>
      <w:tr w:rsidR="00437CDC" w:rsidRPr="00C67DA6" w14:paraId="27A32FF8" w14:textId="77777777" w:rsidTr="00437CDC">
        <w:trPr>
          <w:trHeight w:val="264"/>
        </w:trPr>
        <w:tc>
          <w:tcPr>
            <w:tcW w:w="5000" w:type="pct"/>
            <w:gridSpan w:val="16"/>
            <w:tcBorders>
              <w:top w:val="single" w:sz="4" w:space="0" w:color="000000"/>
              <w:left w:val="single" w:sz="4" w:space="0" w:color="000000"/>
              <w:bottom w:val="single" w:sz="4" w:space="0" w:color="000000"/>
              <w:right w:val="single" w:sz="4" w:space="0" w:color="auto"/>
            </w:tcBorders>
            <w:shd w:val="clear" w:color="auto" w:fill="auto"/>
            <w:vAlign w:val="center"/>
          </w:tcPr>
          <w:p w14:paraId="08F7DB42" w14:textId="16638178" w:rsidR="00437CDC" w:rsidRPr="00C67DA6" w:rsidRDefault="00437CDC" w:rsidP="00B6221B">
            <w:pPr>
              <w:spacing w:after="0" w:line="240" w:lineRule="auto"/>
              <w:rPr>
                <w:rFonts w:ascii="Times New Roman" w:eastAsia="Times New Roman" w:hAnsi="Times New Roman" w:cs="Times New Roman"/>
                <w:bCs/>
                <w:i/>
                <w:sz w:val="20"/>
                <w:szCs w:val="20"/>
                <w:lang w:eastAsia="ru-RU"/>
              </w:rPr>
            </w:pPr>
            <w:r w:rsidRPr="00C67DA6">
              <w:rPr>
                <w:rFonts w:ascii="Times New Roman" w:eastAsia="Times New Roman" w:hAnsi="Times New Roman" w:cs="Times New Roman"/>
                <w:bCs/>
                <w:i/>
                <w:sz w:val="20"/>
                <w:szCs w:val="20"/>
                <w:lang w:eastAsia="ru-RU"/>
              </w:rPr>
              <w:t xml:space="preserve">Коэффициент выбросов ОМ для Западной зоны </w:t>
            </w:r>
            <w:r w:rsidR="007D3956" w:rsidRPr="00C67DA6">
              <w:rPr>
                <w:rFonts w:ascii="Times New Roman" w:eastAsia="Times New Roman" w:hAnsi="Times New Roman" w:cs="Times New Roman"/>
                <w:bCs/>
                <w:i/>
                <w:sz w:val="20"/>
                <w:szCs w:val="20"/>
                <w:lang w:eastAsia="ru-RU"/>
              </w:rPr>
              <w:t xml:space="preserve">(Предположение 2) </w:t>
            </w:r>
            <w:r w:rsidRPr="00C67DA6">
              <w:rPr>
                <w:rFonts w:ascii="Times New Roman" w:eastAsia="Times New Roman" w:hAnsi="Times New Roman" w:cs="Times New Roman"/>
                <w:bCs/>
                <w:i/>
                <w:sz w:val="20"/>
                <w:szCs w:val="20"/>
                <w:lang w:eastAsia="ru-RU"/>
              </w:rPr>
              <w:t>0,8617 тСО</w:t>
            </w:r>
            <w:r w:rsidRPr="00C67DA6">
              <w:rPr>
                <w:rFonts w:ascii="Times New Roman" w:eastAsia="Times New Roman" w:hAnsi="Times New Roman" w:cs="Times New Roman"/>
                <w:bCs/>
                <w:i/>
                <w:sz w:val="20"/>
                <w:szCs w:val="20"/>
                <w:vertAlign w:val="subscript"/>
                <w:lang w:eastAsia="ru-RU"/>
              </w:rPr>
              <w:t>2</w:t>
            </w:r>
            <w:r w:rsidRPr="00C67DA6">
              <w:rPr>
                <w:rFonts w:ascii="Times New Roman" w:eastAsia="Times New Roman" w:hAnsi="Times New Roman" w:cs="Times New Roman"/>
                <w:bCs/>
                <w:i/>
                <w:sz w:val="20"/>
                <w:szCs w:val="20"/>
                <w:lang w:eastAsia="ru-RU"/>
              </w:rPr>
              <w:t>/МВт·ч</w:t>
            </w:r>
          </w:p>
        </w:tc>
      </w:tr>
    </w:tbl>
    <w:p w14:paraId="782073CC" w14:textId="77777777" w:rsidR="000B142A" w:rsidRPr="00904F02" w:rsidRDefault="000B142A" w:rsidP="00B6221B">
      <w:pPr>
        <w:autoSpaceDE w:val="0"/>
        <w:autoSpaceDN w:val="0"/>
        <w:adjustRightInd w:val="0"/>
        <w:spacing w:after="0" w:line="240" w:lineRule="auto"/>
        <w:jc w:val="right"/>
        <w:rPr>
          <w:rStyle w:val="11"/>
          <w:rFonts w:ascii="Times New Roman" w:hAnsi="Times New Roman" w:cs="Times New Roman"/>
          <w:color w:val="auto"/>
        </w:rPr>
      </w:pPr>
    </w:p>
    <w:p w14:paraId="46620CD3" w14:textId="088C3FD6"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0715AF">
        <w:rPr>
          <w:rFonts w:ascii="Times New Roman" w:hAnsi="Times New Roman" w:cs="Times New Roman"/>
          <w:b w:val="0"/>
          <w:color w:val="auto"/>
          <w:sz w:val="28"/>
          <w:szCs w:val="28"/>
        </w:rPr>
        <w:t>.</w:t>
      </w:r>
      <w:r w:rsidR="00672E81" w:rsidRPr="00904F02">
        <w:rPr>
          <w:rFonts w:ascii="Times New Roman" w:hAnsi="Times New Roman" w:cs="Times New Roman"/>
          <w:b w:val="0"/>
          <w:color w:val="auto"/>
          <w:sz w:val="28"/>
          <w:szCs w:val="28"/>
        </w:rPr>
        <w:t>7</w:t>
      </w:r>
      <w:r w:rsidRPr="00904F02">
        <w:rPr>
          <w:rFonts w:ascii="Times New Roman" w:hAnsi="Times New Roman" w:cs="Times New Roman"/>
          <w:b w:val="0"/>
          <w:color w:val="auto"/>
          <w:sz w:val="28"/>
          <w:szCs w:val="28"/>
        </w:rPr>
        <w:t xml:space="preserve"> – Результаты расчета коэффициента ОМ для энергосети Казахстана</w:t>
      </w:r>
    </w:p>
    <w:p w14:paraId="091B21C1" w14:textId="77777777" w:rsidR="0005656C" w:rsidRPr="0005656C" w:rsidRDefault="0005656C" w:rsidP="0005656C">
      <w:pPr>
        <w:spacing w:after="0" w:line="240" w:lineRule="auto"/>
        <w:jc w:val="right"/>
        <w:rPr>
          <w:sz w:val="16"/>
          <w:szCs w:val="16"/>
        </w:rPr>
      </w:pPr>
    </w:p>
    <w:tbl>
      <w:tblPr>
        <w:tblW w:w="4947" w:type="pc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
        <w:gridCol w:w="3014"/>
        <w:gridCol w:w="1460"/>
        <w:gridCol w:w="2407"/>
        <w:gridCol w:w="1137"/>
        <w:gridCol w:w="1033"/>
        <w:gridCol w:w="1344"/>
        <w:gridCol w:w="1344"/>
        <w:gridCol w:w="900"/>
        <w:gridCol w:w="900"/>
        <w:gridCol w:w="900"/>
        <w:gridCol w:w="913"/>
        <w:gridCol w:w="1451"/>
        <w:gridCol w:w="1451"/>
        <w:gridCol w:w="1451"/>
        <w:gridCol w:w="1378"/>
      </w:tblGrid>
      <w:tr w:rsidR="000715AF" w:rsidRPr="00904F02" w14:paraId="72A7BFDE" w14:textId="77777777" w:rsidTr="0005656C">
        <w:trPr>
          <w:trHeight w:val="316"/>
        </w:trPr>
        <w:tc>
          <w:tcPr>
            <w:tcW w:w="803" w:type="pct"/>
            <w:gridSpan w:val="2"/>
            <w:vMerge w:val="restart"/>
            <w:shd w:val="clear" w:color="auto" w:fill="auto"/>
            <w:vAlign w:val="center"/>
            <w:hideMark/>
          </w:tcPr>
          <w:p w14:paraId="253ACBDA" w14:textId="2EDABCD1" w:rsidR="000715AF" w:rsidRPr="00904F02" w:rsidRDefault="000715AF" w:rsidP="000715AF">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904F02">
              <w:rPr>
                <w:rFonts w:ascii="Times New Roman" w:eastAsia="Times New Roman" w:hAnsi="Times New Roman" w:cs="Times New Roman"/>
                <w:sz w:val="20"/>
                <w:szCs w:val="20"/>
                <w:lang w:eastAsia="ru-RU"/>
              </w:rPr>
              <w:t>установка</w:t>
            </w:r>
          </w:p>
        </w:tc>
        <w:tc>
          <w:tcPr>
            <w:tcW w:w="339" w:type="pct"/>
            <w:vMerge w:val="restart"/>
            <w:shd w:val="clear" w:color="auto" w:fill="auto"/>
            <w:vAlign w:val="center"/>
            <w:hideMark/>
          </w:tcPr>
          <w:p w14:paraId="5BAB3FEA"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Дата ввода в эксплуатацию</w:t>
            </w:r>
          </w:p>
        </w:tc>
        <w:tc>
          <w:tcPr>
            <w:tcW w:w="559" w:type="pct"/>
            <w:vMerge w:val="restart"/>
            <w:shd w:val="clear" w:color="auto" w:fill="auto"/>
            <w:vAlign w:val="center"/>
            <w:hideMark/>
          </w:tcPr>
          <w:p w14:paraId="53BFD471"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Регион</w:t>
            </w:r>
          </w:p>
        </w:tc>
        <w:tc>
          <w:tcPr>
            <w:tcW w:w="1128" w:type="pct"/>
            <w:gridSpan w:val="4"/>
            <w:shd w:val="clear" w:color="auto" w:fill="auto"/>
            <w:vAlign w:val="center"/>
            <w:hideMark/>
          </w:tcPr>
          <w:p w14:paraId="0145C421"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Выработка электроэнергии, МВт</w:t>
            </w:r>
          </w:p>
        </w:tc>
        <w:tc>
          <w:tcPr>
            <w:tcW w:w="838" w:type="pct"/>
            <w:gridSpan w:val="4"/>
            <w:shd w:val="clear" w:color="auto" w:fill="auto"/>
            <w:vAlign w:val="center"/>
            <w:hideMark/>
          </w:tcPr>
          <w:p w14:paraId="6C81C7A1" w14:textId="321DE64E"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Коэффициент эмиссии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для установки,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/МВт</w:t>
            </w:r>
            <w:r>
              <w:rPr>
                <w:rFonts w:ascii="Times New Roman" w:eastAsia="Times New Roman" w:hAnsi="Times New Roman" w:cs="Times New Roman"/>
                <w:sz w:val="20"/>
                <w:szCs w:val="20"/>
                <w:lang w:eastAsia="ru-RU"/>
              </w:rPr>
              <w:t>, годы</w:t>
            </w:r>
          </w:p>
        </w:tc>
        <w:tc>
          <w:tcPr>
            <w:tcW w:w="1332" w:type="pct"/>
            <w:gridSpan w:val="4"/>
            <w:shd w:val="clear" w:color="auto" w:fill="auto"/>
            <w:vAlign w:val="center"/>
            <w:hideMark/>
          </w:tcPr>
          <w:p w14:paraId="49D45AAF" w14:textId="40190B10"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Эмиссии CO</w:t>
            </w:r>
            <w:r w:rsidRPr="00904F02">
              <w:rPr>
                <w:rFonts w:ascii="Times New Roman" w:eastAsia="Times New Roman" w:hAnsi="Times New Roman" w:cs="Times New Roman"/>
                <w:sz w:val="20"/>
                <w:szCs w:val="20"/>
                <w:vertAlign w:val="subscript"/>
                <w:lang w:eastAsia="ru-RU"/>
              </w:rPr>
              <w:t xml:space="preserve">2 </w:t>
            </w:r>
            <w:r w:rsidRPr="00904F02">
              <w:rPr>
                <w:rFonts w:ascii="Times New Roman" w:eastAsia="Times New Roman" w:hAnsi="Times New Roman" w:cs="Times New Roman"/>
                <w:sz w:val="20"/>
                <w:szCs w:val="20"/>
                <w:lang w:eastAsia="ru-RU"/>
              </w:rPr>
              <w:t>по установке, тонн CO</w:t>
            </w:r>
            <w:r w:rsidRPr="00904F02">
              <w:rPr>
                <w:rFonts w:ascii="Times New Roman" w:eastAsia="Times New Roman" w:hAnsi="Times New Roman" w:cs="Times New Roman"/>
                <w:sz w:val="20"/>
                <w:szCs w:val="20"/>
                <w:vertAlign w:val="subscript"/>
                <w:lang w:eastAsia="ru-RU"/>
              </w:rPr>
              <w:t>2</w:t>
            </w:r>
            <w:r w:rsidRPr="00904F02">
              <w:rPr>
                <w:rFonts w:ascii="Times New Roman" w:eastAsia="Times New Roman" w:hAnsi="Times New Roman" w:cs="Times New Roman"/>
                <w:sz w:val="20"/>
                <w:szCs w:val="20"/>
                <w:lang w:eastAsia="ru-RU"/>
              </w:rPr>
              <w:t xml:space="preserve"> (EG X EF)</w:t>
            </w:r>
            <w:r>
              <w:rPr>
                <w:rFonts w:ascii="Times New Roman" w:eastAsia="Times New Roman" w:hAnsi="Times New Roman" w:cs="Times New Roman"/>
                <w:sz w:val="20"/>
                <w:szCs w:val="20"/>
                <w:lang w:eastAsia="ru-RU"/>
              </w:rPr>
              <w:t>, годы</w:t>
            </w:r>
          </w:p>
        </w:tc>
      </w:tr>
      <w:tr w:rsidR="000715AF" w:rsidRPr="00904F02" w14:paraId="5278AC94" w14:textId="77777777" w:rsidTr="0005656C">
        <w:trPr>
          <w:trHeight w:val="264"/>
        </w:trPr>
        <w:tc>
          <w:tcPr>
            <w:tcW w:w="803" w:type="pct"/>
            <w:gridSpan w:val="2"/>
            <w:vMerge/>
            <w:shd w:val="clear" w:color="auto" w:fill="auto"/>
            <w:vAlign w:val="center"/>
            <w:hideMark/>
          </w:tcPr>
          <w:p w14:paraId="34093331" w14:textId="77777777" w:rsidR="000715AF" w:rsidRPr="00904F02" w:rsidRDefault="000715AF" w:rsidP="00B6221B">
            <w:pPr>
              <w:spacing w:after="0" w:line="240" w:lineRule="auto"/>
              <w:rPr>
                <w:rFonts w:ascii="Times New Roman" w:eastAsia="Times New Roman" w:hAnsi="Times New Roman" w:cs="Times New Roman"/>
                <w:sz w:val="20"/>
                <w:szCs w:val="20"/>
                <w:lang w:eastAsia="ru-RU"/>
              </w:rPr>
            </w:pPr>
          </w:p>
        </w:tc>
        <w:tc>
          <w:tcPr>
            <w:tcW w:w="339" w:type="pct"/>
            <w:vMerge/>
            <w:shd w:val="clear" w:color="auto" w:fill="auto"/>
            <w:vAlign w:val="center"/>
            <w:hideMark/>
          </w:tcPr>
          <w:p w14:paraId="5FFDB7AA" w14:textId="77777777" w:rsidR="000715AF" w:rsidRPr="00904F02" w:rsidRDefault="000715AF" w:rsidP="00B6221B">
            <w:pPr>
              <w:spacing w:after="0" w:line="240" w:lineRule="auto"/>
              <w:rPr>
                <w:rFonts w:ascii="Times New Roman" w:eastAsia="Times New Roman" w:hAnsi="Times New Roman" w:cs="Times New Roman"/>
                <w:sz w:val="20"/>
                <w:szCs w:val="20"/>
                <w:lang w:eastAsia="ru-RU"/>
              </w:rPr>
            </w:pPr>
          </w:p>
        </w:tc>
        <w:tc>
          <w:tcPr>
            <w:tcW w:w="559" w:type="pct"/>
            <w:vMerge/>
            <w:shd w:val="clear" w:color="auto" w:fill="auto"/>
            <w:vAlign w:val="center"/>
            <w:hideMark/>
          </w:tcPr>
          <w:p w14:paraId="237BDEEF" w14:textId="77777777" w:rsidR="000715AF" w:rsidRPr="00904F02" w:rsidRDefault="000715AF" w:rsidP="00B6221B">
            <w:pPr>
              <w:spacing w:after="0" w:line="240" w:lineRule="auto"/>
              <w:rPr>
                <w:rFonts w:ascii="Times New Roman" w:eastAsia="Times New Roman" w:hAnsi="Times New Roman" w:cs="Times New Roman"/>
                <w:sz w:val="20"/>
                <w:szCs w:val="20"/>
                <w:lang w:eastAsia="ru-RU"/>
              </w:rPr>
            </w:pPr>
          </w:p>
        </w:tc>
        <w:tc>
          <w:tcPr>
            <w:tcW w:w="264" w:type="pct"/>
            <w:shd w:val="clear" w:color="auto" w:fill="auto"/>
            <w:vAlign w:val="center"/>
            <w:hideMark/>
          </w:tcPr>
          <w:p w14:paraId="6224390F" w14:textId="4F642041"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r>
              <w:rPr>
                <w:rFonts w:ascii="Times New Roman" w:eastAsia="Times New Roman" w:hAnsi="Times New Roman" w:cs="Times New Roman"/>
                <w:sz w:val="20"/>
                <w:szCs w:val="20"/>
                <w:lang w:eastAsia="ru-RU"/>
              </w:rPr>
              <w:t xml:space="preserve"> год</w:t>
            </w:r>
          </w:p>
        </w:tc>
        <w:tc>
          <w:tcPr>
            <w:tcW w:w="240" w:type="pct"/>
            <w:shd w:val="clear" w:color="auto" w:fill="auto"/>
            <w:vAlign w:val="center"/>
            <w:hideMark/>
          </w:tcPr>
          <w:p w14:paraId="22ADE42B" w14:textId="4F362DA3"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r>
              <w:rPr>
                <w:rFonts w:ascii="Times New Roman" w:eastAsia="Times New Roman" w:hAnsi="Times New Roman" w:cs="Times New Roman"/>
                <w:sz w:val="20"/>
                <w:szCs w:val="20"/>
                <w:lang w:eastAsia="ru-RU"/>
              </w:rPr>
              <w:t xml:space="preserve"> год</w:t>
            </w:r>
          </w:p>
        </w:tc>
        <w:tc>
          <w:tcPr>
            <w:tcW w:w="312" w:type="pct"/>
            <w:shd w:val="clear" w:color="auto" w:fill="auto"/>
            <w:vAlign w:val="center"/>
            <w:hideMark/>
          </w:tcPr>
          <w:p w14:paraId="041718CC" w14:textId="6C819FC0"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r>
              <w:rPr>
                <w:rFonts w:ascii="Times New Roman" w:eastAsia="Times New Roman" w:hAnsi="Times New Roman" w:cs="Times New Roman"/>
                <w:sz w:val="20"/>
                <w:szCs w:val="20"/>
                <w:lang w:eastAsia="ru-RU"/>
              </w:rPr>
              <w:t xml:space="preserve"> год</w:t>
            </w:r>
          </w:p>
        </w:tc>
        <w:tc>
          <w:tcPr>
            <w:tcW w:w="312" w:type="pct"/>
            <w:shd w:val="clear" w:color="auto" w:fill="auto"/>
            <w:vAlign w:val="center"/>
            <w:hideMark/>
          </w:tcPr>
          <w:p w14:paraId="051EEF0E" w14:textId="43DA8B46"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r>
              <w:rPr>
                <w:rFonts w:ascii="Times New Roman" w:eastAsia="Times New Roman" w:hAnsi="Times New Roman" w:cs="Times New Roman"/>
                <w:sz w:val="20"/>
                <w:szCs w:val="20"/>
                <w:lang w:eastAsia="ru-RU"/>
              </w:rPr>
              <w:t xml:space="preserve"> год</w:t>
            </w:r>
          </w:p>
        </w:tc>
        <w:tc>
          <w:tcPr>
            <w:tcW w:w="209" w:type="pct"/>
            <w:shd w:val="clear" w:color="auto" w:fill="auto"/>
            <w:vAlign w:val="center"/>
            <w:hideMark/>
          </w:tcPr>
          <w:p w14:paraId="0EC58E42"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209" w:type="pct"/>
            <w:shd w:val="clear" w:color="auto" w:fill="auto"/>
            <w:vAlign w:val="center"/>
            <w:hideMark/>
          </w:tcPr>
          <w:p w14:paraId="4BEF26DC"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209" w:type="pct"/>
            <w:shd w:val="clear" w:color="auto" w:fill="auto"/>
            <w:vAlign w:val="center"/>
            <w:hideMark/>
          </w:tcPr>
          <w:p w14:paraId="30B29832"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212" w:type="pct"/>
            <w:shd w:val="clear" w:color="auto" w:fill="auto"/>
            <w:vAlign w:val="center"/>
            <w:hideMark/>
          </w:tcPr>
          <w:p w14:paraId="4E857A93"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c>
          <w:tcPr>
            <w:tcW w:w="337" w:type="pct"/>
            <w:shd w:val="clear" w:color="auto" w:fill="auto"/>
            <w:vAlign w:val="center"/>
            <w:hideMark/>
          </w:tcPr>
          <w:p w14:paraId="71BC2D05"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2017</w:t>
            </w:r>
          </w:p>
        </w:tc>
        <w:tc>
          <w:tcPr>
            <w:tcW w:w="337" w:type="pct"/>
            <w:shd w:val="clear" w:color="auto" w:fill="auto"/>
            <w:vAlign w:val="center"/>
            <w:hideMark/>
          </w:tcPr>
          <w:p w14:paraId="5B180DEE"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2018</w:t>
            </w:r>
          </w:p>
        </w:tc>
        <w:tc>
          <w:tcPr>
            <w:tcW w:w="337" w:type="pct"/>
            <w:shd w:val="clear" w:color="auto" w:fill="auto"/>
            <w:vAlign w:val="center"/>
            <w:hideMark/>
          </w:tcPr>
          <w:p w14:paraId="44DB39B4"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2019</w:t>
            </w:r>
          </w:p>
        </w:tc>
        <w:tc>
          <w:tcPr>
            <w:tcW w:w="320" w:type="pct"/>
            <w:shd w:val="clear" w:color="auto" w:fill="auto"/>
            <w:vAlign w:val="center"/>
            <w:hideMark/>
          </w:tcPr>
          <w:p w14:paraId="29418ADB" w14:textId="7777777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2020</w:t>
            </w:r>
          </w:p>
        </w:tc>
      </w:tr>
      <w:tr w:rsidR="000313DE" w:rsidRPr="00904F02" w14:paraId="697731B9" w14:textId="77777777" w:rsidTr="0005656C">
        <w:trPr>
          <w:trHeight w:val="264"/>
        </w:trPr>
        <w:tc>
          <w:tcPr>
            <w:tcW w:w="803" w:type="pct"/>
            <w:gridSpan w:val="2"/>
            <w:shd w:val="clear" w:color="auto" w:fill="auto"/>
            <w:vAlign w:val="center"/>
          </w:tcPr>
          <w:p w14:paraId="21AF1F3A" w14:textId="1CBB65E5" w:rsidR="000313DE" w:rsidRPr="00904F02" w:rsidRDefault="000313DE" w:rsidP="00B6221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 w:type="pct"/>
            <w:shd w:val="clear" w:color="auto" w:fill="auto"/>
            <w:vAlign w:val="center"/>
          </w:tcPr>
          <w:p w14:paraId="564DC178" w14:textId="5C40B3F1" w:rsidR="000313DE" w:rsidRPr="00904F02" w:rsidRDefault="000313DE" w:rsidP="00B6221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559" w:type="pct"/>
            <w:shd w:val="clear" w:color="auto" w:fill="auto"/>
            <w:vAlign w:val="center"/>
          </w:tcPr>
          <w:p w14:paraId="00040ACA" w14:textId="394415C5" w:rsidR="000313DE" w:rsidRPr="00904F02" w:rsidRDefault="000313DE" w:rsidP="00B6221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264" w:type="pct"/>
            <w:shd w:val="clear" w:color="auto" w:fill="auto"/>
            <w:vAlign w:val="center"/>
          </w:tcPr>
          <w:p w14:paraId="361E93F7" w14:textId="0403EBA7"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240" w:type="pct"/>
            <w:shd w:val="clear" w:color="auto" w:fill="auto"/>
            <w:vAlign w:val="center"/>
          </w:tcPr>
          <w:p w14:paraId="4E1F477E" w14:textId="25742B47"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312" w:type="pct"/>
            <w:shd w:val="clear" w:color="auto" w:fill="auto"/>
            <w:vAlign w:val="center"/>
          </w:tcPr>
          <w:p w14:paraId="21068F88" w14:textId="74AD12D0"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312" w:type="pct"/>
            <w:shd w:val="clear" w:color="auto" w:fill="auto"/>
            <w:vAlign w:val="center"/>
          </w:tcPr>
          <w:p w14:paraId="13BD1752" w14:textId="2EB7B577"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09" w:type="pct"/>
            <w:shd w:val="clear" w:color="auto" w:fill="auto"/>
            <w:vAlign w:val="center"/>
          </w:tcPr>
          <w:p w14:paraId="58346022" w14:textId="58B97277"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09" w:type="pct"/>
            <w:shd w:val="clear" w:color="auto" w:fill="auto"/>
            <w:vAlign w:val="center"/>
          </w:tcPr>
          <w:p w14:paraId="6C58CCCB" w14:textId="5D693012"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09" w:type="pct"/>
            <w:shd w:val="clear" w:color="auto" w:fill="auto"/>
            <w:vAlign w:val="center"/>
          </w:tcPr>
          <w:p w14:paraId="25B57CC9" w14:textId="27661182"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12" w:type="pct"/>
            <w:shd w:val="clear" w:color="auto" w:fill="auto"/>
            <w:vAlign w:val="center"/>
          </w:tcPr>
          <w:p w14:paraId="3E80FA38" w14:textId="11BA8272"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337" w:type="pct"/>
            <w:shd w:val="clear" w:color="auto" w:fill="auto"/>
            <w:vAlign w:val="center"/>
          </w:tcPr>
          <w:p w14:paraId="750C0FF4" w14:textId="3B2AF734"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37" w:type="pct"/>
            <w:shd w:val="clear" w:color="auto" w:fill="auto"/>
            <w:vAlign w:val="center"/>
          </w:tcPr>
          <w:p w14:paraId="6ACD0D22" w14:textId="1ABCAF83"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337" w:type="pct"/>
            <w:shd w:val="clear" w:color="auto" w:fill="auto"/>
            <w:vAlign w:val="center"/>
          </w:tcPr>
          <w:p w14:paraId="577DB72E" w14:textId="53A5E238"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320" w:type="pct"/>
            <w:shd w:val="clear" w:color="auto" w:fill="auto"/>
            <w:vAlign w:val="center"/>
          </w:tcPr>
          <w:p w14:paraId="0CE933DC" w14:textId="1DE46FF0" w:rsidR="000313DE" w:rsidRPr="00904F02" w:rsidRDefault="000313DE" w:rsidP="00B6221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05656C" w:rsidRPr="00904F02" w14:paraId="01AC3F98" w14:textId="77777777" w:rsidTr="0005656C">
        <w:trPr>
          <w:trHeight w:val="228"/>
        </w:trPr>
        <w:tc>
          <w:tcPr>
            <w:tcW w:w="104" w:type="pct"/>
            <w:shd w:val="clear" w:color="auto" w:fill="auto"/>
            <w:vAlign w:val="center"/>
            <w:hideMark/>
          </w:tcPr>
          <w:p w14:paraId="7A818C5E"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w:t>
            </w:r>
          </w:p>
        </w:tc>
        <w:tc>
          <w:tcPr>
            <w:tcW w:w="700" w:type="pct"/>
            <w:shd w:val="clear" w:color="auto" w:fill="auto"/>
            <w:vAlign w:val="center"/>
            <w:hideMark/>
          </w:tcPr>
          <w:p w14:paraId="56F2F3D9"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Уральск УГТЭС</w:t>
            </w:r>
          </w:p>
        </w:tc>
        <w:tc>
          <w:tcPr>
            <w:tcW w:w="339" w:type="pct"/>
            <w:shd w:val="clear" w:color="auto" w:fill="auto"/>
            <w:vAlign w:val="center"/>
            <w:hideMark/>
          </w:tcPr>
          <w:p w14:paraId="4181B5DB"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2 016</w:t>
            </w:r>
          </w:p>
        </w:tc>
        <w:tc>
          <w:tcPr>
            <w:tcW w:w="559" w:type="pct"/>
            <w:shd w:val="clear" w:color="auto" w:fill="auto"/>
            <w:vAlign w:val="center"/>
            <w:hideMark/>
          </w:tcPr>
          <w:p w14:paraId="282A6D3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ЗКО</w:t>
            </w:r>
          </w:p>
        </w:tc>
        <w:tc>
          <w:tcPr>
            <w:tcW w:w="264" w:type="pct"/>
            <w:shd w:val="clear" w:color="auto" w:fill="auto"/>
            <w:vAlign w:val="center"/>
            <w:hideMark/>
          </w:tcPr>
          <w:p w14:paraId="7EACF54D"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427 133</w:t>
            </w:r>
          </w:p>
        </w:tc>
        <w:tc>
          <w:tcPr>
            <w:tcW w:w="240" w:type="pct"/>
            <w:shd w:val="clear" w:color="auto" w:fill="auto"/>
            <w:vAlign w:val="center"/>
            <w:hideMark/>
          </w:tcPr>
          <w:p w14:paraId="4C4B83C2"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537 045</w:t>
            </w:r>
          </w:p>
        </w:tc>
        <w:tc>
          <w:tcPr>
            <w:tcW w:w="312" w:type="pct"/>
            <w:shd w:val="clear" w:color="auto" w:fill="auto"/>
            <w:vAlign w:val="center"/>
            <w:hideMark/>
          </w:tcPr>
          <w:p w14:paraId="080A7BD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488 898</w:t>
            </w:r>
          </w:p>
        </w:tc>
        <w:tc>
          <w:tcPr>
            <w:tcW w:w="312" w:type="pct"/>
            <w:shd w:val="clear" w:color="auto" w:fill="auto"/>
            <w:vAlign w:val="center"/>
            <w:hideMark/>
          </w:tcPr>
          <w:p w14:paraId="153D1908"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531 211</w:t>
            </w:r>
          </w:p>
        </w:tc>
        <w:tc>
          <w:tcPr>
            <w:tcW w:w="209" w:type="pct"/>
            <w:shd w:val="clear" w:color="auto" w:fill="auto"/>
            <w:vAlign w:val="center"/>
            <w:hideMark/>
          </w:tcPr>
          <w:p w14:paraId="63F61767"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1,2032</w:t>
            </w:r>
          </w:p>
        </w:tc>
        <w:tc>
          <w:tcPr>
            <w:tcW w:w="209" w:type="pct"/>
            <w:shd w:val="clear" w:color="auto" w:fill="auto"/>
            <w:vAlign w:val="center"/>
            <w:hideMark/>
          </w:tcPr>
          <w:p w14:paraId="72ECBFE7"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1,0452</w:t>
            </w:r>
          </w:p>
        </w:tc>
        <w:tc>
          <w:tcPr>
            <w:tcW w:w="209" w:type="pct"/>
            <w:shd w:val="clear" w:color="auto" w:fill="auto"/>
            <w:vAlign w:val="center"/>
            <w:hideMark/>
          </w:tcPr>
          <w:p w14:paraId="7F8AF9EC"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1,0709</w:t>
            </w:r>
          </w:p>
        </w:tc>
        <w:tc>
          <w:tcPr>
            <w:tcW w:w="212" w:type="pct"/>
            <w:shd w:val="clear" w:color="auto" w:fill="auto"/>
            <w:vAlign w:val="center"/>
            <w:hideMark/>
          </w:tcPr>
          <w:p w14:paraId="11A2E06D"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0,6884</w:t>
            </w:r>
          </w:p>
        </w:tc>
        <w:tc>
          <w:tcPr>
            <w:tcW w:w="337" w:type="pct"/>
            <w:shd w:val="clear" w:color="auto" w:fill="auto"/>
            <w:vAlign w:val="center"/>
            <w:hideMark/>
          </w:tcPr>
          <w:p w14:paraId="30887BA8"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513 931</w:t>
            </w:r>
          </w:p>
        </w:tc>
        <w:tc>
          <w:tcPr>
            <w:tcW w:w="337" w:type="pct"/>
            <w:shd w:val="clear" w:color="auto" w:fill="auto"/>
            <w:vAlign w:val="center"/>
            <w:hideMark/>
          </w:tcPr>
          <w:p w14:paraId="7EFCAF7F"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561 337</w:t>
            </w:r>
          </w:p>
        </w:tc>
        <w:tc>
          <w:tcPr>
            <w:tcW w:w="337" w:type="pct"/>
            <w:shd w:val="clear" w:color="auto" w:fill="auto"/>
            <w:vAlign w:val="center"/>
            <w:hideMark/>
          </w:tcPr>
          <w:p w14:paraId="3EE5A8AD"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523 544</w:t>
            </w:r>
          </w:p>
        </w:tc>
        <w:tc>
          <w:tcPr>
            <w:tcW w:w="320" w:type="pct"/>
            <w:shd w:val="clear" w:color="auto" w:fill="auto"/>
            <w:vAlign w:val="center"/>
            <w:hideMark/>
          </w:tcPr>
          <w:p w14:paraId="0B84D356"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365 702</w:t>
            </w:r>
          </w:p>
        </w:tc>
      </w:tr>
      <w:tr w:rsidR="0005656C" w:rsidRPr="00904F02" w14:paraId="01F4E4AA" w14:textId="77777777" w:rsidTr="0005656C">
        <w:trPr>
          <w:trHeight w:val="228"/>
        </w:trPr>
        <w:tc>
          <w:tcPr>
            <w:tcW w:w="104" w:type="pct"/>
            <w:shd w:val="clear" w:color="auto" w:fill="auto"/>
            <w:vAlign w:val="center"/>
            <w:hideMark/>
          </w:tcPr>
          <w:p w14:paraId="48106A48"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w:t>
            </w:r>
          </w:p>
        </w:tc>
        <w:tc>
          <w:tcPr>
            <w:tcW w:w="700" w:type="pct"/>
            <w:shd w:val="clear" w:color="auto" w:fill="auto"/>
            <w:vAlign w:val="center"/>
            <w:hideMark/>
          </w:tcPr>
          <w:p w14:paraId="38CA319D"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Газопоршневая электростанция ГПЭС АРБЗ</w:t>
            </w:r>
          </w:p>
        </w:tc>
        <w:tc>
          <w:tcPr>
            <w:tcW w:w="339" w:type="pct"/>
            <w:shd w:val="clear" w:color="auto" w:fill="auto"/>
            <w:noWrap/>
            <w:vAlign w:val="center"/>
            <w:hideMark/>
          </w:tcPr>
          <w:p w14:paraId="3FDE1C44"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2 015</w:t>
            </w:r>
          </w:p>
        </w:tc>
        <w:tc>
          <w:tcPr>
            <w:tcW w:w="559" w:type="pct"/>
            <w:shd w:val="clear" w:color="auto" w:fill="auto"/>
            <w:vAlign w:val="center"/>
            <w:hideMark/>
          </w:tcPr>
          <w:p w14:paraId="46EF3A70"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Актюбинская область</w:t>
            </w:r>
          </w:p>
        </w:tc>
        <w:tc>
          <w:tcPr>
            <w:tcW w:w="264" w:type="pct"/>
            <w:shd w:val="clear" w:color="auto" w:fill="auto"/>
            <w:vAlign w:val="center"/>
            <w:hideMark/>
          </w:tcPr>
          <w:p w14:paraId="62A1BD71"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280 804</w:t>
            </w:r>
          </w:p>
        </w:tc>
        <w:tc>
          <w:tcPr>
            <w:tcW w:w="240" w:type="pct"/>
            <w:shd w:val="clear" w:color="auto" w:fill="auto"/>
            <w:vAlign w:val="center"/>
            <w:hideMark/>
          </w:tcPr>
          <w:p w14:paraId="71ED815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290 663</w:t>
            </w:r>
          </w:p>
        </w:tc>
        <w:tc>
          <w:tcPr>
            <w:tcW w:w="312" w:type="pct"/>
            <w:shd w:val="clear" w:color="auto" w:fill="auto"/>
            <w:noWrap/>
            <w:vAlign w:val="center"/>
            <w:hideMark/>
          </w:tcPr>
          <w:p w14:paraId="3F872EDC"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265 523</w:t>
            </w:r>
          </w:p>
        </w:tc>
        <w:tc>
          <w:tcPr>
            <w:tcW w:w="312" w:type="pct"/>
            <w:shd w:val="clear" w:color="auto" w:fill="auto"/>
            <w:vAlign w:val="center"/>
            <w:hideMark/>
          </w:tcPr>
          <w:p w14:paraId="401D825E"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165 013</w:t>
            </w:r>
          </w:p>
        </w:tc>
        <w:tc>
          <w:tcPr>
            <w:tcW w:w="209" w:type="pct"/>
            <w:shd w:val="clear" w:color="auto" w:fill="auto"/>
            <w:vAlign w:val="center"/>
            <w:hideMark/>
          </w:tcPr>
          <w:p w14:paraId="471F1ED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0,4456</w:t>
            </w:r>
          </w:p>
        </w:tc>
        <w:tc>
          <w:tcPr>
            <w:tcW w:w="209" w:type="pct"/>
            <w:shd w:val="clear" w:color="auto" w:fill="auto"/>
            <w:vAlign w:val="center"/>
            <w:hideMark/>
          </w:tcPr>
          <w:p w14:paraId="0FEE53DB"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0,4661</w:t>
            </w:r>
          </w:p>
        </w:tc>
        <w:tc>
          <w:tcPr>
            <w:tcW w:w="209" w:type="pct"/>
            <w:shd w:val="clear" w:color="auto" w:fill="auto"/>
            <w:vAlign w:val="center"/>
            <w:hideMark/>
          </w:tcPr>
          <w:p w14:paraId="4513ABCF"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0,4443</w:t>
            </w:r>
          </w:p>
        </w:tc>
        <w:tc>
          <w:tcPr>
            <w:tcW w:w="212" w:type="pct"/>
            <w:shd w:val="clear" w:color="auto" w:fill="auto"/>
            <w:vAlign w:val="center"/>
            <w:hideMark/>
          </w:tcPr>
          <w:p w14:paraId="1EB30755"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0,4075</w:t>
            </w:r>
          </w:p>
        </w:tc>
        <w:tc>
          <w:tcPr>
            <w:tcW w:w="337" w:type="pct"/>
            <w:shd w:val="clear" w:color="auto" w:fill="auto"/>
            <w:noWrap/>
            <w:vAlign w:val="center"/>
            <w:hideMark/>
          </w:tcPr>
          <w:p w14:paraId="552D074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125 117</w:t>
            </w:r>
          </w:p>
        </w:tc>
        <w:tc>
          <w:tcPr>
            <w:tcW w:w="337" w:type="pct"/>
            <w:shd w:val="clear" w:color="auto" w:fill="auto"/>
            <w:noWrap/>
            <w:vAlign w:val="center"/>
            <w:hideMark/>
          </w:tcPr>
          <w:p w14:paraId="3B7CAF2B"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135 475</w:t>
            </w:r>
          </w:p>
        </w:tc>
        <w:tc>
          <w:tcPr>
            <w:tcW w:w="337" w:type="pct"/>
            <w:shd w:val="clear" w:color="auto" w:fill="auto"/>
            <w:noWrap/>
            <w:vAlign w:val="center"/>
            <w:hideMark/>
          </w:tcPr>
          <w:p w14:paraId="3958DAF0"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117 984</w:t>
            </w:r>
          </w:p>
        </w:tc>
        <w:tc>
          <w:tcPr>
            <w:tcW w:w="320" w:type="pct"/>
            <w:shd w:val="clear" w:color="auto" w:fill="auto"/>
            <w:vAlign w:val="center"/>
            <w:hideMark/>
          </w:tcPr>
          <w:p w14:paraId="20D40C9F" w14:textId="4B718D3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67 242 </w:t>
            </w:r>
          </w:p>
        </w:tc>
      </w:tr>
      <w:tr w:rsidR="0005656C" w:rsidRPr="00904F02" w14:paraId="6B47097D" w14:textId="77777777" w:rsidTr="0005656C">
        <w:trPr>
          <w:trHeight w:val="228"/>
        </w:trPr>
        <w:tc>
          <w:tcPr>
            <w:tcW w:w="104" w:type="pct"/>
            <w:shd w:val="clear" w:color="auto" w:fill="auto"/>
            <w:vAlign w:val="center"/>
          </w:tcPr>
          <w:p w14:paraId="41275F83" w14:textId="1650C58C"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27</w:t>
            </w:r>
          </w:p>
        </w:tc>
        <w:tc>
          <w:tcPr>
            <w:tcW w:w="700" w:type="pct"/>
            <w:shd w:val="clear" w:color="auto" w:fill="auto"/>
            <w:vAlign w:val="center"/>
          </w:tcPr>
          <w:p w14:paraId="1E87F8D0" w14:textId="33B7585D" w:rsidR="000715AF" w:rsidRPr="00904F02" w:rsidRDefault="000715A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Акшабулакская ГПЭС</w:t>
            </w:r>
          </w:p>
        </w:tc>
        <w:tc>
          <w:tcPr>
            <w:tcW w:w="339" w:type="pct"/>
            <w:shd w:val="clear" w:color="auto" w:fill="auto"/>
            <w:noWrap/>
            <w:vAlign w:val="center"/>
          </w:tcPr>
          <w:p w14:paraId="6160FD55" w14:textId="1BC5ACB9"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2012</w:t>
            </w:r>
          </w:p>
        </w:tc>
        <w:tc>
          <w:tcPr>
            <w:tcW w:w="559" w:type="pct"/>
            <w:shd w:val="clear" w:color="auto" w:fill="auto"/>
            <w:vAlign w:val="center"/>
          </w:tcPr>
          <w:p w14:paraId="60E38171" w14:textId="097FECE2"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область</w:t>
            </w:r>
          </w:p>
        </w:tc>
        <w:tc>
          <w:tcPr>
            <w:tcW w:w="264" w:type="pct"/>
            <w:shd w:val="clear" w:color="auto" w:fill="auto"/>
            <w:vAlign w:val="center"/>
          </w:tcPr>
          <w:p w14:paraId="12E9A48B" w14:textId="0BAF4C02"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677 270</w:t>
            </w:r>
          </w:p>
        </w:tc>
        <w:tc>
          <w:tcPr>
            <w:tcW w:w="240" w:type="pct"/>
            <w:shd w:val="clear" w:color="auto" w:fill="auto"/>
            <w:vAlign w:val="center"/>
          </w:tcPr>
          <w:p w14:paraId="285A2FD4" w14:textId="5F039B27"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721 953</w:t>
            </w:r>
          </w:p>
        </w:tc>
        <w:tc>
          <w:tcPr>
            <w:tcW w:w="312" w:type="pct"/>
            <w:shd w:val="clear" w:color="auto" w:fill="auto"/>
            <w:noWrap/>
            <w:vAlign w:val="center"/>
          </w:tcPr>
          <w:p w14:paraId="26E9AEDC" w14:textId="28640A60"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694 403</w:t>
            </w:r>
          </w:p>
        </w:tc>
        <w:tc>
          <w:tcPr>
            <w:tcW w:w="312" w:type="pct"/>
            <w:shd w:val="clear" w:color="auto" w:fill="auto"/>
            <w:vAlign w:val="center"/>
          </w:tcPr>
          <w:p w14:paraId="6DE5F567" w14:textId="20EECB3C"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712 196</w:t>
            </w:r>
          </w:p>
        </w:tc>
        <w:tc>
          <w:tcPr>
            <w:tcW w:w="209" w:type="pct"/>
            <w:shd w:val="clear" w:color="auto" w:fill="auto"/>
            <w:vAlign w:val="center"/>
          </w:tcPr>
          <w:p w14:paraId="2A045533" w14:textId="03F785C8"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0,5331</w:t>
            </w:r>
          </w:p>
        </w:tc>
        <w:tc>
          <w:tcPr>
            <w:tcW w:w="209" w:type="pct"/>
            <w:shd w:val="clear" w:color="auto" w:fill="auto"/>
            <w:vAlign w:val="center"/>
          </w:tcPr>
          <w:p w14:paraId="034544D9" w14:textId="49D3F9FC"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0,5458</w:t>
            </w:r>
          </w:p>
        </w:tc>
        <w:tc>
          <w:tcPr>
            <w:tcW w:w="209" w:type="pct"/>
            <w:shd w:val="clear" w:color="auto" w:fill="auto"/>
            <w:vAlign w:val="center"/>
          </w:tcPr>
          <w:p w14:paraId="136ED89B" w14:textId="642A1874"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0,5639</w:t>
            </w:r>
          </w:p>
        </w:tc>
        <w:tc>
          <w:tcPr>
            <w:tcW w:w="212" w:type="pct"/>
            <w:shd w:val="clear" w:color="auto" w:fill="auto"/>
            <w:vAlign w:val="center"/>
          </w:tcPr>
          <w:p w14:paraId="1E786663" w14:textId="3DF9072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0,5648</w:t>
            </w:r>
          </w:p>
        </w:tc>
        <w:tc>
          <w:tcPr>
            <w:tcW w:w="337" w:type="pct"/>
            <w:shd w:val="clear" w:color="auto" w:fill="auto"/>
            <w:noWrap/>
            <w:vAlign w:val="center"/>
          </w:tcPr>
          <w:p w14:paraId="0BFCB7AA" w14:textId="159494C0"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361 022</w:t>
            </w:r>
          </w:p>
        </w:tc>
        <w:tc>
          <w:tcPr>
            <w:tcW w:w="337" w:type="pct"/>
            <w:shd w:val="clear" w:color="auto" w:fill="auto"/>
            <w:noWrap/>
            <w:vAlign w:val="center"/>
          </w:tcPr>
          <w:p w14:paraId="791EA41C" w14:textId="001B4FF6"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394 032</w:t>
            </w:r>
          </w:p>
        </w:tc>
        <w:tc>
          <w:tcPr>
            <w:tcW w:w="337" w:type="pct"/>
            <w:shd w:val="clear" w:color="auto" w:fill="auto"/>
            <w:noWrap/>
            <w:vAlign w:val="center"/>
          </w:tcPr>
          <w:p w14:paraId="278ABE95" w14:textId="32D74B6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391 595</w:t>
            </w:r>
          </w:p>
        </w:tc>
        <w:tc>
          <w:tcPr>
            <w:tcW w:w="320" w:type="pct"/>
            <w:shd w:val="clear" w:color="auto" w:fill="auto"/>
            <w:vAlign w:val="center"/>
          </w:tcPr>
          <w:p w14:paraId="10BE3013" w14:textId="0874DA15"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402 260 </w:t>
            </w:r>
          </w:p>
        </w:tc>
      </w:tr>
      <w:tr w:rsidR="0005656C" w:rsidRPr="00904F02" w14:paraId="3FEE8E80" w14:textId="77777777" w:rsidTr="0005656C">
        <w:trPr>
          <w:trHeight w:val="228"/>
        </w:trPr>
        <w:tc>
          <w:tcPr>
            <w:tcW w:w="104" w:type="pct"/>
            <w:shd w:val="clear" w:color="auto" w:fill="auto"/>
            <w:vAlign w:val="center"/>
          </w:tcPr>
          <w:p w14:paraId="5E6D6CA1" w14:textId="05DF1ED1"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w:t>
            </w:r>
          </w:p>
        </w:tc>
        <w:tc>
          <w:tcPr>
            <w:tcW w:w="700" w:type="pct"/>
            <w:shd w:val="clear" w:color="auto" w:fill="auto"/>
            <w:vAlign w:val="center"/>
          </w:tcPr>
          <w:p w14:paraId="26ED4936" w14:textId="5BADDA77" w:rsidR="000715AF" w:rsidRPr="00904F02" w:rsidRDefault="000715A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Жанажольска ГТЭС</w:t>
            </w:r>
          </w:p>
        </w:tc>
        <w:tc>
          <w:tcPr>
            <w:tcW w:w="339" w:type="pct"/>
            <w:shd w:val="clear" w:color="auto" w:fill="auto"/>
            <w:noWrap/>
            <w:vAlign w:val="center"/>
          </w:tcPr>
          <w:p w14:paraId="781E6598" w14:textId="37A2FD51"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2 010</w:t>
            </w:r>
          </w:p>
        </w:tc>
        <w:tc>
          <w:tcPr>
            <w:tcW w:w="559" w:type="pct"/>
            <w:shd w:val="clear" w:color="auto" w:fill="auto"/>
            <w:vAlign w:val="bottom"/>
          </w:tcPr>
          <w:p w14:paraId="412C7546" w14:textId="02DCF076"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Актюбинская область</w:t>
            </w:r>
          </w:p>
        </w:tc>
        <w:tc>
          <w:tcPr>
            <w:tcW w:w="264" w:type="pct"/>
            <w:shd w:val="clear" w:color="auto" w:fill="auto"/>
            <w:vAlign w:val="center"/>
          </w:tcPr>
          <w:p w14:paraId="619BDE69" w14:textId="71017EC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708 202</w:t>
            </w:r>
          </w:p>
        </w:tc>
        <w:tc>
          <w:tcPr>
            <w:tcW w:w="240" w:type="pct"/>
            <w:shd w:val="clear" w:color="auto" w:fill="auto"/>
            <w:vAlign w:val="center"/>
          </w:tcPr>
          <w:p w14:paraId="33B05622" w14:textId="6169CD65"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705 017</w:t>
            </w:r>
          </w:p>
        </w:tc>
        <w:tc>
          <w:tcPr>
            <w:tcW w:w="312" w:type="pct"/>
            <w:shd w:val="clear" w:color="auto" w:fill="auto"/>
            <w:noWrap/>
            <w:vAlign w:val="bottom"/>
          </w:tcPr>
          <w:p w14:paraId="0EE53716" w14:textId="32F98D82"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822 742</w:t>
            </w:r>
          </w:p>
        </w:tc>
        <w:tc>
          <w:tcPr>
            <w:tcW w:w="312" w:type="pct"/>
            <w:shd w:val="clear" w:color="auto" w:fill="auto"/>
            <w:vAlign w:val="bottom"/>
          </w:tcPr>
          <w:p w14:paraId="0A7F0D94" w14:textId="2AB68AB2"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903 999</w:t>
            </w:r>
          </w:p>
        </w:tc>
        <w:tc>
          <w:tcPr>
            <w:tcW w:w="209" w:type="pct"/>
            <w:shd w:val="clear" w:color="auto" w:fill="auto"/>
            <w:vAlign w:val="bottom"/>
          </w:tcPr>
          <w:p w14:paraId="47389E4A" w14:textId="37F399AB"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1,0602</w:t>
            </w:r>
          </w:p>
        </w:tc>
        <w:tc>
          <w:tcPr>
            <w:tcW w:w="209" w:type="pct"/>
            <w:shd w:val="clear" w:color="auto" w:fill="auto"/>
            <w:vAlign w:val="bottom"/>
          </w:tcPr>
          <w:p w14:paraId="621D4736" w14:textId="175B0825"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1,0215</w:t>
            </w:r>
          </w:p>
        </w:tc>
        <w:tc>
          <w:tcPr>
            <w:tcW w:w="209" w:type="pct"/>
            <w:shd w:val="clear" w:color="auto" w:fill="auto"/>
            <w:vAlign w:val="bottom"/>
          </w:tcPr>
          <w:p w14:paraId="1841C3A7" w14:textId="1A5430CF"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1,0432</w:t>
            </w:r>
          </w:p>
        </w:tc>
        <w:tc>
          <w:tcPr>
            <w:tcW w:w="212" w:type="pct"/>
            <w:shd w:val="clear" w:color="auto" w:fill="auto"/>
            <w:vAlign w:val="bottom"/>
          </w:tcPr>
          <w:p w14:paraId="2DFB99C3" w14:textId="2AE145F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0,7039</w:t>
            </w:r>
          </w:p>
        </w:tc>
        <w:tc>
          <w:tcPr>
            <w:tcW w:w="337" w:type="pct"/>
            <w:shd w:val="clear" w:color="auto" w:fill="auto"/>
            <w:noWrap/>
            <w:vAlign w:val="center"/>
          </w:tcPr>
          <w:p w14:paraId="28469B3E" w14:textId="1F4633F5"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750 808</w:t>
            </w:r>
          </w:p>
        </w:tc>
        <w:tc>
          <w:tcPr>
            <w:tcW w:w="337" w:type="pct"/>
            <w:shd w:val="clear" w:color="auto" w:fill="auto"/>
            <w:noWrap/>
            <w:vAlign w:val="center"/>
          </w:tcPr>
          <w:p w14:paraId="37BE655A" w14:textId="6343F0F4"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720 173</w:t>
            </w:r>
          </w:p>
        </w:tc>
        <w:tc>
          <w:tcPr>
            <w:tcW w:w="337" w:type="pct"/>
            <w:shd w:val="clear" w:color="auto" w:fill="auto"/>
            <w:noWrap/>
            <w:vAlign w:val="center"/>
          </w:tcPr>
          <w:p w14:paraId="1E4300A5" w14:textId="407FAE43"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858 280</w:t>
            </w:r>
          </w:p>
        </w:tc>
        <w:tc>
          <w:tcPr>
            <w:tcW w:w="320" w:type="pct"/>
            <w:shd w:val="clear" w:color="auto" w:fill="auto"/>
            <w:vAlign w:val="center"/>
          </w:tcPr>
          <w:p w14:paraId="0B7C7058" w14:textId="7D4D1036"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636 308 </w:t>
            </w:r>
          </w:p>
        </w:tc>
      </w:tr>
      <w:tr w:rsidR="0005656C" w:rsidRPr="00904F02" w14:paraId="26E14429" w14:textId="77777777" w:rsidTr="0005656C">
        <w:trPr>
          <w:trHeight w:val="228"/>
        </w:trPr>
        <w:tc>
          <w:tcPr>
            <w:tcW w:w="104" w:type="pct"/>
            <w:shd w:val="clear" w:color="auto" w:fill="auto"/>
            <w:vAlign w:val="center"/>
          </w:tcPr>
          <w:p w14:paraId="7A7ABC94" w14:textId="23442E60"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32</w:t>
            </w:r>
          </w:p>
        </w:tc>
        <w:tc>
          <w:tcPr>
            <w:tcW w:w="700" w:type="pct"/>
            <w:shd w:val="clear" w:color="auto" w:fill="auto"/>
            <w:vAlign w:val="center"/>
          </w:tcPr>
          <w:p w14:paraId="51A1776B" w14:textId="09B3EF45" w:rsidR="000715AF" w:rsidRPr="00904F02" w:rsidRDefault="000715A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Жамбылская ГРЭС </w:t>
            </w:r>
          </w:p>
        </w:tc>
        <w:tc>
          <w:tcPr>
            <w:tcW w:w="339" w:type="pct"/>
            <w:shd w:val="clear" w:color="auto" w:fill="auto"/>
            <w:noWrap/>
            <w:vAlign w:val="center"/>
          </w:tcPr>
          <w:p w14:paraId="3A6F353D" w14:textId="56EEEE1A"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2010</w:t>
            </w:r>
          </w:p>
        </w:tc>
        <w:tc>
          <w:tcPr>
            <w:tcW w:w="559" w:type="pct"/>
            <w:shd w:val="clear" w:color="auto" w:fill="auto"/>
            <w:vAlign w:val="center"/>
          </w:tcPr>
          <w:p w14:paraId="575A382E" w14:textId="2731329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Жамбылская область</w:t>
            </w:r>
          </w:p>
        </w:tc>
        <w:tc>
          <w:tcPr>
            <w:tcW w:w="264" w:type="pct"/>
            <w:shd w:val="clear" w:color="auto" w:fill="auto"/>
            <w:vAlign w:val="bottom"/>
          </w:tcPr>
          <w:p w14:paraId="3B2A2071" w14:textId="256E87D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2 552 280</w:t>
            </w:r>
          </w:p>
        </w:tc>
        <w:tc>
          <w:tcPr>
            <w:tcW w:w="240" w:type="pct"/>
            <w:shd w:val="clear" w:color="auto" w:fill="auto"/>
            <w:vAlign w:val="bottom"/>
          </w:tcPr>
          <w:p w14:paraId="5A2B5FD2" w14:textId="1C5E6421"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1 792 402</w:t>
            </w:r>
          </w:p>
        </w:tc>
        <w:tc>
          <w:tcPr>
            <w:tcW w:w="312" w:type="pct"/>
            <w:shd w:val="clear" w:color="auto" w:fill="auto"/>
            <w:noWrap/>
            <w:vAlign w:val="bottom"/>
          </w:tcPr>
          <w:p w14:paraId="4D07F426" w14:textId="6C3406B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1 878 801</w:t>
            </w:r>
          </w:p>
        </w:tc>
        <w:tc>
          <w:tcPr>
            <w:tcW w:w="312" w:type="pct"/>
            <w:shd w:val="clear" w:color="auto" w:fill="auto"/>
            <w:vAlign w:val="bottom"/>
          </w:tcPr>
          <w:p w14:paraId="452E2F1F" w14:textId="22F2E504"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1 809 123</w:t>
            </w:r>
          </w:p>
        </w:tc>
        <w:tc>
          <w:tcPr>
            <w:tcW w:w="209" w:type="pct"/>
            <w:shd w:val="clear" w:color="auto" w:fill="auto"/>
            <w:vAlign w:val="bottom"/>
          </w:tcPr>
          <w:p w14:paraId="17D27F85" w14:textId="5B487D07"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0,5893</w:t>
            </w:r>
          </w:p>
        </w:tc>
        <w:tc>
          <w:tcPr>
            <w:tcW w:w="209" w:type="pct"/>
            <w:shd w:val="clear" w:color="auto" w:fill="auto"/>
            <w:vAlign w:val="bottom"/>
          </w:tcPr>
          <w:p w14:paraId="0172E132" w14:textId="06F166B0"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0,5886</w:t>
            </w:r>
          </w:p>
        </w:tc>
        <w:tc>
          <w:tcPr>
            <w:tcW w:w="209" w:type="pct"/>
            <w:shd w:val="clear" w:color="auto" w:fill="auto"/>
            <w:vAlign w:val="bottom"/>
          </w:tcPr>
          <w:p w14:paraId="2F35E068" w14:textId="75FD2C0D"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0,5824</w:t>
            </w:r>
          </w:p>
        </w:tc>
        <w:tc>
          <w:tcPr>
            <w:tcW w:w="212" w:type="pct"/>
            <w:shd w:val="clear" w:color="auto" w:fill="auto"/>
            <w:vAlign w:val="bottom"/>
          </w:tcPr>
          <w:p w14:paraId="40EEB3D3" w14:textId="0C8FDED2"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0,5843</w:t>
            </w:r>
          </w:p>
        </w:tc>
        <w:tc>
          <w:tcPr>
            <w:tcW w:w="337" w:type="pct"/>
            <w:shd w:val="clear" w:color="auto" w:fill="auto"/>
            <w:noWrap/>
            <w:vAlign w:val="center"/>
          </w:tcPr>
          <w:p w14:paraId="207573EB" w14:textId="0663C794"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1 504 047</w:t>
            </w:r>
          </w:p>
        </w:tc>
        <w:tc>
          <w:tcPr>
            <w:tcW w:w="337" w:type="pct"/>
            <w:shd w:val="clear" w:color="auto" w:fill="auto"/>
            <w:noWrap/>
            <w:vAlign w:val="center"/>
          </w:tcPr>
          <w:p w14:paraId="54ECBA76" w14:textId="3CEC2F77"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1 055 044</w:t>
            </w:r>
          </w:p>
        </w:tc>
        <w:tc>
          <w:tcPr>
            <w:tcW w:w="337" w:type="pct"/>
            <w:shd w:val="clear" w:color="auto" w:fill="auto"/>
            <w:noWrap/>
            <w:vAlign w:val="center"/>
          </w:tcPr>
          <w:p w14:paraId="18BA34A2" w14:textId="4BE5B2A2"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1 094 215</w:t>
            </w:r>
          </w:p>
        </w:tc>
        <w:tc>
          <w:tcPr>
            <w:tcW w:w="320" w:type="pct"/>
            <w:shd w:val="clear" w:color="auto" w:fill="auto"/>
            <w:vAlign w:val="center"/>
          </w:tcPr>
          <w:p w14:paraId="3A81F6AE" w14:textId="4602D8DA"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1057037,834</w:t>
            </w:r>
          </w:p>
        </w:tc>
      </w:tr>
      <w:tr w:rsidR="0005656C" w:rsidRPr="00904F02" w14:paraId="1466CBE6" w14:textId="77777777" w:rsidTr="008D563D">
        <w:trPr>
          <w:trHeight w:val="228"/>
        </w:trPr>
        <w:tc>
          <w:tcPr>
            <w:tcW w:w="104" w:type="pct"/>
            <w:tcBorders>
              <w:bottom w:val="single" w:sz="4" w:space="0" w:color="000000"/>
            </w:tcBorders>
            <w:shd w:val="clear" w:color="auto" w:fill="auto"/>
            <w:vAlign w:val="center"/>
          </w:tcPr>
          <w:p w14:paraId="5C80193D" w14:textId="76460187"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33</w:t>
            </w:r>
          </w:p>
        </w:tc>
        <w:tc>
          <w:tcPr>
            <w:tcW w:w="700" w:type="pct"/>
            <w:tcBorders>
              <w:bottom w:val="single" w:sz="4" w:space="0" w:color="000000"/>
            </w:tcBorders>
            <w:shd w:val="clear" w:color="auto" w:fill="auto"/>
            <w:vAlign w:val="center"/>
          </w:tcPr>
          <w:p w14:paraId="39551A31" w14:textId="76B58C2E" w:rsidR="000715AF" w:rsidRPr="00904F02" w:rsidRDefault="000715A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 Атырау</w:t>
            </w:r>
          </w:p>
        </w:tc>
        <w:tc>
          <w:tcPr>
            <w:tcW w:w="339" w:type="pct"/>
            <w:tcBorders>
              <w:bottom w:val="single" w:sz="4" w:space="0" w:color="000000"/>
            </w:tcBorders>
            <w:shd w:val="clear" w:color="auto" w:fill="auto"/>
            <w:noWrap/>
            <w:vAlign w:val="center"/>
          </w:tcPr>
          <w:p w14:paraId="10DAAC42" w14:textId="2DCFAF62"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2010</w:t>
            </w:r>
          </w:p>
        </w:tc>
        <w:tc>
          <w:tcPr>
            <w:tcW w:w="559" w:type="pct"/>
            <w:tcBorders>
              <w:bottom w:val="single" w:sz="4" w:space="0" w:color="000000"/>
            </w:tcBorders>
            <w:shd w:val="clear" w:color="auto" w:fill="auto"/>
            <w:vAlign w:val="center"/>
          </w:tcPr>
          <w:p w14:paraId="300F2D61" w14:textId="13880105" w:rsidR="000715AF" w:rsidRPr="00904F02" w:rsidRDefault="000715A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Атырауская область</w:t>
            </w:r>
          </w:p>
        </w:tc>
        <w:tc>
          <w:tcPr>
            <w:tcW w:w="264" w:type="pct"/>
            <w:tcBorders>
              <w:bottom w:val="single" w:sz="4" w:space="0" w:color="000000"/>
            </w:tcBorders>
            <w:shd w:val="clear" w:color="auto" w:fill="auto"/>
            <w:vAlign w:val="center"/>
          </w:tcPr>
          <w:p w14:paraId="514CAE11" w14:textId="639BDC0E"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2 154 049</w:t>
            </w:r>
          </w:p>
        </w:tc>
        <w:tc>
          <w:tcPr>
            <w:tcW w:w="240" w:type="pct"/>
            <w:tcBorders>
              <w:bottom w:val="single" w:sz="4" w:space="0" w:color="000000"/>
            </w:tcBorders>
            <w:shd w:val="clear" w:color="auto" w:fill="auto"/>
            <w:vAlign w:val="center"/>
          </w:tcPr>
          <w:p w14:paraId="05BE9520" w14:textId="6D55EA9D"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2 322 668</w:t>
            </w:r>
          </w:p>
        </w:tc>
        <w:tc>
          <w:tcPr>
            <w:tcW w:w="312" w:type="pct"/>
            <w:tcBorders>
              <w:bottom w:val="single" w:sz="4" w:space="0" w:color="000000"/>
            </w:tcBorders>
            <w:shd w:val="clear" w:color="auto" w:fill="auto"/>
            <w:noWrap/>
            <w:vAlign w:val="center"/>
          </w:tcPr>
          <w:p w14:paraId="7B6BA305" w14:textId="1416679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2 383 041</w:t>
            </w:r>
          </w:p>
        </w:tc>
        <w:tc>
          <w:tcPr>
            <w:tcW w:w="312" w:type="pct"/>
            <w:tcBorders>
              <w:bottom w:val="single" w:sz="4" w:space="0" w:color="000000"/>
            </w:tcBorders>
            <w:shd w:val="clear" w:color="auto" w:fill="auto"/>
            <w:vAlign w:val="center"/>
          </w:tcPr>
          <w:p w14:paraId="6B59F212" w14:textId="3A9114E6"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2 087 699</w:t>
            </w:r>
          </w:p>
        </w:tc>
        <w:tc>
          <w:tcPr>
            <w:tcW w:w="209" w:type="pct"/>
            <w:tcBorders>
              <w:bottom w:val="single" w:sz="4" w:space="0" w:color="000000"/>
            </w:tcBorders>
            <w:shd w:val="clear" w:color="auto" w:fill="auto"/>
            <w:vAlign w:val="center"/>
          </w:tcPr>
          <w:p w14:paraId="74A89519" w14:textId="6ADB9DDC"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0,7795</w:t>
            </w:r>
          </w:p>
        </w:tc>
        <w:tc>
          <w:tcPr>
            <w:tcW w:w="209" w:type="pct"/>
            <w:tcBorders>
              <w:bottom w:val="single" w:sz="4" w:space="0" w:color="000000"/>
            </w:tcBorders>
            <w:shd w:val="clear" w:color="auto" w:fill="auto"/>
            <w:vAlign w:val="center"/>
          </w:tcPr>
          <w:p w14:paraId="026CC3F7" w14:textId="0643E6C1"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0,8301</w:t>
            </w:r>
          </w:p>
        </w:tc>
        <w:tc>
          <w:tcPr>
            <w:tcW w:w="209" w:type="pct"/>
            <w:tcBorders>
              <w:bottom w:val="single" w:sz="4" w:space="0" w:color="000000"/>
            </w:tcBorders>
            <w:shd w:val="clear" w:color="auto" w:fill="auto"/>
            <w:vAlign w:val="center"/>
          </w:tcPr>
          <w:p w14:paraId="21A69327" w14:textId="75F827E4"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0,8642</w:t>
            </w:r>
          </w:p>
        </w:tc>
        <w:tc>
          <w:tcPr>
            <w:tcW w:w="212" w:type="pct"/>
            <w:tcBorders>
              <w:bottom w:val="single" w:sz="4" w:space="0" w:color="000000"/>
            </w:tcBorders>
            <w:shd w:val="clear" w:color="auto" w:fill="auto"/>
            <w:vAlign w:val="center"/>
          </w:tcPr>
          <w:p w14:paraId="0E681065" w14:textId="4C1F555B"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0,7138</w:t>
            </w:r>
          </w:p>
        </w:tc>
        <w:tc>
          <w:tcPr>
            <w:tcW w:w="337" w:type="pct"/>
            <w:tcBorders>
              <w:bottom w:val="single" w:sz="4" w:space="0" w:color="000000"/>
            </w:tcBorders>
            <w:shd w:val="clear" w:color="auto" w:fill="auto"/>
            <w:noWrap/>
            <w:vAlign w:val="center"/>
          </w:tcPr>
          <w:p w14:paraId="4949B946" w14:textId="691A63BD"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1 679 133</w:t>
            </w:r>
          </w:p>
        </w:tc>
        <w:tc>
          <w:tcPr>
            <w:tcW w:w="337" w:type="pct"/>
            <w:tcBorders>
              <w:bottom w:val="single" w:sz="4" w:space="0" w:color="000000"/>
            </w:tcBorders>
            <w:shd w:val="clear" w:color="auto" w:fill="auto"/>
            <w:noWrap/>
            <w:vAlign w:val="center"/>
          </w:tcPr>
          <w:p w14:paraId="2C559051" w14:textId="34714824"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1 927 956</w:t>
            </w:r>
          </w:p>
        </w:tc>
        <w:tc>
          <w:tcPr>
            <w:tcW w:w="337" w:type="pct"/>
            <w:tcBorders>
              <w:bottom w:val="single" w:sz="4" w:space="0" w:color="000000"/>
            </w:tcBorders>
            <w:shd w:val="clear" w:color="auto" w:fill="auto"/>
            <w:noWrap/>
            <w:vAlign w:val="center"/>
          </w:tcPr>
          <w:p w14:paraId="698E3DC1" w14:textId="78E957EE"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2 059 363</w:t>
            </w:r>
          </w:p>
        </w:tc>
        <w:tc>
          <w:tcPr>
            <w:tcW w:w="320" w:type="pct"/>
            <w:tcBorders>
              <w:bottom w:val="single" w:sz="4" w:space="0" w:color="000000"/>
            </w:tcBorders>
            <w:shd w:val="clear" w:color="auto" w:fill="auto"/>
            <w:vAlign w:val="center"/>
          </w:tcPr>
          <w:p w14:paraId="10E3F626" w14:textId="2ADF30E9" w:rsidR="000715AF" w:rsidRPr="00904F02" w:rsidRDefault="000715A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1490217,153</w:t>
            </w:r>
          </w:p>
        </w:tc>
      </w:tr>
      <w:tr w:rsidR="0005656C" w:rsidRPr="00904F02" w14:paraId="65398250" w14:textId="77777777" w:rsidTr="000313DE">
        <w:trPr>
          <w:trHeight w:val="228"/>
        </w:trPr>
        <w:tc>
          <w:tcPr>
            <w:tcW w:w="104" w:type="pct"/>
            <w:tcBorders>
              <w:bottom w:val="single" w:sz="4" w:space="0" w:color="000000"/>
            </w:tcBorders>
            <w:shd w:val="clear" w:color="auto" w:fill="auto"/>
            <w:vAlign w:val="center"/>
          </w:tcPr>
          <w:p w14:paraId="7D38727E" w14:textId="317973FF" w:rsidR="0005656C" w:rsidRPr="00904F02" w:rsidRDefault="0005656C"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29</w:t>
            </w:r>
          </w:p>
        </w:tc>
        <w:tc>
          <w:tcPr>
            <w:tcW w:w="700" w:type="pct"/>
            <w:tcBorders>
              <w:bottom w:val="single" w:sz="4" w:space="0" w:color="000000"/>
            </w:tcBorders>
            <w:shd w:val="clear" w:color="auto" w:fill="auto"/>
            <w:vAlign w:val="center"/>
          </w:tcPr>
          <w:p w14:paraId="798D37BE" w14:textId="1B63D3E2" w:rsidR="0005656C" w:rsidRPr="00904F02" w:rsidRDefault="0005656C"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Кызылорда КОГТЭС</w:t>
            </w:r>
          </w:p>
        </w:tc>
        <w:tc>
          <w:tcPr>
            <w:tcW w:w="339" w:type="pct"/>
            <w:tcBorders>
              <w:bottom w:val="single" w:sz="4" w:space="0" w:color="000000"/>
            </w:tcBorders>
            <w:shd w:val="clear" w:color="auto" w:fill="auto"/>
            <w:noWrap/>
            <w:vAlign w:val="center"/>
          </w:tcPr>
          <w:p w14:paraId="39A06A7C" w14:textId="5FC43B33" w:rsidR="0005656C" w:rsidRPr="00904F02" w:rsidRDefault="0005656C"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2005</w:t>
            </w:r>
          </w:p>
        </w:tc>
        <w:tc>
          <w:tcPr>
            <w:tcW w:w="559" w:type="pct"/>
            <w:tcBorders>
              <w:bottom w:val="single" w:sz="4" w:space="0" w:color="000000"/>
            </w:tcBorders>
            <w:shd w:val="clear" w:color="auto" w:fill="auto"/>
            <w:vAlign w:val="center"/>
          </w:tcPr>
          <w:p w14:paraId="5A21F7A1" w14:textId="061FF2EA" w:rsidR="0005656C" w:rsidRPr="00904F02" w:rsidRDefault="0005656C"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Кызылординская область</w:t>
            </w:r>
          </w:p>
        </w:tc>
        <w:tc>
          <w:tcPr>
            <w:tcW w:w="264" w:type="pct"/>
            <w:tcBorders>
              <w:bottom w:val="single" w:sz="4" w:space="0" w:color="000000"/>
            </w:tcBorders>
            <w:shd w:val="clear" w:color="auto" w:fill="auto"/>
            <w:vAlign w:val="center"/>
          </w:tcPr>
          <w:p w14:paraId="6425BA7F" w14:textId="12B6B741"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165 794</w:t>
            </w:r>
          </w:p>
        </w:tc>
        <w:tc>
          <w:tcPr>
            <w:tcW w:w="240" w:type="pct"/>
            <w:tcBorders>
              <w:bottom w:val="single" w:sz="4" w:space="0" w:color="000000"/>
            </w:tcBorders>
            <w:shd w:val="clear" w:color="auto" w:fill="auto"/>
            <w:vAlign w:val="center"/>
          </w:tcPr>
          <w:p w14:paraId="16708044" w14:textId="06A0ED97"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190 654</w:t>
            </w:r>
          </w:p>
        </w:tc>
        <w:tc>
          <w:tcPr>
            <w:tcW w:w="312" w:type="pct"/>
            <w:tcBorders>
              <w:bottom w:val="single" w:sz="4" w:space="0" w:color="000000"/>
            </w:tcBorders>
            <w:shd w:val="clear" w:color="auto" w:fill="auto"/>
            <w:noWrap/>
            <w:vAlign w:val="center"/>
          </w:tcPr>
          <w:p w14:paraId="74F57A48" w14:textId="66C77D70"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181 183</w:t>
            </w:r>
          </w:p>
        </w:tc>
        <w:tc>
          <w:tcPr>
            <w:tcW w:w="312" w:type="pct"/>
            <w:tcBorders>
              <w:bottom w:val="single" w:sz="4" w:space="0" w:color="000000"/>
            </w:tcBorders>
            <w:shd w:val="clear" w:color="auto" w:fill="auto"/>
            <w:vAlign w:val="center"/>
          </w:tcPr>
          <w:p w14:paraId="0861043C" w14:textId="0E242BC0"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166 693</w:t>
            </w:r>
          </w:p>
        </w:tc>
        <w:tc>
          <w:tcPr>
            <w:tcW w:w="209" w:type="pct"/>
            <w:tcBorders>
              <w:bottom w:val="single" w:sz="4" w:space="0" w:color="000000"/>
            </w:tcBorders>
            <w:shd w:val="clear" w:color="auto" w:fill="auto"/>
            <w:vAlign w:val="center"/>
          </w:tcPr>
          <w:p w14:paraId="0CEC30D1" w14:textId="1CAF141B"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0,1429</w:t>
            </w:r>
          </w:p>
        </w:tc>
        <w:tc>
          <w:tcPr>
            <w:tcW w:w="209" w:type="pct"/>
            <w:tcBorders>
              <w:bottom w:val="single" w:sz="4" w:space="0" w:color="000000"/>
            </w:tcBorders>
            <w:shd w:val="clear" w:color="auto" w:fill="auto"/>
            <w:vAlign w:val="center"/>
          </w:tcPr>
          <w:p w14:paraId="5C196C2F" w14:textId="03A321DC"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0,2649</w:t>
            </w:r>
          </w:p>
        </w:tc>
        <w:tc>
          <w:tcPr>
            <w:tcW w:w="209" w:type="pct"/>
            <w:tcBorders>
              <w:bottom w:val="single" w:sz="4" w:space="0" w:color="000000"/>
            </w:tcBorders>
            <w:shd w:val="clear" w:color="auto" w:fill="auto"/>
            <w:vAlign w:val="center"/>
          </w:tcPr>
          <w:p w14:paraId="565831FF" w14:textId="2456A46E"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0,4825</w:t>
            </w:r>
          </w:p>
        </w:tc>
        <w:tc>
          <w:tcPr>
            <w:tcW w:w="212" w:type="pct"/>
            <w:tcBorders>
              <w:bottom w:val="single" w:sz="4" w:space="0" w:color="000000"/>
            </w:tcBorders>
            <w:shd w:val="clear" w:color="auto" w:fill="auto"/>
            <w:vAlign w:val="center"/>
          </w:tcPr>
          <w:p w14:paraId="1082E532" w14:textId="2AEEC995"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0,6074</w:t>
            </w:r>
          </w:p>
        </w:tc>
        <w:tc>
          <w:tcPr>
            <w:tcW w:w="337" w:type="pct"/>
            <w:tcBorders>
              <w:bottom w:val="single" w:sz="4" w:space="0" w:color="000000"/>
            </w:tcBorders>
            <w:shd w:val="clear" w:color="auto" w:fill="auto"/>
            <w:noWrap/>
            <w:vAlign w:val="center"/>
          </w:tcPr>
          <w:p w14:paraId="089F75AD" w14:textId="25B826C2"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23 699</w:t>
            </w:r>
          </w:p>
        </w:tc>
        <w:tc>
          <w:tcPr>
            <w:tcW w:w="337" w:type="pct"/>
            <w:tcBorders>
              <w:bottom w:val="single" w:sz="4" w:space="0" w:color="000000"/>
            </w:tcBorders>
            <w:shd w:val="clear" w:color="auto" w:fill="auto"/>
            <w:noWrap/>
            <w:vAlign w:val="center"/>
          </w:tcPr>
          <w:p w14:paraId="68721E66" w14:textId="24B39AD9"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50 506</w:t>
            </w:r>
          </w:p>
        </w:tc>
        <w:tc>
          <w:tcPr>
            <w:tcW w:w="337" w:type="pct"/>
            <w:tcBorders>
              <w:bottom w:val="single" w:sz="4" w:space="0" w:color="000000"/>
            </w:tcBorders>
            <w:shd w:val="clear" w:color="auto" w:fill="auto"/>
            <w:noWrap/>
            <w:vAlign w:val="center"/>
          </w:tcPr>
          <w:p w14:paraId="7D0523DD" w14:textId="19483D6B"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87 427</w:t>
            </w:r>
          </w:p>
        </w:tc>
        <w:tc>
          <w:tcPr>
            <w:tcW w:w="320" w:type="pct"/>
            <w:tcBorders>
              <w:bottom w:val="single" w:sz="4" w:space="0" w:color="000000"/>
            </w:tcBorders>
            <w:shd w:val="clear" w:color="auto" w:fill="auto"/>
            <w:vAlign w:val="center"/>
          </w:tcPr>
          <w:p w14:paraId="493DDC4E" w14:textId="0368E966"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101 255 </w:t>
            </w:r>
          </w:p>
        </w:tc>
      </w:tr>
      <w:tr w:rsidR="0005656C" w:rsidRPr="00904F02" w14:paraId="3370F2B3" w14:textId="77777777" w:rsidTr="008D563D">
        <w:trPr>
          <w:trHeight w:val="228"/>
        </w:trPr>
        <w:tc>
          <w:tcPr>
            <w:tcW w:w="104" w:type="pct"/>
            <w:tcBorders>
              <w:bottom w:val="single" w:sz="4" w:space="0" w:color="auto"/>
            </w:tcBorders>
            <w:shd w:val="clear" w:color="auto" w:fill="auto"/>
            <w:vAlign w:val="center"/>
          </w:tcPr>
          <w:p w14:paraId="4AF229DF" w14:textId="6ACE9205" w:rsidR="0005656C" w:rsidRPr="00904F02" w:rsidRDefault="0005656C"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26</w:t>
            </w:r>
          </w:p>
        </w:tc>
        <w:tc>
          <w:tcPr>
            <w:tcW w:w="700" w:type="pct"/>
            <w:tcBorders>
              <w:bottom w:val="single" w:sz="4" w:space="0" w:color="auto"/>
            </w:tcBorders>
            <w:shd w:val="clear" w:color="auto" w:fill="auto"/>
            <w:vAlign w:val="center"/>
          </w:tcPr>
          <w:p w14:paraId="473D3B3C" w14:textId="11C4AADA" w:rsidR="0005656C" w:rsidRPr="00904F02" w:rsidRDefault="0005656C"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ТЭЦ-3 Алматы</w:t>
            </w:r>
          </w:p>
        </w:tc>
        <w:tc>
          <w:tcPr>
            <w:tcW w:w="339" w:type="pct"/>
            <w:tcBorders>
              <w:bottom w:val="single" w:sz="4" w:space="0" w:color="auto"/>
            </w:tcBorders>
            <w:shd w:val="clear" w:color="auto" w:fill="auto"/>
            <w:noWrap/>
            <w:vAlign w:val="center"/>
          </w:tcPr>
          <w:p w14:paraId="131643DE" w14:textId="40DB295D" w:rsidR="0005656C" w:rsidRPr="00904F02" w:rsidRDefault="0005656C"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1996</w:t>
            </w:r>
          </w:p>
        </w:tc>
        <w:tc>
          <w:tcPr>
            <w:tcW w:w="559" w:type="pct"/>
            <w:tcBorders>
              <w:bottom w:val="single" w:sz="4" w:space="0" w:color="auto"/>
            </w:tcBorders>
            <w:shd w:val="clear" w:color="auto" w:fill="auto"/>
            <w:vAlign w:val="center"/>
          </w:tcPr>
          <w:p w14:paraId="583651AC" w14:textId="32CEA928" w:rsidR="0005656C" w:rsidRPr="00904F02" w:rsidRDefault="0005656C"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Алматинская область</w:t>
            </w:r>
          </w:p>
        </w:tc>
        <w:tc>
          <w:tcPr>
            <w:tcW w:w="264" w:type="pct"/>
            <w:tcBorders>
              <w:bottom w:val="single" w:sz="4" w:space="0" w:color="auto"/>
            </w:tcBorders>
            <w:shd w:val="clear" w:color="auto" w:fill="auto"/>
            <w:vAlign w:val="center"/>
          </w:tcPr>
          <w:p w14:paraId="36E80BE7" w14:textId="3D3C2B3D"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995 118</w:t>
            </w:r>
          </w:p>
        </w:tc>
        <w:tc>
          <w:tcPr>
            <w:tcW w:w="240" w:type="pct"/>
            <w:tcBorders>
              <w:bottom w:val="single" w:sz="4" w:space="0" w:color="auto"/>
            </w:tcBorders>
            <w:shd w:val="clear" w:color="auto" w:fill="auto"/>
            <w:vAlign w:val="center"/>
          </w:tcPr>
          <w:p w14:paraId="7F1D5D47" w14:textId="4853967B"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1 186 567</w:t>
            </w:r>
          </w:p>
        </w:tc>
        <w:tc>
          <w:tcPr>
            <w:tcW w:w="312" w:type="pct"/>
            <w:tcBorders>
              <w:bottom w:val="single" w:sz="4" w:space="0" w:color="auto"/>
            </w:tcBorders>
            <w:shd w:val="clear" w:color="auto" w:fill="auto"/>
            <w:noWrap/>
            <w:vAlign w:val="center"/>
          </w:tcPr>
          <w:p w14:paraId="24906E1F" w14:textId="49C0C5EC"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1 058 823</w:t>
            </w:r>
          </w:p>
        </w:tc>
        <w:tc>
          <w:tcPr>
            <w:tcW w:w="312" w:type="pct"/>
            <w:tcBorders>
              <w:bottom w:val="single" w:sz="4" w:space="0" w:color="auto"/>
            </w:tcBorders>
            <w:shd w:val="clear" w:color="auto" w:fill="auto"/>
            <w:vAlign w:val="center"/>
          </w:tcPr>
          <w:p w14:paraId="53DD625E" w14:textId="0375D564"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1 136 309</w:t>
            </w:r>
          </w:p>
        </w:tc>
        <w:tc>
          <w:tcPr>
            <w:tcW w:w="209" w:type="pct"/>
            <w:tcBorders>
              <w:bottom w:val="single" w:sz="4" w:space="0" w:color="auto"/>
            </w:tcBorders>
            <w:shd w:val="clear" w:color="auto" w:fill="auto"/>
            <w:vAlign w:val="center"/>
          </w:tcPr>
          <w:p w14:paraId="6F139872" w14:textId="5A880AF5"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1,4120</w:t>
            </w:r>
          </w:p>
        </w:tc>
        <w:tc>
          <w:tcPr>
            <w:tcW w:w="209" w:type="pct"/>
            <w:tcBorders>
              <w:bottom w:val="single" w:sz="4" w:space="0" w:color="auto"/>
            </w:tcBorders>
            <w:shd w:val="clear" w:color="auto" w:fill="auto"/>
            <w:vAlign w:val="center"/>
          </w:tcPr>
          <w:p w14:paraId="5DCC479F" w14:textId="30194A99"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1,4017</w:t>
            </w:r>
          </w:p>
        </w:tc>
        <w:tc>
          <w:tcPr>
            <w:tcW w:w="209" w:type="pct"/>
            <w:tcBorders>
              <w:bottom w:val="single" w:sz="4" w:space="0" w:color="auto"/>
            </w:tcBorders>
            <w:shd w:val="clear" w:color="auto" w:fill="auto"/>
            <w:vAlign w:val="center"/>
          </w:tcPr>
          <w:p w14:paraId="00E4827F" w14:textId="554F9125"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1,4421</w:t>
            </w:r>
          </w:p>
        </w:tc>
        <w:tc>
          <w:tcPr>
            <w:tcW w:w="212" w:type="pct"/>
            <w:tcBorders>
              <w:bottom w:val="single" w:sz="4" w:space="0" w:color="auto"/>
            </w:tcBorders>
            <w:shd w:val="clear" w:color="auto" w:fill="auto"/>
            <w:vAlign w:val="center"/>
          </w:tcPr>
          <w:p w14:paraId="596EEC8B" w14:textId="68800FCE"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1,4171</w:t>
            </w:r>
          </w:p>
        </w:tc>
        <w:tc>
          <w:tcPr>
            <w:tcW w:w="337" w:type="pct"/>
            <w:tcBorders>
              <w:bottom w:val="single" w:sz="4" w:space="0" w:color="auto"/>
            </w:tcBorders>
            <w:shd w:val="clear" w:color="auto" w:fill="auto"/>
            <w:noWrap/>
            <w:vAlign w:val="center"/>
          </w:tcPr>
          <w:p w14:paraId="0F75895C" w14:textId="13EB4A19"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1 405 136</w:t>
            </w:r>
          </w:p>
        </w:tc>
        <w:tc>
          <w:tcPr>
            <w:tcW w:w="337" w:type="pct"/>
            <w:tcBorders>
              <w:bottom w:val="single" w:sz="4" w:space="0" w:color="auto"/>
            </w:tcBorders>
            <w:shd w:val="clear" w:color="auto" w:fill="auto"/>
            <w:noWrap/>
            <w:vAlign w:val="center"/>
          </w:tcPr>
          <w:p w14:paraId="2B234CD7" w14:textId="44866903"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1 663 208</w:t>
            </w:r>
          </w:p>
        </w:tc>
        <w:tc>
          <w:tcPr>
            <w:tcW w:w="337" w:type="pct"/>
            <w:tcBorders>
              <w:bottom w:val="single" w:sz="4" w:space="0" w:color="auto"/>
            </w:tcBorders>
            <w:shd w:val="clear" w:color="auto" w:fill="auto"/>
            <w:noWrap/>
            <w:vAlign w:val="center"/>
          </w:tcPr>
          <w:p w14:paraId="04479359" w14:textId="73778050"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1 526 915</w:t>
            </w:r>
          </w:p>
        </w:tc>
        <w:tc>
          <w:tcPr>
            <w:tcW w:w="320" w:type="pct"/>
            <w:tcBorders>
              <w:bottom w:val="single" w:sz="4" w:space="0" w:color="auto"/>
            </w:tcBorders>
            <w:shd w:val="clear" w:color="auto" w:fill="auto"/>
            <w:vAlign w:val="center"/>
          </w:tcPr>
          <w:p w14:paraId="48EC7C7F" w14:textId="4A82704D" w:rsidR="0005656C" w:rsidRPr="00904F02" w:rsidRDefault="0005656C"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 xml:space="preserve">1 610 276 </w:t>
            </w:r>
          </w:p>
        </w:tc>
      </w:tr>
    </w:tbl>
    <w:p w14:paraId="3A785F5B" w14:textId="0CE396C0" w:rsidR="008D563D" w:rsidRDefault="008D563D" w:rsidP="00B6221B">
      <w:pPr>
        <w:pStyle w:val="aff3"/>
        <w:keepNext/>
        <w:spacing w:after="0"/>
        <w:rPr>
          <w:rFonts w:ascii="Times New Roman" w:hAnsi="Times New Roman" w:cs="Times New Roman"/>
          <w:b w:val="0"/>
          <w:color w:val="auto"/>
          <w:sz w:val="28"/>
          <w:szCs w:val="28"/>
        </w:rPr>
      </w:pPr>
    </w:p>
    <w:p w14:paraId="121B00E5" w14:textId="77777777" w:rsidR="008D563D" w:rsidRPr="008D563D" w:rsidRDefault="008D563D" w:rsidP="008D563D"/>
    <w:p w14:paraId="79742148" w14:textId="05056174" w:rsidR="00672E81" w:rsidRDefault="006F0B97"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Продолжение таблицы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.7</w:t>
      </w:r>
    </w:p>
    <w:p w14:paraId="3F96C8D0" w14:textId="77777777" w:rsidR="0005656C" w:rsidRPr="0005656C" w:rsidRDefault="0005656C" w:rsidP="0005656C">
      <w:pPr>
        <w:spacing w:after="0" w:line="240" w:lineRule="auto"/>
        <w:rPr>
          <w:sz w:val="16"/>
          <w:szCs w:val="16"/>
        </w:rPr>
      </w:pPr>
    </w:p>
    <w:tbl>
      <w:tblPr>
        <w:tblW w:w="4969" w:type="pct"/>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
        <w:gridCol w:w="3093"/>
        <w:gridCol w:w="1458"/>
        <w:gridCol w:w="2111"/>
        <w:gridCol w:w="1228"/>
        <w:gridCol w:w="1224"/>
        <w:gridCol w:w="1341"/>
        <w:gridCol w:w="1341"/>
        <w:gridCol w:w="895"/>
        <w:gridCol w:w="895"/>
        <w:gridCol w:w="895"/>
        <w:gridCol w:w="921"/>
        <w:gridCol w:w="1449"/>
        <w:gridCol w:w="1449"/>
        <w:gridCol w:w="1449"/>
        <w:gridCol w:w="1462"/>
      </w:tblGrid>
      <w:tr w:rsidR="000313DE" w:rsidRPr="00904F02" w14:paraId="227EBEB1" w14:textId="77777777" w:rsidTr="000313DE">
        <w:trPr>
          <w:trHeight w:val="228"/>
        </w:trPr>
        <w:tc>
          <w:tcPr>
            <w:tcW w:w="811" w:type="pct"/>
            <w:gridSpan w:val="2"/>
            <w:shd w:val="clear" w:color="auto" w:fill="auto"/>
            <w:vAlign w:val="center"/>
          </w:tcPr>
          <w:p w14:paraId="3AE5BF7C" w14:textId="7C99F8FE"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7" w:type="pct"/>
            <w:shd w:val="clear" w:color="auto" w:fill="auto"/>
            <w:vAlign w:val="center"/>
          </w:tcPr>
          <w:p w14:paraId="1AEFC719" w14:textId="39F23178"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88" w:type="pct"/>
            <w:shd w:val="clear" w:color="auto" w:fill="auto"/>
            <w:vAlign w:val="center"/>
          </w:tcPr>
          <w:p w14:paraId="7BB5D5C2" w14:textId="1B60928D"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284" w:type="pct"/>
            <w:shd w:val="clear" w:color="auto" w:fill="auto"/>
            <w:vAlign w:val="center"/>
          </w:tcPr>
          <w:p w14:paraId="09D65EDA" w14:textId="62E2E969"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283" w:type="pct"/>
            <w:shd w:val="clear" w:color="auto" w:fill="auto"/>
            <w:vAlign w:val="center"/>
          </w:tcPr>
          <w:p w14:paraId="00018FEA" w14:textId="36215835"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310" w:type="pct"/>
            <w:shd w:val="clear" w:color="auto" w:fill="auto"/>
            <w:vAlign w:val="center"/>
          </w:tcPr>
          <w:p w14:paraId="56FAB8C2" w14:textId="3841B4C8"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310" w:type="pct"/>
            <w:shd w:val="clear" w:color="auto" w:fill="auto"/>
            <w:vAlign w:val="center"/>
          </w:tcPr>
          <w:p w14:paraId="6B8EBF85" w14:textId="4BC13A17"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07" w:type="pct"/>
            <w:shd w:val="clear" w:color="auto" w:fill="auto"/>
            <w:vAlign w:val="center"/>
          </w:tcPr>
          <w:p w14:paraId="5E563F3C" w14:textId="4EDE719A"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07" w:type="pct"/>
            <w:shd w:val="clear" w:color="auto" w:fill="auto"/>
            <w:vAlign w:val="center"/>
          </w:tcPr>
          <w:p w14:paraId="2DC4CC9F" w14:textId="46B8F457"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07" w:type="pct"/>
            <w:shd w:val="clear" w:color="auto" w:fill="auto"/>
            <w:vAlign w:val="center"/>
          </w:tcPr>
          <w:p w14:paraId="71EAB1D9" w14:textId="40828DD0"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11" w:type="pct"/>
            <w:shd w:val="clear" w:color="auto" w:fill="auto"/>
            <w:vAlign w:val="center"/>
          </w:tcPr>
          <w:p w14:paraId="53B5B39D" w14:textId="6B874717"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335" w:type="pct"/>
            <w:shd w:val="clear" w:color="auto" w:fill="auto"/>
            <w:noWrap/>
            <w:vAlign w:val="center"/>
          </w:tcPr>
          <w:p w14:paraId="7CB86985" w14:textId="3FBF3817"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35" w:type="pct"/>
            <w:shd w:val="clear" w:color="auto" w:fill="auto"/>
            <w:noWrap/>
            <w:vAlign w:val="center"/>
          </w:tcPr>
          <w:p w14:paraId="49B50B34" w14:textId="25D79210"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335" w:type="pct"/>
            <w:shd w:val="clear" w:color="auto" w:fill="auto"/>
            <w:noWrap/>
            <w:vAlign w:val="center"/>
          </w:tcPr>
          <w:p w14:paraId="417B9558" w14:textId="5A0B4322"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337" w:type="pct"/>
            <w:shd w:val="clear" w:color="auto" w:fill="auto"/>
            <w:vAlign w:val="center"/>
          </w:tcPr>
          <w:p w14:paraId="3D1D2770" w14:textId="7D1B4896" w:rsidR="000313DE" w:rsidRPr="00904F02" w:rsidRDefault="000313DE" w:rsidP="0005656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r>
      <w:tr w:rsidR="00BD32EF" w:rsidRPr="00904F02" w14:paraId="455123A4" w14:textId="77777777" w:rsidTr="000313DE">
        <w:trPr>
          <w:trHeight w:val="228"/>
        </w:trPr>
        <w:tc>
          <w:tcPr>
            <w:tcW w:w="96" w:type="pct"/>
            <w:shd w:val="clear" w:color="auto" w:fill="auto"/>
            <w:vAlign w:val="center"/>
            <w:hideMark/>
          </w:tcPr>
          <w:p w14:paraId="73665F52"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w:t>
            </w:r>
          </w:p>
        </w:tc>
        <w:tc>
          <w:tcPr>
            <w:tcW w:w="714" w:type="pct"/>
            <w:shd w:val="clear" w:color="auto" w:fill="auto"/>
            <w:vAlign w:val="center"/>
            <w:hideMark/>
          </w:tcPr>
          <w:p w14:paraId="3963B085"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ГРЭС-1 Караганда</w:t>
            </w:r>
          </w:p>
        </w:tc>
        <w:tc>
          <w:tcPr>
            <w:tcW w:w="337" w:type="pct"/>
            <w:shd w:val="clear" w:color="auto" w:fill="auto"/>
            <w:vAlign w:val="center"/>
            <w:hideMark/>
          </w:tcPr>
          <w:p w14:paraId="4077AF2A"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1993</w:t>
            </w:r>
          </w:p>
        </w:tc>
        <w:tc>
          <w:tcPr>
            <w:tcW w:w="488" w:type="pct"/>
            <w:shd w:val="clear" w:color="auto" w:fill="auto"/>
            <w:vAlign w:val="center"/>
            <w:hideMark/>
          </w:tcPr>
          <w:p w14:paraId="4A87B7B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Карагандинская область</w:t>
            </w:r>
          </w:p>
        </w:tc>
        <w:tc>
          <w:tcPr>
            <w:tcW w:w="284" w:type="pct"/>
            <w:shd w:val="clear" w:color="auto" w:fill="auto"/>
            <w:vAlign w:val="center"/>
            <w:hideMark/>
          </w:tcPr>
          <w:p w14:paraId="53A00966"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627 044</w:t>
            </w:r>
          </w:p>
        </w:tc>
        <w:tc>
          <w:tcPr>
            <w:tcW w:w="283" w:type="pct"/>
            <w:shd w:val="clear" w:color="auto" w:fill="auto"/>
            <w:vAlign w:val="center"/>
            <w:hideMark/>
          </w:tcPr>
          <w:p w14:paraId="3D957C0D"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w:t>
            </w:r>
          </w:p>
        </w:tc>
        <w:tc>
          <w:tcPr>
            <w:tcW w:w="310" w:type="pct"/>
            <w:shd w:val="clear" w:color="auto" w:fill="auto"/>
            <w:vAlign w:val="center"/>
            <w:hideMark/>
          </w:tcPr>
          <w:p w14:paraId="2AC4CB1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695 109</w:t>
            </w:r>
          </w:p>
        </w:tc>
        <w:tc>
          <w:tcPr>
            <w:tcW w:w="310" w:type="pct"/>
            <w:shd w:val="clear" w:color="auto" w:fill="auto"/>
            <w:vAlign w:val="center"/>
            <w:hideMark/>
          </w:tcPr>
          <w:p w14:paraId="5AAF754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564 690</w:t>
            </w:r>
          </w:p>
        </w:tc>
        <w:tc>
          <w:tcPr>
            <w:tcW w:w="207" w:type="pct"/>
            <w:shd w:val="clear" w:color="auto" w:fill="auto"/>
            <w:vAlign w:val="center"/>
            <w:hideMark/>
          </w:tcPr>
          <w:p w14:paraId="1832719F"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1,4601</w:t>
            </w:r>
          </w:p>
        </w:tc>
        <w:tc>
          <w:tcPr>
            <w:tcW w:w="207" w:type="pct"/>
            <w:shd w:val="clear" w:color="auto" w:fill="auto"/>
            <w:vAlign w:val="center"/>
            <w:hideMark/>
          </w:tcPr>
          <w:p w14:paraId="623D91EA"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0,0000</w:t>
            </w:r>
          </w:p>
        </w:tc>
        <w:tc>
          <w:tcPr>
            <w:tcW w:w="207" w:type="pct"/>
            <w:shd w:val="clear" w:color="auto" w:fill="auto"/>
            <w:vAlign w:val="center"/>
            <w:hideMark/>
          </w:tcPr>
          <w:p w14:paraId="6F139DD7"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1,4180</w:t>
            </w:r>
          </w:p>
        </w:tc>
        <w:tc>
          <w:tcPr>
            <w:tcW w:w="211" w:type="pct"/>
            <w:shd w:val="clear" w:color="auto" w:fill="auto"/>
            <w:vAlign w:val="center"/>
            <w:hideMark/>
          </w:tcPr>
          <w:p w14:paraId="5E9B2728"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1,4948</w:t>
            </w:r>
          </w:p>
        </w:tc>
        <w:tc>
          <w:tcPr>
            <w:tcW w:w="335" w:type="pct"/>
            <w:shd w:val="clear" w:color="auto" w:fill="auto"/>
            <w:noWrap/>
            <w:vAlign w:val="center"/>
            <w:hideMark/>
          </w:tcPr>
          <w:p w14:paraId="013A12A9"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915 549</w:t>
            </w:r>
          </w:p>
        </w:tc>
        <w:tc>
          <w:tcPr>
            <w:tcW w:w="335" w:type="pct"/>
            <w:shd w:val="clear" w:color="auto" w:fill="auto"/>
            <w:noWrap/>
            <w:vAlign w:val="center"/>
            <w:hideMark/>
          </w:tcPr>
          <w:p w14:paraId="2BEA8ACD"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w:t>
            </w:r>
          </w:p>
        </w:tc>
        <w:tc>
          <w:tcPr>
            <w:tcW w:w="335" w:type="pct"/>
            <w:shd w:val="clear" w:color="auto" w:fill="auto"/>
            <w:noWrap/>
            <w:vAlign w:val="center"/>
            <w:hideMark/>
          </w:tcPr>
          <w:p w14:paraId="5FDBB729"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985 664</w:t>
            </w:r>
          </w:p>
        </w:tc>
        <w:tc>
          <w:tcPr>
            <w:tcW w:w="337" w:type="pct"/>
            <w:shd w:val="clear" w:color="auto" w:fill="auto"/>
            <w:vAlign w:val="center"/>
            <w:hideMark/>
          </w:tcPr>
          <w:p w14:paraId="0B0E7953"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844093,9108</w:t>
            </w:r>
          </w:p>
        </w:tc>
      </w:tr>
      <w:tr w:rsidR="00BD32EF" w:rsidRPr="00904F02" w14:paraId="79E5C739" w14:textId="77777777" w:rsidTr="000313DE">
        <w:trPr>
          <w:trHeight w:val="228"/>
        </w:trPr>
        <w:tc>
          <w:tcPr>
            <w:tcW w:w="96" w:type="pct"/>
            <w:shd w:val="clear" w:color="auto" w:fill="auto"/>
            <w:vAlign w:val="center"/>
            <w:hideMark/>
          </w:tcPr>
          <w:p w14:paraId="54D13726"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37</w:t>
            </w:r>
          </w:p>
        </w:tc>
        <w:tc>
          <w:tcPr>
            <w:tcW w:w="714" w:type="pct"/>
            <w:shd w:val="clear" w:color="auto" w:fill="auto"/>
            <w:vAlign w:val="center"/>
            <w:hideMark/>
          </w:tcPr>
          <w:p w14:paraId="793D8E35"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МАЭК ТЭС</w:t>
            </w:r>
          </w:p>
        </w:tc>
        <w:tc>
          <w:tcPr>
            <w:tcW w:w="337" w:type="pct"/>
            <w:shd w:val="clear" w:color="auto" w:fill="auto"/>
            <w:vAlign w:val="center"/>
            <w:hideMark/>
          </w:tcPr>
          <w:p w14:paraId="49858C8D"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1992</w:t>
            </w:r>
          </w:p>
        </w:tc>
        <w:tc>
          <w:tcPr>
            <w:tcW w:w="488" w:type="pct"/>
            <w:shd w:val="clear" w:color="auto" w:fill="auto"/>
            <w:vAlign w:val="center"/>
            <w:hideMark/>
          </w:tcPr>
          <w:p w14:paraId="236DDC75"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Мангистауская область</w:t>
            </w:r>
          </w:p>
        </w:tc>
        <w:tc>
          <w:tcPr>
            <w:tcW w:w="284" w:type="pct"/>
            <w:shd w:val="clear" w:color="auto" w:fill="auto"/>
            <w:vAlign w:val="center"/>
            <w:hideMark/>
          </w:tcPr>
          <w:p w14:paraId="48AF492C"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2 227 767</w:t>
            </w:r>
          </w:p>
        </w:tc>
        <w:tc>
          <w:tcPr>
            <w:tcW w:w="283" w:type="pct"/>
            <w:shd w:val="clear" w:color="auto" w:fill="auto"/>
            <w:vAlign w:val="center"/>
            <w:hideMark/>
          </w:tcPr>
          <w:p w14:paraId="07970091"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2 607 692</w:t>
            </w:r>
          </w:p>
        </w:tc>
        <w:tc>
          <w:tcPr>
            <w:tcW w:w="310" w:type="pct"/>
            <w:shd w:val="clear" w:color="auto" w:fill="auto"/>
            <w:vAlign w:val="center"/>
            <w:hideMark/>
          </w:tcPr>
          <w:p w14:paraId="46FD7D8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2 516 608</w:t>
            </w:r>
          </w:p>
        </w:tc>
        <w:tc>
          <w:tcPr>
            <w:tcW w:w="310" w:type="pct"/>
            <w:shd w:val="clear" w:color="auto" w:fill="auto"/>
            <w:vAlign w:val="center"/>
            <w:hideMark/>
          </w:tcPr>
          <w:p w14:paraId="05C4E555"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2 513 790</w:t>
            </w:r>
          </w:p>
        </w:tc>
        <w:tc>
          <w:tcPr>
            <w:tcW w:w="207" w:type="pct"/>
            <w:shd w:val="clear" w:color="auto" w:fill="auto"/>
            <w:vAlign w:val="center"/>
            <w:hideMark/>
          </w:tcPr>
          <w:p w14:paraId="6D9EA01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1,0006</w:t>
            </w:r>
          </w:p>
        </w:tc>
        <w:tc>
          <w:tcPr>
            <w:tcW w:w="207" w:type="pct"/>
            <w:shd w:val="clear" w:color="auto" w:fill="auto"/>
            <w:vAlign w:val="center"/>
            <w:hideMark/>
          </w:tcPr>
          <w:p w14:paraId="797013ED"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1,0005</w:t>
            </w:r>
          </w:p>
        </w:tc>
        <w:tc>
          <w:tcPr>
            <w:tcW w:w="207" w:type="pct"/>
            <w:shd w:val="clear" w:color="auto" w:fill="auto"/>
            <w:vAlign w:val="center"/>
            <w:hideMark/>
          </w:tcPr>
          <w:p w14:paraId="5BB96441"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1,0005</w:t>
            </w:r>
          </w:p>
        </w:tc>
        <w:tc>
          <w:tcPr>
            <w:tcW w:w="211" w:type="pct"/>
            <w:shd w:val="clear" w:color="auto" w:fill="auto"/>
            <w:vAlign w:val="center"/>
            <w:hideMark/>
          </w:tcPr>
          <w:p w14:paraId="724806E0"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1,0003</w:t>
            </w:r>
          </w:p>
        </w:tc>
        <w:tc>
          <w:tcPr>
            <w:tcW w:w="335" w:type="pct"/>
            <w:shd w:val="clear" w:color="auto" w:fill="auto"/>
            <w:noWrap/>
            <w:vAlign w:val="center"/>
            <w:hideMark/>
          </w:tcPr>
          <w:p w14:paraId="503CA37B"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2 229 096</w:t>
            </w:r>
          </w:p>
        </w:tc>
        <w:tc>
          <w:tcPr>
            <w:tcW w:w="335" w:type="pct"/>
            <w:shd w:val="clear" w:color="auto" w:fill="auto"/>
            <w:noWrap/>
            <w:vAlign w:val="center"/>
            <w:hideMark/>
          </w:tcPr>
          <w:p w14:paraId="415872EF"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2 609 043</w:t>
            </w:r>
          </w:p>
        </w:tc>
        <w:tc>
          <w:tcPr>
            <w:tcW w:w="335" w:type="pct"/>
            <w:shd w:val="clear" w:color="auto" w:fill="auto"/>
            <w:noWrap/>
            <w:vAlign w:val="center"/>
            <w:hideMark/>
          </w:tcPr>
          <w:p w14:paraId="793E1F1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2 517 943</w:t>
            </w:r>
          </w:p>
        </w:tc>
        <w:tc>
          <w:tcPr>
            <w:tcW w:w="337" w:type="pct"/>
            <w:shd w:val="clear" w:color="auto" w:fill="auto"/>
            <w:vAlign w:val="center"/>
            <w:hideMark/>
          </w:tcPr>
          <w:p w14:paraId="5F3B1D74"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2514646,717</w:t>
            </w:r>
          </w:p>
        </w:tc>
      </w:tr>
      <w:tr w:rsidR="00BD32EF" w:rsidRPr="00904F02" w14:paraId="467712BD" w14:textId="77777777" w:rsidTr="000313DE">
        <w:trPr>
          <w:trHeight w:val="228"/>
        </w:trPr>
        <w:tc>
          <w:tcPr>
            <w:tcW w:w="96" w:type="pct"/>
            <w:shd w:val="clear" w:color="auto" w:fill="auto"/>
            <w:vAlign w:val="center"/>
            <w:hideMark/>
          </w:tcPr>
          <w:p w14:paraId="7F18DEF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22</w:t>
            </w:r>
          </w:p>
        </w:tc>
        <w:tc>
          <w:tcPr>
            <w:tcW w:w="714" w:type="pct"/>
            <w:shd w:val="clear" w:color="auto" w:fill="auto"/>
            <w:vAlign w:val="center"/>
            <w:hideMark/>
          </w:tcPr>
          <w:p w14:paraId="782EEDAA"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ГРЭС-2 Экибастуз</w:t>
            </w:r>
          </w:p>
        </w:tc>
        <w:tc>
          <w:tcPr>
            <w:tcW w:w="337" w:type="pct"/>
            <w:shd w:val="clear" w:color="auto" w:fill="auto"/>
            <w:vAlign w:val="center"/>
            <w:hideMark/>
          </w:tcPr>
          <w:p w14:paraId="3B6092A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1987</w:t>
            </w:r>
          </w:p>
        </w:tc>
        <w:tc>
          <w:tcPr>
            <w:tcW w:w="488" w:type="pct"/>
            <w:shd w:val="clear" w:color="auto" w:fill="auto"/>
            <w:vAlign w:val="center"/>
            <w:hideMark/>
          </w:tcPr>
          <w:p w14:paraId="02E739A3"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Павлодарская область</w:t>
            </w:r>
          </w:p>
        </w:tc>
        <w:tc>
          <w:tcPr>
            <w:tcW w:w="284" w:type="pct"/>
            <w:shd w:val="clear" w:color="auto" w:fill="auto"/>
            <w:vAlign w:val="center"/>
            <w:hideMark/>
          </w:tcPr>
          <w:p w14:paraId="7B9AC65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5 495 463</w:t>
            </w:r>
          </w:p>
        </w:tc>
        <w:tc>
          <w:tcPr>
            <w:tcW w:w="283" w:type="pct"/>
            <w:shd w:val="clear" w:color="auto" w:fill="auto"/>
            <w:vAlign w:val="center"/>
            <w:hideMark/>
          </w:tcPr>
          <w:p w14:paraId="7BB7737C"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5 436 534</w:t>
            </w:r>
          </w:p>
        </w:tc>
        <w:tc>
          <w:tcPr>
            <w:tcW w:w="310" w:type="pct"/>
            <w:shd w:val="clear" w:color="auto" w:fill="auto"/>
            <w:vAlign w:val="center"/>
            <w:hideMark/>
          </w:tcPr>
          <w:p w14:paraId="47D64D4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4 928 537</w:t>
            </w:r>
          </w:p>
        </w:tc>
        <w:tc>
          <w:tcPr>
            <w:tcW w:w="310" w:type="pct"/>
            <w:shd w:val="clear" w:color="auto" w:fill="auto"/>
            <w:vAlign w:val="center"/>
            <w:hideMark/>
          </w:tcPr>
          <w:p w14:paraId="035EEEDE"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4 974 226</w:t>
            </w:r>
          </w:p>
        </w:tc>
        <w:tc>
          <w:tcPr>
            <w:tcW w:w="207" w:type="pct"/>
            <w:shd w:val="clear" w:color="auto" w:fill="auto"/>
            <w:vAlign w:val="center"/>
            <w:hideMark/>
          </w:tcPr>
          <w:p w14:paraId="6BFE60DC"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1,0112</w:t>
            </w:r>
          </w:p>
        </w:tc>
        <w:tc>
          <w:tcPr>
            <w:tcW w:w="207" w:type="pct"/>
            <w:shd w:val="clear" w:color="auto" w:fill="auto"/>
            <w:vAlign w:val="center"/>
            <w:hideMark/>
          </w:tcPr>
          <w:p w14:paraId="18D6CA31"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0,9303</w:t>
            </w:r>
          </w:p>
        </w:tc>
        <w:tc>
          <w:tcPr>
            <w:tcW w:w="207" w:type="pct"/>
            <w:shd w:val="clear" w:color="auto" w:fill="auto"/>
            <w:vAlign w:val="center"/>
            <w:hideMark/>
          </w:tcPr>
          <w:p w14:paraId="03176D6E"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0,9892</w:t>
            </w:r>
          </w:p>
        </w:tc>
        <w:tc>
          <w:tcPr>
            <w:tcW w:w="211" w:type="pct"/>
            <w:shd w:val="clear" w:color="auto" w:fill="auto"/>
            <w:vAlign w:val="center"/>
            <w:hideMark/>
          </w:tcPr>
          <w:p w14:paraId="34CDCE35"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0,9860</w:t>
            </w:r>
          </w:p>
        </w:tc>
        <w:tc>
          <w:tcPr>
            <w:tcW w:w="335" w:type="pct"/>
            <w:shd w:val="clear" w:color="auto" w:fill="auto"/>
            <w:noWrap/>
            <w:vAlign w:val="center"/>
            <w:hideMark/>
          </w:tcPr>
          <w:p w14:paraId="566C9867"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5 557 181</w:t>
            </w:r>
          </w:p>
        </w:tc>
        <w:tc>
          <w:tcPr>
            <w:tcW w:w="335" w:type="pct"/>
            <w:shd w:val="clear" w:color="auto" w:fill="auto"/>
            <w:noWrap/>
            <w:vAlign w:val="center"/>
            <w:hideMark/>
          </w:tcPr>
          <w:p w14:paraId="1F1F8D66"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5 057 602</w:t>
            </w:r>
          </w:p>
        </w:tc>
        <w:tc>
          <w:tcPr>
            <w:tcW w:w="335" w:type="pct"/>
            <w:shd w:val="clear" w:color="auto" w:fill="auto"/>
            <w:noWrap/>
            <w:vAlign w:val="center"/>
            <w:hideMark/>
          </w:tcPr>
          <w:p w14:paraId="18803DB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4 875 554</w:t>
            </w:r>
          </w:p>
        </w:tc>
        <w:tc>
          <w:tcPr>
            <w:tcW w:w="337" w:type="pct"/>
            <w:shd w:val="clear" w:color="auto" w:fill="auto"/>
            <w:vAlign w:val="center"/>
            <w:hideMark/>
          </w:tcPr>
          <w:p w14:paraId="0ACBC5FC"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4904449,311</w:t>
            </w:r>
          </w:p>
        </w:tc>
      </w:tr>
      <w:tr w:rsidR="00BD32EF" w:rsidRPr="00904F02" w14:paraId="711BD656" w14:textId="77777777" w:rsidTr="000313DE">
        <w:trPr>
          <w:trHeight w:val="240"/>
        </w:trPr>
        <w:tc>
          <w:tcPr>
            <w:tcW w:w="96" w:type="pct"/>
            <w:shd w:val="clear" w:color="auto" w:fill="auto"/>
            <w:vAlign w:val="center"/>
            <w:hideMark/>
          </w:tcPr>
          <w:p w14:paraId="6116AD5B"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w:t>
            </w:r>
          </w:p>
        </w:tc>
        <w:tc>
          <w:tcPr>
            <w:tcW w:w="714" w:type="pct"/>
            <w:shd w:val="clear" w:color="auto" w:fill="auto"/>
            <w:vAlign w:val="center"/>
            <w:hideMark/>
          </w:tcPr>
          <w:p w14:paraId="3E056DF3"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ТЭС Арселор Миттал Темиртау</w:t>
            </w:r>
          </w:p>
        </w:tc>
        <w:tc>
          <w:tcPr>
            <w:tcW w:w="337" w:type="pct"/>
            <w:shd w:val="clear" w:color="auto" w:fill="auto"/>
            <w:vAlign w:val="center"/>
            <w:hideMark/>
          </w:tcPr>
          <w:p w14:paraId="7157E0B6"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1982</w:t>
            </w:r>
          </w:p>
        </w:tc>
        <w:tc>
          <w:tcPr>
            <w:tcW w:w="488" w:type="pct"/>
            <w:shd w:val="clear" w:color="auto" w:fill="auto"/>
            <w:hideMark/>
          </w:tcPr>
          <w:p w14:paraId="5354935D"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Карагандинская область</w:t>
            </w:r>
          </w:p>
        </w:tc>
        <w:tc>
          <w:tcPr>
            <w:tcW w:w="284" w:type="pct"/>
            <w:shd w:val="clear" w:color="auto" w:fill="auto"/>
            <w:vAlign w:val="center"/>
            <w:hideMark/>
          </w:tcPr>
          <w:p w14:paraId="6EA62A5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873 425</w:t>
            </w:r>
          </w:p>
        </w:tc>
        <w:tc>
          <w:tcPr>
            <w:tcW w:w="283" w:type="pct"/>
            <w:shd w:val="clear" w:color="auto" w:fill="auto"/>
            <w:vAlign w:val="center"/>
            <w:hideMark/>
          </w:tcPr>
          <w:p w14:paraId="77B2C6A8"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638 954</w:t>
            </w:r>
          </w:p>
        </w:tc>
        <w:tc>
          <w:tcPr>
            <w:tcW w:w="310" w:type="pct"/>
            <w:shd w:val="clear" w:color="auto" w:fill="auto"/>
            <w:vAlign w:val="center"/>
            <w:hideMark/>
          </w:tcPr>
          <w:p w14:paraId="207C1BD6"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594 986</w:t>
            </w:r>
          </w:p>
        </w:tc>
        <w:tc>
          <w:tcPr>
            <w:tcW w:w="310" w:type="pct"/>
            <w:shd w:val="clear" w:color="auto" w:fill="auto"/>
            <w:vAlign w:val="center"/>
            <w:hideMark/>
          </w:tcPr>
          <w:p w14:paraId="54449D82"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572 331</w:t>
            </w:r>
          </w:p>
        </w:tc>
        <w:tc>
          <w:tcPr>
            <w:tcW w:w="207" w:type="pct"/>
            <w:shd w:val="clear" w:color="auto" w:fill="auto"/>
            <w:vAlign w:val="center"/>
            <w:hideMark/>
          </w:tcPr>
          <w:p w14:paraId="675B69FA"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3,1819</w:t>
            </w:r>
          </w:p>
        </w:tc>
        <w:tc>
          <w:tcPr>
            <w:tcW w:w="207" w:type="pct"/>
            <w:shd w:val="clear" w:color="auto" w:fill="auto"/>
            <w:vAlign w:val="center"/>
            <w:hideMark/>
          </w:tcPr>
          <w:p w14:paraId="38FD8F4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3,6736</w:t>
            </w:r>
          </w:p>
        </w:tc>
        <w:tc>
          <w:tcPr>
            <w:tcW w:w="207" w:type="pct"/>
            <w:shd w:val="clear" w:color="auto" w:fill="auto"/>
            <w:vAlign w:val="center"/>
            <w:hideMark/>
          </w:tcPr>
          <w:p w14:paraId="726EB9D6"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3,9126</w:t>
            </w:r>
          </w:p>
        </w:tc>
        <w:tc>
          <w:tcPr>
            <w:tcW w:w="211" w:type="pct"/>
            <w:shd w:val="clear" w:color="auto" w:fill="auto"/>
            <w:vAlign w:val="center"/>
            <w:hideMark/>
          </w:tcPr>
          <w:p w14:paraId="1CDC2A2D"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3,8914</w:t>
            </w:r>
          </w:p>
        </w:tc>
        <w:tc>
          <w:tcPr>
            <w:tcW w:w="335" w:type="pct"/>
            <w:shd w:val="clear" w:color="auto" w:fill="auto"/>
            <w:vAlign w:val="center"/>
            <w:hideMark/>
          </w:tcPr>
          <w:p w14:paraId="454AB552"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2779141,333</w:t>
            </w:r>
          </w:p>
        </w:tc>
        <w:tc>
          <w:tcPr>
            <w:tcW w:w="335" w:type="pct"/>
            <w:shd w:val="clear" w:color="auto" w:fill="auto"/>
            <w:vAlign w:val="center"/>
            <w:hideMark/>
          </w:tcPr>
          <w:p w14:paraId="5E1AF4BC"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2347239,416</w:t>
            </w:r>
          </w:p>
        </w:tc>
        <w:tc>
          <w:tcPr>
            <w:tcW w:w="335" w:type="pct"/>
            <w:shd w:val="clear" w:color="auto" w:fill="auto"/>
            <w:vAlign w:val="center"/>
            <w:hideMark/>
          </w:tcPr>
          <w:p w14:paraId="4B2BCA5B"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2327919,652</w:t>
            </w:r>
          </w:p>
        </w:tc>
        <w:tc>
          <w:tcPr>
            <w:tcW w:w="337" w:type="pct"/>
            <w:shd w:val="clear" w:color="auto" w:fill="auto"/>
            <w:vAlign w:val="center"/>
            <w:hideMark/>
          </w:tcPr>
          <w:p w14:paraId="69FEDAC6"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2227190,57</w:t>
            </w:r>
          </w:p>
        </w:tc>
      </w:tr>
      <w:tr w:rsidR="00BD32EF" w:rsidRPr="00904F02" w14:paraId="2570257A" w14:textId="77777777" w:rsidTr="000313DE">
        <w:trPr>
          <w:trHeight w:val="228"/>
        </w:trPr>
        <w:tc>
          <w:tcPr>
            <w:tcW w:w="96" w:type="pct"/>
            <w:shd w:val="clear" w:color="auto" w:fill="auto"/>
            <w:vAlign w:val="center"/>
            <w:hideMark/>
          </w:tcPr>
          <w:p w14:paraId="53FA9D7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21</w:t>
            </w:r>
          </w:p>
        </w:tc>
        <w:tc>
          <w:tcPr>
            <w:tcW w:w="714" w:type="pct"/>
            <w:shd w:val="clear" w:color="auto" w:fill="auto"/>
            <w:vAlign w:val="center"/>
            <w:hideMark/>
          </w:tcPr>
          <w:p w14:paraId="50780B17"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ГРЭС-1 Экибастуз</w:t>
            </w:r>
          </w:p>
        </w:tc>
        <w:tc>
          <w:tcPr>
            <w:tcW w:w="337" w:type="pct"/>
            <w:shd w:val="clear" w:color="auto" w:fill="auto"/>
            <w:vAlign w:val="center"/>
            <w:hideMark/>
          </w:tcPr>
          <w:p w14:paraId="284E4CEB"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1980</w:t>
            </w:r>
          </w:p>
        </w:tc>
        <w:tc>
          <w:tcPr>
            <w:tcW w:w="488" w:type="pct"/>
            <w:shd w:val="clear" w:color="auto" w:fill="auto"/>
            <w:hideMark/>
          </w:tcPr>
          <w:p w14:paraId="5EE9ABDC"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Павлодарская область</w:t>
            </w:r>
          </w:p>
        </w:tc>
        <w:tc>
          <w:tcPr>
            <w:tcW w:w="284" w:type="pct"/>
            <w:shd w:val="clear" w:color="auto" w:fill="auto"/>
            <w:vAlign w:val="center"/>
            <w:hideMark/>
          </w:tcPr>
          <w:p w14:paraId="4573049E"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14 797 002</w:t>
            </w:r>
          </w:p>
        </w:tc>
        <w:tc>
          <w:tcPr>
            <w:tcW w:w="283" w:type="pct"/>
            <w:shd w:val="clear" w:color="auto" w:fill="auto"/>
            <w:vAlign w:val="center"/>
            <w:hideMark/>
          </w:tcPr>
          <w:p w14:paraId="6884F83D"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19 121 583</w:t>
            </w:r>
          </w:p>
        </w:tc>
        <w:tc>
          <w:tcPr>
            <w:tcW w:w="310" w:type="pct"/>
            <w:shd w:val="clear" w:color="auto" w:fill="auto"/>
            <w:vAlign w:val="center"/>
            <w:hideMark/>
          </w:tcPr>
          <w:p w14:paraId="50342A01"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16 577 167</w:t>
            </w:r>
          </w:p>
        </w:tc>
        <w:tc>
          <w:tcPr>
            <w:tcW w:w="310" w:type="pct"/>
            <w:shd w:val="clear" w:color="auto" w:fill="auto"/>
            <w:vAlign w:val="center"/>
            <w:hideMark/>
          </w:tcPr>
          <w:p w14:paraId="7C3C4D2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19 466 361</w:t>
            </w:r>
          </w:p>
        </w:tc>
        <w:tc>
          <w:tcPr>
            <w:tcW w:w="207" w:type="pct"/>
            <w:shd w:val="clear" w:color="auto" w:fill="auto"/>
            <w:vAlign w:val="center"/>
            <w:hideMark/>
          </w:tcPr>
          <w:p w14:paraId="306843AF"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0,9356</w:t>
            </w:r>
          </w:p>
        </w:tc>
        <w:tc>
          <w:tcPr>
            <w:tcW w:w="207" w:type="pct"/>
            <w:shd w:val="clear" w:color="auto" w:fill="auto"/>
            <w:vAlign w:val="center"/>
            <w:hideMark/>
          </w:tcPr>
          <w:p w14:paraId="2AF94FBE"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0,968</w:t>
            </w:r>
          </w:p>
        </w:tc>
        <w:tc>
          <w:tcPr>
            <w:tcW w:w="207" w:type="pct"/>
            <w:shd w:val="clear" w:color="auto" w:fill="auto"/>
            <w:vAlign w:val="center"/>
            <w:hideMark/>
          </w:tcPr>
          <w:p w14:paraId="3974E438"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1,0356</w:t>
            </w:r>
          </w:p>
        </w:tc>
        <w:tc>
          <w:tcPr>
            <w:tcW w:w="211" w:type="pct"/>
            <w:shd w:val="clear" w:color="auto" w:fill="auto"/>
            <w:vAlign w:val="center"/>
            <w:hideMark/>
          </w:tcPr>
          <w:p w14:paraId="54641B06"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0,9271</w:t>
            </w:r>
          </w:p>
        </w:tc>
        <w:tc>
          <w:tcPr>
            <w:tcW w:w="335" w:type="pct"/>
            <w:shd w:val="clear" w:color="auto" w:fill="auto"/>
            <w:vAlign w:val="center"/>
            <w:hideMark/>
          </w:tcPr>
          <w:p w14:paraId="1F6D977D"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13844633,2</w:t>
            </w:r>
          </w:p>
        </w:tc>
        <w:tc>
          <w:tcPr>
            <w:tcW w:w="335" w:type="pct"/>
            <w:shd w:val="clear" w:color="auto" w:fill="auto"/>
            <w:vAlign w:val="center"/>
            <w:hideMark/>
          </w:tcPr>
          <w:p w14:paraId="4A5955E0"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18509579,39</w:t>
            </w:r>
          </w:p>
        </w:tc>
        <w:tc>
          <w:tcPr>
            <w:tcW w:w="335" w:type="pct"/>
            <w:shd w:val="clear" w:color="auto" w:fill="auto"/>
            <w:vAlign w:val="center"/>
            <w:hideMark/>
          </w:tcPr>
          <w:p w14:paraId="60404671"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17168080,62</w:t>
            </w:r>
          </w:p>
        </w:tc>
        <w:tc>
          <w:tcPr>
            <w:tcW w:w="337" w:type="pct"/>
            <w:shd w:val="clear" w:color="auto" w:fill="auto"/>
            <w:vAlign w:val="center"/>
            <w:hideMark/>
          </w:tcPr>
          <w:p w14:paraId="1CDB559D"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18046955,03</w:t>
            </w:r>
          </w:p>
        </w:tc>
      </w:tr>
      <w:tr w:rsidR="00BD32EF" w:rsidRPr="00904F02" w14:paraId="0846B473" w14:textId="77777777" w:rsidTr="000313DE">
        <w:trPr>
          <w:trHeight w:val="228"/>
        </w:trPr>
        <w:tc>
          <w:tcPr>
            <w:tcW w:w="96" w:type="pct"/>
            <w:shd w:val="clear" w:color="auto" w:fill="auto"/>
            <w:vAlign w:val="center"/>
            <w:hideMark/>
          </w:tcPr>
          <w:p w14:paraId="5A5A910F"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w:t>
            </w:r>
          </w:p>
        </w:tc>
        <w:tc>
          <w:tcPr>
            <w:tcW w:w="714" w:type="pct"/>
            <w:shd w:val="clear" w:color="auto" w:fill="auto"/>
            <w:vAlign w:val="center"/>
            <w:hideMark/>
          </w:tcPr>
          <w:p w14:paraId="5F7BE130" w14:textId="77777777" w:rsidR="00BD32EF" w:rsidRPr="00904F02" w:rsidRDefault="00BD32EF" w:rsidP="00B6221B">
            <w:pPr>
              <w:spacing w:after="0" w:line="240" w:lineRule="auto"/>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ГРЭС Аксу</w:t>
            </w:r>
          </w:p>
        </w:tc>
        <w:tc>
          <w:tcPr>
            <w:tcW w:w="337" w:type="pct"/>
            <w:shd w:val="clear" w:color="auto" w:fill="auto"/>
            <w:vAlign w:val="center"/>
            <w:hideMark/>
          </w:tcPr>
          <w:p w14:paraId="2E7AC821"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1975</w:t>
            </w:r>
          </w:p>
        </w:tc>
        <w:tc>
          <w:tcPr>
            <w:tcW w:w="488" w:type="pct"/>
            <w:shd w:val="clear" w:color="auto" w:fill="auto"/>
            <w:vAlign w:val="center"/>
            <w:hideMark/>
          </w:tcPr>
          <w:p w14:paraId="375C5DB9"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Павлодарская область</w:t>
            </w:r>
          </w:p>
        </w:tc>
        <w:tc>
          <w:tcPr>
            <w:tcW w:w="284" w:type="pct"/>
            <w:shd w:val="clear" w:color="auto" w:fill="auto"/>
            <w:vAlign w:val="center"/>
            <w:hideMark/>
          </w:tcPr>
          <w:p w14:paraId="6D8463D6"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14 645 992</w:t>
            </w:r>
          </w:p>
        </w:tc>
        <w:tc>
          <w:tcPr>
            <w:tcW w:w="283" w:type="pct"/>
            <w:shd w:val="clear" w:color="auto" w:fill="auto"/>
            <w:vAlign w:val="center"/>
            <w:hideMark/>
          </w:tcPr>
          <w:p w14:paraId="0AF6FC96"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15 064 901</w:t>
            </w:r>
          </w:p>
        </w:tc>
        <w:tc>
          <w:tcPr>
            <w:tcW w:w="310" w:type="pct"/>
            <w:shd w:val="clear" w:color="auto" w:fill="auto"/>
            <w:vAlign w:val="center"/>
            <w:hideMark/>
          </w:tcPr>
          <w:p w14:paraId="4044B313"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13 773 349</w:t>
            </w:r>
          </w:p>
        </w:tc>
        <w:tc>
          <w:tcPr>
            <w:tcW w:w="310" w:type="pct"/>
            <w:shd w:val="clear" w:color="auto" w:fill="auto"/>
            <w:vAlign w:val="center"/>
            <w:hideMark/>
          </w:tcPr>
          <w:p w14:paraId="2696BCAA"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14 020 660</w:t>
            </w:r>
          </w:p>
        </w:tc>
        <w:tc>
          <w:tcPr>
            <w:tcW w:w="207" w:type="pct"/>
            <w:shd w:val="clear" w:color="auto" w:fill="auto"/>
            <w:vAlign w:val="center"/>
            <w:hideMark/>
          </w:tcPr>
          <w:p w14:paraId="7FD09AA6"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0,8819</w:t>
            </w:r>
          </w:p>
        </w:tc>
        <w:tc>
          <w:tcPr>
            <w:tcW w:w="207" w:type="pct"/>
            <w:shd w:val="clear" w:color="auto" w:fill="auto"/>
            <w:vAlign w:val="center"/>
            <w:hideMark/>
          </w:tcPr>
          <w:p w14:paraId="00C9CACB"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0,9136</w:t>
            </w:r>
          </w:p>
        </w:tc>
        <w:tc>
          <w:tcPr>
            <w:tcW w:w="207" w:type="pct"/>
            <w:shd w:val="clear" w:color="auto" w:fill="auto"/>
            <w:vAlign w:val="center"/>
            <w:hideMark/>
          </w:tcPr>
          <w:p w14:paraId="58758438"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0,9472</w:t>
            </w:r>
          </w:p>
        </w:tc>
        <w:tc>
          <w:tcPr>
            <w:tcW w:w="211" w:type="pct"/>
            <w:shd w:val="clear" w:color="auto" w:fill="auto"/>
            <w:vAlign w:val="center"/>
            <w:hideMark/>
          </w:tcPr>
          <w:p w14:paraId="2F5E3435"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0,8004</w:t>
            </w:r>
          </w:p>
        </w:tc>
        <w:tc>
          <w:tcPr>
            <w:tcW w:w="335" w:type="pct"/>
            <w:shd w:val="clear" w:color="auto" w:fill="auto"/>
            <w:noWrap/>
            <w:vAlign w:val="center"/>
            <w:hideMark/>
          </w:tcPr>
          <w:p w14:paraId="4C05AEB8"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12 916 674</w:t>
            </w:r>
          </w:p>
        </w:tc>
        <w:tc>
          <w:tcPr>
            <w:tcW w:w="335" w:type="pct"/>
            <w:shd w:val="clear" w:color="auto" w:fill="auto"/>
            <w:noWrap/>
            <w:vAlign w:val="center"/>
            <w:hideMark/>
          </w:tcPr>
          <w:p w14:paraId="110C9E0A"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13 763 983</w:t>
            </w:r>
          </w:p>
        </w:tc>
        <w:tc>
          <w:tcPr>
            <w:tcW w:w="335" w:type="pct"/>
            <w:shd w:val="clear" w:color="auto" w:fill="auto"/>
            <w:noWrap/>
            <w:vAlign w:val="center"/>
            <w:hideMark/>
          </w:tcPr>
          <w:p w14:paraId="2C17AD44" w14:textId="77777777" w:rsidR="00BD32EF" w:rsidRPr="00904F02" w:rsidRDefault="00BD32EF" w:rsidP="00B6221B">
            <w:pPr>
              <w:spacing w:after="0" w:line="240" w:lineRule="auto"/>
              <w:jc w:val="right"/>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13 046 711</w:t>
            </w:r>
          </w:p>
        </w:tc>
        <w:tc>
          <w:tcPr>
            <w:tcW w:w="337" w:type="pct"/>
            <w:shd w:val="clear" w:color="auto" w:fill="auto"/>
            <w:vAlign w:val="center"/>
            <w:hideMark/>
          </w:tcPr>
          <w:p w14:paraId="235ED60F" w14:textId="77777777" w:rsidR="00BD32EF" w:rsidRPr="00904F02" w:rsidRDefault="00BD32EF" w:rsidP="00B6221B">
            <w:pPr>
              <w:spacing w:after="0" w:line="240" w:lineRule="auto"/>
              <w:jc w:val="center"/>
              <w:rPr>
                <w:rFonts w:ascii="Times New Roman" w:eastAsia="Times New Roman" w:hAnsi="Times New Roman" w:cs="Times New Roman"/>
                <w:sz w:val="20"/>
                <w:szCs w:val="20"/>
                <w:lang w:eastAsia="ru-RU"/>
              </w:rPr>
            </w:pPr>
            <w:r w:rsidRPr="00904F02">
              <w:rPr>
                <w:rFonts w:ascii="Times New Roman" w:eastAsia="Times New Roman" w:hAnsi="Times New Roman" w:cs="Times New Roman"/>
                <w:sz w:val="20"/>
                <w:szCs w:val="20"/>
                <w:lang w:eastAsia="ru-RU"/>
              </w:rPr>
              <w:t>11221446,31</w:t>
            </w:r>
          </w:p>
        </w:tc>
      </w:tr>
      <w:tr w:rsidR="00BD32EF" w:rsidRPr="0005656C" w14:paraId="357E7B8C" w14:textId="77777777" w:rsidTr="000313DE">
        <w:trPr>
          <w:trHeight w:val="228"/>
        </w:trPr>
        <w:tc>
          <w:tcPr>
            <w:tcW w:w="1636" w:type="pct"/>
            <w:gridSpan w:val="4"/>
            <w:shd w:val="clear" w:color="auto" w:fill="auto"/>
            <w:vAlign w:val="center"/>
          </w:tcPr>
          <w:p w14:paraId="56E1A587" w14:textId="211ECE8B"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Импорт</w:t>
            </w:r>
          </w:p>
        </w:tc>
        <w:tc>
          <w:tcPr>
            <w:tcW w:w="284" w:type="pct"/>
            <w:shd w:val="clear" w:color="auto" w:fill="auto"/>
            <w:vAlign w:val="center"/>
            <w:hideMark/>
          </w:tcPr>
          <w:p w14:paraId="29981505"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1 268 800</w:t>
            </w:r>
          </w:p>
        </w:tc>
        <w:tc>
          <w:tcPr>
            <w:tcW w:w="283" w:type="pct"/>
            <w:shd w:val="clear" w:color="auto" w:fill="auto"/>
            <w:vAlign w:val="center"/>
            <w:hideMark/>
          </w:tcPr>
          <w:p w14:paraId="4A6B26A6"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1 325 700</w:t>
            </w:r>
          </w:p>
        </w:tc>
        <w:tc>
          <w:tcPr>
            <w:tcW w:w="310" w:type="pct"/>
            <w:shd w:val="clear" w:color="auto" w:fill="auto"/>
            <w:vAlign w:val="center"/>
            <w:hideMark/>
          </w:tcPr>
          <w:p w14:paraId="0BB6933D"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1 697 700</w:t>
            </w:r>
          </w:p>
        </w:tc>
        <w:tc>
          <w:tcPr>
            <w:tcW w:w="310" w:type="pct"/>
            <w:shd w:val="clear" w:color="auto" w:fill="auto"/>
            <w:vAlign w:val="center"/>
            <w:hideMark/>
          </w:tcPr>
          <w:p w14:paraId="763B31F8"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1 555 500</w:t>
            </w:r>
          </w:p>
        </w:tc>
        <w:tc>
          <w:tcPr>
            <w:tcW w:w="207" w:type="pct"/>
            <w:shd w:val="clear" w:color="auto" w:fill="auto"/>
            <w:vAlign w:val="center"/>
            <w:hideMark/>
          </w:tcPr>
          <w:p w14:paraId="57F8FABE"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207" w:type="pct"/>
            <w:shd w:val="clear" w:color="auto" w:fill="auto"/>
            <w:vAlign w:val="center"/>
            <w:hideMark/>
          </w:tcPr>
          <w:p w14:paraId="05B82A69"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207" w:type="pct"/>
            <w:shd w:val="clear" w:color="auto" w:fill="auto"/>
            <w:vAlign w:val="center"/>
            <w:hideMark/>
          </w:tcPr>
          <w:p w14:paraId="053FBA64"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211" w:type="pct"/>
            <w:shd w:val="clear" w:color="auto" w:fill="auto"/>
            <w:vAlign w:val="center"/>
            <w:hideMark/>
          </w:tcPr>
          <w:p w14:paraId="78DE434D"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335" w:type="pct"/>
            <w:shd w:val="clear" w:color="auto" w:fill="auto"/>
            <w:noWrap/>
            <w:vAlign w:val="center"/>
            <w:hideMark/>
          </w:tcPr>
          <w:p w14:paraId="01C8CAED" w14:textId="77777777"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335" w:type="pct"/>
            <w:shd w:val="clear" w:color="auto" w:fill="auto"/>
            <w:noWrap/>
            <w:vAlign w:val="center"/>
            <w:hideMark/>
          </w:tcPr>
          <w:p w14:paraId="0F1D9395" w14:textId="77777777"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335" w:type="pct"/>
            <w:shd w:val="clear" w:color="auto" w:fill="auto"/>
            <w:noWrap/>
            <w:vAlign w:val="center"/>
            <w:hideMark/>
          </w:tcPr>
          <w:p w14:paraId="7CB3786B" w14:textId="77777777"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337" w:type="pct"/>
            <w:shd w:val="clear" w:color="auto" w:fill="auto"/>
            <w:vAlign w:val="center"/>
            <w:hideMark/>
          </w:tcPr>
          <w:p w14:paraId="0C1FA80C" w14:textId="77777777" w:rsidR="00BD32EF" w:rsidRPr="0005656C" w:rsidRDefault="00BD32EF" w:rsidP="00B6221B">
            <w:pPr>
              <w:spacing w:after="0" w:line="240" w:lineRule="auto"/>
              <w:jc w:val="center"/>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r>
      <w:tr w:rsidR="00BD32EF" w:rsidRPr="0005656C" w14:paraId="58879A17" w14:textId="77777777" w:rsidTr="000313DE">
        <w:trPr>
          <w:trHeight w:val="264"/>
        </w:trPr>
        <w:tc>
          <w:tcPr>
            <w:tcW w:w="1636" w:type="pct"/>
            <w:gridSpan w:val="4"/>
            <w:shd w:val="clear" w:color="auto" w:fill="auto"/>
            <w:vAlign w:val="center"/>
          </w:tcPr>
          <w:p w14:paraId="6BFE55E4" w14:textId="479B9EB5"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ИТОГО</w:t>
            </w:r>
          </w:p>
        </w:tc>
        <w:tc>
          <w:tcPr>
            <w:tcW w:w="284" w:type="pct"/>
            <w:shd w:val="clear" w:color="auto" w:fill="auto"/>
            <w:vAlign w:val="center"/>
            <w:hideMark/>
          </w:tcPr>
          <w:p w14:paraId="17320178"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47 896 144</w:t>
            </w:r>
          </w:p>
        </w:tc>
        <w:tc>
          <w:tcPr>
            <w:tcW w:w="283" w:type="pct"/>
            <w:shd w:val="clear" w:color="auto" w:fill="auto"/>
            <w:vAlign w:val="center"/>
            <w:hideMark/>
          </w:tcPr>
          <w:p w14:paraId="746F12F6"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51 942 333</w:t>
            </w:r>
          </w:p>
        </w:tc>
        <w:tc>
          <w:tcPr>
            <w:tcW w:w="310" w:type="pct"/>
            <w:shd w:val="clear" w:color="auto" w:fill="auto"/>
            <w:vAlign w:val="center"/>
            <w:hideMark/>
          </w:tcPr>
          <w:p w14:paraId="64375450"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48 556 871</w:t>
            </w:r>
          </w:p>
        </w:tc>
        <w:tc>
          <w:tcPr>
            <w:tcW w:w="310" w:type="pct"/>
            <w:shd w:val="clear" w:color="auto" w:fill="auto"/>
            <w:vAlign w:val="center"/>
            <w:hideMark/>
          </w:tcPr>
          <w:p w14:paraId="39AA5F19"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51 179 802</w:t>
            </w:r>
          </w:p>
        </w:tc>
        <w:tc>
          <w:tcPr>
            <w:tcW w:w="207" w:type="pct"/>
            <w:shd w:val="clear" w:color="auto" w:fill="auto"/>
            <w:vAlign w:val="center"/>
            <w:hideMark/>
          </w:tcPr>
          <w:p w14:paraId="580F1A59"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207" w:type="pct"/>
            <w:shd w:val="clear" w:color="auto" w:fill="auto"/>
            <w:vAlign w:val="center"/>
            <w:hideMark/>
          </w:tcPr>
          <w:p w14:paraId="5672A11F"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207" w:type="pct"/>
            <w:shd w:val="clear" w:color="auto" w:fill="auto"/>
            <w:vAlign w:val="center"/>
            <w:hideMark/>
          </w:tcPr>
          <w:p w14:paraId="069C0578"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211" w:type="pct"/>
            <w:shd w:val="clear" w:color="auto" w:fill="auto"/>
            <w:vAlign w:val="center"/>
            <w:hideMark/>
          </w:tcPr>
          <w:p w14:paraId="2A8A92F4"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 </w:t>
            </w:r>
          </w:p>
        </w:tc>
        <w:tc>
          <w:tcPr>
            <w:tcW w:w="335" w:type="pct"/>
            <w:shd w:val="clear" w:color="auto" w:fill="auto"/>
            <w:vAlign w:val="center"/>
            <w:hideMark/>
          </w:tcPr>
          <w:p w14:paraId="2134639F"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44 605 167</w:t>
            </w:r>
          </w:p>
        </w:tc>
        <w:tc>
          <w:tcPr>
            <w:tcW w:w="335" w:type="pct"/>
            <w:shd w:val="clear" w:color="auto" w:fill="auto"/>
            <w:vAlign w:val="center"/>
            <w:hideMark/>
          </w:tcPr>
          <w:p w14:paraId="71DEA173"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48 795 178</w:t>
            </w:r>
          </w:p>
        </w:tc>
        <w:tc>
          <w:tcPr>
            <w:tcW w:w="335" w:type="pct"/>
            <w:shd w:val="clear" w:color="auto" w:fill="auto"/>
            <w:vAlign w:val="center"/>
            <w:hideMark/>
          </w:tcPr>
          <w:p w14:paraId="04E4BF0E"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47 581 196</w:t>
            </w:r>
          </w:p>
        </w:tc>
        <w:tc>
          <w:tcPr>
            <w:tcW w:w="337" w:type="pct"/>
            <w:shd w:val="clear" w:color="auto" w:fill="auto"/>
            <w:vAlign w:val="center"/>
            <w:hideMark/>
          </w:tcPr>
          <w:p w14:paraId="56821C61" w14:textId="77777777" w:rsidR="00BD32EF" w:rsidRPr="0005656C" w:rsidRDefault="00BD32EF" w:rsidP="00B6221B">
            <w:pPr>
              <w:spacing w:after="0" w:line="240" w:lineRule="auto"/>
              <w:jc w:val="right"/>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45 489 079</w:t>
            </w:r>
          </w:p>
        </w:tc>
      </w:tr>
      <w:tr w:rsidR="00BD32EF" w:rsidRPr="0005656C" w14:paraId="4A3661BE" w14:textId="77777777" w:rsidTr="000313DE">
        <w:trPr>
          <w:trHeight w:val="264"/>
        </w:trPr>
        <w:tc>
          <w:tcPr>
            <w:tcW w:w="3657" w:type="pct"/>
            <w:gridSpan w:val="12"/>
            <w:shd w:val="clear" w:color="auto" w:fill="auto"/>
            <w:vAlign w:val="center"/>
          </w:tcPr>
          <w:p w14:paraId="63407581" w14:textId="77777777"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Коэффициент эмиссии СО</w:t>
            </w:r>
            <w:r w:rsidRPr="0005656C">
              <w:rPr>
                <w:rFonts w:ascii="Times New Roman" w:eastAsia="Times New Roman" w:hAnsi="Times New Roman" w:cs="Times New Roman"/>
                <w:bCs/>
                <w:i/>
                <w:sz w:val="20"/>
                <w:szCs w:val="20"/>
                <w:vertAlign w:val="subscript"/>
                <w:lang w:eastAsia="ru-RU"/>
              </w:rPr>
              <w:t>2</w:t>
            </w:r>
            <w:r w:rsidRPr="0005656C">
              <w:rPr>
                <w:rFonts w:ascii="Times New Roman" w:eastAsia="Times New Roman" w:hAnsi="Times New Roman" w:cs="Times New Roman"/>
                <w:bCs/>
                <w:i/>
                <w:sz w:val="20"/>
                <w:szCs w:val="20"/>
                <w:lang w:eastAsia="ru-RU"/>
              </w:rPr>
              <w:t xml:space="preserve"> действующего парка генерации, тонн СО</w:t>
            </w:r>
            <w:r w:rsidRPr="0005656C">
              <w:rPr>
                <w:rFonts w:ascii="Times New Roman" w:eastAsia="Times New Roman" w:hAnsi="Times New Roman" w:cs="Times New Roman"/>
                <w:bCs/>
                <w:i/>
                <w:sz w:val="20"/>
                <w:szCs w:val="20"/>
                <w:vertAlign w:val="subscript"/>
                <w:lang w:eastAsia="ru-RU"/>
              </w:rPr>
              <w:t>2</w:t>
            </w:r>
            <w:r w:rsidRPr="0005656C">
              <w:rPr>
                <w:rFonts w:ascii="Times New Roman" w:eastAsia="Times New Roman" w:hAnsi="Times New Roman" w:cs="Times New Roman"/>
                <w:bCs/>
                <w:i/>
                <w:sz w:val="20"/>
                <w:szCs w:val="20"/>
                <w:lang w:eastAsia="ru-RU"/>
              </w:rPr>
              <w:t>/МВтч</w:t>
            </w:r>
          </w:p>
        </w:tc>
        <w:tc>
          <w:tcPr>
            <w:tcW w:w="335" w:type="pct"/>
            <w:shd w:val="clear" w:color="auto" w:fill="auto"/>
            <w:vAlign w:val="center"/>
            <w:hideMark/>
          </w:tcPr>
          <w:p w14:paraId="3AE8B4CC" w14:textId="77777777" w:rsidR="00BD32EF" w:rsidRPr="0005656C" w:rsidRDefault="00BD32EF" w:rsidP="00B6221B">
            <w:pPr>
              <w:spacing w:after="0" w:line="240" w:lineRule="auto"/>
              <w:jc w:val="center"/>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0,9313</w:t>
            </w:r>
          </w:p>
        </w:tc>
        <w:tc>
          <w:tcPr>
            <w:tcW w:w="335" w:type="pct"/>
            <w:shd w:val="clear" w:color="auto" w:fill="auto"/>
            <w:vAlign w:val="center"/>
            <w:hideMark/>
          </w:tcPr>
          <w:p w14:paraId="0C6CD546" w14:textId="77777777" w:rsidR="00BD32EF" w:rsidRPr="0005656C" w:rsidRDefault="00BD32EF" w:rsidP="00B6221B">
            <w:pPr>
              <w:spacing w:after="0" w:line="240" w:lineRule="auto"/>
              <w:jc w:val="center"/>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0,9394</w:t>
            </w:r>
          </w:p>
        </w:tc>
        <w:tc>
          <w:tcPr>
            <w:tcW w:w="335" w:type="pct"/>
            <w:shd w:val="clear" w:color="auto" w:fill="auto"/>
            <w:vAlign w:val="center"/>
            <w:hideMark/>
          </w:tcPr>
          <w:p w14:paraId="463E85C4" w14:textId="77777777" w:rsidR="00BD32EF" w:rsidRPr="0005656C" w:rsidRDefault="00BD32EF" w:rsidP="00B6221B">
            <w:pPr>
              <w:spacing w:after="0" w:line="240" w:lineRule="auto"/>
              <w:jc w:val="center"/>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0,9799</w:t>
            </w:r>
          </w:p>
        </w:tc>
        <w:tc>
          <w:tcPr>
            <w:tcW w:w="337" w:type="pct"/>
            <w:shd w:val="clear" w:color="auto" w:fill="auto"/>
            <w:vAlign w:val="center"/>
            <w:hideMark/>
          </w:tcPr>
          <w:p w14:paraId="679E97E7" w14:textId="77777777" w:rsidR="00BD32EF" w:rsidRPr="0005656C" w:rsidRDefault="00BD32EF" w:rsidP="00B6221B">
            <w:pPr>
              <w:spacing w:after="0" w:line="240" w:lineRule="auto"/>
              <w:jc w:val="center"/>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0,8888</w:t>
            </w:r>
          </w:p>
        </w:tc>
      </w:tr>
      <w:tr w:rsidR="00BD32EF" w:rsidRPr="0005656C" w14:paraId="1B26172D" w14:textId="77777777" w:rsidTr="000313DE">
        <w:trPr>
          <w:trHeight w:val="264"/>
        </w:trPr>
        <w:tc>
          <w:tcPr>
            <w:tcW w:w="3657" w:type="pct"/>
            <w:gridSpan w:val="12"/>
            <w:shd w:val="clear" w:color="auto" w:fill="auto"/>
            <w:vAlign w:val="center"/>
          </w:tcPr>
          <w:p w14:paraId="7EEF75F8" w14:textId="16A09EF4"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Средневзвешенное значение коэффициента</w:t>
            </w:r>
          </w:p>
        </w:tc>
        <w:tc>
          <w:tcPr>
            <w:tcW w:w="1343" w:type="pct"/>
            <w:gridSpan w:val="4"/>
            <w:shd w:val="clear" w:color="auto" w:fill="auto"/>
            <w:vAlign w:val="center"/>
          </w:tcPr>
          <w:p w14:paraId="585A4C18" w14:textId="7BC8701B" w:rsidR="00BD32EF" w:rsidRPr="0005656C" w:rsidRDefault="00BD32EF" w:rsidP="00B6221B">
            <w:pPr>
              <w:spacing w:after="0" w:line="240" w:lineRule="auto"/>
              <w:jc w:val="center"/>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0,9343</w:t>
            </w:r>
          </w:p>
        </w:tc>
      </w:tr>
      <w:tr w:rsidR="00BD32EF" w:rsidRPr="0005656C" w14:paraId="7FDD0233" w14:textId="77777777" w:rsidTr="0005656C">
        <w:trPr>
          <w:trHeight w:val="276"/>
        </w:trPr>
        <w:tc>
          <w:tcPr>
            <w:tcW w:w="5000" w:type="pct"/>
            <w:gridSpan w:val="16"/>
            <w:shd w:val="clear" w:color="auto" w:fill="auto"/>
            <w:vAlign w:val="center"/>
          </w:tcPr>
          <w:p w14:paraId="71F5DAEF" w14:textId="20514870" w:rsidR="00BD32EF" w:rsidRPr="0005656C" w:rsidRDefault="00BD32EF" w:rsidP="00B6221B">
            <w:pPr>
              <w:spacing w:after="0" w:line="240" w:lineRule="auto"/>
              <w:rPr>
                <w:rFonts w:ascii="Times New Roman" w:eastAsia="Times New Roman" w:hAnsi="Times New Roman" w:cs="Times New Roman"/>
                <w:bCs/>
                <w:i/>
                <w:sz w:val="20"/>
                <w:szCs w:val="20"/>
                <w:lang w:eastAsia="ru-RU"/>
              </w:rPr>
            </w:pPr>
            <w:r w:rsidRPr="0005656C">
              <w:rPr>
                <w:rFonts w:ascii="Times New Roman" w:eastAsia="Times New Roman" w:hAnsi="Times New Roman" w:cs="Times New Roman"/>
                <w:bCs/>
                <w:i/>
                <w:sz w:val="20"/>
                <w:szCs w:val="20"/>
                <w:lang w:eastAsia="ru-RU"/>
              </w:rPr>
              <w:t>Коэффициент выбросов ОМ для</w:t>
            </w:r>
            <w:r w:rsidR="00AC45C0" w:rsidRPr="0005656C">
              <w:rPr>
                <w:rFonts w:ascii="Times New Roman" w:eastAsia="Times New Roman" w:hAnsi="Times New Roman" w:cs="Times New Roman"/>
                <w:bCs/>
                <w:i/>
                <w:sz w:val="20"/>
                <w:szCs w:val="20"/>
                <w:lang w:eastAsia="ru-RU"/>
              </w:rPr>
              <w:t xml:space="preserve"> энергосети Казахстана 0,9343 т</w:t>
            </w:r>
            <w:r w:rsidRPr="0005656C">
              <w:rPr>
                <w:rFonts w:ascii="Times New Roman" w:eastAsia="Times New Roman" w:hAnsi="Times New Roman" w:cs="Times New Roman"/>
                <w:bCs/>
                <w:i/>
                <w:sz w:val="20"/>
                <w:szCs w:val="20"/>
                <w:lang w:val="en-US" w:eastAsia="ru-RU"/>
              </w:rPr>
              <w:t>CO</w:t>
            </w:r>
            <w:r w:rsidRPr="0005656C">
              <w:rPr>
                <w:rFonts w:ascii="Times New Roman" w:eastAsia="Times New Roman" w:hAnsi="Times New Roman" w:cs="Times New Roman"/>
                <w:bCs/>
                <w:i/>
                <w:sz w:val="20"/>
                <w:szCs w:val="20"/>
                <w:vertAlign w:val="subscript"/>
                <w:lang w:eastAsia="ru-RU"/>
              </w:rPr>
              <w:t>2</w:t>
            </w:r>
            <w:r w:rsidRPr="0005656C">
              <w:rPr>
                <w:rFonts w:ascii="Times New Roman" w:eastAsia="Times New Roman" w:hAnsi="Times New Roman" w:cs="Times New Roman"/>
                <w:bCs/>
                <w:i/>
                <w:sz w:val="20"/>
                <w:szCs w:val="20"/>
                <w:lang w:eastAsia="ru-RU"/>
              </w:rPr>
              <w:t>/</w:t>
            </w:r>
            <w:r w:rsidRPr="0005656C">
              <w:rPr>
                <w:rFonts w:ascii="Times New Roman" w:eastAsia="Times New Roman" w:hAnsi="Times New Roman" w:cs="Times New Roman"/>
                <w:bCs/>
                <w:i/>
                <w:sz w:val="20"/>
                <w:szCs w:val="20"/>
                <w:lang w:val="en-US" w:eastAsia="ru-RU"/>
              </w:rPr>
              <w:t>M</w:t>
            </w:r>
            <w:r w:rsidRPr="0005656C">
              <w:rPr>
                <w:rFonts w:ascii="Times New Roman" w:eastAsia="Times New Roman" w:hAnsi="Times New Roman" w:cs="Times New Roman"/>
                <w:bCs/>
                <w:i/>
                <w:sz w:val="20"/>
                <w:szCs w:val="20"/>
                <w:lang w:eastAsia="ru-RU"/>
              </w:rPr>
              <w:t>Вт·ч</w:t>
            </w:r>
          </w:p>
        </w:tc>
      </w:tr>
    </w:tbl>
    <w:p w14:paraId="793152C1" w14:textId="77777777" w:rsidR="00FA1B1D" w:rsidRPr="00904F02" w:rsidRDefault="00FA1B1D" w:rsidP="00B6221B">
      <w:pPr>
        <w:autoSpaceDE w:val="0"/>
        <w:autoSpaceDN w:val="0"/>
        <w:adjustRightInd w:val="0"/>
        <w:spacing w:after="0" w:line="240" w:lineRule="auto"/>
        <w:jc w:val="right"/>
        <w:rPr>
          <w:rStyle w:val="11"/>
          <w:rFonts w:ascii="Times New Roman" w:hAnsi="Times New Roman" w:cs="Times New Roman"/>
          <w:color w:val="auto"/>
        </w:rPr>
      </w:pPr>
    </w:p>
    <w:p w14:paraId="05B6CCD5" w14:textId="6D372B14"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 xml:space="preserve">. </w:t>
      </w:r>
      <w:r w:rsidR="00923C7D" w:rsidRPr="00904F02">
        <w:rPr>
          <w:rFonts w:ascii="Times New Roman" w:hAnsi="Times New Roman" w:cs="Times New Roman"/>
          <w:b w:val="0"/>
          <w:color w:val="auto"/>
          <w:sz w:val="28"/>
          <w:szCs w:val="28"/>
        </w:rPr>
        <w:t>8</w:t>
      </w:r>
      <w:r w:rsidRPr="00904F02">
        <w:rPr>
          <w:rFonts w:ascii="Times New Roman" w:hAnsi="Times New Roman" w:cs="Times New Roman"/>
          <w:b w:val="0"/>
          <w:color w:val="auto"/>
          <w:sz w:val="28"/>
          <w:szCs w:val="28"/>
        </w:rPr>
        <w:t xml:space="preserve"> – Результаты расчета коэффициента ВМ для Северной зоны</w:t>
      </w:r>
    </w:p>
    <w:p w14:paraId="780D93AF" w14:textId="77777777" w:rsidR="0005656C" w:rsidRPr="0005656C" w:rsidRDefault="0005656C" w:rsidP="007924D7">
      <w:pPr>
        <w:spacing w:after="0" w:line="240" w:lineRule="auto"/>
        <w:jc w:val="right"/>
        <w:rPr>
          <w:sz w:val="16"/>
          <w:szCs w:val="16"/>
        </w:rPr>
      </w:pPr>
    </w:p>
    <w:tbl>
      <w:tblPr>
        <w:tblW w:w="4959" w:type="pct"/>
        <w:jc w:val="center"/>
        <w:tblLook w:val="04A0" w:firstRow="1" w:lastRow="0" w:firstColumn="1" w:lastColumn="0" w:noHBand="0" w:noVBand="1"/>
      </w:tblPr>
      <w:tblGrid>
        <w:gridCol w:w="398"/>
        <w:gridCol w:w="1464"/>
        <w:gridCol w:w="1463"/>
        <w:gridCol w:w="1312"/>
        <w:gridCol w:w="850"/>
        <w:gridCol w:w="742"/>
        <w:gridCol w:w="1183"/>
        <w:gridCol w:w="1166"/>
        <w:gridCol w:w="846"/>
        <w:gridCol w:w="712"/>
        <w:gridCol w:w="712"/>
        <w:gridCol w:w="712"/>
        <w:gridCol w:w="902"/>
        <w:gridCol w:w="863"/>
        <w:gridCol w:w="976"/>
        <w:gridCol w:w="825"/>
        <w:gridCol w:w="859"/>
        <w:gridCol w:w="812"/>
        <w:gridCol w:w="833"/>
        <w:gridCol w:w="812"/>
        <w:gridCol w:w="1118"/>
        <w:gridCol w:w="682"/>
        <w:gridCol w:w="682"/>
        <w:gridCol w:w="660"/>
      </w:tblGrid>
      <w:tr w:rsidR="007924D7" w:rsidRPr="00904F02" w14:paraId="54775B02" w14:textId="77777777" w:rsidTr="007924D7">
        <w:trPr>
          <w:trHeight w:val="780"/>
          <w:jc w:val="center"/>
        </w:trPr>
        <w:tc>
          <w:tcPr>
            <w:tcW w:w="431" w:type="pct"/>
            <w:gridSpan w:val="2"/>
            <w:vMerge w:val="restart"/>
            <w:tcBorders>
              <w:top w:val="single" w:sz="4" w:space="0" w:color="000000"/>
              <w:left w:val="single" w:sz="4" w:space="0" w:color="000000"/>
              <w:right w:val="single" w:sz="4" w:space="0" w:color="000000"/>
            </w:tcBorders>
            <w:shd w:val="clear" w:color="auto" w:fill="auto"/>
            <w:vAlign w:val="center"/>
            <w:hideMark/>
          </w:tcPr>
          <w:p w14:paraId="1FB77BAF" w14:textId="34FA3E3E" w:rsidR="0005656C" w:rsidRPr="00904F02" w:rsidRDefault="007924D7" w:rsidP="007924D7">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Pr="00904F02">
              <w:rPr>
                <w:rFonts w:ascii="Times New Roman" w:eastAsia="Times New Roman" w:hAnsi="Times New Roman" w:cs="Times New Roman"/>
                <w:sz w:val="18"/>
                <w:szCs w:val="18"/>
                <w:lang w:eastAsia="ru-RU"/>
              </w:rPr>
              <w:t>установка</w:t>
            </w:r>
          </w:p>
        </w:tc>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10B90C"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Тип</w:t>
            </w:r>
          </w:p>
        </w:tc>
        <w:tc>
          <w:tcPr>
            <w:tcW w:w="3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7DE58"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Дата ввода в эксплуатацию</w:t>
            </w:r>
          </w:p>
        </w:tc>
        <w:tc>
          <w:tcPr>
            <w:tcW w:w="913" w:type="pct"/>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F2841E" w14:textId="72AE2050" w:rsidR="0005656C" w:rsidRPr="00904F02" w:rsidRDefault="0005656C" w:rsidP="007924D7">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Выработка электроэнергии, МВт</w:t>
            </w:r>
            <w:r w:rsidR="007924D7">
              <w:rPr>
                <w:rFonts w:ascii="Times New Roman" w:eastAsia="Times New Roman" w:hAnsi="Times New Roman" w:cs="Times New Roman"/>
                <w:sz w:val="18"/>
                <w:szCs w:val="18"/>
                <w:lang w:eastAsia="ru-RU"/>
              </w:rPr>
              <w:t xml:space="preserve"> (годы)</w:t>
            </w:r>
          </w:p>
        </w:tc>
        <w:tc>
          <w:tcPr>
            <w:tcW w:w="691" w:type="pct"/>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C31DD6" w14:textId="1D1A83CB"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Коэффициент 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для установки, тонн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/МВт</w:t>
            </w:r>
            <w:r w:rsidR="007924D7">
              <w:rPr>
                <w:rFonts w:ascii="Times New Roman" w:eastAsia="Times New Roman" w:hAnsi="Times New Roman" w:cs="Times New Roman"/>
                <w:sz w:val="18"/>
                <w:szCs w:val="18"/>
                <w:lang w:eastAsia="ru-RU"/>
              </w:rPr>
              <w:t xml:space="preserve"> (годы)</w:t>
            </w:r>
          </w:p>
        </w:tc>
        <w:tc>
          <w:tcPr>
            <w:tcW w:w="826" w:type="pct"/>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5C514A" w14:textId="0A0F7850" w:rsidR="0005656C" w:rsidRPr="007924D7"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по установке, тонн CO</w:t>
            </w:r>
            <w:r w:rsidRPr="00904F02">
              <w:rPr>
                <w:rFonts w:ascii="Times New Roman" w:eastAsia="Times New Roman" w:hAnsi="Times New Roman" w:cs="Times New Roman"/>
                <w:sz w:val="18"/>
                <w:szCs w:val="18"/>
                <w:vertAlign w:val="subscript"/>
                <w:lang w:eastAsia="ru-RU"/>
              </w:rPr>
              <w:t>2</w:t>
            </w:r>
            <w:r w:rsidR="007924D7">
              <w:rPr>
                <w:rFonts w:ascii="Times New Roman" w:eastAsia="Times New Roman" w:hAnsi="Times New Roman" w:cs="Times New Roman"/>
                <w:sz w:val="18"/>
                <w:szCs w:val="18"/>
                <w:vertAlign w:val="subscript"/>
                <w:lang w:eastAsia="ru-RU"/>
              </w:rPr>
              <w:t xml:space="preserve"> </w:t>
            </w:r>
            <w:r w:rsidR="007924D7">
              <w:rPr>
                <w:rFonts w:ascii="Times New Roman" w:eastAsia="Times New Roman" w:hAnsi="Times New Roman" w:cs="Times New Roman"/>
                <w:sz w:val="18"/>
                <w:szCs w:val="18"/>
                <w:lang w:eastAsia="ru-RU"/>
              </w:rPr>
              <w:t>(годы)</w:t>
            </w:r>
          </w:p>
        </w:tc>
        <w:tc>
          <w:tcPr>
            <w:tcW w:w="768" w:type="pct"/>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A766B7" w14:textId="0E8752E2"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МВтч</w:t>
            </w:r>
            <w:r w:rsidR="007924D7">
              <w:rPr>
                <w:rFonts w:ascii="Times New Roman" w:eastAsia="Times New Roman" w:hAnsi="Times New Roman" w:cs="Times New Roman"/>
                <w:sz w:val="18"/>
                <w:szCs w:val="18"/>
                <w:lang w:eastAsia="ru-RU"/>
              </w:rPr>
              <w:t xml:space="preserve"> (годы)</w:t>
            </w:r>
          </w:p>
        </w:tc>
        <w:tc>
          <w:tcPr>
            <w:tcW w:w="729" w:type="pct"/>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1C445D" w14:textId="788355F4"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 от общей генерации</w:t>
            </w:r>
            <w:r w:rsidR="007924D7">
              <w:rPr>
                <w:rFonts w:ascii="Times New Roman" w:eastAsia="Times New Roman" w:hAnsi="Times New Roman" w:cs="Times New Roman"/>
                <w:sz w:val="18"/>
                <w:szCs w:val="18"/>
                <w:lang w:eastAsia="ru-RU"/>
              </w:rPr>
              <w:t>, годы</w:t>
            </w:r>
          </w:p>
        </w:tc>
      </w:tr>
      <w:tr w:rsidR="007924D7" w:rsidRPr="00904F02" w14:paraId="0F04F781" w14:textId="77777777" w:rsidTr="007924D7">
        <w:trPr>
          <w:trHeight w:val="264"/>
          <w:jc w:val="center"/>
        </w:trPr>
        <w:tc>
          <w:tcPr>
            <w:tcW w:w="431" w:type="pct"/>
            <w:gridSpan w:val="2"/>
            <w:vMerge/>
            <w:tcBorders>
              <w:left w:val="single" w:sz="4" w:space="0" w:color="000000"/>
              <w:bottom w:val="single" w:sz="4" w:space="0" w:color="000000"/>
              <w:right w:val="single" w:sz="4" w:space="0" w:color="000000"/>
            </w:tcBorders>
            <w:shd w:val="clear" w:color="auto" w:fill="auto"/>
            <w:vAlign w:val="center"/>
            <w:hideMark/>
          </w:tcPr>
          <w:p w14:paraId="6DCEF20C" w14:textId="77777777" w:rsidR="0005656C" w:rsidRPr="00904F02" w:rsidRDefault="0005656C" w:rsidP="00B6221B">
            <w:pPr>
              <w:spacing w:after="0" w:line="240" w:lineRule="auto"/>
              <w:rPr>
                <w:rFonts w:ascii="Times New Roman" w:eastAsia="Times New Roman" w:hAnsi="Times New Roman" w:cs="Times New Roman"/>
                <w:sz w:val="18"/>
                <w:szCs w:val="18"/>
                <w:lang w:eastAsia="ru-RU"/>
              </w:rPr>
            </w:pPr>
          </w:p>
        </w:tc>
        <w:tc>
          <w:tcPr>
            <w:tcW w:w="338"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28A8DA" w14:textId="77777777" w:rsidR="0005656C" w:rsidRPr="00904F02" w:rsidRDefault="0005656C" w:rsidP="00B6221B">
            <w:pPr>
              <w:spacing w:after="0" w:line="240" w:lineRule="auto"/>
              <w:rPr>
                <w:rFonts w:ascii="Times New Roman" w:eastAsia="Times New Roman" w:hAnsi="Times New Roman" w:cs="Times New Roman"/>
                <w:sz w:val="18"/>
                <w:szCs w:val="18"/>
                <w:lang w:eastAsia="ru-RU"/>
              </w:rPr>
            </w:pPr>
          </w:p>
        </w:tc>
        <w:tc>
          <w:tcPr>
            <w:tcW w:w="30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E27BA7" w14:textId="77777777" w:rsidR="0005656C" w:rsidRPr="00904F02" w:rsidRDefault="0005656C" w:rsidP="00B6221B">
            <w:pPr>
              <w:spacing w:after="0" w:line="240" w:lineRule="auto"/>
              <w:rPr>
                <w:rFonts w:ascii="Times New Roman" w:eastAsia="Times New Roman" w:hAnsi="Times New Roman" w:cs="Times New Roman"/>
                <w:sz w:val="18"/>
                <w:szCs w:val="18"/>
                <w:lang w:eastAsia="ru-RU"/>
              </w:rPr>
            </w:pP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0B55BB"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E4E470"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1C800B"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8FA4B"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56CFFB"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75CDFC"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6C3BD9"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40E50C"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9FE8E2"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B5F2AD"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2BC91D"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F3787"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91EF4A"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95BB07"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34F0E2"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09D2CF"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E93EB2"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16F0EE"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25B220"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2F6366"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r>
      <w:tr w:rsidR="007924D7" w:rsidRPr="00904F02" w14:paraId="05721295" w14:textId="77777777" w:rsidTr="007924D7">
        <w:trPr>
          <w:trHeight w:val="70"/>
          <w:jc w:val="center"/>
        </w:trPr>
        <w:tc>
          <w:tcPr>
            <w:tcW w:w="431"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6CD801" w14:textId="1BE68FEC"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ВИЭ-Север</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A76F5D" w14:textId="77777777"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6803D2" w14:textId="77777777"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C9F78E"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170 400</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2ADFF1"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164 100</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E2D32"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417 500</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788864"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973 900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154B22"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012EB"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12AAB9"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2C3D85"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40E7A3"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034DA0"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C5E53E"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F84794" w14:textId="7777777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DEBA41"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170 400</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9C2002"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164 100</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84E91D"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417 500</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EF9EBA" w14:textId="777777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973 900</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A93152" w14:textId="61857823"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0,2</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5DD5E" w14:textId="25D57C9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0,2</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9A6365" w14:textId="7E00DF4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0,6</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E40A75" w14:textId="5B4E4D7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r>
      <w:tr w:rsidR="007924D7" w:rsidRPr="00904F02" w14:paraId="5FEAB922" w14:textId="77777777" w:rsidTr="007924D7">
        <w:trPr>
          <w:trHeight w:val="228"/>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3F9D13"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F797D9" w14:textId="77777777" w:rsidR="0005656C" w:rsidRPr="00904F02" w:rsidRDefault="0005656C"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Газопоршневая электростанция ГПЭС АРБЗ</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91AA6"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0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AD042B3"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2 015</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F44D5B"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280 804</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48760C"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290 663</w:t>
            </w:r>
          </w:p>
        </w:tc>
        <w:tc>
          <w:tcPr>
            <w:tcW w:w="27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E589F7"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265 523</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EAC03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165 013</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DDD97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0,4456</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EDC835"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0,4661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2688B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0,4443</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58EC04"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0,4075</w:t>
            </w:r>
          </w:p>
        </w:tc>
        <w:tc>
          <w:tcPr>
            <w:tcW w:w="20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632D1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125 117</w:t>
            </w:r>
          </w:p>
        </w:tc>
        <w:tc>
          <w:tcPr>
            <w:tcW w:w="2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6C6C5AA"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135 475</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29A0EEE"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117 984</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3BAA30" w14:textId="0D1379B8" w:rsidR="0005656C" w:rsidRPr="00904F02" w:rsidRDefault="0005656C" w:rsidP="007924D7">
            <w:pPr>
              <w:spacing w:after="0" w:line="240" w:lineRule="auto"/>
              <w:ind w:left="-124"/>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xml:space="preserve"> 67 242 </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FCB23B"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451 204</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4E3D27"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454 763</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8CD217"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683 023</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649CCB"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1 138 913</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DFC275" w14:textId="43ED0627"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33CA83" w14:textId="6CBDA17C"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ECCC6B" w14:textId="536AF25D"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B13FE" w14:textId="4E8D4024"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r>
      <w:tr w:rsidR="007924D7" w:rsidRPr="00904F02" w14:paraId="7BFA26BD" w14:textId="77777777" w:rsidTr="007924D7">
        <w:trPr>
          <w:trHeight w:val="228"/>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CD4097"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A4B848" w14:textId="77777777" w:rsidR="0005656C" w:rsidRPr="00904F02" w:rsidRDefault="0005656C"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Жанажольская ГТЭС</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3E7C4C"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0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3336CB"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2 010</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1E805C"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708 202</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F0FB4"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705 017</w:t>
            </w:r>
          </w:p>
        </w:tc>
        <w:tc>
          <w:tcPr>
            <w:tcW w:w="274"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7A54C3"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822 742</w:t>
            </w: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12BE03"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903 999</w:t>
            </w:r>
          </w:p>
        </w:tc>
        <w:tc>
          <w:tcPr>
            <w:tcW w:w="19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6107EFC"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1,0602</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1E47A29"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1,0215</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52F7765"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1,0432</w:t>
            </w:r>
          </w:p>
        </w:tc>
        <w:tc>
          <w:tcPr>
            <w:tcW w:w="16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044B4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0,7039</w:t>
            </w:r>
          </w:p>
        </w:tc>
        <w:tc>
          <w:tcPr>
            <w:tcW w:w="209"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4CA0BE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750 808</w:t>
            </w:r>
          </w:p>
        </w:tc>
        <w:tc>
          <w:tcPr>
            <w:tcW w:w="2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638C1CB"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720 173</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A6F46CA"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858 280</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FB7625" w14:textId="1E051BE1" w:rsidR="0005656C" w:rsidRPr="00904F02" w:rsidRDefault="0005656C" w:rsidP="007924D7">
            <w:pPr>
              <w:spacing w:after="0" w:line="240" w:lineRule="auto"/>
              <w:ind w:left="-124"/>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xml:space="preserve"> 636 308 </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F03D37"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1 159 406</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691D4F"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1 159 780</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960743"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1 505 765</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A16B95"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2 042 912</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A91B0E" w14:textId="0627233E"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7FBF88" w14:textId="0864056D"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E376E9" w14:textId="71603264"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558C74" w14:textId="4E68B345"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2,8</w:t>
            </w:r>
          </w:p>
        </w:tc>
      </w:tr>
      <w:tr w:rsidR="007924D7" w:rsidRPr="00904F02" w14:paraId="02EEC77F"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AD1061"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696352" w14:textId="77777777" w:rsidR="0005656C" w:rsidRPr="00904F02" w:rsidRDefault="0005656C"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ТЭЦ-3</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14055A" w14:textId="77777777" w:rsidR="0005656C" w:rsidRPr="00904F02" w:rsidRDefault="0005656C"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1E08E4"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1 990</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A5E658"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4 241 887</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829EB4"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4 472 397</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0F260B"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4341698,055</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337F37"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4091234</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A42757"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1,3060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5FD96"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1,2985</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5E3A2F"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1,2797</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EAFCFC"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1,3182</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81635"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5 540 009</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78ADBE"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5 807 576</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AE3E99" w14:textId="77777777" w:rsidR="0005656C" w:rsidRPr="00904F02" w:rsidRDefault="0005656C"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5 556 214</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A42EB4"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5 392 917</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A06EEE"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5 401 293</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C7B81"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5 632 177</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AAAB93"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5 847 463</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850A94" w14:textId="77777777" w:rsidR="0005656C" w:rsidRPr="00904F02" w:rsidRDefault="0005656C" w:rsidP="007924D7">
            <w:pPr>
              <w:spacing w:after="0" w:line="240" w:lineRule="auto"/>
              <w:ind w:left="-12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6 134 146</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F3CA59" w14:textId="0EC7F639"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A69877" w14:textId="60A8B135"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7,9</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33E8CB" w14:textId="6F2B6EEF"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8,2</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768C3C" w14:textId="2181BE5F" w:rsidR="0005656C" w:rsidRPr="00904F02"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8,5</w:t>
            </w:r>
          </w:p>
        </w:tc>
      </w:tr>
      <w:tr w:rsidR="007924D7" w:rsidRPr="00904F02" w14:paraId="3855083F"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27B46" w14:textId="2A30A21A"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00E24" w14:textId="26C77971"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FB2929" w14:textId="4D8AAE28"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ГРЭС-1</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66D892" w14:textId="5C4800A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F283E" w14:textId="514E1BD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1 993</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785C7" w14:textId="3C8F467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627 044</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A3E010" w14:textId="5F8F665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790B4" w14:textId="1B564EB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695 109</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D72523" w14:textId="5917331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564 690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B8ACD9" w14:textId="6A0F434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1,4601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BC158" w14:textId="66940F4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535DF" w14:textId="591AB12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1,4180</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06AE1" w14:textId="700B960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1,4948</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00FC6C" w14:textId="0788BCA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915 549</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E0AE66" w14:textId="23BB230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8F5FDD" w14:textId="5D3B5F6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985 664</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5D6ED5" w14:textId="49C8553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xml:space="preserve">             844 094 </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1E183" w14:textId="257A653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6 028 337</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E502EF" w14:textId="638AC6D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5 632 177</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E41F9" w14:textId="5DFA7B8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6 542 572</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25BB4F" w14:textId="6D627D1A"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6 698 836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8F94FA" w14:textId="37F4D198"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8,5</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2F509" w14:textId="5CBF2EE1"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7,9</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F5FA5" w14:textId="3022EDBA"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w:t>
            </w:r>
            <w:r>
              <w:rPr>
                <w:rFonts w:ascii="Times New Roman" w:eastAsia="Times New Roman" w:hAnsi="Times New Roman" w:cs="Times New Roman"/>
                <w:sz w:val="18"/>
                <w:szCs w:val="18"/>
                <w:lang w:eastAsia="ru-RU"/>
              </w:rPr>
              <w:t>,2</w:t>
            </w:r>
          </w:p>
        </w:tc>
      </w:tr>
      <w:tr w:rsidR="007924D7" w:rsidRPr="00904F02" w14:paraId="229FDC01"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BD9A9B" w14:textId="6157B03B"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E11C40" w14:textId="7C10BFD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05AB53" w14:textId="299C9757"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Астана</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A7475" w14:textId="77669E3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27629" w14:textId="36D0E4B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1 985</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BCB92" w14:textId="06E2616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3 113 362</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DDA795" w14:textId="35BF4CA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3 285 586</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2EF99" w14:textId="06EBE71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3332771,415</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5E8CB5" w14:textId="230D9AC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3218981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8EA92" w14:textId="5BF77EF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1,5458</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5BD5AE" w14:textId="40CE85D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1,5937</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14A9A" w14:textId="4DF0BD0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1,6485</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7E058" w14:textId="27918DE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1,7072</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6671D" w14:textId="15FE1CF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4 812 594</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E8087" w14:textId="50A9996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5 236 198</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258F56" w14:textId="156ED95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5 494 042</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8BD57" w14:textId="5893A42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5 495 357</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4B069" w14:textId="330E7BE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9 141 699</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08516" w14:textId="4DB4758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8 917 764</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E67C6" w14:textId="1F0CCA3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9 875 344</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FD50B" w14:textId="48B6F048"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9 917 817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CF717" w14:textId="348AAC55"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13,0</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0FFD01" w14:textId="70F750D9"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12,5</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69EC6D" w14:textId="6C91CE81"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13,9</w:t>
            </w:r>
          </w:p>
        </w:tc>
      </w:tr>
      <w:tr w:rsidR="007924D7" w:rsidRPr="00904F02" w14:paraId="5516EF54"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080758" w14:textId="2AE35387"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0EB8C6" w14:textId="6E082780"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D35CE0" w14:textId="49E041F3"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Павлодар</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9EA1CB" w14:textId="3B4EE90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1A6DD" w14:textId="5D4FBFD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1 977</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B3603" w14:textId="57804BD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3 275 939</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4071A" w14:textId="6FEA46A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3 093 051</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014D95" w14:textId="09A6574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2935001,576</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0A1E80" w14:textId="4D7019E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3075954</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40F861" w14:textId="609FD46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1,2593</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857FF3" w14:textId="6EA4EA9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1,2985</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8A5789" w14:textId="47C91F1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1,3118</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CD678" w14:textId="09B9921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1,3287</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CA02C" w14:textId="2F2637B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4 125 370</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98503" w14:textId="6833A27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4 016 210</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E09371" w14:textId="1FECCAA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3 850 171</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5173D" w14:textId="5A26780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4 086 868</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D95A0C" w14:textId="10D8645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12 417 638</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064DC" w14:textId="588E1A5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12 010 814</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A3859" w14:textId="5E96944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12 810 345</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205B71" w14:textId="51C2C1CE"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12 993 771</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60BEDD" w14:textId="319E3C2B"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17,6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8702B3" w14:textId="1899175E"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16,9</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F3B69" w14:textId="53B2EE53"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18,0</w:t>
            </w:r>
          </w:p>
        </w:tc>
      </w:tr>
      <w:tr w:rsidR="007924D7" w:rsidRPr="00904F02" w14:paraId="35B6F5DD"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1E117F" w14:textId="207D1081"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1F533" w14:textId="78EEDEB4"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88AFB" w14:textId="7EE2A848"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ГРЭС-2 Экибастуз</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7896C7" w14:textId="585ECCF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3D10BB" w14:textId="47E9EE7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1 987</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7B7DE" w14:textId="746EBAD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5 495 463</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582A2" w14:textId="570312B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5 436 534</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416988" w14:textId="2BF0CD8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4 928 537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7A305E" w14:textId="50092A2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4 974 226</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E5532" w14:textId="0AA2F4E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1,0112</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375135" w14:textId="289A40D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0,9303</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332344" w14:textId="40B6932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0,9892</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CA659" w14:textId="3737521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0,9860</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E6521C" w14:textId="60546AC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5 557 181</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E8FBB2" w14:textId="219075B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5 057 602</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CE1B7" w14:textId="3E017E4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4 875 554</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BDB50" w14:textId="5A56EAA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4 904 449</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93785" w14:textId="5374AF4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17 913 101</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B3D0A4" w14:textId="3E743F5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17 447 348</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581000" w14:textId="0CAF71B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17 738 882</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AA378" w14:textId="41AAED72"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17 967 997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E19C5" w14:textId="68EC291F"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25,4</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FF78FA" w14:textId="51A0B742"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24,5</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0E391" w14:textId="705E249F"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24,9</w:t>
            </w:r>
          </w:p>
        </w:tc>
      </w:tr>
      <w:tr w:rsidR="007924D7" w:rsidRPr="00904F02" w14:paraId="2C061902"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28388" w14:textId="498AD8BE"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0CDA44" w14:textId="6EA9CA56"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1E1EB9" w14:textId="02C432DE"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Жезказганская ТЭЦ</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D65A3" w14:textId="3BE0183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11487" w14:textId="1F0E885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1 969</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D519D" w14:textId="0B92757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1 171 610</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0D452" w14:textId="0CB003C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E10ED" w14:textId="578CFA8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1659150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C2458" w14:textId="5674BB3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1495473</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B3269" w14:textId="573F8F4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1,6991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9DC4E" w14:textId="3C67EC7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58755" w14:textId="79E72CA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1,5361</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5B068" w14:textId="34A8EEF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1,5733</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BD482B" w14:textId="4FE3592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1 990 684</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8670E9" w14:textId="5FE049E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A68BF0" w14:textId="3A8095E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2 548 635</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3423E" w14:textId="7203E7C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2 352 862</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210602" w14:textId="1AE0B3B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19 084 711</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0717E" w14:textId="395B19E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17 447 348</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3E9E81" w14:textId="76FE2D2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19 398 032</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538964" w14:textId="10180B44"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19 463 470</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A8298" w14:textId="5F04E7F0"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27,1</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0BCB5" w14:textId="1D98CFA1"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24,5</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54747F" w14:textId="020FE6C3"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27,2</w:t>
            </w:r>
          </w:p>
        </w:tc>
      </w:tr>
      <w:tr w:rsidR="007924D7" w:rsidRPr="00904F02" w14:paraId="1E66BBAA"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A2CC9E" w14:textId="449838FB"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0A8EF" w14:textId="1ECECAD4"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ADA301" w14:textId="7E47F217"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 Арселор Миттал Темиртау</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533076" w14:textId="291F5CB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76E334" w14:textId="33346B7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1982</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70E8B" w14:textId="7D0A7FC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873 425</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F5BD5F" w14:textId="16D5CCB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638 954</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6E94F1" w14:textId="231A677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594 986</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4BA91" w14:textId="46FFE67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572 331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61E6D" w14:textId="62386F5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3,1819</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9F598" w14:textId="2A13505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3,6736</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F9253" w14:textId="41FDF23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3,9126</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7D4647" w14:textId="4643302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3,8914</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FE009D" w14:textId="1A9B3D2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2 779 141</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A5350" w14:textId="5085099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2 347 239</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0AFA75" w14:textId="1ACD76D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2 327 920</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371E89" w14:textId="5755DF0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2 227 191</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B6B45" w14:textId="145A6BE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19 958 136</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6F3FDC" w14:textId="6BEA84F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18 086 302</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F1B643" w14:textId="1EFCB25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19 993 018</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E9EBEC" w14:textId="5F531BCF"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20 035 801</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0CB6CC" w14:textId="291D31C8"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28,3</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CD5F77" w14:textId="38B35FA8"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25,4</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D42A48" w14:textId="6C20AC9E"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28,1</w:t>
            </w:r>
          </w:p>
        </w:tc>
      </w:tr>
      <w:tr w:rsidR="007924D7" w:rsidRPr="00904F02" w14:paraId="44299EA4"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115D3" w14:textId="71A77BBD"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7F1898" w14:textId="4142FD24"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F49FF" w14:textId="41F6351B"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 Казахмыс Энерджи</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26A01D" w14:textId="1D601D4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968A1" w14:textId="0B50302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FB824" w14:textId="1E53BEE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4 514 623</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97F3C7" w14:textId="0DCE838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4 118 145</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FE3B3" w14:textId="46977D1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4 712 863</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7F0BAB" w14:textId="3CA6F96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2 617 491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F5718" w14:textId="6CB9DB2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1,2800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D017E" w14:textId="311923A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1,2685</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F2D71" w14:textId="2C78EE2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1,3163</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5F2CC2" w14:textId="3655CC2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1,5191</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44C6BF" w14:textId="1486AB0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5 778 571</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897708" w14:textId="0D5CB6E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5 223 729</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87274" w14:textId="38E0FFE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6 203 541</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BB26B" w14:textId="2AC607C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3 976 136</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88A77" w14:textId="0A2616D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24 472 759</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4B7AB" w14:textId="724822D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22 204 447</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6FD0D" w14:textId="546E0E1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24 705 881</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46C512" w14:textId="1D1F5CCD"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22 653 292</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32C37" w14:textId="397904F3"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34,7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C40A4E" w14:textId="72BFC407"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31,2</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C2163" w14:textId="41D03402"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34,7</w:t>
            </w:r>
          </w:p>
        </w:tc>
      </w:tr>
      <w:tr w:rsidR="007924D7" w:rsidRPr="00904F02" w14:paraId="36FAD688"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A19E4" w14:textId="7C86F431"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FFF1E2" w14:textId="6053061E"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F2B78" w14:textId="6C1E9293"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ГРЭС-1 Экибастуз</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34F31" w14:textId="6BE9FDE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E1F845" w14:textId="0ABE3AF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FE62D6" w14:textId="3EEA056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14 797 002</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225136" w14:textId="32DE262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19 121 583</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23133" w14:textId="0F6B331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16 577 167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764E4B" w14:textId="1E93A95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19 466 361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A641C7" w14:textId="21D31F2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0,9356</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364169" w14:textId="3B5E104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0,9680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785C57" w14:textId="22A24A3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1,0356</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B77E7" w14:textId="4706914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0,9271</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B3D454" w14:textId="61FF199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13 844 633</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55435" w14:textId="1285B1C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18 509 579</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C7036" w14:textId="2E02567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17 168 081</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9A44F" w14:textId="2ABCFDE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18 046 955</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B11244" w14:textId="2F64A65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39 269 761</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166A96" w14:textId="434E05E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41 326 030</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3B298" w14:textId="23459F3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41 283 049</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E735BE" w14:textId="40FA36E8" w:rsidR="007924D7"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42 119 653</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0584E9" w14:textId="78C462A3"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8E0C2" w14:textId="2108F570"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58,0</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63492A" w14:textId="2E39F900"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58,0</w:t>
            </w:r>
          </w:p>
        </w:tc>
      </w:tr>
      <w:tr w:rsidR="007924D7" w:rsidRPr="00904F02" w14:paraId="27783D8A" w14:textId="77777777" w:rsidTr="007924D7">
        <w:trPr>
          <w:trHeight w:val="240"/>
          <w:jc w:val="center"/>
        </w:trPr>
        <w:tc>
          <w:tcPr>
            <w:tcW w:w="77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A4F068C" w14:textId="21A0107C"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ГЭС-СЕВЕР</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AF86F" w14:textId="14A526B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D9906C" w14:textId="1EC9FCE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862765" w14:textId="45F861B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7 437 145</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23551" w14:textId="64C998F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7 013 566</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44648" w14:textId="24FE6D1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6 672 567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691A8A" w14:textId="4FABBCA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6 409 400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BE690" w14:textId="0A7166C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3918A0" w14:textId="3B81A44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7284C5" w14:textId="778847E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C60D1" w14:textId="423A67E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B174F" w14:textId="55B077E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9DBF5" w14:textId="6DF4F69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3830ED" w14:textId="69A3F91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B9D5A7" w14:textId="5298785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46548B" w14:textId="3E4CB0C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46 706 906</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26090D" w14:textId="1F2613E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48 339 596</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6062C" w14:textId="12D6C12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47 955 616</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7A6A5" w14:textId="53BC405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48 529 053</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0C78E" w14:textId="319DC899"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66,2</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547498" w14:textId="0D256F80"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67,9</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9B52B" w14:textId="77562E8F"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67,3</w:t>
            </w:r>
          </w:p>
        </w:tc>
      </w:tr>
      <w:tr w:rsidR="007924D7" w:rsidRPr="00904F02" w14:paraId="56FFE847"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1301C5" w14:textId="5562453A"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7AE18" w14:textId="3606A6DA"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1EAC28" w14:textId="383BB870"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Усть-Каменогорская ТЭЦ</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F416A" w14:textId="661F5FD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D52E7" w14:textId="5CAD0CC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1967</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24820" w14:textId="75CF2AC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1 751 581</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B5D628" w14:textId="27A9900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1 801 614</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590E7" w14:textId="2F08288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2192635</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4B5A0" w14:textId="67087D4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2247023</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88E73" w14:textId="4BBB787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1,4331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D84A8" w14:textId="72086AD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1,4746</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6E152" w14:textId="47F82B4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1,3495</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BEDAC8" w14:textId="16A1F76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1,2587</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DC1C3F" w14:textId="5E9DCAE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2 510 201</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484D0" w14:textId="667D72C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2 656 654</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7F6ED" w14:textId="75AA2AD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2 958 900</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28DA5D" w14:textId="1C3A6A6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2 828 381</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DC35A" w14:textId="081195D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48 458 487</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4C3BEB" w14:textId="25AF16F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50 141 210</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A3999D" w14:textId="4910560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50 148 251</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48DD72" w14:textId="12C1E82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50 776 076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44E34" w14:textId="526C7DCB"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68,7</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192165" w14:textId="5E96AA8F"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70,4</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22E6DF" w14:textId="551A06F1"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70,4</w:t>
            </w:r>
          </w:p>
        </w:tc>
      </w:tr>
      <w:tr w:rsidR="007924D7" w:rsidRPr="00904F02" w14:paraId="07DACE90"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7F4FE2" w14:textId="3A9CB7E4"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288B62" w14:textId="29478643"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781939" w14:textId="37F6896A"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 Аксу</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6C8BC2" w14:textId="08026F8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A421B" w14:textId="607CE3C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1975</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06DB3A" w14:textId="323B5EC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14 645 992</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151C9C" w14:textId="2AAFBA1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15 064 901</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74CA8" w14:textId="32827D8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13 773 349</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44CDE2" w14:textId="5316DCA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14 020 660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9B0C86" w14:textId="2F1C552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0,8819</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C5E13" w14:textId="6CFC7D0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0,9136</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F1E03C" w14:textId="2D54918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0,9472</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3435C4" w14:textId="205F3C1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0,8004</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FF5D1F" w14:textId="008FF3C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12 916 674</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43B96" w14:textId="2D86E09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13 763 983</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ED4B8" w14:textId="2A630AE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13 046 711</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83478D" w14:textId="34A508A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xml:space="preserve">        11 221 446 </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CA23F" w14:textId="3A4AE07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63 104 479</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C9234E" w14:textId="659281A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65 206 111</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5C3334" w14:textId="4085817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63 921 599</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251523" w14:textId="5CC3C3B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64 796 736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8CD99" w14:textId="2722A4EC"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89,5</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E43BB3" w14:textId="766D6A5F"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91,6</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3290D" w14:textId="41C2A6A1"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89,8</w:t>
            </w:r>
          </w:p>
        </w:tc>
      </w:tr>
      <w:tr w:rsidR="007924D7" w:rsidRPr="00904F02" w14:paraId="33ED0353" w14:textId="77777777" w:rsidTr="007924D7">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943A3" w14:textId="705C4EB2"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4CCA9" w14:textId="2043FDD9"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5C4064" w14:textId="6B6E38FC"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Астана</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1F23BB" w14:textId="7E8CFC8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AA89E2" w14:textId="01BFBC5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1967</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891D8" w14:textId="33A99A4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75 923</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7FF724" w14:textId="0C9101A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66 331</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8FA97" w14:textId="31F9E67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67767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F25CE2" w14:textId="5B0B724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102852</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E1FE7A" w14:textId="612B916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6,4152</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C66E3" w14:textId="5F75786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9,2441</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3E0C3" w14:textId="3897ECE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9,5783</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291EC" w14:textId="3768B86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7,3365</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E4F8F5" w14:textId="4776463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487 062</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F89E5" w14:textId="1F718CA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613 170</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A0D8E" w14:textId="622E554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649 091</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76C1B2" w14:textId="268AB13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754 576</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F1C3F4" w14:textId="31BCF00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63 180 402</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71100" w14:textId="3850479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65 272 442</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541109" w14:textId="7AD6E43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63 989 366</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1E31A7" w14:textId="20FDD79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64 899 588</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63B408" w14:textId="771DB2D8"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FE5193" w14:textId="496302C0"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91,7</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8C56DC" w14:textId="26E69A98" w:rsidR="007924D7" w:rsidRDefault="007924D7"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89,8</w:t>
            </w:r>
          </w:p>
        </w:tc>
      </w:tr>
      <w:tr w:rsidR="007924D7" w:rsidRPr="00904F02" w14:paraId="34FBC37B" w14:textId="77777777" w:rsidTr="008D563D">
        <w:trPr>
          <w:trHeight w:val="240"/>
          <w:jc w:val="center"/>
        </w:trPr>
        <w:tc>
          <w:tcPr>
            <w:tcW w:w="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F55EAB" w14:textId="575B0329"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w:t>
            </w:r>
          </w:p>
        </w:tc>
        <w:tc>
          <w:tcPr>
            <w:tcW w:w="3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3DB34C" w14:textId="599520D2"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w:t>
            </w:r>
          </w:p>
        </w:tc>
        <w:tc>
          <w:tcPr>
            <w:tcW w:w="3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1410BF" w14:textId="49190BD4"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Шахтинская ТЭЦ</w:t>
            </w:r>
          </w:p>
        </w:tc>
        <w:tc>
          <w:tcPr>
            <w:tcW w:w="3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D35AB0" w14:textId="60E7A14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4AE08A" w14:textId="3123E64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1964</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94D65D" w14:textId="494633CB"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31 545</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F08B86" w14:textId="253DD23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22 185</w:t>
            </w:r>
          </w:p>
        </w:tc>
        <w:tc>
          <w:tcPr>
            <w:tcW w:w="2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255012" w14:textId="4FB5FE77"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7DABD1" w14:textId="13EFF27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28 190</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52C58" w14:textId="7734E9B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5,2092</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F30761" w14:textId="43F7C7D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6,3878</w:t>
            </w:r>
          </w:p>
        </w:tc>
        <w:tc>
          <w:tcPr>
            <w:tcW w:w="1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F0528" w14:textId="13BA1DD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2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259F1B" w14:textId="66182E7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7,6996</w:t>
            </w:r>
          </w:p>
        </w:tc>
        <w:tc>
          <w:tcPr>
            <w:tcW w:w="2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55A4E7" w14:textId="48BBE8F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164 325</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40072" w14:textId="6BE45198"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141 714</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1D6AE" w14:textId="311B319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58CB4" w14:textId="7B49A9E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217 051</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3B7C5" w14:textId="540799B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63 211 947</w:t>
            </w:r>
          </w:p>
        </w:tc>
        <w:tc>
          <w:tcPr>
            <w:tcW w:w="1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DED5D" w14:textId="42A023E5"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65 294 627</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67D8BC" w14:textId="148DE70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63 989 366</w:t>
            </w:r>
          </w:p>
        </w:tc>
        <w:tc>
          <w:tcPr>
            <w:tcW w:w="2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F276DE" w14:textId="22E5B5E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64 927 778</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702EE" w14:textId="32E79925"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89,6</w:t>
            </w:r>
          </w:p>
        </w:tc>
        <w:tc>
          <w:tcPr>
            <w:tcW w:w="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C84DF6" w14:textId="79EAE55F"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91,7</w:t>
            </w:r>
          </w:p>
        </w:tc>
        <w:tc>
          <w:tcPr>
            <w:tcW w:w="1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3A69E" w14:textId="436E71E9" w:rsidR="007924D7"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89,8</w:t>
            </w:r>
          </w:p>
        </w:tc>
      </w:tr>
      <w:tr w:rsidR="007924D7" w:rsidRPr="00904F02" w14:paraId="5D89A949" w14:textId="77777777" w:rsidTr="008D563D">
        <w:trPr>
          <w:trHeight w:val="240"/>
          <w:jc w:val="center"/>
        </w:trPr>
        <w:tc>
          <w:tcPr>
            <w:tcW w:w="92" w:type="pct"/>
            <w:tcBorders>
              <w:top w:val="single" w:sz="4" w:space="0" w:color="000000"/>
              <w:left w:val="single" w:sz="4" w:space="0" w:color="000000"/>
              <w:bottom w:val="single" w:sz="4" w:space="0" w:color="auto"/>
              <w:right w:val="single" w:sz="4" w:space="0" w:color="000000"/>
            </w:tcBorders>
            <w:shd w:val="clear" w:color="auto" w:fill="auto"/>
            <w:vAlign w:val="center"/>
          </w:tcPr>
          <w:p w14:paraId="6EE46812" w14:textId="189D1E4B"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w:t>
            </w:r>
          </w:p>
        </w:tc>
        <w:tc>
          <w:tcPr>
            <w:tcW w:w="339" w:type="pct"/>
            <w:tcBorders>
              <w:top w:val="single" w:sz="4" w:space="0" w:color="000000"/>
              <w:left w:val="single" w:sz="4" w:space="0" w:color="000000"/>
              <w:bottom w:val="single" w:sz="4" w:space="0" w:color="auto"/>
              <w:right w:val="single" w:sz="4" w:space="0" w:color="000000"/>
            </w:tcBorders>
            <w:shd w:val="clear" w:color="auto" w:fill="auto"/>
            <w:vAlign w:val="center"/>
          </w:tcPr>
          <w:p w14:paraId="4B797B57" w14:textId="5E9FDBF7" w:rsidR="007924D7" w:rsidRPr="00904F02" w:rsidRDefault="007924D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w:t>
            </w:r>
          </w:p>
        </w:tc>
        <w:tc>
          <w:tcPr>
            <w:tcW w:w="338" w:type="pct"/>
            <w:tcBorders>
              <w:top w:val="single" w:sz="4" w:space="0" w:color="000000"/>
              <w:left w:val="single" w:sz="4" w:space="0" w:color="000000"/>
              <w:bottom w:val="single" w:sz="4" w:space="0" w:color="auto"/>
              <w:right w:val="single" w:sz="4" w:space="0" w:color="000000"/>
            </w:tcBorders>
            <w:shd w:val="clear" w:color="auto" w:fill="auto"/>
            <w:vAlign w:val="center"/>
          </w:tcPr>
          <w:p w14:paraId="0E7D9BBD" w14:textId="35C67FD4" w:rsidR="007924D7" w:rsidRPr="00904F02" w:rsidRDefault="007924D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Павлодар</w:t>
            </w:r>
          </w:p>
        </w:tc>
        <w:tc>
          <w:tcPr>
            <w:tcW w:w="304" w:type="pct"/>
            <w:tcBorders>
              <w:top w:val="single" w:sz="4" w:space="0" w:color="000000"/>
              <w:left w:val="single" w:sz="4" w:space="0" w:color="000000"/>
              <w:bottom w:val="single" w:sz="4" w:space="0" w:color="auto"/>
              <w:right w:val="single" w:sz="4" w:space="0" w:color="000000"/>
            </w:tcBorders>
            <w:shd w:val="clear" w:color="auto" w:fill="auto"/>
            <w:vAlign w:val="center"/>
          </w:tcPr>
          <w:p w14:paraId="03CC610E" w14:textId="1B22AD7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197" w:type="pct"/>
            <w:tcBorders>
              <w:top w:val="single" w:sz="4" w:space="0" w:color="000000"/>
              <w:left w:val="single" w:sz="4" w:space="0" w:color="000000"/>
              <w:bottom w:val="single" w:sz="4" w:space="0" w:color="auto"/>
              <w:right w:val="single" w:sz="4" w:space="0" w:color="000000"/>
            </w:tcBorders>
            <w:shd w:val="clear" w:color="auto" w:fill="auto"/>
            <w:vAlign w:val="center"/>
          </w:tcPr>
          <w:p w14:paraId="52B3FCD3" w14:textId="1C65E369"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172" w:type="pct"/>
            <w:tcBorders>
              <w:top w:val="single" w:sz="4" w:space="0" w:color="000000"/>
              <w:left w:val="single" w:sz="4" w:space="0" w:color="000000"/>
              <w:bottom w:val="single" w:sz="4" w:space="0" w:color="auto"/>
              <w:right w:val="single" w:sz="4" w:space="0" w:color="000000"/>
            </w:tcBorders>
            <w:shd w:val="clear" w:color="auto" w:fill="auto"/>
            <w:vAlign w:val="center"/>
          </w:tcPr>
          <w:p w14:paraId="5DF700F8" w14:textId="0BD1EE91"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2 328 160</w:t>
            </w:r>
          </w:p>
        </w:tc>
        <w:tc>
          <w:tcPr>
            <w:tcW w:w="274" w:type="pct"/>
            <w:tcBorders>
              <w:top w:val="single" w:sz="4" w:space="0" w:color="000000"/>
              <w:left w:val="single" w:sz="4" w:space="0" w:color="000000"/>
              <w:bottom w:val="single" w:sz="4" w:space="0" w:color="auto"/>
              <w:right w:val="single" w:sz="4" w:space="0" w:color="000000"/>
            </w:tcBorders>
            <w:shd w:val="clear" w:color="auto" w:fill="auto"/>
            <w:vAlign w:val="center"/>
          </w:tcPr>
          <w:p w14:paraId="67ED0D85" w14:textId="0FB9E5BA"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2 140 408</w:t>
            </w:r>
          </w:p>
        </w:tc>
        <w:tc>
          <w:tcPr>
            <w:tcW w:w="270" w:type="pct"/>
            <w:tcBorders>
              <w:top w:val="single" w:sz="4" w:space="0" w:color="000000"/>
              <w:left w:val="single" w:sz="4" w:space="0" w:color="000000"/>
              <w:bottom w:val="single" w:sz="4" w:space="0" w:color="auto"/>
              <w:right w:val="single" w:sz="4" w:space="0" w:color="000000"/>
            </w:tcBorders>
            <w:shd w:val="clear" w:color="auto" w:fill="auto"/>
            <w:vAlign w:val="center"/>
          </w:tcPr>
          <w:p w14:paraId="0C2CA8F2" w14:textId="69AEDB1F"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2120989,68</w:t>
            </w:r>
          </w:p>
        </w:tc>
        <w:tc>
          <w:tcPr>
            <w:tcW w:w="196" w:type="pct"/>
            <w:tcBorders>
              <w:top w:val="single" w:sz="4" w:space="0" w:color="000000"/>
              <w:left w:val="single" w:sz="4" w:space="0" w:color="000000"/>
              <w:bottom w:val="single" w:sz="4" w:space="0" w:color="auto"/>
              <w:right w:val="single" w:sz="4" w:space="0" w:color="000000"/>
            </w:tcBorders>
            <w:shd w:val="clear" w:color="auto" w:fill="auto"/>
            <w:vAlign w:val="center"/>
          </w:tcPr>
          <w:p w14:paraId="285A0888" w14:textId="74192A32"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2126647</w:t>
            </w:r>
          </w:p>
        </w:tc>
        <w:tc>
          <w:tcPr>
            <w:tcW w:w="165" w:type="pct"/>
            <w:tcBorders>
              <w:top w:val="single" w:sz="4" w:space="0" w:color="000000"/>
              <w:left w:val="single" w:sz="4" w:space="0" w:color="000000"/>
              <w:bottom w:val="single" w:sz="4" w:space="0" w:color="auto"/>
              <w:right w:val="single" w:sz="4" w:space="0" w:color="000000"/>
            </w:tcBorders>
            <w:shd w:val="clear" w:color="auto" w:fill="auto"/>
            <w:vAlign w:val="center"/>
          </w:tcPr>
          <w:p w14:paraId="21062139" w14:textId="0474BCA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2,0765</w:t>
            </w:r>
          </w:p>
        </w:tc>
        <w:tc>
          <w:tcPr>
            <w:tcW w:w="165" w:type="pct"/>
            <w:tcBorders>
              <w:top w:val="single" w:sz="4" w:space="0" w:color="000000"/>
              <w:left w:val="single" w:sz="4" w:space="0" w:color="000000"/>
              <w:bottom w:val="single" w:sz="4" w:space="0" w:color="auto"/>
              <w:right w:val="single" w:sz="4" w:space="0" w:color="000000"/>
            </w:tcBorders>
            <w:shd w:val="clear" w:color="auto" w:fill="auto"/>
            <w:vAlign w:val="center"/>
          </w:tcPr>
          <w:p w14:paraId="03355D0E" w14:textId="0D74EE5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0,6277</w:t>
            </w:r>
          </w:p>
        </w:tc>
        <w:tc>
          <w:tcPr>
            <w:tcW w:w="165" w:type="pct"/>
            <w:tcBorders>
              <w:top w:val="single" w:sz="4" w:space="0" w:color="000000"/>
              <w:left w:val="single" w:sz="4" w:space="0" w:color="000000"/>
              <w:bottom w:val="single" w:sz="4" w:space="0" w:color="auto"/>
              <w:right w:val="single" w:sz="4" w:space="0" w:color="000000"/>
            </w:tcBorders>
            <w:shd w:val="clear" w:color="auto" w:fill="auto"/>
            <w:vAlign w:val="center"/>
          </w:tcPr>
          <w:p w14:paraId="313F914B" w14:textId="59E92E04"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0,6301</w:t>
            </w:r>
          </w:p>
        </w:tc>
        <w:tc>
          <w:tcPr>
            <w:tcW w:w="209" w:type="pct"/>
            <w:tcBorders>
              <w:top w:val="single" w:sz="4" w:space="0" w:color="000000"/>
              <w:left w:val="single" w:sz="4" w:space="0" w:color="000000"/>
              <w:bottom w:val="single" w:sz="4" w:space="0" w:color="auto"/>
              <w:right w:val="single" w:sz="4" w:space="0" w:color="000000"/>
            </w:tcBorders>
            <w:shd w:val="clear" w:color="auto" w:fill="auto"/>
            <w:vAlign w:val="center"/>
          </w:tcPr>
          <w:p w14:paraId="6EB5AE5B" w14:textId="61972D3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0,7000</w:t>
            </w:r>
          </w:p>
        </w:tc>
        <w:tc>
          <w:tcPr>
            <w:tcW w:w="200" w:type="pct"/>
            <w:tcBorders>
              <w:top w:val="single" w:sz="4" w:space="0" w:color="000000"/>
              <w:left w:val="single" w:sz="4" w:space="0" w:color="000000"/>
              <w:bottom w:val="single" w:sz="4" w:space="0" w:color="auto"/>
              <w:right w:val="single" w:sz="4" w:space="0" w:color="000000"/>
            </w:tcBorders>
            <w:shd w:val="clear" w:color="auto" w:fill="auto"/>
            <w:vAlign w:val="center"/>
          </w:tcPr>
          <w:p w14:paraId="4AEECE2C" w14:textId="7FAD6D3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4 834 514</w:t>
            </w:r>
          </w:p>
        </w:tc>
        <w:tc>
          <w:tcPr>
            <w:tcW w:w="226" w:type="pct"/>
            <w:tcBorders>
              <w:top w:val="single" w:sz="4" w:space="0" w:color="000000"/>
              <w:left w:val="single" w:sz="4" w:space="0" w:color="000000"/>
              <w:bottom w:val="single" w:sz="4" w:space="0" w:color="auto"/>
              <w:right w:val="single" w:sz="4" w:space="0" w:color="000000"/>
            </w:tcBorders>
            <w:shd w:val="clear" w:color="auto" w:fill="auto"/>
            <w:vAlign w:val="center"/>
          </w:tcPr>
          <w:p w14:paraId="4668443A" w14:textId="3B42DA13"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1 343 569</w:t>
            </w:r>
          </w:p>
        </w:tc>
        <w:tc>
          <w:tcPr>
            <w:tcW w:w="191" w:type="pct"/>
            <w:tcBorders>
              <w:top w:val="single" w:sz="4" w:space="0" w:color="000000"/>
              <w:left w:val="single" w:sz="4" w:space="0" w:color="000000"/>
              <w:bottom w:val="single" w:sz="4" w:space="0" w:color="auto"/>
              <w:right w:val="single" w:sz="4" w:space="0" w:color="000000"/>
            </w:tcBorders>
            <w:shd w:val="clear" w:color="auto" w:fill="auto"/>
            <w:vAlign w:val="center"/>
          </w:tcPr>
          <w:p w14:paraId="290E4189" w14:textId="0EB4ECB0"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1 336 452</w:t>
            </w:r>
          </w:p>
        </w:tc>
        <w:tc>
          <w:tcPr>
            <w:tcW w:w="199" w:type="pct"/>
            <w:tcBorders>
              <w:top w:val="single" w:sz="4" w:space="0" w:color="000000"/>
              <w:left w:val="single" w:sz="4" w:space="0" w:color="000000"/>
              <w:bottom w:val="single" w:sz="4" w:space="0" w:color="auto"/>
              <w:right w:val="single" w:sz="4" w:space="0" w:color="000000"/>
            </w:tcBorders>
            <w:shd w:val="clear" w:color="auto" w:fill="auto"/>
            <w:vAlign w:val="center"/>
          </w:tcPr>
          <w:p w14:paraId="22F4DDCB" w14:textId="4DE8D0FC"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1 488 708</w:t>
            </w:r>
          </w:p>
        </w:tc>
        <w:tc>
          <w:tcPr>
            <w:tcW w:w="188" w:type="pct"/>
            <w:tcBorders>
              <w:top w:val="single" w:sz="4" w:space="0" w:color="000000"/>
              <w:left w:val="single" w:sz="4" w:space="0" w:color="000000"/>
              <w:bottom w:val="single" w:sz="4" w:space="0" w:color="auto"/>
              <w:right w:val="single" w:sz="4" w:space="0" w:color="000000"/>
            </w:tcBorders>
            <w:shd w:val="clear" w:color="auto" w:fill="auto"/>
            <w:vAlign w:val="center"/>
          </w:tcPr>
          <w:p w14:paraId="26ED70FE" w14:textId="77A64476"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65 540 107</w:t>
            </w:r>
          </w:p>
        </w:tc>
        <w:tc>
          <w:tcPr>
            <w:tcW w:w="193" w:type="pct"/>
            <w:tcBorders>
              <w:top w:val="single" w:sz="4" w:space="0" w:color="000000"/>
              <w:left w:val="single" w:sz="4" w:space="0" w:color="000000"/>
              <w:bottom w:val="single" w:sz="4" w:space="0" w:color="auto"/>
              <w:right w:val="single" w:sz="4" w:space="0" w:color="000000"/>
            </w:tcBorders>
            <w:shd w:val="clear" w:color="auto" w:fill="auto"/>
            <w:vAlign w:val="center"/>
          </w:tcPr>
          <w:p w14:paraId="7E14753F" w14:textId="409D58CE"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67 435 035</w:t>
            </w:r>
          </w:p>
        </w:tc>
        <w:tc>
          <w:tcPr>
            <w:tcW w:w="188" w:type="pct"/>
            <w:tcBorders>
              <w:top w:val="single" w:sz="4" w:space="0" w:color="000000"/>
              <w:left w:val="single" w:sz="4" w:space="0" w:color="000000"/>
              <w:bottom w:val="single" w:sz="4" w:space="0" w:color="auto"/>
              <w:right w:val="single" w:sz="4" w:space="0" w:color="000000"/>
            </w:tcBorders>
            <w:shd w:val="clear" w:color="auto" w:fill="auto"/>
            <w:vAlign w:val="center"/>
          </w:tcPr>
          <w:p w14:paraId="71E2DBD5" w14:textId="6F64ACE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66 110 356</w:t>
            </w:r>
          </w:p>
        </w:tc>
        <w:tc>
          <w:tcPr>
            <w:tcW w:w="259" w:type="pct"/>
            <w:tcBorders>
              <w:top w:val="single" w:sz="4" w:space="0" w:color="000000"/>
              <w:left w:val="single" w:sz="4" w:space="0" w:color="000000"/>
              <w:bottom w:val="single" w:sz="4" w:space="0" w:color="auto"/>
              <w:right w:val="single" w:sz="4" w:space="0" w:color="000000"/>
            </w:tcBorders>
            <w:shd w:val="clear" w:color="auto" w:fill="auto"/>
            <w:vAlign w:val="center"/>
          </w:tcPr>
          <w:p w14:paraId="27187470" w14:textId="044AF4FD" w:rsidR="007924D7" w:rsidRPr="00904F02" w:rsidRDefault="007924D7"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67 054 425</w:t>
            </w:r>
          </w:p>
        </w:tc>
        <w:tc>
          <w:tcPr>
            <w:tcW w:w="158" w:type="pct"/>
            <w:tcBorders>
              <w:top w:val="single" w:sz="4" w:space="0" w:color="000000"/>
              <w:left w:val="single" w:sz="4" w:space="0" w:color="000000"/>
              <w:bottom w:val="single" w:sz="4" w:space="0" w:color="auto"/>
              <w:right w:val="single" w:sz="4" w:space="0" w:color="000000"/>
            </w:tcBorders>
            <w:shd w:val="clear" w:color="auto" w:fill="auto"/>
            <w:vAlign w:val="center"/>
          </w:tcPr>
          <w:p w14:paraId="7037C27A" w14:textId="4DEF7FD8"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92,9</w:t>
            </w:r>
          </w:p>
        </w:tc>
        <w:tc>
          <w:tcPr>
            <w:tcW w:w="158" w:type="pct"/>
            <w:tcBorders>
              <w:top w:val="single" w:sz="4" w:space="0" w:color="000000"/>
              <w:left w:val="single" w:sz="4" w:space="0" w:color="000000"/>
              <w:bottom w:val="single" w:sz="4" w:space="0" w:color="auto"/>
              <w:right w:val="single" w:sz="4" w:space="0" w:color="000000"/>
            </w:tcBorders>
            <w:shd w:val="clear" w:color="auto" w:fill="auto"/>
            <w:vAlign w:val="center"/>
          </w:tcPr>
          <w:p w14:paraId="262CC1B3" w14:textId="7808516A"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94,7</w:t>
            </w:r>
          </w:p>
        </w:tc>
        <w:tc>
          <w:tcPr>
            <w:tcW w:w="154" w:type="pct"/>
            <w:tcBorders>
              <w:top w:val="single" w:sz="4" w:space="0" w:color="000000"/>
              <w:left w:val="single" w:sz="4" w:space="0" w:color="000000"/>
              <w:bottom w:val="single" w:sz="4" w:space="0" w:color="auto"/>
              <w:right w:val="single" w:sz="4" w:space="0" w:color="000000"/>
            </w:tcBorders>
            <w:shd w:val="clear" w:color="auto" w:fill="auto"/>
            <w:vAlign w:val="center"/>
          </w:tcPr>
          <w:p w14:paraId="1E0FC1C7" w14:textId="72284870" w:rsidR="007924D7" w:rsidRPr="00904F02" w:rsidRDefault="007924D7" w:rsidP="007924D7">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92,8</w:t>
            </w:r>
          </w:p>
        </w:tc>
      </w:tr>
    </w:tbl>
    <w:p w14:paraId="2592BDBB" w14:textId="5EDE1E84" w:rsidR="00672E81" w:rsidRDefault="006F0B97"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Продолжение таблицы </w:t>
      </w:r>
      <w:r w:rsidR="00833280">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.8</w:t>
      </w:r>
    </w:p>
    <w:p w14:paraId="0A57765C" w14:textId="77777777" w:rsidR="006F786F" w:rsidRPr="006F786F" w:rsidRDefault="006F786F" w:rsidP="006F786F">
      <w:pPr>
        <w:spacing w:after="0" w:line="240" w:lineRule="auto"/>
        <w:rPr>
          <w:sz w:val="16"/>
          <w:szCs w:val="16"/>
        </w:rPr>
      </w:pPr>
    </w:p>
    <w:tbl>
      <w:tblPr>
        <w:tblW w:w="4975" w:type="pct"/>
        <w:tblInd w:w="108" w:type="dxa"/>
        <w:tblLook w:val="04A0" w:firstRow="1" w:lastRow="0" w:firstColumn="1" w:lastColumn="0" w:noHBand="0" w:noVBand="1"/>
      </w:tblPr>
      <w:tblGrid>
        <w:gridCol w:w="396"/>
        <w:gridCol w:w="462"/>
        <w:gridCol w:w="1481"/>
        <w:gridCol w:w="637"/>
        <w:gridCol w:w="1394"/>
        <w:gridCol w:w="935"/>
        <w:gridCol w:w="823"/>
        <w:gridCol w:w="1260"/>
        <w:gridCol w:w="1104"/>
        <w:gridCol w:w="771"/>
        <w:gridCol w:w="771"/>
        <w:gridCol w:w="797"/>
        <w:gridCol w:w="827"/>
        <w:gridCol w:w="1117"/>
        <w:gridCol w:w="1113"/>
        <w:gridCol w:w="1117"/>
        <w:gridCol w:w="641"/>
        <w:gridCol w:w="628"/>
        <w:gridCol w:w="628"/>
        <w:gridCol w:w="628"/>
        <w:gridCol w:w="823"/>
        <w:gridCol w:w="788"/>
        <w:gridCol w:w="849"/>
        <w:gridCol w:w="849"/>
        <w:gridCol w:w="814"/>
      </w:tblGrid>
      <w:tr w:rsidR="00713684" w:rsidRPr="00904F02" w14:paraId="66A44E0B" w14:textId="77777777" w:rsidTr="006F786F">
        <w:trPr>
          <w:trHeight w:val="264"/>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1CF0CA" w14:textId="1ECDF913"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4E3F0A" w14:textId="5ED91E86"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D52B51" w14:textId="4A74E59A"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EB7D3E" w14:textId="01992682"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30A3EA" w14:textId="6B66E95E"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4D352" w14:textId="6613B86D"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BC694" w14:textId="1D972DF4"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DE1B24" w14:textId="4BCAA2E3"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42C31" w14:textId="37D7AF9D"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00DDE" w14:textId="6878E902"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0F515" w14:textId="018FDCCE"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4714FF" w14:textId="07166D9B"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D69D4" w14:textId="02779194"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1D922" w14:textId="40189792"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14</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83D581" w14:textId="0A7B921A"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15</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A27BEC" w14:textId="41A097E8"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8E035" w14:textId="48F07C6B"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17</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3E1211" w14:textId="4CE1E63E"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18</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47F495" w14:textId="114ABC68"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19</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EF33C" w14:textId="7B2A9A20"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20</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62F59" w14:textId="2C67AE3E"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3280C" w14:textId="20945AAA"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22</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742F79" w14:textId="7666F2F0"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23</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4E0A00" w14:textId="6682D074"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2820F" w14:textId="4383E84D" w:rsidR="00713684"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25</w:t>
            </w:r>
          </w:p>
        </w:tc>
      </w:tr>
      <w:tr w:rsidR="00713684" w:rsidRPr="00904F02" w14:paraId="701B16A1" w14:textId="77777777" w:rsidTr="006F786F">
        <w:trPr>
          <w:trHeight w:val="264"/>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7915AE"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41A187"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DEB8D9" w14:textId="47BF20E0" w:rsidR="00713684" w:rsidRPr="00904F02" w:rsidRDefault="001D48F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Балхашская ТЭЦ Казахмыс</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661999" w14:textId="3738F1CC" w:rsidR="00713684" w:rsidRPr="00904F02" w:rsidRDefault="001D48F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F0E855"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8299D1"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1 070 126</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53E46E"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6F3364"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1071500</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135E9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1122018</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20A9D7"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1,5205</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204E8F"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72994B"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1,5101</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6FA7D0"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1,4468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85C109"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1 627 124</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4B5462"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F0EC79"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1 618 118</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ACB2A0"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1 623 332</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D87B4"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66 610 233</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5BED9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67 435 035</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B6949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67 181 856</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6F63C9"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68 176 443</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53E451" w14:textId="3673BCF9" w:rsidR="00713684" w:rsidRPr="00904F02" w:rsidRDefault="00713684"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94,5</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6AF082" w14:textId="7C3B8635"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999972" w14:textId="015E5D62"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94,3</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A08BAB" w14:textId="0FA17902"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94,1</w:t>
            </w:r>
          </w:p>
        </w:tc>
      </w:tr>
      <w:tr w:rsidR="00713684" w:rsidRPr="00904F02" w14:paraId="1A61B079" w14:textId="77777777" w:rsidTr="006F786F">
        <w:trPr>
          <w:trHeight w:val="240"/>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4013E6"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4850AB"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BA276" w14:textId="7845AC39" w:rsidR="00713684" w:rsidRPr="00904F02" w:rsidRDefault="001D48F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Актобе ТЭЦ</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A469BF" w14:textId="600AB416" w:rsidR="00713684" w:rsidRPr="00904F02" w:rsidRDefault="001D48F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79BF45"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2003</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6ECC26"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901 209</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9AD3C6"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932 790</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B4A70"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937 393</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3A01A"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927 921</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C1D133"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1,2556</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835D82"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1,1925</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A6FEBF"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1,1927</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87B9E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1,2123</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F3CEEC"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1 131 573</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56252D"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1 112 390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DD097C"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1 118 058</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C1C797"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1 124 954</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12DB20"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67 511 442</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6D2A6C"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68 367 825</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15C3C"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68 119 249</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3C2BF6"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69 104 364</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6F3EC2" w14:textId="61ABBC25"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95,7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C74968" w14:textId="4CB5303B"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57E5B5" w14:textId="23F0BE66"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95,6</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14432B" w14:textId="396400C1"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95,4</w:t>
            </w:r>
          </w:p>
        </w:tc>
      </w:tr>
      <w:tr w:rsidR="00713684" w:rsidRPr="00904F02" w14:paraId="418F9A45" w14:textId="77777777" w:rsidTr="006F786F">
        <w:trPr>
          <w:trHeight w:val="228"/>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BE282"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ED52D2"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8F019A" w14:textId="544F269C" w:rsidR="00713684" w:rsidRPr="00904F02" w:rsidRDefault="001D48F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Согринская ТЭЦ</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3D5D70" w14:textId="18D9CA0E" w:rsidR="00713684" w:rsidRPr="00904F02" w:rsidRDefault="001D48F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36927D"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1962</w:t>
            </w:r>
          </w:p>
        </w:tc>
        <w:tc>
          <w:tcPr>
            <w:tcW w:w="216"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D86B6C1"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361941</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1DC0AA"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335036</w:t>
            </w:r>
          </w:p>
        </w:tc>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74F63B"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369917</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16D8F4"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398697</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8DBFDE"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1,3683</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06561B"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1,4841</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2214F6"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1,4227</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8B0253"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1,2969</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E505A3"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495 236</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16361A"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497 240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264EE7"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526 282</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ADA406"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517 075</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7A452F"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67 873 383</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BCEF1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68 702 861</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2D4F72"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68 489 166</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4DBF8C"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69 503 061</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BA56DE" w14:textId="6EC4EB02"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96,2</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A369E6" w14:textId="493AA8ED"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96,5</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228214" w14:textId="5689A8C4"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96,2</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E53E30" w14:textId="0CA5879E"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96,0</w:t>
            </w:r>
          </w:p>
        </w:tc>
      </w:tr>
      <w:tr w:rsidR="00713684" w:rsidRPr="00904F02" w14:paraId="56AC6143" w14:textId="77777777" w:rsidTr="006F786F">
        <w:trPr>
          <w:trHeight w:val="228"/>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1E12F2"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C9AB80"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C52251" w14:textId="306B9F1E" w:rsidR="00713684" w:rsidRPr="00904F02" w:rsidRDefault="001D48F7"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Павлодар</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C26EF0" w14:textId="50C4A3A6" w:rsidR="00713684" w:rsidRPr="00904F02" w:rsidRDefault="001D48F7"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26F482" w14:textId="77777777" w:rsidR="00713684" w:rsidRPr="00904F02" w:rsidRDefault="00713684"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1961</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B095C0"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712 688</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6DA58A"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639 042</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748137"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553 173</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8DEBE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558931,4</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9FDD5A"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1,5455</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FB96C5"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1,6297</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D3CB93"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1,7774</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358F3C"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1,8952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C4B98E"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1 101 481</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0F3E5F"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1 041 425</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8AEC8"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983 213</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B61A8D"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1 059 299</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2582A4"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68 586 071</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11AB3D"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69 341 903</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E31EF2"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69 042 339</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271750" w14:textId="77777777"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70 061 992</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B61308" w14:textId="1557B302"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97,3</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04F1DF" w14:textId="6A714BD4" w:rsidR="00713684" w:rsidRPr="00904F02" w:rsidRDefault="00713684"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w:t>
            </w:r>
            <w:r w:rsidR="006F786F">
              <w:rPr>
                <w:rFonts w:ascii="Times New Roman" w:eastAsia="Times New Roman" w:hAnsi="Times New Roman" w:cs="Times New Roman"/>
                <w:sz w:val="18"/>
                <w:szCs w:val="18"/>
                <w:lang w:eastAsia="ru-RU"/>
              </w:rPr>
              <w:t>7,4</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BFDB4B" w14:textId="292EB236"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96,9</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4C9993" w14:textId="2A48EC8A" w:rsidR="00713684" w:rsidRPr="00904F02" w:rsidRDefault="006F786F" w:rsidP="00B6221B">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96,7</w:t>
            </w:r>
          </w:p>
        </w:tc>
      </w:tr>
      <w:tr w:rsidR="006F786F" w:rsidRPr="00904F02" w14:paraId="09050048" w14:textId="77777777" w:rsidTr="006F786F">
        <w:trPr>
          <w:trHeight w:val="228"/>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0731B" w14:textId="44A4E85C"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9CC73F" w14:textId="0572EAF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94A011" w14:textId="24ACBB88"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2 Арселлор Миттал Темиртау</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CD8064" w14:textId="11A313EB"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C382D2" w14:textId="383FEB19"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1960</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EB44A" w14:textId="072AF7ED"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1 746 490</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D75A6C" w14:textId="1675EA69"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1 759 463</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B4850D" w14:textId="44AE712C"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2 065 744</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6116D2" w14:textId="73387335"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2 257 152</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B53AA0" w14:textId="57A8AA5E"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2,1672</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6D8C6" w14:textId="7C9CCA90"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2,1769</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071D2B" w14:textId="2613DE2A"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2,0241</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F6AA0E" w14:textId="633EC1A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1,8501</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68DBC" w14:textId="7998200C"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3 785 059</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85D68" w14:textId="5C125A4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3 830 110</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843F36" w14:textId="471E419D"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4 181 235</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79F20D" w14:textId="6EC80C7C"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4 176 004</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7CB17" w14:textId="0B93D2D5"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70 332 561</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7209F" w14:textId="410BEA81"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71 101 366</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B69D9" w14:textId="01302864"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71 108 083</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88DDD" w14:textId="2F8A296B"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72 319 144</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C71D91" w14:textId="1F3523F9" w:rsidR="006F786F"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99,7</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62C0C" w14:textId="6F154CED" w:rsidR="006F786F" w:rsidRPr="00904F02"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99,9</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4C99D" w14:textId="50855F0A" w:rsidR="006F786F"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99,8</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074C40" w14:textId="222C36B5" w:rsidR="006F786F"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99,9</w:t>
            </w:r>
          </w:p>
        </w:tc>
      </w:tr>
      <w:tr w:rsidR="006F786F" w:rsidRPr="00904F02" w14:paraId="3D18362D" w14:textId="77777777" w:rsidTr="006F786F">
        <w:trPr>
          <w:trHeight w:val="228"/>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3361A2" w14:textId="420404D3"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35755E" w14:textId="2F39E8D2"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E4781B" w14:textId="5BA595C8"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ТЭЦ-1</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07F4B" w14:textId="7A6FFD28"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805821" w14:textId="354FF020"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1960</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1DBCF" w14:textId="56BBDA8F"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190 015</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1A4461" w14:textId="7FBC7F1B"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102 809</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E0F36" w14:textId="7D6522DE"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111 136</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5A5984" w14:textId="2BF7ACCA"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107 430</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29010F" w14:textId="57AC8AE3"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2,2339</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A69B3" w14:textId="11590793"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4,4667</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5DC49" w14:textId="1F8455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3,8386</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09158" w14:textId="32CF7F83"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3,9992</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04B8FB" w14:textId="5D5B90CA"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424 482</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9511E" w14:textId="1CCE8B2C"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459 218</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E9E73C" w14:textId="3ABDDF24"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426 607</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589B87" w14:textId="21263ED9"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429 636</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533C66" w14:textId="5345CB58"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70 522 575</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40CAEE" w14:textId="3796D7DF"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71 204 175</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5D6F1" w14:textId="30E444E1"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71 219 219</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03A428" w14:textId="40332E6D"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72 426 575</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BD6CBE" w14:textId="54B1D54E" w:rsidR="006F786F"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01A98A" w14:textId="455106F9" w:rsidR="006F786F" w:rsidRPr="00904F02"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1D7EA" w14:textId="279BE1A5" w:rsidR="006F786F"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552278" w14:textId="153B8756" w:rsidR="006F786F" w:rsidRDefault="006F786F" w:rsidP="006F786F">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r>
      <w:tr w:rsidR="006F786F" w:rsidRPr="00904F02" w14:paraId="1EF76013" w14:textId="77777777" w:rsidTr="006F786F">
        <w:trPr>
          <w:trHeight w:val="228"/>
        </w:trPr>
        <w:tc>
          <w:tcPr>
            <w:tcW w:w="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D8997" w14:textId="6AE757CD"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B410CB" w14:textId="48204C7B"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4F24B" w14:textId="1A22F203"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00A15" w14:textId="49AB2313"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3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8F6B26" w14:textId="456D5C67"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2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0E4806" w14:textId="4572A037" w:rsidR="006F786F" w:rsidRPr="006F786F" w:rsidRDefault="006F786F" w:rsidP="006F786F">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70 522 575</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EE095C" w14:textId="597940BC" w:rsidR="006F786F" w:rsidRPr="006F786F" w:rsidRDefault="006F786F" w:rsidP="006F786F">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71 204 175</w:t>
            </w:r>
          </w:p>
        </w:tc>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9FFF0" w14:textId="1BB55593" w:rsidR="006F786F" w:rsidRPr="006F786F" w:rsidRDefault="006F786F" w:rsidP="006F786F">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71 219 219</w:t>
            </w:r>
          </w:p>
        </w:tc>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0C7B25" w14:textId="16A0A3C0" w:rsidR="006F786F" w:rsidRPr="006F786F" w:rsidRDefault="006F786F" w:rsidP="006F786F">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72 426 575</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D15ED" w14:textId="0F7EC6B8"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9F1CFB" w14:textId="0D9A3885"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27BAFF" w14:textId="7076F837"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DC58B" w14:textId="1F1D5523"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D03778" w14:textId="4357DCA2"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ECC57F" w14:textId="1CB8002E"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6156E1" w14:textId="59EBA992"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EC2FE" w14:textId="40D51D1B"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B482A" w14:textId="4ACA7132"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2C4E71" w14:textId="53656394"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A476E" w14:textId="73AA0B7D"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2FC8A" w14:textId="5D87BBBC"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EE8BD" w14:textId="3B3A08C5" w:rsidR="006F786F"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7373C1" w14:textId="3C6F2F81"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C6578" w14:textId="107E3BB6" w:rsidR="006F786F"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D6279" w14:textId="55C57268" w:rsidR="006F786F" w:rsidRDefault="006F786F" w:rsidP="006F786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r>
      <w:tr w:rsidR="006F786F" w:rsidRPr="006F786F" w14:paraId="0AC27F02" w14:textId="77777777" w:rsidTr="006F786F">
        <w:trPr>
          <w:trHeight w:val="228"/>
        </w:trPr>
        <w:tc>
          <w:tcPr>
            <w:tcW w:w="1961"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05B9C4CC" w14:textId="50F9C533" w:rsidR="006F786F" w:rsidRPr="006F786F" w:rsidRDefault="006F786F" w:rsidP="006F786F">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Коэффициент выбросов ВМ для Северной зоны</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BF82A7" w14:textId="190F20E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1,3229</w:t>
            </w:r>
          </w:p>
        </w:tc>
        <w:tc>
          <w:tcPr>
            <w:tcW w:w="1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041184" w14:textId="746DFC8E"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1,2855</w:t>
            </w:r>
          </w:p>
        </w:tc>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20CE6A" w14:textId="3A7ECE18"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1,3283</w:t>
            </w:r>
          </w:p>
        </w:tc>
        <w:tc>
          <w:tcPr>
            <w:tcW w:w="1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9BB411" w14:textId="2DB547F6"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1,3236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7B7CE"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34C8D"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C9A96"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32C68"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1B694C"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36872"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EA9D1A"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99D76C"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EA1025"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7A20F9"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4FDFDF"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C721C" w14:textId="77777777" w:rsidR="006F786F" w:rsidRPr="006F786F" w:rsidRDefault="006F786F" w:rsidP="00B6221B">
            <w:pPr>
              <w:spacing w:after="0" w:line="240" w:lineRule="auto"/>
              <w:jc w:val="right"/>
              <w:rPr>
                <w:rFonts w:ascii="Times New Roman" w:eastAsia="Times New Roman" w:hAnsi="Times New Roman" w:cs="Times New Roman"/>
                <w:i/>
                <w:sz w:val="18"/>
                <w:szCs w:val="18"/>
                <w:lang w:eastAsia="ru-RU"/>
              </w:rPr>
            </w:pPr>
          </w:p>
        </w:tc>
      </w:tr>
      <w:tr w:rsidR="006F786F" w:rsidRPr="00904F02" w14:paraId="1F110486" w14:textId="77777777" w:rsidTr="006F786F">
        <w:trPr>
          <w:trHeight w:val="228"/>
        </w:trPr>
        <w:tc>
          <w:tcPr>
            <w:tcW w:w="1961"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3025A758" w14:textId="78C6F18F" w:rsidR="006F786F" w:rsidRPr="006F786F" w:rsidRDefault="006F786F" w:rsidP="006F786F">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Средневзвешенное значение коэффициента</w:t>
            </w:r>
          </w:p>
        </w:tc>
        <w:tc>
          <w:tcPr>
            <w:tcW w:w="731"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4620CA8" w14:textId="032DF430" w:rsidR="006F786F" w:rsidRPr="006F786F" w:rsidRDefault="006F786F" w:rsidP="006F786F">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1,2316</w:t>
            </w: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8C698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2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B9AB2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2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E8A13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E440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039FA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11640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617A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36890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4D60C" w14:textId="77777777" w:rsidR="006F786F" w:rsidRDefault="006F786F" w:rsidP="00B6221B">
            <w:pPr>
              <w:spacing w:after="0" w:line="240" w:lineRule="auto"/>
              <w:jc w:val="right"/>
              <w:rPr>
                <w:rFonts w:ascii="Times New Roman" w:eastAsia="Times New Roman" w:hAnsi="Times New Roman" w:cs="Times New Roman"/>
                <w:sz w:val="18"/>
                <w:szCs w:val="18"/>
                <w:lang w:eastAsia="ru-RU"/>
              </w:rPr>
            </w:pP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45CC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p>
        </w:tc>
        <w:tc>
          <w:tcPr>
            <w:tcW w:w="19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683701" w14:textId="77777777" w:rsidR="006F786F" w:rsidRDefault="006F786F" w:rsidP="00B6221B">
            <w:pPr>
              <w:spacing w:after="0" w:line="240" w:lineRule="auto"/>
              <w:jc w:val="right"/>
              <w:rPr>
                <w:rFonts w:ascii="Times New Roman" w:eastAsia="Times New Roman" w:hAnsi="Times New Roman" w:cs="Times New Roman"/>
                <w:sz w:val="18"/>
                <w:szCs w:val="18"/>
                <w:lang w:eastAsia="ru-RU"/>
              </w:rPr>
            </w:pPr>
          </w:p>
        </w:tc>
        <w:tc>
          <w:tcPr>
            <w:tcW w:w="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12ECBF" w14:textId="77777777" w:rsidR="006F786F" w:rsidRDefault="006F786F" w:rsidP="00B6221B">
            <w:pPr>
              <w:spacing w:after="0" w:line="240" w:lineRule="auto"/>
              <w:jc w:val="right"/>
              <w:rPr>
                <w:rFonts w:ascii="Times New Roman" w:eastAsia="Times New Roman" w:hAnsi="Times New Roman" w:cs="Times New Roman"/>
                <w:sz w:val="18"/>
                <w:szCs w:val="18"/>
                <w:lang w:eastAsia="ru-RU"/>
              </w:rPr>
            </w:pPr>
          </w:p>
        </w:tc>
      </w:tr>
      <w:tr w:rsidR="006F786F" w:rsidRPr="00904F02" w14:paraId="22A7FD7E" w14:textId="77777777" w:rsidTr="006F786F">
        <w:trPr>
          <w:trHeight w:val="228"/>
        </w:trPr>
        <w:tc>
          <w:tcPr>
            <w:tcW w:w="5000" w:type="pct"/>
            <w:gridSpan w:val="25"/>
            <w:tcBorders>
              <w:top w:val="single" w:sz="4" w:space="0" w:color="000000"/>
              <w:left w:val="single" w:sz="4" w:space="0" w:color="000000"/>
              <w:bottom w:val="single" w:sz="4" w:space="0" w:color="000000"/>
              <w:right w:val="single" w:sz="4" w:space="0" w:color="000000"/>
            </w:tcBorders>
            <w:shd w:val="clear" w:color="auto" w:fill="auto"/>
            <w:vAlign w:val="center"/>
          </w:tcPr>
          <w:p w14:paraId="09F8A393" w14:textId="14FD84DF" w:rsidR="006F786F" w:rsidRPr="006F786F" w:rsidRDefault="006F786F" w:rsidP="006F786F">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Коэффициент выбросов ВМ для Северной зоны 1,2316 т/МВт·ч</w:t>
            </w:r>
          </w:p>
        </w:tc>
      </w:tr>
    </w:tbl>
    <w:p w14:paraId="63294769" w14:textId="77777777" w:rsidR="006F786F" w:rsidRDefault="006F786F" w:rsidP="00B6221B">
      <w:pPr>
        <w:pStyle w:val="aff3"/>
        <w:keepNext/>
        <w:spacing w:after="0"/>
        <w:rPr>
          <w:rFonts w:ascii="Times New Roman" w:hAnsi="Times New Roman" w:cs="Times New Roman"/>
          <w:b w:val="0"/>
          <w:color w:val="auto"/>
          <w:sz w:val="28"/>
          <w:szCs w:val="28"/>
        </w:rPr>
      </w:pPr>
    </w:p>
    <w:p w14:paraId="757FA6A7" w14:textId="042CAB31" w:rsidR="002669A4" w:rsidRPr="00904F02"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6F786F">
        <w:rPr>
          <w:rFonts w:ascii="Times New Roman" w:hAnsi="Times New Roman" w:cs="Times New Roman"/>
          <w:b w:val="0"/>
          <w:color w:val="auto"/>
          <w:sz w:val="28"/>
          <w:szCs w:val="28"/>
        </w:rPr>
        <w:t>.</w:t>
      </w:r>
      <w:r w:rsidR="00923C7D" w:rsidRPr="00904F02">
        <w:rPr>
          <w:rFonts w:ascii="Times New Roman" w:hAnsi="Times New Roman" w:cs="Times New Roman"/>
          <w:b w:val="0"/>
          <w:color w:val="auto"/>
          <w:sz w:val="28"/>
          <w:szCs w:val="28"/>
        </w:rPr>
        <w:t>9</w:t>
      </w:r>
      <w:r w:rsidRPr="00904F02">
        <w:rPr>
          <w:rFonts w:ascii="Times New Roman" w:hAnsi="Times New Roman" w:cs="Times New Roman"/>
          <w:b w:val="0"/>
          <w:color w:val="auto"/>
          <w:sz w:val="28"/>
          <w:szCs w:val="28"/>
        </w:rPr>
        <w:t xml:space="preserve"> – Результаты расчета коэффициента ВМ для Южной зоны</w:t>
      </w:r>
    </w:p>
    <w:tbl>
      <w:tblPr>
        <w:tblW w:w="5001"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
        <w:gridCol w:w="2211"/>
        <w:gridCol w:w="701"/>
        <w:gridCol w:w="1611"/>
        <w:gridCol w:w="1006"/>
        <w:gridCol w:w="919"/>
        <w:gridCol w:w="1088"/>
        <w:gridCol w:w="1040"/>
        <w:gridCol w:w="862"/>
        <w:gridCol w:w="858"/>
        <w:gridCol w:w="858"/>
        <w:gridCol w:w="866"/>
        <w:gridCol w:w="692"/>
        <w:gridCol w:w="692"/>
        <w:gridCol w:w="692"/>
        <w:gridCol w:w="701"/>
        <w:gridCol w:w="692"/>
        <w:gridCol w:w="692"/>
        <w:gridCol w:w="692"/>
        <w:gridCol w:w="701"/>
        <w:gridCol w:w="936"/>
        <w:gridCol w:w="940"/>
        <w:gridCol w:w="940"/>
        <w:gridCol w:w="910"/>
      </w:tblGrid>
      <w:tr w:rsidR="006F786F" w:rsidRPr="00904F02" w14:paraId="614D4C75" w14:textId="77777777" w:rsidTr="006F786F">
        <w:trPr>
          <w:trHeight w:val="20"/>
          <w:tblHeader/>
        </w:trPr>
        <w:tc>
          <w:tcPr>
            <w:tcW w:w="615" w:type="pct"/>
            <w:gridSpan w:val="2"/>
            <w:vMerge w:val="restart"/>
            <w:shd w:val="clear" w:color="auto" w:fill="auto"/>
            <w:vAlign w:val="center"/>
            <w:hideMark/>
          </w:tcPr>
          <w:p w14:paraId="15D0C19B" w14:textId="28BDBBA5"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r>
              <w:rPr>
                <w:rFonts w:ascii="Times New Roman" w:eastAsia="Times New Roman" w:hAnsi="Times New Roman" w:cs="Times New Roman"/>
                <w:sz w:val="18"/>
                <w:szCs w:val="18"/>
                <w:lang w:eastAsia="ru-RU"/>
              </w:rPr>
              <w:t xml:space="preserve">, </w:t>
            </w:r>
            <w:r w:rsidRPr="00904F02">
              <w:rPr>
                <w:rFonts w:ascii="Times New Roman" w:eastAsia="Times New Roman" w:hAnsi="Times New Roman" w:cs="Times New Roman"/>
                <w:sz w:val="18"/>
                <w:szCs w:val="18"/>
                <w:lang w:eastAsia="ru-RU"/>
              </w:rPr>
              <w:t>установка</w:t>
            </w:r>
          </w:p>
        </w:tc>
        <w:tc>
          <w:tcPr>
            <w:tcW w:w="161" w:type="pct"/>
            <w:vMerge w:val="restart"/>
            <w:shd w:val="clear" w:color="auto" w:fill="auto"/>
            <w:vAlign w:val="center"/>
            <w:hideMark/>
          </w:tcPr>
          <w:p w14:paraId="04A0082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Тип</w:t>
            </w:r>
          </w:p>
        </w:tc>
        <w:tc>
          <w:tcPr>
            <w:tcW w:w="370" w:type="pct"/>
            <w:vMerge w:val="restart"/>
            <w:shd w:val="clear" w:color="auto" w:fill="auto"/>
            <w:vAlign w:val="center"/>
            <w:hideMark/>
          </w:tcPr>
          <w:p w14:paraId="0A65F73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Год ввода в эксплуатацию</w:t>
            </w:r>
          </w:p>
        </w:tc>
        <w:tc>
          <w:tcPr>
            <w:tcW w:w="931" w:type="pct"/>
            <w:gridSpan w:val="4"/>
            <w:shd w:val="clear" w:color="auto" w:fill="auto"/>
            <w:vAlign w:val="center"/>
            <w:hideMark/>
          </w:tcPr>
          <w:p w14:paraId="78F689E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Выработка электроэнергии, МВтч</w:t>
            </w:r>
          </w:p>
        </w:tc>
        <w:tc>
          <w:tcPr>
            <w:tcW w:w="791" w:type="pct"/>
            <w:gridSpan w:val="4"/>
            <w:shd w:val="clear" w:color="auto" w:fill="auto"/>
            <w:vAlign w:val="center"/>
            <w:hideMark/>
          </w:tcPr>
          <w:p w14:paraId="2514675D" w14:textId="273347C9"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Коэффициент эмиссии CO</w:t>
            </w:r>
            <w:r w:rsidRPr="00904F02">
              <w:rPr>
                <w:rFonts w:ascii="Times New Roman" w:eastAsia="Times New Roman" w:hAnsi="Times New Roman" w:cs="Times New Roman"/>
                <w:sz w:val="18"/>
                <w:szCs w:val="18"/>
                <w:vertAlign w:val="subscript"/>
                <w:lang w:eastAsia="ru-RU"/>
              </w:rPr>
              <w:t xml:space="preserve">2 </w:t>
            </w:r>
            <w:r w:rsidRPr="00904F02">
              <w:rPr>
                <w:rFonts w:ascii="Times New Roman" w:eastAsia="Times New Roman" w:hAnsi="Times New Roman" w:cs="Times New Roman"/>
                <w:sz w:val="18"/>
                <w:szCs w:val="18"/>
                <w:lang w:eastAsia="ru-RU"/>
              </w:rPr>
              <w:t>для установки, тонн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/МВт</w:t>
            </w:r>
          </w:p>
        </w:tc>
        <w:tc>
          <w:tcPr>
            <w:tcW w:w="638" w:type="pct"/>
            <w:gridSpan w:val="4"/>
            <w:shd w:val="clear" w:color="auto" w:fill="auto"/>
            <w:vAlign w:val="center"/>
            <w:hideMark/>
          </w:tcPr>
          <w:p w14:paraId="1ACE208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по установке, тонн CO</w:t>
            </w:r>
            <w:r w:rsidRPr="00904F02">
              <w:rPr>
                <w:rFonts w:ascii="Times New Roman" w:eastAsia="Times New Roman" w:hAnsi="Times New Roman" w:cs="Times New Roman"/>
                <w:sz w:val="18"/>
                <w:szCs w:val="18"/>
                <w:vertAlign w:val="subscript"/>
                <w:lang w:eastAsia="ru-RU"/>
              </w:rPr>
              <w:t>2</w:t>
            </w:r>
          </w:p>
        </w:tc>
        <w:tc>
          <w:tcPr>
            <w:tcW w:w="638" w:type="pct"/>
            <w:gridSpan w:val="4"/>
            <w:shd w:val="clear" w:color="auto" w:fill="auto"/>
            <w:vAlign w:val="center"/>
            <w:hideMark/>
          </w:tcPr>
          <w:p w14:paraId="70C3527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МВтч</w:t>
            </w:r>
          </w:p>
        </w:tc>
        <w:tc>
          <w:tcPr>
            <w:tcW w:w="856" w:type="pct"/>
            <w:gridSpan w:val="4"/>
            <w:shd w:val="clear" w:color="auto" w:fill="auto"/>
            <w:vAlign w:val="center"/>
            <w:hideMark/>
          </w:tcPr>
          <w:p w14:paraId="103F23C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 от общей генерации</w:t>
            </w:r>
          </w:p>
        </w:tc>
      </w:tr>
      <w:tr w:rsidR="006F786F" w:rsidRPr="00904F02" w14:paraId="6192470F" w14:textId="77777777" w:rsidTr="006F786F">
        <w:trPr>
          <w:trHeight w:val="20"/>
          <w:tblHeader/>
        </w:trPr>
        <w:tc>
          <w:tcPr>
            <w:tcW w:w="615" w:type="pct"/>
            <w:gridSpan w:val="2"/>
            <w:vMerge/>
            <w:shd w:val="clear" w:color="auto" w:fill="auto"/>
            <w:vAlign w:val="center"/>
            <w:hideMark/>
          </w:tcPr>
          <w:p w14:paraId="556B52C1"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p>
        </w:tc>
        <w:tc>
          <w:tcPr>
            <w:tcW w:w="161" w:type="pct"/>
            <w:vMerge/>
            <w:shd w:val="clear" w:color="auto" w:fill="auto"/>
            <w:vAlign w:val="center"/>
            <w:hideMark/>
          </w:tcPr>
          <w:p w14:paraId="11528E62"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p>
        </w:tc>
        <w:tc>
          <w:tcPr>
            <w:tcW w:w="370" w:type="pct"/>
            <w:vMerge/>
            <w:shd w:val="clear" w:color="auto" w:fill="auto"/>
            <w:vAlign w:val="center"/>
            <w:hideMark/>
          </w:tcPr>
          <w:p w14:paraId="272CF808"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p>
        </w:tc>
        <w:tc>
          <w:tcPr>
            <w:tcW w:w="231" w:type="pct"/>
            <w:shd w:val="clear" w:color="auto" w:fill="auto"/>
            <w:vAlign w:val="center"/>
            <w:hideMark/>
          </w:tcPr>
          <w:p w14:paraId="49F5562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11" w:type="pct"/>
            <w:shd w:val="clear" w:color="auto" w:fill="auto"/>
            <w:vAlign w:val="center"/>
            <w:hideMark/>
          </w:tcPr>
          <w:p w14:paraId="63F703F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50" w:type="pct"/>
            <w:shd w:val="clear" w:color="auto" w:fill="auto"/>
            <w:vAlign w:val="center"/>
            <w:hideMark/>
          </w:tcPr>
          <w:p w14:paraId="165EEC0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39" w:type="pct"/>
            <w:shd w:val="clear" w:color="auto" w:fill="auto"/>
            <w:vAlign w:val="center"/>
            <w:hideMark/>
          </w:tcPr>
          <w:p w14:paraId="52907F5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98" w:type="pct"/>
            <w:shd w:val="clear" w:color="auto" w:fill="auto"/>
            <w:vAlign w:val="center"/>
            <w:hideMark/>
          </w:tcPr>
          <w:p w14:paraId="0C72D19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97" w:type="pct"/>
            <w:shd w:val="clear" w:color="auto" w:fill="auto"/>
            <w:vAlign w:val="center"/>
            <w:hideMark/>
          </w:tcPr>
          <w:p w14:paraId="2BDED67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97" w:type="pct"/>
            <w:shd w:val="clear" w:color="auto" w:fill="auto"/>
            <w:vAlign w:val="center"/>
            <w:hideMark/>
          </w:tcPr>
          <w:p w14:paraId="1ED723F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99" w:type="pct"/>
            <w:shd w:val="clear" w:color="auto" w:fill="auto"/>
            <w:vAlign w:val="center"/>
            <w:hideMark/>
          </w:tcPr>
          <w:p w14:paraId="3E8BC18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59" w:type="pct"/>
            <w:shd w:val="clear" w:color="auto" w:fill="auto"/>
            <w:vAlign w:val="center"/>
            <w:hideMark/>
          </w:tcPr>
          <w:p w14:paraId="128C291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59" w:type="pct"/>
            <w:shd w:val="clear" w:color="auto" w:fill="auto"/>
            <w:vAlign w:val="center"/>
            <w:hideMark/>
          </w:tcPr>
          <w:p w14:paraId="26122BE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59" w:type="pct"/>
            <w:shd w:val="clear" w:color="auto" w:fill="auto"/>
            <w:vAlign w:val="center"/>
            <w:hideMark/>
          </w:tcPr>
          <w:p w14:paraId="222B2C1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61" w:type="pct"/>
            <w:shd w:val="clear" w:color="auto" w:fill="auto"/>
            <w:vAlign w:val="center"/>
            <w:hideMark/>
          </w:tcPr>
          <w:p w14:paraId="6D481D4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59" w:type="pct"/>
            <w:shd w:val="clear" w:color="auto" w:fill="auto"/>
            <w:vAlign w:val="center"/>
            <w:hideMark/>
          </w:tcPr>
          <w:p w14:paraId="0298880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59" w:type="pct"/>
            <w:shd w:val="clear" w:color="auto" w:fill="auto"/>
            <w:vAlign w:val="center"/>
            <w:hideMark/>
          </w:tcPr>
          <w:p w14:paraId="30A7875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59" w:type="pct"/>
            <w:shd w:val="clear" w:color="auto" w:fill="auto"/>
            <w:vAlign w:val="center"/>
            <w:hideMark/>
          </w:tcPr>
          <w:p w14:paraId="25FF74F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61" w:type="pct"/>
            <w:shd w:val="clear" w:color="auto" w:fill="auto"/>
            <w:vAlign w:val="center"/>
            <w:hideMark/>
          </w:tcPr>
          <w:p w14:paraId="5437E5B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215" w:type="pct"/>
            <w:shd w:val="clear" w:color="auto" w:fill="auto"/>
            <w:vAlign w:val="center"/>
            <w:hideMark/>
          </w:tcPr>
          <w:p w14:paraId="7F74E5E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16" w:type="pct"/>
            <w:shd w:val="clear" w:color="auto" w:fill="auto"/>
            <w:vAlign w:val="center"/>
            <w:hideMark/>
          </w:tcPr>
          <w:p w14:paraId="42A5179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16" w:type="pct"/>
            <w:shd w:val="clear" w:color="auto" w:fill="auto"/>
            <w:vAlign w:val="center"/>
            <w:hideMark/>
          </w:tcPr>
          <w:p w14:paraId="52864D0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09" w:type="pct"/>
            <w:shd w:val="clear" w:color="auto" w:fill="auto"/>
            <w:vAlign w:val="center"/>
            <w:hideMark/>
          </w:tcPr>
          <w:p w14:paraId="0545CB3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r>
      <w:tr w:rsidR="006F786F" w:rsidRPr="00904F02" w14:paraId="3C989F0A" w14:textId="77777777" w:rsidTr="006F786F">
        <w:trPr>
          <w:trHeight w:val="20"/>
        </w:trPr>
        <w:tc>
          <w:tcPr>
            <w:tcW w:w="615" w:type="pct"/>
            <w:gridSpan w:val="2"/>
            <w:shd w:val="clear" w:color="auto" w:fill="auto"/>
            <w:vAlign w:val="center"/>
            <w:hideMark/>
          </w:tcPr>
          <w:p w14:paraId="617DCD72" w14:textId="32A166E8"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ВИЭ-ЮГ</w:t>
            </w:r>
          </w:p>
        </w:tc>
        <w:tc>
          <w:tcPr>
            <w:tcW w:w="161" w:type="pct"/>
            <w:shd w:val="clear" w:color="auto" w:fill="auto"/>
            <w:vAlign w:val="center"/>
            <w:hideMark/>
          </w:tcPr>
          <w:p w14:paraId="323F6CE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w:t>
            </w:r>
          </w:p>
        </w:tc>
        <w:tc>
          <w:tcPr>
            <w:tcW w:w="370" w:type="pct"/>
            <w:shd w:val="clear" w:color="auto" w:fill="auto"/>
            <w:vAlign w:val="center"/>
            <w:hideMark/>
          </w:tcPr>
          <w:p w14:paraId="46418F4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31" w:type="pct"/>
            <w:shd w:val="clear" w:color="auto" w:fill="auto"/>
            <w:vAlign w:val="center"/>
            <w:hideMark/>
          </w:tcPr>
          <w:p w14:paraId="049EBBA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257 900</w:t>
            </w:r>
          </w:p>
        </w:tc>
        <w:tc>
          <w:tcPr>
            <w:tcW w:w="211" w:type="pct"/>
            <w:shd w:val="clear" w:color="auto" w:fill="auto"/>
            <w:vAlign w:val="center"/>
            <w:hideMark/>
          </w:tcPr>
          <w:p w14:paraId="5891696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356 400</w:t>
            </w:r>
          </w:p>
        </w:tc>
        <w:tc>
          <w:tcPr>
            <w:tcW w:w="250" w:type="pct"/>
            <w:shd w:val="clear" w:color="auto" w:fill="auto"/>
            <w:vAlign w:val="center"/>
            <w:hideMark/>
          </w:tcPr>
          <w:p w14:paraId="5D84902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449 500</w:t>
            </w:r>
          </w:p>
        </w:tc>
        <w:tc>
          <w:tcPr>
            <w:tcW w:w="239" w:type="pct"/>
            <w:shd w:val="clear" w:color="auto" w:fill="auto"/>
            <w:vAlign w:val="center"/>
            <w:hideMark/>
          </w:tcPr>
          <w:p w14:paraId="419BAAF8" w14:textId="75559FD1"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1 067600</w:t>
            </w:r>
          </w:p>
        </w:tc>
        <w:tc>
          <w:tcPr>
            <w:tcW w:w="198" w:type="pct"/>
            <w:shd w:val="clear" w:color="auto" w:fill="auto"/>
            <w:vAlign w:val="center"/>
            <w:hideMark/>
          </w:tcPr>
          <w:p w14:paraId="0BFAD4C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30C159E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04A24EE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9" w:type="pct"/>
            <w:shd w:val="clear" w:color="auto" w:fill="auto"/>
            <w:vAlign w:val="center"/>
            <w:hideMark/>
          </w:tcPr>
          <w:p w14:paraId="61B8D96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0B79A2E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546A76B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135A2B2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1" w:type="pct"/>
            <w:shd w:val="clear" w:color="auto" w:fill="auto"/>
            <w:vAlign w:val="center"/>
            <w:hideMark/>
          </w:tcPr>
          <w:p w14:paraId="0536E9C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26B3A3B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257 900</w:t>
            </w:r>
          </w:p>
        </w:tc>
        <w:tc>
          <w:tcPr>
            <w:tcW w:w="159" w:type="pct"/>
            <w:shd w:val="clear" w:color="auto" w:fill="auto"/>
            <w:vAlign w:val="center"/>
            <w:hideMark/>
          </w:tcPr>
          <w:p w14:paraId="549C088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356 400</w:t>
            </w:r>
          </w:p>
        </w:tc>
        <w:tc>
          <w:tcPr>
            <w:tcW w:w="159" w:type="pct"/>
            <w:shd w:val="clear" w:color="auto" w:fill="auto"/>
            <w:vAlign w:val="center"/>
            <w:hideMark/>
          </w:tcPr>
          <w:p w14:paraId="00FF2E1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449 500</w:t>
            </w:r>
          </w:p>
        </w:tc>
        <w:tc>
          <w:tcPr>
            <w:tcW w:w="161" w:type="pct"/>
            <w:shd w:val="clear" w:color="auto" w:fill="auto"/>
            <w:vAlign w:val="center"/>
            <w:hideMark/>
          </w:tcPr>
          <w:p w14:paraId="5897A0B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1 067 600</w:t>
            </w:r>
          </w:p>
        </w:tc>
        <w:tc>
          <w:tcPr>
            <w:tcW w:w="215" w:type="pct"/>
            <w:shd w:val="clear" w:color="auto" w:fill="auto"/>
            <w:vAlign w:val="center"/>
            <w:hideMark/>
          </w:tcPr>
          <w:p w14:paraId="4BFD521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w:t>
            </w:r>
          </w:p>
        </w:tc>
        <w:tc>
          <w:tcPr>
            <w:tcW w:w="216" w:type="pct"/>
            <w:shd w:val="clear" w:color="auto" w:fill="auto"/>
            <w:vAlign w:val="center"/>
            <w:hideMark/>
          </w:tcPr>
          <w:p w14:paraId="504317D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w:t>
            </w:r>
          </w:p>
        </w:tc>
        <w:tc>
          <w:tcPr>
            <w:tcW w:w="216" w:type="pct"/>
            <w:shd w:val="clear" w:color="auto" w:fill="auto"/>
            <w:vAlign w:val="center"/>
            <w:hideMark/>
          </w:tcPr>
          <w:p w14:paraId="38F68AF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w:t>
            </w:r>
          </w:p>
        </w:tc>
        <w:tc>
          <w:tcPr>
            <w:tcW w:w="209" w:type="pct"/>
            <w:shd w:val="clear" w:color="auto" w:fill="auto"/>
            <w:vAlign w:val="center"/>
            <w:hideMark/>
          </w:tcPr>
          <w:p w14:paraId="653EFDB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11,3%</w:t>
            </w:r>
          </w:p>
        </w:tc>
      </w:tr>
      <w:tr w:rsidR="006F786F" w:rsidRPr="00904F02" w14:paraId="43CE3CCF" w14:textId="77777777" w:rsidTr="006F786F">
        <w:trPr>
          <w:trHeight w:val="20"/>
        </w:trPr>
        <w:tc>
          <w:tcPr>
            <w:tcW w:w="107" w:type="pct"/>
            <w:shd w:val="clear" w:color="auto" w:fill="auto"/>
            <w:vAlign w:val="center"/>
            <w:hideMark/>
          </w:tcPr>
          <w:p w14:paraId="461A0DA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w:t>
            </w:r>
          </w:p>
        </w:tc>
        <w:tc>
          <w:tcPr>
            <w:tcW w:w="508" w:type="pct"/>
            <w:shd w:val="clear" w:color="auto" w:fill="auto"/>
            <w:vAlign w:val="center"/>
            <w:hideMark/>
          </w:tcPr>
          <w:p w14:paraId="782B5686"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Акшабулакская ГПЭС</w:t>
            </w:r>
          </w:p>
        </w:tc>
        <w:tc>
          <w:tcPr>
            <w:tcW w:w="161" w:type="pct"/>
            <w:shd w:val="clear" w:color="auto" w:fill="auto"/>
            <w:vAlign w:val="center"/>
            <w:hideMark/>
          </w:tcPr>
          <w:p w14:paraId="31A349E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70" w:type="pct"/>
            <w:shd w:val="clear" w:color="auto" w:fill="auto"/>
            <w:vAlign w:val="center"/>
            <w:hideMark/>
          </w:tcPr>
          <w:p w14:paraId="6056895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2012</w:t>
            </w:r>
          </w:p>
        </w:tc>
        <w:tc>
          <w:tcPr>
            <w:tcW w:w="231" w:type="pct"/>
            <w:shd w:val="clear" w:color="auto" w:fill="auto"/>
            <w:vAlign w:val="center"/>
            <w:hideMark/>
          </w:tcPr>
          <w:p w14:paraId="422B433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677 270</w:t>
            </w:r>
          </w:p>
        </w:tc>
        <w:tc>
          <w:tcPr>
            <w:tcW w:w="211" w:type="pct"/>
            <w:shd w:val="clear" w:color="auto" w:fill="auto"/>
            <w:vAlign w:val="center"/>
            <w:hideMark/>
          </w:tcPr>
          <w:p w14:paraId="10BE02B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721 953</w:t>
            </w:r>
          </w:p>
        </w:tc>
        <w:tc>
          <w:tcPr>
            <w:tcW w:w="250" w:type="pct"/>
            <w:shd w:val="clear" w:color="auto" w:fill="auto"/>
            <w:vAlign w:val="center"/>
            <w:hideMark/>
          </w:tcPr>
          <w:p w14:paraId="647A5A9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694 403</w:t>
            </w:r>
          </w:p>
        </w:tc>
        <w:tc>
          <w:tcPr>
            <w:tcW w:w="239" w:type="pct"/>
            <w:shd w:val="clear" w:color="auto" w:fill="auto"/>
            <w:vAlign w:val="center"/>
            <w:hideMark/>
          </w:tcPr>
          <w:p w14:paraId="44F1B98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712 196</w:t>
            </w:r>
          </w:p>
        </w:tc>
        <w:tc>
          <w:tcPr>
            <w:tcW w:w="198" w:type="pct"/>
            <w:shd w:val="clear" w:color="auto" w:fill="auto"/>
            <w:vAlign w:val="center"/>
            <w:hideMark/>
          </w:tcPr>
          <w:p w14:paraId="0867611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0,5331</w:t>
            </w:r>
          </w:p>
        </w:tc>
        <w:tc>
          <w:tcPr>
            <w:tcW w:w="197" w:type="pct"/>
            <w:shd w:val="clear" w:color="auto" w:fill="auto"/>
            <w:vAlign w:val="center"/>
            <w:hideMark/>
          </w:tcPr>
          <w:p w14:paraId="01054CB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0,5458</w:t>
            </w:r>
          </w:p>
        </w:tc>
        <w:tc>
          <w:tcPr>
            <w:tcW w:w="197" w:type="pct"/>
            <w:shd w:val="clear" w:color="auto" w:fill="auto"/>
            <w:vAlign w:val="center"/>
            <w:hideMark/>
          </w:tcPr>
          <w:p w14:paraId="435BA36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0,5639</w:t>
            </w:r>
          </w:p>
        </w:tc>
        <w:tc>
          <w:tcPr>
            <w:tcW w:w="199" w:type="pct"/>
            <w:shd w:val="clear" w:color="auto" w:fill="auto"/>
            <w:vAlign w:val="center"/>
            <w:hideMark/>
          </w:tcPr>
          <w:p w14:paraId="2D995BE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0,5648</w:t>
            </w:r>
          </w:p>
        </w:tc>
        <w:tc>
          <w:tcPr>
            <w:tcW w:w="159" w:type="pct"/>
            <w:shd w:val="clear" w:color="auto" w:fill="auto"/>
            <w:vAlign w:val="center"/>
            <w:hideMark/>
          </w:tcPr>
          <w:p w14:paraId="6F66660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361 022</w:t>
            </w:r>
          </w:p>
        </w:tc>
        <w:tc>
          <w:tcPr>
            <w:tcW w:w="159" w:type="pct"/>
            <w:shd w:val="clear" w:color="auto" w:fill="auto"/>
            <w:vAlign w:val="center"/>
            <w:hideMark/>
          </w:tcPr>
          <w:p w14:paraId="4666247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394 032</w:t>
            </w:r>
          </w:p>
        </w:tc>
        <w:tc>
          <w:tcPr>
            <w:tcW w:w="159" w:type="pct"/>
            <w:shd w:val="clear" w:color="auto" w:fill="auto"/>
            <w:vAlign w:val="center"/>
            <w:hideMark/>
          </w:tcPr>
          <w:p w14:paraId="5790D88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391 595</w:t>
            </w:r>
          </w:p>
        </w:tc>
        <w:tc>
          <w:tcPr>
            <w:tcW w:w="161" w:type="pct"/>
            <w:shd w:val="clear" w:color="auto" w:fill="auto"/>
            <w:vAlign w:val="center"/>
            <w:hideMark/>
          </w:tcPr>
          <w:p w14:paraId="6AD0300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402 260</w:t>
            </w:r>
          </w:p>
        </w:tc>
        <w:tc>
          <w:tcPr>
            <w:tcW w:w="159" w:type="pct"/>
            <w:shd w:val="clear" w:color="auto" w:fill="auto"/>
            <w:vAlign w:val="center"/>
            <w:hideMark/>
          </w:tcPr>
          <w:p w14:paraId="4FCE523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935 170</w:t>
            </w:r>
          </w:p>
        </w:tc>
        <w:tc>
          <w:tcPr>
            <w:tcW w:w="159" w:type="pct"/>
            <w:shd w:val="clear" w:color="auto" w:fill="auto"/>
            <w:vAlign w:val="center"/>
            <w:hideMark/>
          </w:tcPr>
          <w:p w14:paraId="3935805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1 078 353</w:t>
            </w:r>
          </w:p>
        </w:tc>
        <w:tc>
          <w:tcPr>
            <w:tcW w:w="159" w:type="pct"/>
            <w:shd w:val="clear" w:color="auto" w:fill="auto"/>
            <w:vAlign w:val="center"/>
            <w:hideMark/>
          </w:tcPr>
          <w:p w14:paraId="548A754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1 143 903</w:t>
            </w:r>
          </w:p>
        </w:tc>
        <w:tc>
          <w:tcPr>
            <w:tcW w:w="161" w:type="pct"/>
            <w:shd w:val="clear" w:color="auto" w:fill="auto"/>
            <w:vAlign w:val="center"/>
            <w:hideMark/>
          </w:tcPr>
          <w:p w14:paraId="5EC3256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1 779 796</w:t>
            </w:r>
          </w:p>
        </w:tc>
        <w:tc>
          <w:tcPr>
            <w:tcW w:w="215" w:type="pct"/>
            <w:shd w:val="clear" w:color="auto" w:fill="auto"/>
            <w:vAlign w:val="center"/>
            <w:hideMark/>
          </w:tcPr>
          <w:p w14:paraId="7F7EA1C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w:t>
            </w:r>
          </w:p>
        </w:tc>
        <w:tc>
          <w:tcPr>
            <w:tcW w:w="216" w:type="pct"/>
            <w:shd w:val="clear" w:color="auto" w:fill="auto"/>
            <w:vAlign w:val="center"/>
            <w:hideMark/>
          </w:tcPr>
          <w:p w14:paraId="381051F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12,6%</w:t>
            </w:r>
          </w:p>
        </w:tc>
        <w:tc>
          <w:tcPr>
            <w:tcW w:w="216" w:type="pct"/>
            <w:shd w:val="clear" w:color="auto" w:fill="auto"/>
            <w:vAlign w:val="center"/>
            <w:hideMark/>
          </w:tcPr>
          <w:p w14:paraId="6524428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13,3%</w:t>
            </w:r>
          </w:p>
        </w:tc>
        <w:tc>
          <w:tcPr>
            <w:tcW w:w="209" w:type="pct"/>
            <w:shd w:val="clear" w:color="auto" w:fill="auto"/>
            <w:vAlign w:val="center"/>
            <w:hideMark/>
          </w:tcPr>
          <w:p w14:paraId="3B18DC7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18,9%</w:t>
            </w:r>
          </w:p>
        </w:tc>
      </w:tr>
      <w:tr w:rsidR="006F786F" w:rsidRPr="00904F02" w14:paraId="4F05D16D" w14:textId="77777777" w:rsidTr="006F786F">
        <w:trPr>
          <w:trHeight w:val="20"/>
        </w:trPr>
        <w:tc>
          <w:tcPr>
            <w:tcW w:w="107" w:type="pct"/>
            <w:shd w:val="clear" w:color="auto" w:fill="auto"/>
            <w:vAlign w:val="center"/>
            <w:hideMark/>
          </w:tcPr>
          <w:p w14:paraId="59FFB5E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32</w:t>
            </w:r>
          </w:p>
        </w:tc>
        <w:tc>
          <w:tcPr>
            <w:tcW w:w="508" w:type="pct"/>
            <w:shd w:val="clear" w:color="auto" w:fill="auto"/>
            <w:vAlign w:val="center"/>
          </w:tcPr>
          <w:p w14:paraId="053033E0"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Жамбылская ГРЭС</w:t>
            </w:r>
          </w:p>
        </w:tc>
        <w:tc>
          <w:tcPr>
            <w:tcW w:w="161" w:type="pct"/>
            <w:shd w:val="clear" w:color="auto" w:fill="auto"/>
            <w:vAlign w:val="center"/>
            <w:hideMark/>
          </w:tcPr>
          <w:p w14:paraId="2542D03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70" w:type="pct"/>
            <w:shd w:val="clear" w:color="auto" w:fill="auto"/>
            <w:vAlign w:val="center"/>
            <w:hideMark/>
          </w:tcPr>
          <w:p w14:paraId="0F39F45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231" w:type="pct"/>
            <w:shd w:val="clear" w:color="auto" w:fill="auto"/>
            <w:vAlign w:val="center"/>
            <w:hideMark/>
          </w:tcPr>
          <w:p w14:paraId="44923D1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2 552 280</w:t>
            </w:r>
          </w:p>
        </w:tc>
        <w:tc>
          <w:tcPr>
            <w:tcW w:w="211" w:type="pct"/>
            <w:shd w:val="clear" w:color="auto" w:fill="auto"/>
            <w:vAlign w:val="center"/>
            <w:hideMark/>
          </w:tcPr>
          <w:p w14:paraId="393DEE6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1 792 402</w:t>
            </w:r>
          </w:p>
        </w:tc>
        <w:tc>
          <w:tcPr>
            <w:tcW w:w="250" w:type="pct"/>
            <w:shd w:val="clear" w:color="auto" w:fill="auto"/>
            <w:vAlign w:val="center"/>
            <w:hideMark/>
          </w:tcPr>
          <w:p w14:paraId="17EF997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1 878 801</w:t>
            </w:r>
          </w:p>
        </w:tc>
        <w:tc>
          <w:tcPr>
            <w:tcW w:w="239" w:type="pct"/>
            <w:shd w:val="clear" w:color="auto" w:fill="auto"/>
            <w:vAlign w:val="center"/>
            <w:hideMark/>
          </w:tcPr>
          <w:p w14:paraId="5DE059D4" w14:textId="5E8EF2C6"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1 809123</w:t>
            </w:r>
          </w:p>
        </w:tc>
        <w:tc>
          <w:tcPr>
            <w:tcW w:w="198" w:type="pct"/>
            <w:shd w:val="clear" w:color="auto" w:fill="auto"/>
            <w:vAlign w:val="center"/>
            <w:hideMark/>
          </w:tcPr>
          <w:p w14:paraId="02E2F8C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0,5893</w:t>
            </w:r>
          </w:p>
        </w:tc>
        <w:tc>
          <w:tcPr>
            <w:tcW w:w="197" w:type="pct"/>
            <w:shd w:val="clear" w:color="auto" w:fill="auto"/>
            <w:vAlign w:val="center"/>
            <w:hideMark/>
          </w:tcPr>
          <w:p w14:paraId="586FA1B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0,5886</w:t>
            </w:r>
          </w:p>
        </w:tc>
        <w:tc>
          <w:tcPr>
            <w:tcW w:w="197" w:type="pct"/>
            <w:shd w:val="clear" w:color="auto" w:fill="auto"/>
            <w:vAlign w:val="center"/>
            <w:hideMark/>
          </w:tcPr>
          <w:p w14:paraId="4D9AFF9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0,5824</w:t>
            </w:r>
          </w:p>
        </w:tc>
        <w:tc>
          <w:tcPr>
            <w:tcW w:w="199" w:type="pct"/>
            <w:shd w:val="clear" w:color="auto" w:fill="auto"/>
            <w:vAlign w:val="center"/>
            <w:hideMark/>
          </w:tcPr>
          <w:p w14:paraId="4E4CDB4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0,5843</w:t>
            </w:r>
          </w:p>
        </w:tc>
        <w:tc>
          <w:tcPr>
            <w:tcW w:w="159" w:type="pct"/>
            <w:shd w:val="clear" w:color="auto" w:fill="auto"/>
            <w:vAlign w:val="center"/>
            <w:hideMark/>
          </w:tcPr>
          <w:p w14:paraId="7584802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1 504 047</w:t>
            </w:r>
          </w:p>
        </w:tc>
        <w:tc>
          <w:tcPr>
            <w:tcW w:w="159" w:type="pct"/>
            <w:shd w:val="clear" w:color="auto" w:fill="auto"/>
            <w:vAlign w:val="center"/>
            <w:hideMark/>
          </w:tcPr>
          <w:p w14:paraId="7734C70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1 055 044</w:t>
            </w:r>
          </w:p>
        </w:tc>
        <w:tc>
          <w:tcPr>
            <w:tcW w:w="159" w:type="pct"/>
            <w:shd w:val="clear" w:color="auto" w:fill="auto"/>
            <w:vAlign w:val="center"/>
            <w:hideMark/>
          </w:tcPr>
          <w:p w14:paraId="3EC3812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1 094 215</w:t>
            </w:r>
          </w:p>
        </w:tc>
        <w:tc>
          <w:tcPr>
            <w:tcW w:w="161" w:type="pct"/>
            <w:shd w:val="clear" w:color="auto" w:fill="auto"/>
            <w:vAlign w:val="center"/>
            <w:hideMark/>
          </w:tcPr>
          <w:p w14:paraId="6D3E7E8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1 057 038</w:t>
            </w:r>
          </w:p>
        </w:tc>
        <w:tc>
          <w:tcPr>
            <w:tcW w:w="159" w:type="pct"/>
            <w:shd w:val="clear" w:color="auto" w:fill="auto"/>
            <w:vAlign w:val="center"/>
            <w:hideMark/>
          </w:tcPr>
          <w:p w14:paraId="1188ADD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3 487 450</w:t>
            </w:r>
          </w:p>
        </w:tc>
        <w:tc>
          <w:tcPr>
            <w:tcW w:w="159" w:type="pct"/>
            <w:shd w:val="clear" w:color="auto" w:fill="auto"/>
            <w:vAlign w:val="center"/>
            <w:hideMark/>
          </w:tcPr>
          <w:p w14:paraId="43824FA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2 870 755</w:t>
            </w:r>
          </w:p>
        </w:tc>
        <w:tc>
          <w:tcPr>
            <w:tcW w:w="159" w:type="pct"/>
            <w:shd w:val="clear" w:color="auto" w:fill="auto"/>
            <w:vAlign w:val="center"/>
            <w:hideMark/>
          </w:tcPr>
          <w:p w14:paraId="793669C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3 022 704</w:t>
            </w:r>
          </w:p>
        </w:tc>
        <w:tc>
          <w:tcPr>
            <w:tcW w:w="161" w:type="pct"/>
            <w:shd w:val="clear" w:color="auto" w:fill="auto"/>
            <w:vAlign w:val="center"/>
            <w:hideMark/>
          </w:tcPr>
          <w:p w14:paraId="37849BE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3 588 919</w:t>
            </w:r>
          </w:p>
        </w:tc>
        <w:tc>
          <w:tcPr>
            <w:tcW w:w="215" w:type="pct"/>
            <w:shd w:val="clear" w:color="auto" w:fill="auto"/>
            <w:vAlign w:val="center"/>
            <w:hideMark/>
          </w:tcPr>
          <w:p w14:paraId="755EF2E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38,3%</w:t>
            </w:r>
          </w:p>
        </w:tc>
        <w:tc>
          <w:tcPr>
            <w:tcW w:w="216" w:type="pct"/>
            <w:shd w:val="clear" w:color="auto" w:fill="auto"/>
            <w:vAlign w:val="center"/>
            <w:hideMark/>
          </w:tcPr>
          <w:p w14:paraId="569A0C1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33,5%</w:t>
            </w:r>
          </w:p>
        </w:tc>
        <w:tc>
          <w:tcPr>
            <w:tcW w:w="216" w:type="pct"/>
            <w:shd w:val="clear" w:color="auto" w:fill="auto"/>
            <w:vAlign w:val="center"/>
            <w:hideMark/>
          </w:tcPr>
          <w:p w14:paraId="6ECDDB3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35,0%</w:t>
            </w:r>
          </w:p>
        </w:tc>
        <w:tc>
          <w:tcPr>
            <w:tcW w:w="209" w:type="pct"/>
            <w:shd w:val="clear" w:color="auto" w:fill="auto"/>
            <w:vAlign w:val="center"/>
            <w:hideMark/>
          </w:tcPr>
          <w:p w14:paraId="6A5EB9A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38,0%</w:t>
            </w:r>
          </w:p>
        </w:tc>
      </w:tr>
      <w:tr w:rsidR="006F786F" w:rsidRPr="00904F02" w14:paraId="0305D09A" w14:textId="77777777" w:rsidTr="006F786F">
        <w:trPr>
          <w:trHeight w:val="20"/>
        </w:trPr>
        <w:tc>
          <w:tcPr>
            <w:tcW w:w="107" w:type="pct"/>
            <w:shd w:val="clear" w:color="auto" w:fill="auto"/>
            <w:vAlign w:val="center"/>
            <w:hideMark/>
          </w:tcPr>
          <w:p w14:paraId="2D40298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w:t>
            </w:r>
          </w:p>
        </w:tc>
        <w:tc>
          <w:tcPr>
            <w:tcW w:w="508" w:type="pct"/>
            <w:shd w:val="clear" w:color="auto" w:fill="auto"/>
            <w:vAlign w:val="center"/>
          </w:tcPr>
          <w:p w14:paraId="7BDBF3AD"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Кызылорда КОГТЭС</w:t>
            </w:r>
          </w:p>
        </w:tc>
        <w:tc>
          <w:tcPr>
            <w:tcW w:w="161" w:type="pct"/>
            <w:shd w:val="clear" w:color="auto" w:fill="auto"/>
            <w:vAlign w:val="center"/>
            <w:hideMark/>
          </w:tcPr>
          <w:p w14:paraId="40201D4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70" w:type="pct"/>
            <w:shd w:val="clear" w:color="auto" w:fill="auto"/>
            <w:vAlign w:val="center"/>
            <w:hideMark/>
          </w:tcPr>
          <w:p w14:paraId="2B0FCFC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2005</w:t>
            </w:r>
          </w:p>
        </w:tc>
        <w:tc>
          <w:tcPr>
            <w:tcW w:w="231" w:type="pct"/>
            <w:shd w:val="clear" w:color="auto" w:fill="auto"/>
            <w:vAlign w:val="center"/>
            <w:hideMark/>
          </w:tcPr>
          <w:p w14:paraId="53FC985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165 794</w:t>
            </w:r>
          </w:p>
        </w:tc>
        <w:tc>
          <w:tcPr>
            <w:tcW w:w="211" w:type="pct"/>
            <w:shd w:val="clear" w:color="auto" w:fill="auto"/>
            <w:vAlign w:val="center"/>
            <w:hideMark/>
          </w:tcPr>
          <w:p w14:paraId="1C6D14D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190 654</w:t>
            </w:r>
          </w:p>
        </w:tc>
        <w:tc>
          <w:tcPr>
            <w:tcW w:w="250" w:type="pct"/>
            <w:shd w:val="clear" w:color="auto" w:fill="auto"/>
            <w:vAlign w:val="center"/>
            <w:hideMark/>
          </w:tcPr>
          <w:p w14:paraId="1FC5C17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181 183</w:t>
            </w:r>
          </w:p>
        </w:tc>
        <w:tc>
          <w:tcPr>
            <w:tcW w:w="239" w:type="pct"/>
            <w:shd w:val="clear" w:color="auto" w:fill="auto"/>
            <w:vAlign w:val="center"/>
            <w:hideMark/>
          </w:tcPr>
          <w:p w14:paraId="009BDD0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166 693</w:t>
            </w:r>
          </w:p>
        </w:tc>
        <w:tc>
          <w:tcPr>
            <w:tcW w:w="198" w:type="pct"/>
            <w:shd w:val="clear" w:color="auto" w:fill="auto"/>
            <w:vAlign w:val="center"/>
            <w:hideMark/>
          </w:tcPr>
          <w:p w14:paraId="767A42F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0,1429</w:t>
            </w:r>
          </w:p>
        </w:tc>
        <w:tc>
          <w:tcPr>
            <w:tcW w:w="197" w:type="pct"/>
            <w:shd w:val="clear" w:color="auto" w:fill="auto"/>
            <w:vAlign w:val="center"/>
            <w:hideMark/>
          </w:tcPr>
          <w:p w14:paraId="4B688C4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0,2649</w:t>
            </w:r>
          </w:p>
        </w:tc>
        <w:tc>
          <w:tcPr>
            <w:tcW w:w="197" w:type="pct"/>
            <w:shd w:val="clear" w:color="auto" w:fill="auto"/>
            <w:vAlign w:val="center"/>
            <w:hideMark/>
          </w:tcPr>
          <w:p w14:paraId="04DB216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0,4825</w:t>
            </w:r>
          </w:p>
        </w:tc>
        <w:tc>
          <w:tcPr>
            <w:tcW w:w="199" w:type="pct"/>
            <w:shd w:val="clear" w:color="auto" w:fill="auto"/>
            <w:vAlign w:val="center"/>
            <w:hideMark/>
          </w:tcPr>
          <w:p w14:paraId="659CD4B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0,6074</w:t>
            </w:r>
          </w:p>
        </w:tc>
        <w:tc>
          <w:tcPr>
            <w:tcW w:w="159" w:type="pct"/>
            <w:shd w:val="clear" w:color="auto" w:fill="auto"/>
            <w:vAlign w:val="center"/>
            <w:hideMark/>
          </w:tcPr>
          <w:p w14:paraId="4C9A479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23 699</w:t>
            </w:r>
          </w:p>
        </w:tc>
        <w:tc>
          <w:tcPr>
            <w:tcW w:w="159" w:type="pct"/>
            <w:shd w:val="clear" w:color="auto" w:fill="auto"/>
            <w:vAlign w:val="center"/>
            <w:hideMark/>
          </w:tcPr>
          <w:p w14:paraId="55B8C85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50 506</w:t>
            </w:r>
          </w:p>
        </w:tc>
        <w:tc>
          <w:tcPr>
            <w:tcW w:w="159" w:type="pct"/>
            <w:shd w:val="clear" w:color="auto" w:fill="auto"/>
            <w:vAlign w:val="center"/>
            <w:hideMark/>
          </w:tcPr>
          <w:p w14:paraId="2CEA87B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87 427</w:t>
            </w:r>
          </w:p>
        </w:tc>
        <w:tc>
          <w:tcPr>
            <w:tcW w:w="161" w:type="pct"/>
            <w:shd w:val="clear" w:color="auto" w:fill="auto"/>
            <w:vAlign w:val="center"/>
            <w:hideMark/>
          </w:tcPr>
          <w:p w14:paraId="3C64AC8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101 255</w:t>
            </w:r>
          </w:p>
        </w:tc>
        <w:tc>
          <w:tcPr>
            <w:tcW w:w="159" w:type="pct"/>
            <w:shd w:val="clear" w:color="auto" w:fill="auto"/>
            <w:vAlign w:val="center"/>
            <w:hideMark/>
          </w:tcPr>
          <w:p w14:paraId="7D3C84D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3 653 244</w:t>
            </w:r>
          </w:p>
        </w:tc>
        <w:tc>
          <w:tcPr>
            <w:tcW w:w="159" w:type="pct"/>
            <w:shd w:val="clear" w:color="auto" w:fill="auto"/>
            <w:vAlign w:val="center"/>
            <w:hideMark/>
          </w:tcPr>
          <w:p w14:paraId="15C15AB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3 061 409</w:t>
            </w:r>
          </w:p>
        </w:tc>
        <w:tc>
          <w:tcPr>
            <w:tcW w:w="159" w:type="pct"/>
            <w:shd w:val="clear" w:color="auto" w:fill="auto"/>
            <w:vAlign w:val="center"/>
            <w:hideMark/>
          </w:tcPr>
          <w:p w14:paraId="35C0F47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3 203 887</w:t>
            </w:r>
          </w:p>
        </w:tc>
        <w:tc>
          <w:tcPr>
            <w:tcW w:w="161" w:type="pct"/>
            <w:shd w:val="clear" w:color="auto" w:fill="auto"/>
            <w:vAlign w:val="center"/>
            <w:hideMark/>
          </w:tcPr>
          <w:p w14:paraId="466F73F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3 755 612</w:t>
            </w:r>
          </w:p>
        </w:tc>
        <w:tc>
          <w:tcPr>
            <w:tcW w:w="215" w:type="pct"/>
            <w:shd w:val="clear" w:color="auto" w:fill="auto"/>
            <w:vAlign w:val="center"/>
            <w:hideMark/>
          </w:tcPr>
          <w:p w14:paraId="3CC0927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40,1%</w:t>
            </w:r>
          </w:p>
        </w:tc>
        <w:tc>
          <w:tcPr>
            <w:tcW w:w="216" w:type="pct"/>
            <w:shd w:val="clear" w:color="auto" w:fill="auto"/>
            <w:vAlign w:val="center"/>
            <w:hideMark/>
          </w:tcPr>
          <w:p w14:paraId="42BEA60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35,8%</w:t>
            </w:r>
          </w:p>
        </w:tc>
        <w:tc>
          <w:tcPr>
            <w:tcW w:w="216" w:type="pct"/>
            <w:shd w:val="clear" w:color="auto" w:fill="auto"/>
            <w:vAlign w:val="center"/>
            <w:hideMark/>
          </w:tcPr>
          <w:p w14:paraId="26F373F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37,1%</w:t>
            </w:r>
          </w:p>
        </w:tc>
        <w:tc>
          <w:tcPr>
            <w:tcW w:w="209" w:type="pct"/>
            <w:shd w:val="clear" w:color="auto" w:fill="auto"/>
            <w:vAlign w:val="center"/>
            <w:hideMark/>
          </w:tcPr>
          <w:p w14:paraId="64B4B16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39,8%</w:t>
            </w:r>
          </w:p>
        </w:tc>
      </w:tr>
      <w:tr w:rsidR="006F786F" w:rsidRPr="00904F02" w14:paraId="43FBE050" w14:textId="77777777" w:rsidTr="006F786F">
        <w:trPr>
          <w:trHeight w:val="20"/>
        </w:trPr>
        <w:tc>
          <w:tcPr>
            <w:tcW w:w="107" w:type="pct"/>
            <w:shd w:val="clear" w:color="auto" w:fill="auto"/>
            <w:vAlign w:val="center"/>
            <w:hideMark/>
          </w:tcPr>
          <w:p w14:paraId="112048D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w:t>
            </w:r>
          </w:p>
        </w:tc>
        <w:tc>
          <w:tcPr>
            <w:tcW w:w="508" w:type="pct"/>
            <w:shd w:val="clear" w:color="auto" w:fill="auto"/>
            <w:vAlign w:val="center"/>
          </w:tcPr>
          <w:p w14:paraId="7EB55AFE"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Алматы</w:t>
            </w:r>
          </w:p>
        </w:tc>
        <w:tc>
          <w:tcPr>
            <w:tcW w:w="161" w:type="pct"/>
            <w:shd w:val="clear" w:color="auto" w:fill="auto"/>
            <w:vAlign w:val="center"/>
            <w:hideMark/>
          </w:tcPr>
          <w:p w14:paraId="0E70B17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1455115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1996</w:t>
            </w:r>
          </w:p>
        </w:tc>
        <w:tc>
          <w:tcPr>
            <w:tcW w:w="231" w:type="pct"/>
            <w:shd w:val="clear" w:color="auto" w:fill="auto"/>
            <w:vAlign w:val="center"/>
            <w:hideMark/>
          </w:tcPr>
          <w:p w14:paraId="6443318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995 118</w:t>
            </w:r>
          </w:p>
        </w:tc>
        <w:tc>
          <w:tcPr>
            <w:tcW w:w="211" w:type="pct"/>
            <w:shd w:val="clear" w:color="auto" w:fill="auto"/>
            <w:vAlign w:val="center"/>
            <w:hideMark/>
          </w:tcPr>
          <w:p w14:paraId="00D0443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1 186 567</w:t>
            </w:r>
          </w:p>
        </w:tc>
        <w:tc>
          <w:tcPr>
            <w:tcW w:w="250" w:type="pct"/>
            <w:shd w:val="clear" w:color="auto" w:fill="auto"/>
            <w:vAlign w:val="center"/>
            <w:hideMark/>
          </w:tcPr>
          <w:p w14:paraId="50D4C31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1058823</w:t>
            </w:r>
          </w:p>
        </w:tc>
        <w:tc>
          <w:tcPr>
            <w:tcW w:w="239" w:type="pct"/>
            <w:shd w:val="clear" w:color="auto" w:fill="auto"/>
            <w:vAlign w:val="center"/>
            <w:hideMark/>
          </w:tcPr>
          <w:p w14:paraId="0D4D71E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1136309</w:t>
            </w:r>
          </w:p>
        </w:tc>
        <w:tc>
          <w:tcPr>
            <w:tcW w:w="198" w:type="pct"/>
            <w:shd w:val="clear" w:color="auto" w:fill="auto"/>
            <w:vAlign w:val="center"/>
            <w:hideMark/>
          </w:tcPr>
          <w:p w14:paraId="6F164A8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1,4120</w:t>
            </w:r>
          </w:p>
        </w:tc>
        <w:tc>
          <w:tcPr>
            <w:tcW w:w="197" w:type="pct"/>
            <w:shd w:val="clear" w:color="auto" w:fill="auto"/>
            <w:vAlign w:val="center"/>
            <w:hideMark/>
          </w:tcPr>
          <w:p w14:paraId="4535368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1,4017</w:t>
            </w:r>
          </w:p>
        </w:tc>
        <w:tc>
          <w:tcPr>
            <w:tcW w:w="197" w:type="pct"/>
            <w:shd w:val="clear" w:color="auto" w:fill="auto"/>
            <w:vAlign w:val="center"/>
            <w:hideMark/>
          </w:tcPr>
          <w:p w14:paraId="257A39C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1,4421</w:t>
            </w:r>
          </w:p>
        </w:tc>
        <w:tc>
          <w:tcPr>
            <w:tcW w:w="199" w:type="pct"/>
            <w:shd w:val="clear" w:color="auto" w:fill="auto"/>
            <w:vAlign w:val="center"/>
            <w:hideMark/>
          </w:tcPr>
          <w:p w14:paraId="5D0670F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1,4171</w:t>
            </w:r>
          </w:p>
        </w:tc>
        <w:tc>
          <w:tcPr>
            <w:tcW w:w="159" w:type="pct"/>
            <w:shd w:val="clear" w:color="auto" w:fill="auto"/>
            <w:vAlign w:val="center"/>
            <w:hideMark/>
          </w:tcPr>
          <w:p w14:paraId="5B29658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1 405 136</w:t>
            </w:r>
          </w:p>
        </w:tc>
        <w:tc>
          <w:tcPr>
            <w:tcW w:w="159" w:type="pct"/>
            <w:shd w:val="clear" w:color="auto" w:fill="auto"/>
            <w:vAlign w:val="center"/>
            <w:hideMark/>
          </w:tcPr>
          <w:p w14:paraId="5E2836F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1 663 208</w:t>
            </w:r>
          </w:p>
        </w:tc>
        <w:tc>
          <w:tcPr>
            <w:tcW w:w="159" w:type="pct"/>
            <w:shd w:val="clear" w:color="auto" w:fill="auto"/>
            <w:vAlign w:val="center"/>
            <w:hideMark/>
          </w:tcPr>
          <w:p w14:paraId="47D2976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1 526 915</w:t>
            </w:r>
          </w:p>
        </w:tc>
        <w:tc>
          <w:tcPr>
            <w:tcW w:w="161" w:type="pct"/>
            <w:shd w:val="clear" w:color="auto" w:fill="auto"/>
            <w:vAlign w:val="center"/>
            <w:hideMark/>
          </w:tcPr>
          <w:p w14:paraId="7506F7D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1 610 276</w:t>
            </w:r>
          </w:p>
        </w:tc>
        <w:tc>
          <w:tcPr>
            <w:tcW w:w="159" w:type="pct"/>
            <w:shd w:val="clear" w:color="auto" w:fill="auto"/>
            <w:vAlign w:val="center"/>
            <w:hideMark/>
          </w:tcPr>
          <w:p w14:paraId="275E365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4 648 362</w:t>
            </w:r>
          </w:p>
        </w:tc>
        <w:tc>
          <w:tcPr>
            <w:tcW w:w="159" w:type="pct"/>
            <w:shd w:val="clear" w:color="auto" w:fill="auto"/>
            <w:vAlign w:val="center"/>
            <w:hideMark/>
          </w:tcPr>
          <w:p w14:paraId="6457759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4 247 976</w:t>
            </w:r>
          </w:p>
        </w:tc>
        <w:tc>
          <w:tcPr>
            <w:tcW w:w="159" w:type="pct"/>
            <w:shd w:val="clear" w:color="auto" w:fill="auto"/>
            <w:vAlign w:val="center"/>
            <w:hideMark/>
          </w:tcPr>
          <w:p w14:paraId="0A47988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4 262 710</w:t>
            </w:r>
          </w:p>
        </w:tc>
        <w:tc>
          <w:tcPr>
            <w:tcW w:w="161" w:type="pct"/>
            <w:shd w:val="clear" w:color="auto" w:fill="auto"/>
            <w:vAlign w:val="center"/>
            <w:hideMark/>
          </w:tcPr>
          <w:p w14:paraId="77B2FEA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4 891 921</w:t>
            </w:r>
          </w:p>
        </w:tc>
        <w:tc>
          <w:tcPr>
            <w:tcW w:w="215" w:type="pct"/>
            <w:shd w:val="clear" w:color="auto" w:fill="auto"/>
            <w:vAlign w:val="center"/>
            <w:hideMark/>
          </w:tcPr>
          <w:p w14:paraId="28E052C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51,1%</w:t>
            </w:r>
          </w:p>
        </w:tc>
        <w:tc>
          <w:tcPr>
            <w:tcW w:w="216" w:type="pct"/>
            <w:shd w:val="clear" w:color="auto" w:fill="auto"/>
            <w:vAlign w:val="center"/>
            <w:hideMark/>
          </w:tcPr>
          <w:p w14:paraId="40D4EE9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49,6%</w:t>
            </w:r>
          </w:p>
        </w:tc>
        <w:tc>
          <w:tcPr>
            <w:tcW w:w="216" w:type="pct"/>
            <w:shd w:val="clear" w:color="auto" w:fill="auto"/>
            <w:vAlign w:val="center"/>
            <w:hideMark/>
          </w:tcPr>
          <w:p w14:paraId="43D2F81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49,4%</w:t>
            </w:r>
          </w:p>
        </w:tc>
        <w:tc>
          <w:tcPr>
            <w:tcW w:w="209" w:type="pct"/>
            <w:shd w:val="clear" w:color="auto" w:fill="auto"/>
            <w:vAlign w:val="center"/>
            <w:hideMark/>
          </w:tcPr>
          <w:p w14:paraId="0F8387C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51,9%</w:t>
            </w:r>
          </w:p>
        </w:tc>
      </w:tr>
      <w:tr w:rsidR="006F786F" w:rsidRPr="00904F02" w14:paraId="6DCBAF95" w14:textId="77777777" w:rsidTr="006F786F">
        <w:trPr>
          <w:trHeight w:val="20"/>
        </w:trPr>
        <w:tc>
          <w:tcPr>
            <w:tcW w:w="107" w:type="pct"/>
            <w:shd w:val="clear" w:color="auto" w:fill="auto"/>
            <w:vAlign w:val="center"/>
            <w:hideMark/>
          </w:tcPr>
          <w:p w14:paraId="30D937C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w:t>
            </w:r>
          </w:p>
        </w:tc>
        <w:tc>
          <w:tcPr>
            <w:tcW w:w="508" w:type="pct"/>
            <w:shd w:val="clear" w:color="auto" w:fill="auto"/>
            <w:vAlign w:val="center"/>
          </w:tcPr>
          <w:p w14:paraId="328F29EF" w14:textId="46AE4359"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Кызылорда</w:t>
            </w:r>
          </w:p>
        </w:tc>
        <w:tc>
          <w:tcPr>
            <w:tcW w:w="161" w:type="pct"/>
            <w:shd w:val="clear" w:color="auto" w:fill="auto"/>
            <w:vAlign w:val="center"/>
            <w:hideMark/>
          </w:tcPr>
          <w:p w14:paraId="3948888C" w14:textId="74E37AD1"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2EAB2AB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1994</w:t>
            </w:r>
          </w:p>
        </w:tc>
        <w:tc>
          <w:tcPr>
            <w:tcW w:w="231" w:type="pct"/>
            <w:shd w:val="clear" w:color="auto" w:fill="auto"/>
            <w:vAlign w:val="center"/>
            <w:hideMark/>
          </w:tcPr>
          <w:p w14:paraId="5AEF128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152 351</w:t>
            </w:r>
          </w:p>
        </w:tc>
        <w:tc>
          <w:tcPr>
            <w:tcW w:w="211" w:type="pct"/>
            <w:shd w:val="clear" w:color="auto" w:fill="auto"/>
            <w:vAlign w:val="center"/>
            <w:hideMark/>
          </w:tcPr>
          <w:p w14:paraId="20A5D92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217 398</w:t>
            </w:r>
          </w:p>
        </w:tc>
        <w:tc>
          <w:tcPr>
            <w:tcW w:w="250" w:type="pct"/>
            <w:shd w:val="clear" w:color="auto" w:fill="auto"/>
            <w:vAlign w:val="center"/>
            <w:hideMark/>
          </w:tcPr>
          <w:p w14:paraId="15884B1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210 277</w:t>
            </w:r>
          </w:p>
        </w:tc>
        <w:tc>
          <w:tcPr>
            <w:tcW w:w="239" w:type="pct"/>
            <w:shd w:val="clear" w:color="auto" w:fill="auto"/>
            <w:vAlign w:val="center"/>
            <w:hideMark/>
          </w:tcPr>
          <w:p w14:paraId="28B490D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97 177</w:t>
            </w:r>
          </w:p>
        </w:tc>
        <w:tc>
          <w:tcPr>
            <w:tcW w:w="198" w:type="pct"/>
            <w:shd w:val="clear" w:color="auto" w:fill="auto"/>
            <w:vAlign w:val="center"/>
            <w:hideMark/>
          </w:tcPr>
          <w:p w14:paraId="32261EE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0,6094</w:t>
            </w:r>
          </w:p>
        </w:tc>
        <w:tc>
          <w:tcPr>
            <w:tcW w:w="197" w:type="pct"/>
            <w:shd w:val="clear" w:color="auto" w:fill="auto"/>
            <w:vAlign w:val="center"/>
            <w:hideMark/>
          </w:tcPr>
          <w:p w14:paraId="7B7CCC6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0,5917</w:t>
            </w:r>
          </w:p>
        </w:tc>
        <w:tc>
          <w:tcPr>
            <w:tcW w:w="197" w:type="pct"/>
            <w:shd w:val="clear" w:color="auto" w:fill="auto"/>
            <w:vAlign w:val="center"/>
            <w:hideMark/>
          </w:tcPr>
          <w:p w14:paraId="7DBB4E2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0,5179</w:t>
            </w:r>
          </w:p>
        </w:tc>
        <w:tc>
          <w:tcPr>
            <w:tcW w:w="199" w:type="pct"/>
            <w:shd w:val="clear" w:color="auto" w:fill="auto"/>
            <w:vAlign w:val="center"/>
            <w:hideMark/>
          </w:tcPr>
          <w:p w14:paraId="15B154C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0,9434</w:t>
            </w:r>
          </w:p>
        </w:tc>
        <w:tc>
          <w:tcPr>
            <w:tcW w:w="159" w:type="pct"/>
            <w:shd w:val="clear" w:color="auto" w:fill="auto"/>
            <w:vAlign w:val="center"/>
            <w:hideMark/>
          </w:tcPr>
          <w:p w14:paraId="4F0E3BD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92 843</w:t>
            </w:r>
          </w:p>
        </w:tc>
        <w:tc>
          <w:tcPr>
            <w:tcW w:w="159" w:type="pct"/>
            <w:shd w:val="clear" w:color="auto" w:fill="auto"/>
            <w:vAlign w:val="center"/>
            <w:hideMark/>
          </w:tcPr>
          <w:p w14:paraId="7019C5D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128 644</w:t>
            </w:r>
          </w:p>
        </w:tc>
        <w:tc>
          <w:tcPr>
            <w:tcW w:w="159" w:type="pct"/>
            <w:shd w:val="clear" w:color="auto" w:fill="auto"/>
            <w:vAlign w:val="center"/>
            <w:hideMark/>
          </w:tcPr>
          <w:p w14:paraId="27C7F88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108 910</w:t>
            </w:r>
          </w:p>
        </w:tc>
        <w:tc>
          <w:tcPr>
            <w:tcW w:w="161" w:type="pct"/>
            <w:shd w:val="clear" w:color="auto" w:fill="auto"/>
            <w:vAlign w:val="center"/>
            <w:hideMark/>
          </w:tcPr>
          <w:p w14:paraId="3D959BF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91 673</w:t>
            </w:r>
          </w:p>
        </w:tc>
        <w:tc>
          <w:tcPr>
            <w:tcW w:w="159" w:type="pct"/>
            <w:shd w:val="clear" w:color="auto" w:fill="auto"/>
            <w:vAlign w:val="center"/>
            <w:hideMark/>
          </w:tcPr>
          <w:p w14:paraId="2F8D65E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4 800 713</w:t>
            </w:r>
          </w:p>
        </w:tc>
        <w:tc>
          <w:tcPr>
            <w:tcW w:w="159" w:type="pct"/>
            <w:shd w:val="clear" w:color="auto" w:fill="auto"/>
            <w:vAlign w:val="center"/>
            <w:hideMark/>
          </w:tcPr>
          <w:p w14:paraId="5E8AABC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4 465 374</w:t>
            </w:r>
          </w:p>
        </w:tc>
        <w:tc>
          <w:tcPr>
            <w:tcW w:w="159" w:type="pct"/>
            <w:shd w:val="clear" w:color="auto" w:fill="auto"/>
            <w:vAlign w:val="center"/>
            <w:hideMark/>
          </w:tcPr>
          <w:p w14:paraId="08ECC3D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4 472 987</w:t>
            </w:r>
          </w:p>
        </w:tc>
        <w:tc>
          <w:tcPr>
            <w:tcW w:w="161" w:type="pct"/>
            <w:shd w:val="clear" w:color="auto" w:fill="auto"/>
            <w:vAlign w:val="center"/>
            <w:hideMark/>
          </w:tcPr>
          <w:p w14:paraId="7E22D59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4 989 098</w:t>
            </w:r>
          </w:p>
        </w:tc>
        <w:tc>
          <w:tcPr>
            <w:tcW w:w="215" w:type="pct"/>
            <w:shd w:val="clear" w:color="auto" w:fill="auto"/>
            <w:vAlign w:val="center"/>
            <w:hideMark/>
          </w:tcPr>
          <w:p w14:paraId="1968052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52,7%</w:t>
            </w:r>
          </w:p>
        </w:tc>
        <w:tc>
          <w:tcPr>
            <w:tcW w:w="216" w:type="pct"/>
            <w:shd w:val="clear" w:color="auto" w:fill="auto"/>
            <w:vAlign w:val="center"/>
            <w:hideMark/>
          </w:tcPr>
          <w:p w14:paraId="469B5F9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52,2%</w:t>
            </w:r>
          </w:p>
        </w:tc>
        <w:tc>
          <w:tcPr>
            <w:tcW w:w="216" w:type="pct"/>
            <w:shd w:val="clear" w:color="auto" w:fill="auto"/>
            <w:vAlign w:val="center"/>
            <w:hideMark/>
          </w:tcPr>
          <w:p w14:paraId="51AF38A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51,8%</w:t>
            </w:r>
          </w:p>
        </w:tc>
        <w:tc>
          <w:tcPr>
            <w:tcW w:w="209" w:type="pct"/>
            <w:shd w:val="clear" w:color="auto" w:fill="auto"/>
            <w:vAlign w:val="center"/>
            <w:hideMark/>
          </w:tcPr>
          <w:p w14:paraId="4A1DA18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52,9%</w:t>
            </w:r>
          </w:p>
        </w:tc>
      </w:tr>
      <w:tr w:rsidR="006F786F" w:rsidRPr="00904F02" w14:paraId="40ED4657" w14:textId="77777777" w:rsidTr="006F786F">
        <w:trPr>
          <w:trHeight w:val="20"/>
        </w:trPr>
        <w:tc>
          <w:tcPr>
            <w:tcW w:w="107" w:type="pct"/>
            <w:shd w:val="clear" w:color="auto" w:fill="auto"/>
            <w:vAlign w:val="center"/>
            <w:hideMark/>
          </w:tcPr>
          <w:p w14:paraId="3A1BCFA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w:t>
            </w:r>
          </w:p>
        </w:tc>
        <w:tc>
          <w:tcPr>
            <w:tcW w:w="508" w:type="pct"/>
            <w:shd w:val="clear" w:color="auto" w:fill="auto"/>
            <w:vAlign w:val="center"/>
          </w:tcPr>
          <w:p w14:paraId="320A1A09" w14:textId="01572D3E"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Шымкент</w:t>
            </w:r>
          </w:p>
        </w:tc>
        <w:tc>
          <w:tcPr>
            <w:tcW w:w="161" w:type="pct"/>
            <w:shd w:val="clear" w:color="auto" w:fill="auto"/>
            <w:vAlign w:val="center"/>
            <w:hideMark/>
          </w:tcPr>
          <w:p w14:paraId="48959214" w14:textId="59FCC330"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2D11D5B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1983</w:t>
            </w:r>
          </w:p>
        </w:tc>
        <w:tc>
          <w:tcPr>
            <w:tcW w:w="231" w:type="pct"/>
            <w:shd w:val="clear" w:color="auto" w:fill="auto"/>
            <w:vAlign w:val="center"/>
            <w:hideMark/>
          </w:tcPr>
          <w:p w14:paraId="55D8AED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166 524</w:t>
            </w:r>
          </w:p>
        </w:tc>
        <w:tc>
          <w:tcPr>
            <w:tcW w:w="211" w:type="pct"/>
            <w:shd w:val="clear" w:color="auto" w:fill="auto"/>
            <w:vAlign w:val="center"/>
            <w:hideMark/>
          </w:tcPr>
          <w:p w14:paraId="74B7FDB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455 037</w:t>
            </w:r>
          </w:p>
        </w:tc>
        <w:tc>
          <w:tcPr>
            <w:tcW w:w="250" w:type="pct"/>
            <w:shd w:val="clear" w:color="auto" w:fill="auto"/>
            <w:vAlign w:val="center"/>
            <w:hideMark/>
          </w:tcPr>
          <w:p w14:paraId="518C40B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686 781</w:t>
            </w:r>
          </w:p>
        </w:tc>
        <w:tc>
          <w:tcPr>
            <w:tcW w:w="239" w:type="pct"/>
            <w:shd w:val="clear" w:color="auto" w:fill="auto"/>
            <w:vAlign w:val="center"/>
            <w:hideMark/>
          </w:tcPr>
          <w:p w14:paraId="0C9CCA5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772 291</w:t>
            </w:r>
          </w:p>
        </w:tc>
        <w:tc>
          <w:tcPr>
            <w:tcW w:w="198" w:type="pct"/>
            <w:shd w:val="clear" w:color="auto" w:fill="auto"/>
            <w:vAlign w:val="center"/>
            <w:hideMark/>
          </w:tcPr>
          <w:p w14:paraId="760A1A4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0,3991</w:t>
            </w:r>
          </w:p>
        </w:tc>
        <w:tc>
          <w:tcPr>
            <w:tcW w:w="197" w:type="pct"/>
            <w:shd w:val="clear" w:color="auto" w:fill="auto"/>
            <w:vAlign w:val="center"/>
            <w:hideMark/>
          </w:tcPr>
          <w:p w14:paraId="7C9E1C7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0,9791</w:t>
            </w:r>
          </w:p>
        </w:tc>
        <w:tc>
          <w:tcPr>
            <w:tcW w:w="197" w:type="pct"/>
            <w:shd w:val="clear" w:color="auto" w:fill="auto"/>
            <w:vAlign w:val="center"/>
            <w:hideMark/>
          </w:tcPr>
          <w:p w14:paraId="58B7980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0,8669</w:t>
            </w:r>
          </w:p>
        </w:tc>
        <w:tc>
          <w:tcPr>
            <w:tcW w:w="199" w:type="pct"/>
            <w:shd w:val="clear" w:color="auto" w:fill="auto"/>
            <w:vAlign w:val="center"/>
            <w:hideMark/>
          </w:tcPr>
          <w:p w14:paraId="16508D2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0,5768</w:t>
            </w:r>
          </w:p>
        </w:tc>
        <w:tc>
          <w:tcPr>
            <w:tcW w:w="159" w:type="pct"/>
            <w:shd w:val="clear" w:color="auto" w:fill="auto"/>
            <w:vAlign w:val="center"/>
            <w:hideMark/>
          </w:tcPr>
          <w:p w14:paraId="2B42E82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66 459</w:t>
            </w:r>
          </w:p>
        </w:tc>
        <w:tc>
          <w:tcPr>
            <w:tcW w:w="159" w:type="pct"/>
            <w:shd w:val="clear" w:color="auto" w:fill="auto"/>
            <w:vAlign w:val="center"/>
            <w:hideMark/>
          </w:tcPr>
          <w:p w14:paraId="40D01C3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445 548</w:t>
            </w:r>
          </w:p>
        </w:tc>
        <w:tc>
          <w:tcPr>
            <w:tcW w:w="159" w:type="pct"/>
            <w:shd w:val="clear" w:color="auto" w:fill="auto"/>
            <w:vAlign w:val="center"/>
            <w:hideMark/>
          </w:tcPr>
          <w:p w14:paraId="0AD76F3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595 377</w:t>
            </w:r>
          </w:p>
        </w:tc>
        <w:tc>
          <w:tcPr>
            <w:tcW w:w="161" w:type="pct"/>
            <w:shd w:val="clear" w:color="auto" w:fill="auto"/>
            <w:vAlign w:val="center"/>
            <w:hideMark/>
          </w:tcPr>
          <w:p w14:paraId="05D1F61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445 445</w:t>
            </w:r>
          </w:p>
        </w:tc>
        <w:tc>
          <w:tcPr>
            <w:tcW w:w="159" w:type="pct"/>
            <w:shd w:val="clear" w:color="auto" w:fill="auto"/>
            <w:vAlign w:val="center"/>
            <w:hideMark/>
          </w:tcPr>
          <w:p w14:paraId="62DA557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4 967 237</w:t>
            </w:r>
          </w:p>
        </w:tc>
        <w:tc>
          <w:tcPr>
            <w:tcW w:w="159" w:type="pct"/>
            <w:shd w:val="clear" w:color="auto" w:fill="auto"/>
            <w:vAlign w:val="center"/>
            <w:hideMark/>
          </w:tcPr>
          <w:p w14:paraId="6D0D041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4 920 411</w:t>
            </w:r>
          </w:p>
        </w:tc>
        <w:tc>
          <w:tcPr>
            <w:tcW w:w="159" w:type="pct"/>
            <w:shd w:val="clear" w:color="auto" w:fill="auto"/>
            <w:vAlign w:val="center"/>
            <w:hideMark/>
          </w:tcPr>
          <w:p w14:paraId="276345C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5 159 768</w:t>
            </w:r>
          </w:p>
        </w:tc>
        <w:tc>
          <w:tcPr>
            <w:tcW w:w="161" w:type="pct"/>
            <w:shd w:val="clear" w:color="auto" w:fill="auto"/>
            <w:vAlign w:val="center"/>
            <w:hideMark/>
          </w:tcPr>
          <w:p w14:paraId="2679496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5 761 389</w:t>
            </w:r>
          </w:p>
        </w:tc>
        <w:tc>
          <w:tcPr>
            <w:tcW w:w="215" w:type="pct"/>
            <w:shd w:val="clear" w:color="auto" w:fill="auto"/>
            <w:vAlign w:val="center"/>
            <w:hideMark/>
          </w:tcPr>
          <w:p w14:paraId="1601A0E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54,6%</w:t>
            </w:r>
          </w:p>
        </w:tc>
        <w:tc>
          <w:tcPr>
            <w:tcW w:w="216" w:type="pct"/>
            <w:shd w:val="clear" w:color="auto" w:fill="auto"/>
            <w:vAlign w:val="center"/>
            <w:hideMark/>
          </w:tcPr>
          <w:p w14:paraId="578779E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57,5%</w:t>
            </w:r>
          </w:p>
        </w:tc>
        <w:tc>
          <w:tcPr>
            <w:tcW w:w="216" w:type="pct"/>
            <w:shd w:val="clear" w:color="auto" w:fill="auto"/>
            <w:vAlign w:val="center"/>
            <w:hideMark/>
          </w:tcPr>
          <w:p w14:paraId="035BF8D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59,8%</w:t>
            </w:r>
          </w:p>
        </w:tc>
        <w:tc>
          <w:tcPr>
            <w:tcW w:w="209" w:type="pct"/>
            <w:shd w:val="clear" w:color="auto" w:fill="auto"/>
            <w:vAlign w:val="center"/>
            <w:hideMark/>
          </w:tcPr>
          <w:p w14:paraId="7A66483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61,1%</w:t>
            </w:r>
          </w:p>
        </w:tc>
      </w:tr>
      <w:tr w:rsidR="006F786F" w:rsidRPr="00904F02" w14:paraId="36CBCF75" w14:textId="77777777" w:rsidTr="006F786F">
        <w:trPr>
          <w:trHeight w:val="20"/>
        </w:trPr>
        <w:tc>
          <w:tcPr>
            <w:tcW w:w="107" w:type="pct"/>
            <w:shd w:val="clear" w:color="auto" w:fill="auto"/>
            <w:vAlign w:val="center"/>
            <w:hideMark/>
          </w:tcPr>
          <w:p w14:paraId="69B041D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w:t>
            </w:r>
          </w:p>
        </w:tc>
        <w:tc>
          <w:tcPr>
            <w:tcW w:w="508" w:type="pct"/>
            <w:shd w:val="clear" w:color="auto" w:fill="auto"/>
            <w:vAlign w:val="center"/>
          </w:tcPr>
          <w:p w14:paraId="623DA01F" w14:textId="7419623A"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Алматы</w:t>
            </w:r>
          </w:p>
        </w:tc>
        <w:tc>
          <w:tcPr>
            <w:tcW w:w="161" w:type="pct"/>
            <w:shd w:val="clear" w:color="auto" w:fill="auto"/>
            <w:vAlign w:val="center"/>
            <w:hideMark/>
          </w:tcPr>
          <w:p w14:paraId="7134B8A6" w14:textId="55D42F94"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0E9CAE0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231" w:type="pct"/>
            <w:shd w:val="clear" w:color="auto" w:fill="auto"/>
            <w:vAlign w:val="center"/>
            <w:hideMark/>
          </w:tcPr>
          <w:p w14:paraId="5B12F3A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385 007</w:t>
            </w:r>
          </w:p>
        </w:tc>
        <w:tc>
          <w:tcPr>
            <w:tcW w:w="211" w:type="pct"/>
            <w:shd w:val="clear" w:color="auto" w:fill="auto"/>
            <w:vAlign w:val="center"/>
            <w:hideMark/>
          </w:tcPr>
          <w:p w14:paraId="0119C76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385 625</w:t>
            </w:r>
          </w:p>
        </w:tc>
        <w:tc>
          <w:tcPr>
            <w:tcW w:w="250" w:type="pct"/>
            <w:shd w:val="clear" w:color="auto" w:fill="auto"/>
            <w:vAlign w:val="center"/>
            <w:hideMark/>
          </w:tcPr>
          <w:p w14:paraId="55027DD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339 768</w:t>
            </w:r>
          </w:p>
        </w:tc>
        <w:tc>
          <w:tcPr>
            <w:tcW w:w="239" w:type="pct"/>
            <w:shd w:val="clear" w:color="auto" w:fill="auto"/>
            <w:vAlign w:val="center"/>
            <w:hideMark/>
          </w:tcPr>
          <w:p w14:paraId="5BA1DA3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460 965</w:t>
            </w:r>
          </w:p>
        </w:tc>
        <w:tc>
          <w:tcPr>
            <w:tcW w:w="198" w:type="pct"/>
            <w:shd w:val="clear" w:color="auto" w:fill="auto"/>
            <w:vAlign w:val="center"/>
            <w:hideMark/>
          </w:tcPr>
          <w:p w14:paraId="6B3DA87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1,1071</w:t>
            </w:r>
          </w:p>
        </w:tc>
        <w:tc>
          <w:tcPr>
            <w:tcW w:w="197" w:type="pct"/>
            <w:shd w:val="clear" w:color="auto" w:fill="auto"/>
            <w:vAlign w:val="center"/>
            <w:hideMark/>
          </w:tcPr>
          <w:p w14:paraId="37744BA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0,9774</w:t>
            </w:r>
          </w:p>
        </w:tc>
        <w:tc>
          <w:tcPr>
            <w:tcW w:w="197" w:type="pct"/>
            <w:shd w:val="clear" w:color="auto" w:fill="auto"/>
            <w:vAlign w:val="center"/>
            <w:hideMark/>
          </w:tcPr>
          <w:p w14:paraId="0385F8B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1,0321</w:t>
            </w:r>
          </w:p>
        </w:tc>
        <w:tc>
          <w:tcPr>
            <w:tcW w:w="199" w:type="pct"/>
            <w:shd w:val="clear" w:color="auto" w:fill="auto"/>
            <w:vAlign w:val="center"/>
            <w:hideMark/>
          </w:tcPr>
          <w:p w14:paraId="45A44CA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1,0440</w:t>
            </w:r>
          </w:p>
        </w:tc>
        <w:tc>
          <w:tcPr>
            <w:tcW w:w="159" w:type="pct"/>
            <w:shd w:val="clear" w:color="auto" w:fill="auto"/>
            <w:vAlign w:val="center"/>
            <w:hideMark/>
          </w:tcPr>
          <w:p w14:paraId="4B1E061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426 252</w:t>
            </w:r>
          </w:p>
        </w:tc>
        <w:tc>
          <w:tcPr>
            <w:tcW w:w="159" w:type="pct"/>
            <w:shd w:val="clear" w:color="auto" w:fill="auto"/>
            <w:vAlign w:val="center"/>
            <w:hideMark/>
          </w:tcPr>
          <w:p w14:paraId="59DBEB7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376 925</w:t>
            </w:r>
          </w:p>
        </w:tc>
        <w:tc>
          <w:tcPr>
            <w:tcW w:w="159" w:type="pct"/>
            <w:shd w:val="clear" w:color="auto" w:fill="auto"/>
            <w:vAlign w:val="center"/>
            <w:hideMark/>
          </w:tcPr>
          <w:p w14:paraId="64E4B83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350 677</w:t>
            </w:r>
          </w:p>
        </w:tc>
        <w:tc>
          <w:tcPr>
            <w:tcW w:w="161" w:type="pct"/>
            <w:shd w:val="clear" w:color="auto" w:fill="auto"/>
            <w:vAlign w:val="center"/>
            <w:hideMark/>
          </w:tcPr>
          <w:p w14:paraId="357B6E6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481 247</w:t>
            </w:r>
          </w:p>
        </w:tc>
        <w:tc>
          <w:tcPr>
            <w:tcW w:w="159" w:type="pct"/>
            <w:shd w:val="clear" w:color="auto" w:fill="auto"/>
            <w:vAlign w:val="center"/>
            <w:hideMark/>
          </w:tcPr>
          <w:p w14:paraId="5B47DC4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5 352 244</w:t>
            </w:r>
          </w:p>
        </w:tc>
        <w:tc>
          <w:tcPr>
            <w:tcW w:w="159" w:type="pct"/>
            <w:shd w:val="clear" w:color="auto" w:fill="auto"/>
            <w:vAlign w:val="center"/>
            <w:hideMark/>
          </w:tcPr>
          <w:p w14:paraId="6EDB899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5 306 036</w:t>
            </w:r>
          </w:p>
        </w:tc>
        <w:tc>
          <w:tcPr>
            <w:tcW w:w="159" w:type="pct"/>
            <w:shd w:val="clear" w:color="auto" w:fill="auto"/>
            <w:vAlign w:val="center"/>
            <w:hideMark/>
          </w:tcPr>
          <w:p w14:paraId="7739EC8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5 499 536</w:t>
            </w:r>
          </w:p>
        </w:tc>
        <w:tc>
          <w:tcPr>
            <w:tcW w:w="161" w:type="pct"/>
            <w:shd w:val="clear" w:color="auto" w:fill="auto"/>
            <w:vAlign w:val="center"/>
            <w:hideMark/>
          </w:tcPr>
          <w:p w14:paraId="0433B0F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6 222 354</w:t>
            </w:r>
          </w:p>
        </w:tc>
        <w:tc>
          <w:tcPr>
            <w:tcW w:w="215" w:type="pct"/>
            <w:shd w:val="clear" w:color="auto" w:fill="auto"/>
            <w:vAlign w:val="center"/>
            <w:hideMark/>
          </w:tcPr>
          <w:p w14:paraId="4E18B6F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58,8%</w:t>
            </w:r>
          </w:p>
        </w:tc>
        <w:tc>
          <w:tcPr>
            <w:tcW w:w="216" w:type="pct"/>
            <w:shd w:val="clear" w:color="auto" w:fill="auto"/>
            <w:vAlign w:val="center"/>
            <w:hideMark/>
          </w:tcPr>
          <w:p w14:paraId="252F12C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62,0%</w:t>
            </w:r>
          </w:p>
        </w:tc>
        <w:tc>
          <w:tcPr>
            <w:tcW w:w="216" w:type="pct"/>
            <w:shd w:val="clear" w:color="auto" w:fill="auto"/>
            <w:vAlign w:val="center"/>
            <w:hideMark/>
          </w:tcPr>
          <w:p w14:paraId="19EFD38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63,7%</w:t>
            </w:r>
          </w:p>
        </w:tc>
        <w:tc>
          <w:tcPr>
            <w:tcW w:w="209" w:type="pct"/>
            <w:shd w:val="clear" w:color="auto" w:fill="auto"/>
            <w:vAlign w:val="center"/>
            <w:hideMark/>
          </w:tcPr>
          <w:p w14:paraId="2092B23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66,0%</w:t>
            </w:r>
          </w:p>
        </w:tc>
      </w:tr>
      <w:tr w:rsidR="006F786F" w:rsidRPr="00904F02" w14:paraId="781EF42D" w14:textId="77777777" w:rsidTr="006F786F">
        <w:trPr>
          <w:trHeight w:val="20"/>
        </w:trPr>
        <w:tc>
          <w:tcPr>
            <w:tcW w:w="107" w:type="pct"/>
            <w:shd w:val="clear" w:color="auto" w:fill="auto"/>
            <w:vAlign w:val="center"/>
            <w:hideMark/>
          </w:tcPr>
          <w:p w14:paraId="43E28F6C" w14:textId="14B71541"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508" w:type="pct"/>
            <w:shd w:val="clear" w:color="auto" w:fill="auto"/>
            <w:vAlign w:val="center"/>
          </w:tcPr>
          <w:p w14:paraId="07EB199C" w14:textId="4524B6D8"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ГЭС-Юг</w:t>
            </w:r>
          </w:p>
        </w:tc>
        <w:tc>
          <w:tcPr>
            <w:tcW w:w="161" w:type="pct"/>
            <w:shd w:val="clear" w:color="auto" w:fill="auto"/>
            <w:vAlign w:val="center"/>
            <w:hideMark/>
          </w:tcPr>
          <w:p w14:paraId="6142264C" w14:textId="4A94F73A"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w:t>
            </w:r>
          </w:p>
        </w:tc>
        <w:tc>
          <w:tcPr>
            <w:tcW w:w="370" w:type="pct"/>
            <w:shd w:val="clear" w:color="auto" w:fill="auto"/>
            <w:vAlign w:val="center"/>
            <w:hideMark/>
          </w:tcPr>
          <w:p w14:paraId="41C42D6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231" w:type="pct"/>
            <w:shd w:val="clear" w:color="auto" w:fill="auto"/>
            <w:vAlign w:val="center"/>
            <w:hideMark/>
          </w:tcPr>
          <w:p w14:paraId="71C638B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3 040 066</w:t>
            </w:r>
          </w:p>
        </w:tc>
        <w:tc>
          <w:tcPr>
            <w:tcW w:w="211" w:type="pct"/>
            <w:shd w:val="clear" w:color="auto" w:fill="auto"/>
            <w:vAlign w:val="center"/>
            <w:hideMark/>
          </w:tcPr>
          <w:p w14:paraId="5C7A06B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2 534 593</w:t>
            </w:r>
          </w:p>
        </w:tc>
        <w:tc>
          <w:tcPr>
            <w:tcW w:w="250" w:type="pct"/>
            <w:shd w:val="clear" w:color="auto" w:fill="auto"/>
            <w:vAlign w:val="center"/>
            <w:hideMark/>
          </w:tcPr>
          <w:p w14:paraId="5061671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2 505 021</w:t>
            </w:r>
          </w:p>
        </w:tc>
        <w:tc>
          <w:tcPr>
            <w:tcW w:w="239" w:type="pct"/>
            <w:shd w:val="clear" w:color="auto" w:fill="auto"/>
            <w:vAlign w:val="center"/>
            <w:hideMark/>
          </w:tcPr>
          <w:p w14:paraId="43BC9C7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2 413 800</w:t>
            </w:r>
          </w:p>
        </w:tc>
        <w:tc>
          <w:tcPr>
            <w:tcW w:w="198" w:type="pct"/>
            <w:shd w:val="clear" w:color="auto" w:fill="auto"/>
            <w:vAlign w:val="center"/>
            <w:hideMark/>
          </w:tcPr>
          <w:p w14:paraId="35CA9902" w14:textId="54C16325"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385CA22A" w14:textId="1A056BDE"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54C60730" w14:textId="5D07ECED"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9" w:type="pct"/>
            <w:shd w:val="clear" w:color="auto" w:fill="auto"/>
            <w:vAlign w:val="center"/>
            <w:hideMark/>
          </w:tcPr>
          <w:p w14:paraId="4C0EA5C9" w14:textId="141932AB"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68FAF8B1" w14:textId="25B9732F"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7F2394FC" w14:textId="381DA034"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hideMark/>
          </w:tcPr>
          <w:p w14:paraId="13177CF6" w14:textId="6397AB6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1" w:type="pct"/>
            <w:shd w:val="clear" w:color="auto" w:fill="auto"/>
            <w:vAlign w:val="center"/>
            <w:hideMark/>
          </w:tcPr>
          <w:p w14:paraId="0721B520" w14:textId="4C977751"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59" w:type="pct"/>
            <w:shd w:val="clear" w:color="auto" w:fill="auto"/>
            <w:vAlign w:val="center"/>
            <w:hideMark/>
          </w:tcPr>
          <w:p w14:paraId="332E323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8 392 310</w:t>
            </w:r>
          </w:p>
        </w:tc>
        <w:tc>
          <w:tcPr>
            <w:tcW w:w="159" w:type="pct"/>
            <w:shd w:val="clear" w:color="auto" w:fill="auto"/>
            <w:vAlign w:val="center"/>
            <w:hideMark/>
          </w:tcPr>
          <w:p w14:paraId="0E4A2F0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7 840 629</w:t>
            </w:r>
          </w:p>
        </w:tc>
        <w:tc>
          <w:tcPr>
            <w:tcW w:w="159" w:type="pct"/>
            <w:shd w:val="clear" w:color="auto" w:fill="auto"/>
            <w:vAlign w:val="center"/>
            <w:hideMark/>
          </w:tcPr>
          <w:p w14:paraId="4EFB8D8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8 004 557</w:t>
            </w:r>
          </w:p>
        </w:tc>
        <w:tc>
          <w:tcPr>
            <w:tcW w:w="161" w:type="pct"/>
            <w:shd w:val="clear" w:color="auto" w:fill="auto"/>
            <w:vAlign w:val="center"/>
            <w:hideMark/>
          </w:tcPr>
          <w:p w14:paraId="2370D69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8 636 154</w:t>
            </w:r>
          </w:p>
        </w:tc>
        <w:tc>
          <w:tcPr>
            <w:tcW w:w="215" w:type="pct"/>
            <w:shd w:val="clear" w:color="auto" w:fill="auto"/>
            <w:vAlign w:val="center"/>
            <w:hideMark/>
          </w:tcPr>
          <w:p w14:paraId="3AE576A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92,2%</w:t>
            </w:r>
          </w:p>
        </w:tc>
        <w:tc>
          <w:tcPr>
            <w:tcW w:w="216" w:type="pct"/>
            <w:shd w:val="clear" w:color="auto" w:fill="auto"/>
            <w:vAlign w:val="center"/>
            <w:hideMark/>
          </w:tcPr>
          <w:p w14:paraId="10060B6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91,6%</w:t>
            </w:r>
          </w:p>
        </w:tc>
        <w:tc>
          <w:tcPr>
            <w:tcW w:w="216" w:type="pct"/>
            <w:shd w:val="clear" w:color="auto" w:fill="auto"/>
            <w:vAlign w:val="center"/>
            <w:hideMark/>
          </w:tcPr>
          <w:p w14:paraId="52EF8E3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92,7%</w:t>
            </w:r>
          </w:p>
        </w:tc>
        <w:tc>
          <w:tcPr>
            <w:tcW w:w="209" w:type="pct"/>
            <w:shd w:val="clear" w:color="auto" w:fill="auto"/>
            <w:vAlign w:val="center"/>
            <w:hideMark/>
          </w:tcPr>
          <w:p w14:paraId="4B2F7EC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91,5%</w:t>
            </w:r>
          </w:p>
        </w:tc>
      </w:tr>
      <w:tr w:rsidR="006F786F" w:rsidRPr="00904F02" w14:paraId="069947E3" w14:textId="77777777" w:rsidTr="006F786F">
        <w:trPr>
          <w:trHeight w:val="20"/>
        </w:trPr>
        <w:tc>
          <w:tcPr>
            <w:tcW w:w="107" w:type="pct"/>
            <w:shd w:val="clear" w:color="auto" w:fill="auto"/>
            <w:vAlign w:val="center"/>
            <w:hideMark/>
          </w:tcPr>
          <w:p w14:paraId="568A4D6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w:t>
            </w:r>
          </w:p>
        </w:tc>
        <w:tc>
          <w:tcPr>
            <w:tcW w:w="508" w:type="pct"/>
            <w:shd w:val="clear" w:color="auto" w:fill="auto"/>
            <w:vAlign w:val="center"/>
          </w:tcPr>
          <w:p w14:paraId="41E34149" w14:textId="349D8F4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Алматы</w:t>
            </w:r>
          </w:p>
        </w:tc>
        <w:tc>
          <w:tcPr>
            <w:tcW w:w="161" w:type="pct"/>
            <w:shd w:val="clear" w:color="auto" w:fill="auto"/>
            <w:vAlign w:val="center"/>
            <w:hideMark/>
          </w:tcPr>
          <w:p w14:paraId="464C6111" w14:textId="136BF611"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7B3490F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1970</w:t>
            </w:r>
          </w:p>
        </w:tc>
        <w:tc>
          <w:tcPr>
            <w:tcW w:w="231" w:type="pct"/>
            <w:shd w:val="clear" w:color="auto" w:fill="auto"/>
            <w:vAlign w:val="center"/>
            <w:hideMark/>
          </w:tcPr>
          <w:p w14:paraId="4F06E9A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385 007</w:t>
            </w:r>
          </w:p>
        </w:tc>
        <w:tc>
          <w:tcPr>
            <w:tcW w:w="211" w:type="pct"/>
            <w:shd w:val="clear" w:color="auto" w:fill="auto"/>
            <w:vAlign w:val="center"/>
            <w:hideMark/>
          </w:tcPr>
          <w:p w14:paraId="573FAAE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385 625</w:t>
            </w:r>
          </w:p>
        </w:tc>
        <w:tc>
          <w:tcPr>
            <w:tcW w:w="250" w:type="pct"/>
            <w:shd w:val="clear" w:color="auto" w:fill="auto"/>
            <w:vAlign w:val="center"/>
            <w:hideMark/>
          </w:tcPr>
          <w:p w14:paraId="408D237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339 768</w:t>
            </w:r>
          </w:p>
        </w:tc>
        <w:tc>
          <w:tcPr>
            <w:tcW w:w="239" w:type="pct"/>
            <w:shd w:val="clear" w:color="auto" w:fill="auto"/>
            <w:vAlign w:val="center"/>
            <w:hideMark/>
          </w:tcPr>
          <w:p w14:paraId="019625C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460 965</w:t>
            </w:r>
          </w:p>
        </w:tc>
        <w:tc>
          <w:tcPr>
            <w:tcW w:w="198" w:type="pct"/>
            <w:shd w:val="clear" w:color="auto" w:fill="auto"/>
            <w:vAlign w:val="center"/>
            <w:hideMark/>
          </w:tcPr>
          <w:p w14:paraId="7834412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1,1071</w:t>
            </w:r>
          </w:p>
        </w:tc>
        <w:tc>
          <w:tcPr>
            <w:tcW w:w="197" w:type="pct"/>
            <w:shd w:val="clear" w:color="auto" w:fill="auto"/>
            <w:vAlign w:val="center"/>
            <w:hideMark/>
          </w:tcPr>
          <w:p w14:paraId="07B514D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0,9774</w:t>
            </w:r>
          </w:p>
        </w:tc>
        <w:tc>
          <w:tcPr>
            <w:tcW w:w="197" w:type="pct"/>
            <w:shd w:val="clear" w:color="auto" w:fill="auto"/>
            <w:vAlign w:val="center"/>
            <w:hideMark/>
          </w:tcPr>
          <w:p w14:paraId="48EC879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1,0321</w:t>
            </w:r>
          </w:p>
        </w:tc>
        <w:tc>
          <w:tcPr>
            <w:tcW w:w="199" w:type="pct"/>
            <w:shd w:val="clear" w:color="auto" w:fill="auto"/>
            <w:vAlign w:val="center"/>
            <w:hideMark/>
          </w:tcPr>
          <w:p w14:paraId="351A9AC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1,0440</w:t>
            </w:r>
          </w:p>
        </w:tc>
        <w:tc>
          <w:tcPr>
            <w:tcW w:w="159" w:type="pct"/>
            <w:shd w:val="clear" w:color="auto" w:fill="auto"/>
            <w:vAlign w:val="center"/>
            <w:hideMark/>
          </w:tcPr>
          <w:p w14:paraId="58AF8AF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426 252</w:t>
            </w:r>
          </w:p>
        </w:tc>
        <w:tc>
          <w:tcPr>
            <w:tcW w:w="159" w:type="pct"/>
            <w:shd w:val="clear" w:color="auto" w:fill="auto"/>
            <w:vAlign w:val="center"/>
            <w:hideMark/>
          </w:tcPr>
          <w:p w14:paraId="61742AE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376 925</w:t>
            </w:r>
          </w:p>
        </w:tc>
        <w:tc>
          <w:tcPr>
            <w:tcW w:w="159" w:type="pct"/>
            <w:shd w:val="clear" w:color="auto" w:fill="auto"/>
            <w:vAlign w:val="center"/>
            <w:hideMark/>
          </w:tcPr>
          <w:p w14:paraId="409EF10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350 677</w:t>
            </w:r>
          </w:p>
        </w:tc>
        <w:tc>
          <w:tcPr>
            <w:tcW w:w="161" w:type="pct"/>
            <w:shd w:val="clear" w:color="auto" w:fill="auto"/>
            <w:vAlign w:val="center"/>
            <w:hideMark/>
          </w:tcPr>
          <w:p w14:paraId="2C9279B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481 247</w:t>
            </w:r>
          </w:p>
        </w:tc>
        <w:tc>
          <w:tcPr>
            <w:tcW w:w="159" w:type="pct"/>
            <w:shd w:val="clear" w:color="auto" w:fill="auto"/>
            <w:vAlign w:val="center"/>
            <w:hideMark/>
          </w:tcPr>
          <w:p w14:paraId="0A53E38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8 777 317</w:t>
            </w:r>
          </w:p>
        </w:tc>
        <w:tc>
          <w:tcPr>
            <w:tcW w:w="159" w:type="pct"/>
            <w:shd w:val="clear" w:color="auto" w:fill="auto"/>
            <w:vAlign w:val="center"/>
            <w:hideMark/>
          </w:tcPr>
          <w:p w14:paraId="4F4BA20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8 226 254</w:t>
            </w:r>
          </w:p>
        </w:tc>
        <w:tc>
          <w:tcPr>
            <w:tcW w:w="159" w:type="pct"/>
            <w:shd w:val="clear" w:color="auto" w:fill="auto"/>
            <w:vAlign w:val="center"/>
            <w:hideMark/>
          </w:tcPr>
          <w:p w14:paraId="2393E26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8 344 325</w:t>
            </w:r>
          </w:p>
        </w:tc>
        <w:tc>
          <w:tcPr>
            <w:tcW w:w="161" w:type="pct"/>
            <w:shd w:val="clear" w:color="auto" w:fill="auto"/>
            <w:vAlign w:val="center"/>
            <w:hideMark/>
          </w:tcPr>
          <w:p w14:paraId="7B61468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9 097 119</w:t>
            </w:r>
          </w:p>
        </w:tc>
        <w:tc>
          <w:tcPr>
            <w:tcW w:w="215" w:type="pct"/>
            <w:shd w:val="clear" w:color="auto" w:fill="auto"/>
            <w:vAlign w:val="center"/>
            <w:hideMark/>
          </w:tcPr>
          <w:p w14:paraId="5DDCBE2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96,4%</w:t>
            </w:r>
          </w:p>
        </w:tc>
        <w:tc>
          <w:tcPr>
            <w:tcW w:w="216" w:type="pct"/>
            <w:shd w:val="clear" w:color="auto" w:fill="auto"/>
            <w:vAlign w:val="center"/>
            <w:hideMark/>
          </w:tcPr>
          <w:p w14:paraId="7878C9A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96,1%</w:t>
            </w:r>
          </w:p>
        </w:tc>
        <w:tc>
          <w:tcPr>
            <w:tcW w:w="216" w:type="pct"/>
            <w:shd w:val="clear" w:color="auto" w:fill="auto"/>
            <w:vAlign w:val="center"/>
            <w:hideMark/>
          </w:tcPr>
          <w:p w14:paraId="4CDC9E1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96,7%</w:t>
            </w:r>
          </w:p>
        </w:tc>
        <w:tc>
          <w:tcPr>
            <w:tcW w:w="209" w:type="pct"/>
            <w:shd w:val="clear" w:color="auto" w:fill="auto"/>
            <w:vAlign w:val="center"/>
            <w:hideMark/>
          </w:tcPr>
          <w:p w14:paraId="46AA194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96,4%</w:t>
            </w:r>
          </w:p>
        </w:tc>
      </w:tr>
      <w:tr w:rsidR="006F786F" w:rsidRPr="00904F02" w14:paraId="699C2F0D" w14:textId="77777777" w:rsidTr="006F786F">
        <w:trPr>
          <w:trHeight w:val="20"/>
        </w:trPr>
        <w:tc>
          <w:tcPr>
            <w:tcW w:w="107" w:type="pct"/>
            <w:shd w:val="clear" w:color="auto" w:fill="auto"/>
            <w:vAlign w:val="center"/>
            <w:hideMark/>
          </w:tcPr>
          <w:p w14:paraId="416789A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w:t>
            </w:r>
          </w:p>
        </w:tc>
        <w:tc>
          <w:tcPr>
            <w:tcW w:w="508" w:type="pct"/>
            <w:shd w:val="clear" w:color="auto" w:fill="auto"/>
            <w:vAlign w:val="center"/>
          </w:tcPr>
          <w:p w14:paraId="47568342" w14:textId="7C5FFE14"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Тараз</w:t>
            </w:r>
          </w:p>
        </w:tc>
        <w:tc>
          <w:tcPr>
            <w:tcW w:w="161" w:type="pct"/>
            <w:shd w:val="clear" w:color="auto" w:fill="auto"/>
            <w:vAlign w:val="center"/>
            <w:hideMark/>
          </w:tcPr>
          <w:p w14:paraId="5CF6448E" w14:textId="66586E1A"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6EB0E3A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231" w:type="pct"/>
            <w:shd w:val="clear" w:color="auto" w:fill="auto"/>
            <w:vAlign w:val="center"/>
            <w:hideMark/>
          </w:tcPr>
          <w:p w14:paraId="1DD9154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129 511</w:t>
            </w:r>
          </w:p>
        </w:tc>
        <w:tc>
          <w:tcPr>
            <w:tcW w:w="211" w:type="pct"/>
            <w:shd w:val="clear" w:color="auto" w:fill="auto"/>
            <w:vAlign w:val="center"/>
            <w:hideMark/>
          </w:tcPr>
          <w:p w14:paraId="2C113FC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132 056</w:t>
            </w:r>
          </w:p>
        </w:tc>
        <w:tc>
          <w:tcPr>
            <w:tcW w:w="250" w:type="pct"/>
            <w:shd w:val="clear" w:color="auto" w:fill="auto"/>
            <w:vAlign w:val="center"/>
            <w:hideMark/>
          </w:tcPr>
          <w:p w14:paraId="2CC9562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86 085</w:t>
            </w:r>
          </w:p>
        </w:tc>
        <w:tc>
          <w:tcPr>
            <w:tcW w:w="239" w:type="pct"/>
            <w:shd w:val="clear" w:color="auto" w:fill="auto"/>
            <w:vAlign w:val="center"/>
            <w:hideMark/>
          </w:tcPr>
          <w:p w14:paraId="42FA858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135 410</w:t>
            </w:r>
          </w:p>
        </w:tc>
        <w:tc>
          <w:tcPr>
            <w:tcW w:w="198" w:type="pct"/>
            <w:shd w:val="clear" w:color="auto" w:fill="auto"/>
            <w:vAlign w:val="center"/>
            <w:hideMark/>
          </w:tcPr>
          <w:p w14:paraId="1FE1A62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0,9885</w:t>
            </w:r>
          </w:p>
        </w:tc>
        <w:tc>
          <w:tcPr>
            <w:tcW w:w="197" w:type="pct"/>
            <w:shd w:val="clear" w:color="auto" w:fill="auto"/>
            <w:vAlign w:val="center"/>
            <w:hideMark/>
          </w:tcPr>
          <w:p w14:paraId="2EB0B1D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0,9945</w:t>
            </w:r>
          </w:p>
        </w:tc>
        <w:tc>
          <w:tcPr>
            <w:tcW w:w="197" w:type="pct"/>
            <w:shd w:val="clear" w:color="auto" w:fill="auto"/>
            <w:vAlign w:val="center"/>
            <w:hideMark/>
          </w:tcPr>
          <w:p w14:paraId="4BA24B8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1,1335</w:t>
            </w:r>
          </w:p>
        </w:tc>
        <w:tc>
          <w:tcPr>
            <w:tcW w:w="199" w:type="pct"/>
            <w:shd w:val="clear" w:color="auto" w:fill="auto"/>
            <w:vAlign w:val="center"/>
            <w:hideMark/>
          </w:tcPr>
          <w:p w14:paraId="2C3796F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1,1592</w:t>
            </w:r>
          </w:p>
        </w:tc>
        <w:tc>
          <w:tcPr>
            <w:tcW w:w="159" w:type="pct"/>
            <w:shd w:val="clear" w:color="auto" w:fill="auto"/>
            <w:vAlign w:val="center"/>
            <w:hideMark/>
          </w:tcPr>
          <w:p w14:paraId="6BA83CC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128 016</w:t>
            </w:r>
          </w:p>
        </w:tc>
        <w:tc>
          <w:tcPr>
            <w:tcW w:w="159" w:type="pct"/>
            <w:shd w:val="clear" w:color="auto" w:fill="auto"/>
            <w:vAlign w:val="center"/>
            <w:hideMark/>
          </w:tcPr>
          <w:p w14:paraId="30317CF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131 332</w:t>
            </w:r>
          </w:p>
        </w:tc>
        <w:tc>
          <w:tcPr>
            <w:tcW w:w="159" w:type="pct"/>
            <w:shd w:val="clear" w:color="auto" w:fill="auto"/>
            <w:vAlign w:val="center"/>
            <w:hideMark/>
          </w:tcPr>
          <w:p w14:paraId="75939FD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97 574</w:t>
            </w:r>
          </w:p>
        </w:tc>
        <w:tc>
          <w:tcPr>
            <w:tcW w:w="161" w:type="pct"/>
            <w:shd w:val="clear" w:color="auto" w:fill="auto"/>
            <w:vAlign w:val="center"/>
            <w:hideMark/>
          </w:tcPr>
          <w:p w14:paraId="3B67D6F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156 973</w:t>
            </w:r>
          </w:p>
        </w:tc>
        <w:tc>
          <w:tcPr>
            <w:tcW w:w="159" w:type="pct"/>
            <w:shd w:val="clear" w:color="auto" w:fill="auto"/>
            <w:vAlign w:val="center"/>
            <w:hideMark/>
          </w:tcPr>
          <w:p w14:paraId="19AEB63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8 906 828</w:t>
            </w:r>
          </w:p>
        </w:tc>
        <w:tc>
          <w:tcPr>
            <w:tcW w:w="159" w:type="pct"/>
            <w:shd w:val="clear" w:color="auto" w:fill="auto"/>
            <w:vAlign w:val="center"/>
            <w:hideMark/>
          </w:tcPr>
          <w:p w14:paraId="5E9253A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8 358 309</w:t>
            </w:r>
          </w:p>
        </w:tc>
        <w:tc>
          <w:tcPr>
            <w:tcW w:w="159" w:type="pct"/>
            <w:shd w:val="clear" w:color="auto" w:fill="auto"/>
            <w:vAlign w:val="center"/>
            <w:hideMark/>
          </w:tcPr>
          <w:p w14:paraId="2EA0BD9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8 430 409</w:t>
            </w:r>
          </w:p>
        </w:tc>
        <w:tc>
          <w:tcPr>
            <w:tcW w:w="161" w:type="pct"/>
            <w:shd w:val="clear" w:color="auto" w:fill="auto"/>
            <w:vAlign w:val="center"/>
            <w:hideMark/>
          </w:tcPr>
          <w:p w14:paraId="6795DDA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9 232 530</w:t>
            </w:r>
          </w:p>
        </w:tc>
        <w:tc>
          <w:tcPr>
            <w:tcW w:w="215" w:type="pct"/>
            <w:shd w:val="clear" w:color="auto" w:fill="auto"/>
            <w:vAlign w:val="center"/>
            <w:hideMark/>
          </w:tcPr>
          <w:p w14:paraId="7B648E4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97,9%</w:t>
            </w:r>
          </w:p>
        </w:tc>
        <w:tc>
          <w:tcPr>
            <w:tcW w:w="216" w:type="pct"/>
            <w:shd w:val="clear" w:color="auto" w:fill="auto"/>
            <w:vAlign w:val="center"/>
            <w:hideMark/>
          </w:tcPr>
          <w:p w14:paraId="5BB23DD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97,6%</w:t>
            </w:r>
          </w:p>
        </w:tc>
        <w:tc>
          <w:tcPr>
            <w:tcW w:w="216" w:type="pct"/>
            <w:shd w:val="clear" w:color="auto" w:fill="auto"/>
            <w:vAlign w:val="center"/>
            <w:hideMark/>
          </w:tcPr>
          <w:p w14:paraId="5FFC10A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97,7%</w:t>
            </w:r>
          </w:p>
        </w:tc>
        <w:tc>
          <w:tcPr>
            <w:tcW w:w="209" w:type="pct"/>
            <w:shd w:val="clear" w:color="auto" w:fill="auto"/>
            <w:vAlign w:val="center"/>
            <w:hideMark/>
          </w:tcPr>
          <w:p w14:paraId="641736B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97,9%</w:t>
            </w:r>
          </w:p>
        </w:tc>
      </w:tr>
      <w:tr w:rsidR="006F786F" w:rsidRPr="00904F02" w14:paraId="626CEC3B" w14:textId="77777777" w:rsidTr="006F786F">
        <w:trPr>
          <w:trHeight w:val="20"/>
        </w:trPr>
        <w:tc>
          <w:tcPr>
            <w:tcW w:w="107" w:type="pct"/>
            <w:shd w:val="clear" w:color="auto" w:fill="auto"/>
            <w:vAlign w:val="center"/>
            <w:hideMark/>
          </w:tcPr>
          <w:p w14:paraId="27C5F49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w:t>
            </w:r>
          </w:p>
        </w:tc>
        <w:tc>
          <w:tcPr>
            <w:tcW w:w="508" w:type="pct"/>
            <w:shd w:val="clear" w:color="auto" w:fill="auto"/>
            <w:vAlign w:val="center"/>
          </w:tcPr>
          <w:p w14:paraId="4DF8A036" w14:textId="23364A2F"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Текелийская ТЭЦ</w:t>
            </w:r>
          </w:p>
        </w:tc>
        <w:tc>
          <w:tcPr>
            <w:tcW w:w="161" w:type="pct"/>
            <w:shd w:val="clear" w:color="auto" w:fill="auto"/>
            <w:vAlign w:val="center"/>
            <w:hideMark/>
          </w:tcPr>
          <w:p w14:paraId="5627228A" w14:textId="0E0A0D1C"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70" w:type="pct"/>
            <w:shd w:val="clear" w:color="auto" w:fill="auto"/>
            <w:vAlign w:val="center"/>
            <w:hideMark/>
          </w:tcPr>
          <w:p w14:paraId="3664E9B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1959</w:t>
            </w:r>
          </w:p>
        </w:tc>
        <w:tc>
          <w:tcPr>
            <w:tcW w:w="231" w:type="pct"/>
            <w:shd w:val="clear" w:color="auto" w:fill="auto"/>
            <w:vAlign w:val="center"/>
            <w:hideMark/>
          </w:tcPr>
          <w:p w14:paraId="769F725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195 700</w:t>
            </w:r>
          </w:p>
        </w:tc>
        <w:tc>
          <w:tcPr>
            <w:tcW w:w="211" w:type="pct"/>
            <w:shd w:val="clear" w:color="auto" w:fill="auto"/>
            <w:vAlign w:val="center"/>
            <w:hideMark/>
          </w:tcPr>
          <w:p w14:paraId="5DF2A0F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202 120</w:t>
            </w:r>
          </w:p>
        </w:tc>
        <w:tc>
          <w:tcPr>
            <w:tcW w:w="250" w:type="pct"/>
            <w:shd w:val="clear" w:color="auto" w:fill="auto"/>
            <w:vAlign w:val="center"/>
            <w:hideMark/>
          </w:tcPr>
          <w:p w14:paraId="4016F00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202 120</w:t>
            </w:r>
          </w:p>
        </w:tc>
        <w:tc>
          <w:tcPr>
            <w:tcW w:w="239" w:type="pct"/>
            <w:shd w:val="clear" w:color="auto" w:fill="auto"/>
            <w:vAlign w:val="center"/>
            <w:hideMark/>
          </w:tcPr>
          <w:p w14:paraId="4B03793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201 414</w:t>
            </w:r>
          </w:p>
        </w:tc>
        <w:tc>
          <w:tcPr>
            <w:tcW w:w="198" w:type="pct"/>
            <w:shd w:val="clear" w:color="auto" w:fill="auto"/>
            <w:vAlign w:val="center"/>
            <w:hideMark/>
          </w:tcPr>
          <w:p w14:paraId="5F4DF4B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1,4653</w:t>
            </w:r>
          </w:p>
        </w:tc>
        <w:tc>
          <w:tcPr>
            <w:tcW w:w="197" w:type="pct"/>
            <w:shd w:val="clear" w:color="auto" w:fill="auto"/>
            <w:vAlign w:val="center"/>
            <w:hideMark/>
          </w:tcPr>
          <w:p w14:paraId="4CB10F9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1,4832</w:t>
            </w:r>
          </w:p>
        </w:tc>
        <w:tc>
          <w:tcPr>
            <w:tcW w:w="197" w:type="pct"/>
            <w:shd w:val="clear" w:color="auto" w:fill="auto"/>
            <w:vAlign w:val="center"/>
            <w:hideMark/>
          </w:tcPr>
          <w:p w14:paraId="3FB076F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1,4206</w:t>
            </w:r>
          </w:p>
        </w:tc>
        <w:tc>
          <w:tcPr>
            <w:tcW w:w="199" w:type="pct"/>
            <w:shd w:val="clear" w:color="auto" w:fill="auto"/>
            <w:vAlign w:val="center"/>
            <w:hideMark/>
          </w:tcPr>
          <w:p w14:paraId="6FD0AA6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1,3960</w:t>
            </w:r>
          </w:p>
        </w:tc>
        <w:tc>
          <w:tcPr>
            <w:tcW w:w="159" w:type="pct"/>
            <w:shd w:val="clear" w:color="auto" w:fill="auto"/>
            <w:vAlign w:val="center"/>
            <w:hideMark/>
          </w:tcPr>
          <w:p w14:paraId="33265F5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286 766</w:t>
            </w:r>
          </w:p>
        </w:tc>
        <w:tc>
          <w:tcPr>
            <w:tcW w:w="159" w:type="pct"/>
            <w:shd w:val="clear" w:color="auto" w:fill="auto"/>
            <w:vAlign w:val="center"/>
            <w:hideMark/>
          </w:tcPr>
          <w:p w14:paraId="6223E39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299 777</w:t>
            </w:r>
          </w:p>
        </w:tc>
        <w:tc>
          <w:tcPr>
            <w:tcW w:w="159" w:type="pct"/>
            <w:shd w:val="clear" w:color="auto" w:fill="auto"/>
            <w:vAlign w:val="center"/>
            <w:hideMark/>
          </w:tcPr>
          <w:p w14:paraId="15E016E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287 135</w:t>
            </w:r>
          </w:p>
        </w:tc>
        <w:tc>
          <w:tcPr>
            <w:tcW w:w="161" w:type="pct"/>
            <w:shd w:val="clear" w:color="auto" w:fill="auto"/>
            <w:vAlign w:val="center"/>
            <w:hideMark/>
          </w:tcPr>
          <w:p w14:paraId="50DAF14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281 175</w:t>
            </w:r>
          </w:p>
        </w:tc>
        <w:tc>
          <w:tcPr>
            <w:tcW w:w="159" w:type="pct"/>
            <w:shd w:val="clear" w:color="auto" w:fill="auto"/>
            <w:vAlign w:val="center"/>
            <w:hideMark/>
          </w:tcPr>
          <w:p w14:paraId="7A6749C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9 102 528</w:t>
            </w:r>
          </w:p>
        </w:tc>
        <w:tc>
          <w:tcPr>
            <w:tcW w:w="159" w:type="pct"/>
            <w:shd w:val="clear" w:color="auto" w:fill="auto"/>
            <w:vAlign w:val="center"/>
            <w:hideMark/>
          </w:tcPr>
          <w:p w14:paraId="6786ED8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8 560 429</w:t>
            </w:r>
          </w:p>
        </w:tc>
        <w:tc>
          <w:tcPr>
            <w:tcW w:w="159" w:type="pct"/>
            <w:shd w:val="clear" w:color="auto" w:fill="auto"/>
            <w:vAlign w:val="center"/>
            <w:hideMark/>
          </w:tcPr>
          <w:p w14:paraId="3E5231F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8 632 529</w:t>
            </w:r>
          </w:p>
        </w:tc>
        <w:tc>
          <w:tcPr>
            <w:tcW w:w="161" w:type="pct"/>
            <w:shd w:val="clear" w:color="auto" w:fill="auto"/>
            <w:vAlign w:val="center"/>
            <w:hideMark/>
          </w:tcPr>
          <w:p w14:paraId="7253FB9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9 433 944</w:t>
            </w:r>
          </w:p>
        </w:tc>
        <w:tc>
          <w:tcPr>
            <w:tcW w:w="215" w:type="pct"/>
            <w:shd w:val="clear" w:color="auto" w:fill="auto"/>
            <w:vAlign w:val="center"/>
            <w:hideMark/>
          </w:tcPr>
          <w:p w14:paraId="1AE6C8E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c>
          <w:tcPr>
            <w:tcW w:w="216" w:type="pct"/>
            <w:shd w:val="clear" w:color="auto" w:fill="auto"/>
            <w:vAlign w:val="center"/>
            <w:hideMark/>
          </w:tcPr>
          <w:p w14:paraId="22B6676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c>
          <w:tcPr>
            <w:tcW w:w="216" w:type="pct"/>
            <w:shd w:val="clear" w:color="auto" w:fill="auto"/>
            <w:vAlign w:val="center"/>
            <w:hideMark/>
          </w:tcPr>
          <w:p w14:paraId="4AA92B8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c>
          <w:tcPr>
            <w:tcW w:w="209" w:type="pct"/>
            <w:shd w:val="clear" w:color="auto" w:fill="auto"/>
            <w:vAlign w:val="center"/>
            <w:hideMark/>
          </w:tcPr>
          <w:p w14:paraId="56F725A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w:t>
            </w:r>
          </w:p>
        </w:tc>
      </w:tr>
      <w:tr w:rsidR="00422F9F" w:rsidRPr="00904F02" w14:paraId="07F30448" w14:textId="77777777" w:rsidTr="006F786F">
        <w:trPr>
          <w:trHeight w:val="20"/>
        </w:trPr>
        <w:tc>
          <w:tcPr>
            <w:tcW w:w="1146" w:type="pct"/>
            <w:gridSpan w:val="4"/>
            <w:shd w:val="clear" w:color="auto" w:fill="auto"/>
            <w:vAlign w:val="center"/>
          </w:tcPr>
          <w:p w14:paraId="4A14DC69" w14:textId="1F773990" w:rsidR="00422F9F" w:rsidRPr="006F786F" w:rsidRDefault="00422F9F" w:rsidP="00B6221B">
            <w:pPr>
              <w:spacing w:after="0" w:line="240" w:lineRule="auto"/>
              <w:rPr>
                <w:rFonts w:ascii="Times New Roman" w:eastAsia="Times New Roman" w:hAnsi="Times New Roman" w:cs="Times New Roman"/>
                <w:bCs/>
                <w:i/>
                <w:sz w:val="18"/>
                <w:szCs w:val="18"/>
                <w:lang w:eastAsia="ru-RU"/>
              </w:rPr>
            </w:pPr>
            <w:r w:rsidRPr="006F786F">
              <w:rPr>
                <w:rFonts w:ascii="Times New Roman" w:eastAsia="Times New Roman" w:hAnsi="Times New Roman" w:cs="Times New Roman"/>
                <w:bCs/>
                <w:i/>
                <w:sz w:val="18"/>
                <w:szCs w:val="18"/>
                <w:lang w:eastAsia="ru-RU"/>
              </w:rPr>
              <w:t>Итого</w:t>
            </w:r>
          </w:p>
        </w:tc>
        <w:tc>
          <w:tcPr>
            <w:tcW w:w="231" w:type="pct"/>
            <w:shd w:val="clear" w:color="auto" w:fill="auto"/>
            <w:vAlign w:val="center"/>
            <w:hideMark/>
          </w:tcPr>
          <w:p w14:paraId="7B7D2431" w14:textId="77777777"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9 102 528</w:t>
            </w:r>
          </w:p>
        </w:tc>
        <w:tc>
          <w:tcPr>
            <w:tcW w:w="211" w:type="pct"/>
            <w:shd w:val="clear" w:color="auto" w:fill="auto"/>
            <w:vAlign w:val="center"/>
            <w:hideMark/>
          </w:tcPr>
          <w:p w14:paraId="0AE25D78" w14:textId="77777777"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8 560 429</w:t>
            </w:r>
          </w:p>
        </w:tc>
        <w:tc>
          <w:tcPr>
            <w:tcW w:w="250" w:type="pct"/>
            <w:shd w:val="clear" w:color="auto" w:fill="auto"/>
            <w:vAlign w:val="center"/>
            <w:hideMark/>
          </w:tcPr>
          <w:p w14:paraId="29288D33" w14:textId="77777777"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8 632 529</w:t>
            </w:r>
          </w:p>
        </w:tc>
        <w:tc>
          <w:tcPr>
            <w:tcW w:w="239" w:type="pct"/>
            <w:shd w:val="clear" w:color="auto" w:fill="auto"/>
            <w:vAlign w:val="center"/>
            <w:hideMark/>
          </w:tcPr>
          <w:p w14:paraId="13BDB7BE" w14:textId="77777777"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9 433 944</w:t>
            </w:r>
          </w:p>
        </w:tc>
        <w:tc>
          <w:tcPr>
            <w:tcW w:w="198" w:type="pct"/>
            <w:shd w:val="clear" w:color="auto" w:fill="auto"/>
            <w:vAlign w:val="center"/>
          </w:tcPr>
          <w:p w14:paraId="703EC22C" w14:textId="3EB3F9F1"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97" w:type="pct"/>
            <w:shd w:val="clear" w:color="auto" w:fill="auto"/>
            <w:vAlign w:val="center"/>
          </w:tcPr>
          <w:p w14:paraId="32ABFD22" w14:textId="198871B6"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97" w:type="pct"/>
            <w:shd w:val="clear" w:color="auto" w:fill="auto"/>
            <w:vAlign w:val="center"/>
          </w:tcPr>
          <w:p w14:paraId="0B1AD19A" w14:textId="227F20D2"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99" w:type="pct"/>
            <w:shd w:val="clear" w:color="auto" w:fill="auto"/>
            <w:vAlign w:val="center"/>
          </w:tcPr>
          <w:p w14:paraId="1EE7C907" w14:textId="021AD9A1"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tcPr>
          <w:p w14:paraId="3D17E158" w14:textId="5B1BB7F3"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tcPr>
          <w:p w14:paraId="582CB19A" w14:textId="516CC38A"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tcPr>
          <w:p w14:paraId="45A64978" w14:textId="549662F1"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61" w:type="pct"/>
            <w:shd w:val="clear" w:color="auto" w:fill="auto"/>
            <w:vAlign w:val="center"/>
          </w:tcPr>
          <w:p w14:paraId="175D6959" w14:textId="285EA147"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tcPr>
          <w:p w14:paraId="759F2C42" w14:textId="515DDF95"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tcPr>
          <w:p w14:paraId="7671D144" w14:textId="19573936"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59" w:type="pct"/>
            <w:shd w:val="clear" w:color="auto" w:fill="auto"/>
            <w:vAlign w:val="center"/>
          </w:tcPr>
          <w:p w14:paraId="0776101F" w14:textId="423A9D8A"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61" w:type="pct"/>
            <w:shd w:val="clear" w:color="auto" w:fill="auto"/>
            <w:vAlign w:val="center"/>
          </w:tcPr>
          <w:p w14:paraId="575536D3" w14:textId="5DBA9790"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15" w:type="pct"/>
            <w:shd w:val="clear" w:color="auto" w:fill="auto"/>
            <w:vAlign w:val="center"/>
          </w:tcPr>
          <w:p w14:paraId="7B251404" w14:textId="5A5566BF"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16" w:type="pct"/>
            <w:shd w:val="clear" w:color="auto" w:fill="auto"/>
            <w:vAlign w:val="center"/>
          </w:tcPr>
          <w:p w14:paraId="587DD5B6" w14:textId="19539BC2"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16" w:type="pct"/>
            <w:shd w:val="clear" w:color="auto" w:fill="auto"/>
            <w:vAlign w:val="center"/>
          </w:tcPr>
          <w:p w14:paraId="6E7C957C" w14:textId="378B2A4F"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09" w:type="pct"/>
            <w:shd w:val="clear" w:color="auto" w:fill="auto"/>
            <w:vAlign w:val="center"/>
          </w:tcPr>
          <w:p w14:paraId="3C7FA53E" w14:textId="70E2E174" w:rsidR="00422F9F" w:rsidRPr="00904F02" w:rsidRDefault="00422F9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r>
      <w:tr w:rsidR="00340D8C" w:rsidRPr="00904F02" w14:paraId="3BB5BD25" w14:textId="77777777" w:rsidTr="006F786F">
        <w:trPr>
          <w:trHeight w:val="20"/>
        </w:trPr>
        <w:tc>
          <w:tcPr>
            <w:tcW w:w="2077" w:type="pct"/>
            <w:gridSpan w:val="8"/>
            <w:shd w:val="clear" w:color="auto" w:fill="auto"/>
            <w:vAlign w:val="center"/>
          </w:tcPr>
          <w:p w14:paraId="4BC21119" w14:textId="10F3312C" w:rsidR="00340D8C" w:rsidRPr="006F786F" w:rsidRDefault="00340D8C" w:rsidP="00B6221B">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 xml:space="preserve">Коэффициент выбросов ВМ для </w:t>
            </w:r>
            <w:r w:rsidR="00B05231" w:rsidRPr="006F786F">
              <w:rPr>
                <w:rFonts w:ascii="Times New Roman" w:eastAsia="Times New Roman" w:hAnsi="Times New Roman" w:cs="Times New Roman"/>
                <w:bCs/>
                <w:i/>
                <w:sz w:val="18"/>
                <w:szCs w:val="18"/>
                <w:lang w:eastAsia="ru-RU"/>
              </w:rPr>
              <w:t>Южной</w:t>
            </w:r>
            <w:r w:rsidRPr="006F786F">
              <w:rPr>
                <w:rFonts w:ascii="Times New Roman" w:eastAsia="Times New Roman" w:hAnsi="Times New Roman" w:cs="Times New Roman"/>
                <w:bCs/>
                <w:i/>
                <w:sz w:val="18"/>
                <w:szCs w:val="18"/>
                <w:lang w:eastAsia="ru-RU"/>
              </w:rPr>
              <w:t xml:space="preserve"> зоны</w:t>
            </w:r>
          </w:p>
        </w:tc>
        <w:tc>
          <w:tcPr>
            <w:tcW w:w="198" w:type="pct"/>
            <w:shd w:val="clear" w:color="auto" w:fill="auto"/>
            <w:vAlign w:val="center"/>
          </w:tcPr>
          <w:p w14:paraId="6F16C086" w14:textId="636B9AAC"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0,7086</w:t>
            </w:r>
          </w:p>
        </w:tc>
        <w:tc>
          <w:tcPr>
            <w:tcW w:w="197" w:type="pct"/>
            <w:shd w:val="clear" w:color="auto" w:fill="auto"/>
            <w:vAlign w:val="center"/>
          </w:tcPr>
          <w:p w14:paraId="56E4C9B7" w14:textId="3219A8A8"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0,7445</w:t>
            </w:r>
          </w:p>
        </w:tc>
        <w:tc>
          <w:tcPr>
            <w:tcW w:w="197" w:type="pct"/>
            <w:shd w:val="clear" w:color="auto" w:fill="auto"/>
            <w:vAlign w:val="center"/>
          </w:tcPr>
          <w:p w14:paraId="221B6732" w14:textId="1D67F0C0"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0,7273</w:t>
            </w:r>
          </w:p>
        </w:tc>
        <w:tc>
          <w:tcPr>
            <w:tcW w:w="199" w:type="pct"/>
            <w:shd w:val="clear" w:color="auto" w:fill="auto"/>
            <w:vAlign w:val="center"/>
          </w:tcPr>
          <w:p w14:paraId="1052AA5B" w14:textId="378BC6AC"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0,6482</w:t>
            </w:r>
          </w:p>
        </w:tc>
        <w:tc>
          <w:tcPr>
            <w:tcW w:w="159" w:type="pct"/>
            <w:shd w:val="clear" w:color="auto" w:fill="auto"/>
            <w:vAlign w:val="center"/>
          </w:tcPr>
          <w:p w14:paraId="4E5E1995" w14:textId="4AF0074A"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0B084FA2" w14:textId="75548E4D"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58E3BFE9" w14:textId="47E419CE"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61" w:type="pct"/>
            <w:shd w:val="clear" w:color="auto" w:fill="auto"/>
            <w:vAlign w:val="center"/>
          </w:tcPr>
          <w:p w14:paraId="3446211E" w14:textId="14BEDB2A"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01713CB7" w14:textId="78EAA03D"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7032F086" w14:textId="5C123706"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6D423FC9" w14:textId="41D5CC8D"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61" w:type="pct"/>
            <w:shd w:val="clear" w:color="auto" w:fill="auto"/>
            <w:vAlign w:val="center"/>
          </w:tcPr>
          <w:p w14:paraId="2195F82F" w14:textId="4215223A"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15" w:type="pct"/>
            <w:shd w:val="clear" w:color="auto" w:fill="auto"/>
            <w:vAlign w:val="center"/>
          </w:tcPr>
          <w:p w14:paraId="115EE7C9" w14:textId="3FCEDF37"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16" w:type="pct"/>
            <w:shd w:val="clear" w:color="auto" w:fill="auto"/>
            <w:vAlign w:val="center"/>
          </w:tcPr>
          <w:p w14:paraId="00EED327" w14:textId="7E561A24"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16" w:type="pct"/>
            <w:shd w:val="clear" w:color="auto" w:fill="auto"/>
            <w:vAlign w:val="center"/>
          </w:tcPr>
          <w:p w14:paraId="65273D6E" w14:textId="4835DD20"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9" w:type="pct"/>
            <w:shd w:val="clear" w:color="auto" w:fill="auto"/>
            <w:vAlign w:val="center"/>
          </w:tcPr>
          <w:p w14:paraId="2D6CA2FE" w14:textId="5570ECD1"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r>
      <w:tr w:rsidR="00340D8C" w:rsidRPr="00904F02" w14:paraId="076FED7A" w14:textId="77777777" w:rsidTr="006F786F">
        <w:trPr>
          <w:trHeight w:val="20"/>
        </w:trPr>
        <w:tc>
          <w:tcPr>
            <w:tcW w:w="2077" w:type="pct"/>
            <w:gridSpan w:val="8"/>
            <w:shd w:val="clear" w:color="auto" w:fill="auto"/>
            <w:vAlign w:val="center"/>
          </w:tcPr>
          <w:p w14:paraId="4F6FD7A0" w14:textId="3059E261" w:rsidR="00340D8C" w:rsidRPr="006F786F" w:rsidRDefault="00340D8C" w:rsidP="00B6221B">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Средневзвешенное значение коэффициента</w:t>
            </w:r>
          </w:p>
        </w:tc>
        <w:tc>
          <w:tcPr>
            <w:tcW w:w="791" w:type="pct"/>
            <w:gridSpan w:val="4"/>
            <w:shd w:val="clear" w:color="auto" w:fill="auto"/>
            <w:vAlign w:val="center"/>
          </w:tcPr>
          <w:p w14:paraId="6F86FA09" w14:textId="0363EF62" w:rsidR="00340D8C" w:rsidRPr="006F786F" w:rsidRDefault="00340D8C"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0,7051</w:t>
            </w:r>
          </w:p>
        </w:tc>
        <w:tc>
          <w:tcPr>
            <w:tcW w:w="159" w:type="pct"/>
            <w:shd w:val="clear" w:color="auto" w:fill="auto"/>
            <w:vAlign w:val="center"/>
          </w:tcPr>
          <w:p w14:paraId="28331DD6" w14:textId="6839DFBF"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4C0C6A3E" w14:textId="0F4989B7"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13549BA7" w14:textId="1334F777"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61" w:type="pct"/>
            <w:shd w:val="clear" w:color="auto" w:fill="auto"/>
            <w:vAlign w:val="center"/>
          </w:tcPr>
          <w:p w14:paraId="2FE401F4" w14:textId="72065CBB"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592BAE87" w14:textId="79205D3A"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7BD3566B" w14:textId="69A57E77"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59" w:type="pct"/>
            <w:shd w:val="clear" w:color="auto" w:fill="auto"/>
            <w:vAlign w:val="center"/>
          </w:tcPr>
          <w:p w14:paraId="75A73DDB" w14:textId="0CF199F0"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61" w:type="pct"/>
            <w:shd w:val="clear" w:color="auto" w:fill="auto"/>
            <w:vAlign w:val="center"/>
          </w:tcPr>
          <w:p w14:paraId="2BFCE57C" w14:textId="2BAB4596"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15" w:type="pct"/>
            <w:shd w:val="clear" w:color="auto" w:fill="auto"/>
            <w:vAlign w:val="center"/>
          </w:tcPr>
          <w:p w14:paraId="1FFC8151" w14:textId="64994436"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16" w:type="pct"/>
            <w:shd w:val="clear" w:color="auto" w:fill="auto"/>
            <w:vAlign w:val="center"/>
          </w:tcPr>
          <w:p w14:paraId="34F9CDE7" w14:textId="66DAB8B6"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16" w:type="pct"/>
            <w:shd w:val="clear" w:color="auto" w:fill="auto"/>
            <w:vAlign w:val="center"/>
          </w:tcPr>
          <w:p w14:paraId="6E5CE9B6" w14:textId="6FED09F0"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9" w:type="pct"/>
            <w:shd w:val="clear" w:color="auto" w:fill="auto"/>
            <w:vAlign w:val="center"/>
          </w:tcPr>
          <w:p w14:paraId="7D7EE04D" w14:textId="73A324A2" w:rsidR="00340D8C" w:rsidRPr="006F786F" w:rsidRDefault="00340D8C"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r>
      <w:tr w:rsidR="00340D8C" w:rsidRPr="00904F02" w14:paraId="00131D77" w14:textId="77777777" w:rsidTr="00340D8C">
        <w:trPr>
          <w:trHeight w:val="20"/>
        </w:trPr>
        <w:tc>
          <w:tcPr>
            <w:tcW w:w="5000" w:type="pct"/>
            <w:gridSpan w:val="24"/>
            <w:shd w:val="clear" w:color="auto" w:fill="auto"/>
            <w:vAlign w:val="center"/>
          </w:tcPr>
          <w:p w14:paraId="3E69E8C2" w14:textId="6C8DB968" w:rsidR="00340D8C" w:rsidRPr="006F786F" w:rsidRDefault="00340D8C" w:rsidP="00B6221B">
            <w:pPr>
              <w:spacing w:after="0" w:line="240" w:lineRule="auto"/>
              <w:rPr>
                <w:rFonts w:ascii="Times New Roman" w:eastAsia="Times New Roman" w:hAnsi="Times New Roman" w:cs="Times New Roman"/>
                <w:bCs/>
                <w:i/>
                <w:sz w:val="18"/>
                <w:szCs w:val="18"/>
                <w:lang w:eastAsia="ru-RU"/>
              </w:rPr>
            </w:pPr>
            <w:r w:rsidRPr="006F786F">
              <w:rPr>
                <w:rFonts w:ascii="Times New Roman" w:eastAsia="Times New Roman" w:hAnsi="Times New Roman" w:cs="Times New Roman"/>
                <w:bCs/>
                <w:i/>
                <w:sz w:val="18"/>
                <w:szCs w:val="18"/>
                <w:lang w:eastAsia="ru-RU"/>
              </w:rPr>
              <w:t>Коэффициент выбросов ВМ для Южной зоны 0,7051 тСО2/МВт·ч</w:t>
            </w:r>
          </w:p>
        </w:tc>
      </w:tr>
    </w:tbl>
    <w:p w14:paraId="3BD56F1B" w14:textId="77777777" w:rsidR="0001018B" w:rsidRDefault="0001018B" w:rsidP="00B6221B">
      <w:pPr>
        <w:autoSpaceDE w:val="0"/>
        <w:autoSpaceDN w:val="0"/>
        <w:adjustRightInd w:val="0"/>
        <w:spacing w:after="0" w:line="240" w:lineRule="auto"/>
        <w:jc w:val="right"/>
        <w:rPr>
          <w:rStyle w:val="11"/>
          <w:rFonts w:ascii="Times New Roman" w:hAnsi="Times New Roman" w:cs="Times New Roman"/>
          <w:color w:val="auto"/>
        </w:rPr>
      </w:pPr>
    </w:p>
    <w:p w14:paraId="64FAEB70" w14:textId="77777777" w:rsidR="006F786F" w:rsidRPr="00904F02" w:rsidRDefault="006F786F" w:rsidP="00B6221B">
      <w:pPr>
        <w:autoSpaceDE w:val="0"/>
        <w:autoSpaceDN w:val="0"/>
        <w:adjustRightInd w:val="0"/>
        <w:spacing w:after="0" w:line="240" w:lineRule="auto"/>
        <w:jc w:val="right"/>
        <w:rPr>
          <w:rStyle w:val="11"/>
          <w:rFonts w:ascii="Times New Roman" w:hAnsi="Times New Roman" w:cs="Times New Roman"/>
          <w:color w:val="auto"/>
        </w:rPr>
      </w:pPr>
    </w:p>
    <w:p w14:paraId="49ED3109" w14:textId="5CB8DE44" w:rsidR="002669A4" w:rsidRDefault="002669A4" w:rsidP="00B6221B">
      <w:pPr>
        <w:pStyle w:val="aff3"/>
        <w:keepNext/>
        <w:spacing w:after="0"/>
        <w:rPr>
          <w:rFonts w:ascii="Times New Roman" w:hAnsi="Times New Roman" w:cs="Times New Roman"/>
          <w:b w:val="0"/>
          <w:color w:val="auto"/>
          <w:sz w:val="28"/>
          <w:szCs w:val="28"/>
        </w:rPr>
      </w:pPr>
    </w:p>
    <w:p w14:paraId="0927147D" w14:textId="77777777" w:rsidR="006F786F" w:rsidRDefault="006F786F" w:rsidP="006F786F">
      <w:pPr>
        <w:spacing w:after="0" w:line="240" w:lineRule="auto"/>
        <w:rPr>
          <w:sz w:val="16"/>
          <w:szCs w:val="16"/>
        </w:rPr>
      </w:pPr>
    </w:p>
    <w:p w14:paraId="519DDE21" w14:textId="4BBA7721" w:rsidR="006F786F" w:rsidRPr="006F786F" w:rsidRDefault="006F786F" w:rsidP="006F786F">
      <w:pPr>
        <w:spacing w:after="0" w:line="240" w:lineRule="auto"/>
        <w:rPr>
          <w:sz w:val="16"/>
          <w:szCs w:val="16"/>
        </w:rPr>
      </w:pPr>
      <w:r w:rsidRPr="006F786F">
        <w:rPr>
          <w:rFonts w:ascii="Times New Roman" w:hAnsi="Times New Roman" w:cs="Times New Roman"/>
          <w:sz w:val="28"/>
          <w:szCs w:val="28"/>
        </w:rPr>
        <w:t>Таблица А.10 – Результаты расчета коэффициента ВМ для Западной зоны</w:t>
      </w:r>
    </w:p>
    <w:p w14:paraId="305F810A" w14:textId="77777777" w:rsidR="006F786F" w:rsidRPr="006F786F" w:rsidRDefault="006F786F" w:rsidP="006F786F">
      <w:pPr>
        <w:spacing w:after="0" w:line="240" w:lineRule="auto"/>
        <w:rPr>
          <w:sz w:val="16"/>
          <w:szCs w:val="16"/>
        </w:rPr>
      </w:pPr>
    </w:p>
    <w:tbl>
      <w:tblPr>
        <w:tblW w:w="5001"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
        <w:gridCol w:w="2167"/>
        <w:gridCol w:w="870"/>
        <w:gridCol w:w="1454"/>
        <w:gridCol w:w="1067"/>
        <w:gridCol w:w="1067"/>
        <w:gridCol w:w="1067"/>
        <w:gridCol w:w="1067"/>
        <w:gridCol w:w="792"/>
        <w:gridCol w:w="792"/>
        <w:gridCol w:w="792"/>
        <w:gridCol w:w="805"/>
        <w:gridCol w:w="640"/>
        <w:gridCol w:w="640"/>
        <w:gridCol w:w="640"/>
        <w:gridCol w:w="701"/>
        <w:gridCol w:w="801"/>
        <w:gridCol w:w="801"/>
        <w:gridCol w:w="801"/>
        <w:gridCol w:w="814"/>
        <w:gridCol w:w="897"/>
        <w:gridCol w:w="897"/>
        <w:gridCol w:w="897"/>
        <w:gridCol w:w="858"/>
      </w:tblGrid>
      <w:tr w:rsidR="006F786F" w:rsidRPr="00904F02" w14:paraId="0ADDD353" w14:textId="77777777" w:rsidTr="006F786F">
        <w:trPr>
          <w:trHeight w:val="20"/>
        </w:trPr>
        <w:tc>
          <w:tcPr>
            <w:tcW w:w="599" w:type="pct"/>
            <w:gridSpan w:val="2"/>
            <w:vMerge w:val="restart"/>
            <w:shd w:val="clear" w:color="auto" w:fill="auto"/>
            <w:vAlign w:val="center"/>
            <w:hideMark/>
          </w:tcPr>
          <w:p w14:paraId="6A8C3017" w14:textId="3196B084" w:rsidR="006F786F" w:rsidRPr="00904F02" w:rsidRDefault="006F786F" w:rsidP="006F786F">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r>
              <w:rPr>
                <w:rFonts w:ascii="Times New Roman" w:eastAsia="Times New Roman" w:hAnsi="Times New Roman" w:cs="Times New Roman"/>
                <w:sz w:val="18"/>
                <w:szCs w:val="18"/>
                <w:lang w:eastAsia="ru-RU"/>
              </w:rPr>
              <w:t xml:space="preserve">, </w:t>
            </w:r>
            <w:r w:rsidRPr="00904F02">
              <w:rPr>
                <w:rFonts w:ascii="Times New Roman" w:eastAsia="Times New Roman" w:hAnsi="Times New Roman" w:cs="Times New Roman"/>
                <w:sz w:val="18"/>
                <w:szCs w:val="18"/>
                <w:lang w:eastAsia="ru-RU"/>
              </w:rPr>
              <w:t>установка</w:t>
            </w:r>
          </w:p>
        </w:tc>
        <w:tc>
          <w:tcPr>
            <w:tcW w:w="200" w:type="pct"/>
            <w:vMerge w:val="restart"/>
            <w:shd w:val="clear" w:color="auto" w:fill="auto"/>
            <w:vAlign w:val="center"/>
            <w:hideMark/>
          </w:tcPr>
          <w:p w14:paraId="1F1DD8E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Тип</w:t>
            </w:r>
          </w:p>
        </w:tc>
        <w:tc>
          <w:tcPr>
            <w:tcW w:w="334" w:type="pct"/>
            <w:vMerge w:val="restart"/>
            <w:shd w:val="clear" w:color="auto" w:fill="auto"/>
            <w:vAlign w:val="center"/>
            <w:hideMark/>
          </w:tcPr>
          <w:p w14:paraId="57168A4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Год ввода в эксплуатацию</w:t>
            </w:r>
          </w:p>
        </w:tc>
        <w:tc>
          <w:tcPr>
            <w:tcW w:w="980" w:type="pct"/>
            <w:gridSpan w:val="4"/>
            <w:shd w:val="clear" w:color="auto" w:fill="auto"/>
            <w:vAlign w:val="center"/>
            <w:hideMark/>
          </w:tcPr>
          <w:p w14:paraId="383547D8" w14:textId="24C87C8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Выработка электроэнергии, МВтч</w:t>
            </w:r>
            <w:r>
              <w:rPr>
                <w:rFonts w:ascii="Times New Roman" w:eastAsia="Times New Roman" w:hAnsi="Times New Roman" w:cs="Times New Roman"/>
                <w:sz w:val="18"/>
                <w:szCs w:val="18"/>
                <w:lang w:eastAsia="ru-RU"/>
              </w:rPr>
              <w:t xml:space="preserve"> (годы)</w:t>
            </w:r>
          </w:p>
        </w:tc>
        <w:tc>
          <w:tcPr>
            <w:tcW w:w="731" w:type="pct"/>
            <w:gridSpan w:val="4"/>
            <w:shd w:val="clear" w:color="auto" w:fill="auto"/>
            <w:vAlign w:val="center"/>
            <w:hideMark/>
          </w:tcPr>
          <w:p w14:paraId="6F120075" w14:textId="550E686A"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Коэффициент 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для установки, тонн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/МВт</w:t>
            </w:r>
            <w:r>
              <w:rPr>
                <w:rFonts w:ascii="Times New Roman" w:eastAsia="Times New Roman" w:hAnsi="Times New Roman" w:cs="Times New Roman"/>
                <w:sz w:val="18"/>
                <w:szCs w:val="18"/>
                <w:lang w:eastAsia="ru-RU"/>
              </w:rPr>
              <w:t xml:space="preserve"> (годы)</w:t>
            </w:r>
          </w:p>
        </w:tc>
        <w:tc>
          <w:tcPr>
            <w:tcW w:w="602" w:type="pct"/>
            <w:gridSpan w:val="4"/>
            <w:shd w:val="clear" w:color="auto" w:fill="auto"/>
            <w:vAlign w:val="center"/>
            <w:hideMark/>
          </w:tcPr>
          <w:p w14:paraId="20A8844A" w14:textId="03970E5B" w:rsidR="006F786F" w:rsidRPr="006F786F"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по установке, тонн CO</w:t>
            </w:r>
            <w:r w:rsidRPr="00904F02">
              <w:rPr>
                <w:rFonts w:ascii="Times New Roman" w:eastAsia="Times New Roman" w:hAnsi="Times New Roman" w:cs="Times New Roman"/>
                <w:sz w:val="18"/>
                <w:szCs w:val="18"/>
                <w:vertAlign w:val="subscript"/>
                <w:lang w:eastAsia="ru-RU"/>
              </w:rPr>
              <w:t>2</w:t>
            </w:r>
            <w:r>
              <w:rPr>
                <w:rFonts w:ascii="Times New Roman" w:eastAsia="Times New Roman" w:hAnsi="Times New Roman" w:cs="Times New Roman"/>
                <w:sz w:val="18"/>
                <w:szCs w:val="18"/>
                <w:lang w:eastAsia="ru-RU"/>
              </w:rPr>
              <w:t xml:space="preserve"> (годы)</w:t>
            </w:r>
          </w:p>
        </w:tc>
        <w:tc>
          <w:tcPr>
            <w:tcW w:w="739" w:type="pct"/>
            <w:gridSpan w:val="4"/>
            <w:shd w:val="clear" w:color="auto" w:fill="auto"/>
            <w:vAlign w:val="center"/>
            <w:hideMark/>
          </w:tcPr>
          <w:p w14:paraId="7BE7C10D" w14:textId="66952AC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МВтч</w:t>
            </w:r>
            <w:r>
              <w:rPr>
                <w:rFonts w:ascii="Times New Roman" w:eastAsia="Times New Roman" w:hAnsi="Times New Roman" w:cs="Times New Roman"/>
                <w:sz w:val="18"/>
                <w:szCs w:val="18"/>
                <w:lang w:eastAsia="ru-RU"/>
              </w:rPr>
              <w:t xml:space="preserve"> (годы)</w:t>
            </w:r>
          </w:p>
        </w:tc>
        <w:tc>
          <w:tcPr>
            <w:tcW w:w="815" w:type="pct"/>
            <w:gridSpan w:val="4"/>
            <w:shd w:val="clear" w:color="auto" w:fill="auto"/>
            <w:vAlign w:val="center"/>
            <w:hideMark/>
          </w:tcPr>
          <w:p w14:paraId="04E61C71" w14:textId="7392ECD9"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 от общей генерации</w:t>
            </w:r>
            <w:r>
              <w:rPr>
                <w:rFonts w:ascii="Times New Roman" w:eastAsia="Times New Roman" w:hAnsi="Times New Roman" w:cs="Times New Roman"/>
                <w:sz w:val="18"/>
                <w:szCs w:val="18"/>
                <w:lang w:eastAsia="ru-RU"/>
              </w:rPr>
              <w:t xml:space="preserve">, годы </w:t>
            </w:r>
          </w:p>
        </w:tc>
      </w:tr>
      <w:tr w:rsidR="006F786F" w:rsidRPr="00904F02" w14:paraId="78BF96D4" w14:textId="77777777" w:rsidTr="006F786F">
        <w:trPr>
          <w:trHeight w:val="20"/>
        </w:trPr>
        <w:tc>
          <w:tcPr>
            <w:tcW w:w="599" w:type="pct"/>
            <w:gridSpan w:val="2"/>
            <w:vMerge/>
            <w:shd w:val="clear" w:color="auto" w:fill="auto"/>
            <w:vAlign w:val="center"/>
            <w:hideMark/>
          </w:tcPr>
          <w:p w14:paraId="3634C94A"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p>
        </w:tc>
        <w:tc>
          <w:tcPr>
            <w:tcW w:w="200" w:type="pct"/>
            <w:vMerge/>
            <w:shd w:val="clear" w:color="auto" w:fill="auto"/>
            <w:vAlign w:val="center"/>
            <w:hideMark/>
          </w:tcPr>
          <w:p w14:paraId="221AF37A"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p>
        </w:tc>
        <w:tc>
          <w:tcPr>
            <w:tcW w:w="334" w:type="pct"/>
            <w:vMerge/>
            <w:shd w:val="clear" w:color="auto" w:fill="auto"/>
            <w:vAlign w:val="center"/>
            <w:hideMark/>
          </w:tcPr>
          <w:p w14:paraId="7EFB4FC1"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p>
        </w:tc>
        <w:tc>
          <w:tcPr>
            <w:tcW w:w="245" w:type="pct"/>
            <w:shd w:val="clear" w:color="auto" w:fill="auto"/>
            <w:vAlign w:val="center"/>
            <w:hideMark/>
          </w:tcPr>
          <w:p w14:paraId="75FDFC8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45" w:type="pct"/>
            <w:shd w:val="clear" w:color="auto" w:fill="auto"/>
            <w:vAlign w:val="center"/>
            <w:hideMark/>
          </w:tcPr>
          <w:p w14:paraId="2BCDDFF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45" w:type="pct"/>
            <w:shd w:val="clear" w:color="auto" w:fill="auto"/>
            <w:vAlign w:val="center"/>
            <w:hideMark/>
          </w:tcPr>
          <w:p w14:paraId="141622F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45" w:type="pct"/>
            <w:shd w:val="clear" w:color="auto" w:fill="auto"/>
            <w:vAlign w:val="center"/>
            <w:hideMark/>
          </w:tcPr>
          <w:p w14:paraId="3047E02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82" w:type="pct"/>
            <w:shd w:val="clear" w:color="auto" w:fill="auto"/>
            <w:vAlign w:val="center"/>
            <w:hideMark/>
          </w:tcPr>
          <w:p w14:paraId="506E24A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82" w:type="pct"/>
            <w:shd w:val="clear" w:color="auto" w:fill="auto"/>
            <w:vAlign w:val="center"/>
            <w:hideMark/>
          </w:tcPr>
          <w:p w14:paraId="2C80421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82" w:type="pct"/>
            <w:shd w:val="clear" w:color="auto" w:fill="auto"/>
            <w:vAlign w:val="center"/>
            <w:hideMark/>
          </w:tcPr>
          <w:p w14:paraId="4F74C4D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85" w:type="pct"/>
            <w:shd w:val="clear" w:color="auto" w:fill="auto"/>
            <w:vAlign w:val="center"/>
            <w:hideMark/>
          </w:tcPr>
          <w:p w14:paraId="4DAFA346"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47" w:type="pct"/>
            <w:shd w:val="clear" w:color="auto" w:fill="auto"/>
            <w:vAlign w:val="center"/>
            <w:hideMark/>
          </w:tcPr>
          <w:p w14:paraId="66179F5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47" w:type="pct"/>
            <w:shd w:val="clear" w:color="auto" w:fill="auto"/>
            <w:vAlign w:val="center"/>
            <w:hideMark/>
          </w:tcPr>
          <w:p w14:paraId="33492141"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47" w:type="pct"/>
            <w:shd w:val="clear" w:color="auto" w:fill="auto"/>
            <w:vAlign w:val="center"/>
            <w:hideMark/>
          </w:tcPr>
          <w:p w14:paraId="178D812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61" w:type="pct"/>
            <w:shd w:val="clear" w:color="auto" w:fill="auto"/>
            <w:vAlign w:val="center"/>
            <w:hideMark/>
          </w:tcPr>
          <w:p w14:paraId="2A9F592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84" w:type="pct"/>
            <w:shd w:val="clear" w:color="auto" w:fill="auto"/>
            <w:vAlign w:val="center"/>
            <w:hideMark/>
          </w:tcPr>
          <w:p w14:paraId="3E2D082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84" w:type="pct"/>
            <w:shd w:val="clear" w:color="auto" w:fill="auto"/>
            <w:vAlign w:val="center"/>
            <w:hideMark/>
          </w:tcPr>
          <w:p w14:paraId="609EED8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84" w:type="pct"/>
            <w:shd w:val="clear" w:color="auto" w:fill="auto"/>
            <w:vAlign w:val="center"/>
            <w:hideMark/>
          </w:tcPr>
          <w:p w14:paraId="4C0C203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87" w:type="pct"/>
            <w:shd w:val="clear" w:color="auto" w:fill="auto"/>
            <w:vAlign w:val="center"/>
            <w:hideMark/>
          </w:tcPr>
          <w:p w14:paraId="083C268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206" w:type="pct"/>
            <w:shd w:val="clear" w:color="auto" w:fill="auto"/>
            <w:vAlign w:val="center"/>
            <w:hideMark/>
          </w:tcPr>
          <w:p w14:paraId="069F1FB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06" w:type="pct"/>
            <w:shd w:val="clear" w:color="auto" w:fill="auto"/>
            <w:vAlign w:val="center"/>
            <w:hideMark/>
          </w:tcPr>
          <w:p w14:paraId="2190E0C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06" w:type="pct"/>
            <w:shd w:val="clear" w:color="auto" w:fill="auto"/>
            <w:vAlign w:val="center"/>
            <w:hideMark/>
          </w:tcPr>
          <w:p w14:paraId="4E0B698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97" w:type="pct"/>
            <w:shd w:val="clear" w:color="auto" w:fill="auto"/>
            <w:vAlign w:val="center"/>
            <w:hideMark/>
          </w:tcPr>
          <w:p w14:paraId="26DC9EA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r>
      <w:tr w:rsidR="006F786F" w:rsidRPr="00904F02" w14:paraId="6DA40F35" w14:textId="77777777" w:rsidTr="006F786F">
        <w:trPr>
          <w:trHeight w:val="20"/>
        </w:trPr>
        <w:tc>
          <w:tcPr>
            <w:tcW w:w="599" w:type="pct"/>
            <w:gridSpan w:val="2"/>
            <w:shd w:val="clear" w:color="auto" w:fill="auto"/>
            <w:vAlign w:val="center"/>
          </w:tcPr>
          <w:p w14:paraId="25BAC540"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ВИЭ-Запад</w:t>
            </w:r>
          </w:p>
        </w:tc>
        <w:tc>
          <w:tcPr>
            <w:tcW w:w="200" w:type="pct"/>
            <w:shd w:val="clear" w:color="auto" w:fill="auto"/>
            <w:vAlign w:val="center"/>
            <w:hideMark/>
          </w:tcPr>
          <w:p w14:paraId="092DDC2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w:t>
            </w:r>
          </w:p>
        </w:tc>
        <w:tc>
          <w:tcPr>
            <w:tcW w:w="334" w:type="pct"/>
            <w:shd w:val="clear" w:color="auto" w:fill="auto"/>
            <w:vAlign w:val="center"/>
            <w:hideMark/>
          </w:tcPr>
          <w:p w14:paraId="3F647F7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45" w:type="pct"/>
            <w:shd w:val="clear" w:color="auto" w:fill="auto"/>
            <w:vAlign w:val="center"/>
            <w:hideMark/>
          </w:tcPr>
          <w:p w14:paraId="7E3193C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45" w:type="pct"/>
            <w:shd w:val="clear" w:color="auto" w:fill="auto"/>
            <w:vAlign w:val="center"/>
            <w:hideMark/>
          </w:tcPr>
          <w:p w14:paraId="4EFE89A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19 200</w:t>
            </w:r>
          </w:p>
        </w:tc>
        <w:tc>
          <w:tcPr>
            <w:tcW w:w="245" w:type="pct"/>
            <w:shd w:val="clear" w:color="auto" w:fill="auto"/>
            <w:vAlign w:val="center"/>
            <w:hideMark/>
          </w:tcPr>
          <w:p w14:paraId="15F31E5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247 300</w:t>
            </w:r>
          </w:p>
        </w:tc>
        <w:tc>
          <w:tcPr>
            <w:tcW w:w="245" w:type="pct"/>
            <w:shd w:val="clear" w:color="auto" w:fill="auto"/>
            <w:vAlign w:val="center"/>
            <w:hideMark/>
          </w:tcPr>
          <w:p w14:paraId="2ADFA73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308 200</w:t>
            </w:r>
          </w:p>
        </w:tc>
        <w:tc>
          <w:tcPr>
            <w:tcW w:w="182" w:type="pct"/>
            <w:shd w:val="clear" w:color="auto" w:fill="auto"/>
            <w:vAlign w:val="center"/>
            <w:hideMark/>
          </w:tcPr>
          <w:p w14:paraId="611E4730" w14:textId="24FD4435"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82" w:type="pct"/>
            <w:shd w:val="clear" w:color="auto" w:fill="auto"/>
            <w:vAlign w:val="center"/>
            <w:hideMark/>
          </w:tcPr>
          <w:p w14:paraId="619DD959" w14:textId="232E623F"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82" w:type="pct"/>
            <w:shd w:val="clear" w:color="auto" w:fill="auto"/>
            <w:vAlign w:val="center"/>
            <w:hideMark/>
          </w:tcPr>
          <w:p w14:paraId="7FA80E29" w14:textId="457BDF2E"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85" w:type="pct"/>
            <w:shd w:val="clear" w:color="auto" w:fill="auto"/>
            <w:vAlign w:val="center"/>
            <w:hideMark/>
          </w:tcPr>
          <w:p w14:paraId="6D342B22" w14:textId="3C2DCED0"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47" w:type="pct"/>
            <w:shd w:val="clear" w:color="auto" w:fill="auto"/>
            <w:vAlign w:val="center"/>
            <w:hideMark/>
          </w:tcPr>
          <w:p w14:paraId="0567BB74" w14:textId="4463D901"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47" w:type="pct"/>
            <w:shd w:val="clear" w:color="auto" w:fill="auto"/>
            <w:vAlign w:val="center"/>
            <w:hideMark/>
          </w:tcPr>
          <w:p w14:paraId="778F0D9B" w14:textId="4588D43A"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47" w:type="pct"/>
            <w:shd w:val="clear" w:color="auto" w:fill="auto"/>
            <w:vAlign w:val="center"/>
            <w:hideMark/>
          </w:tcPr>
          <w:p w14:paraId="4609E38D" w14:textId="2D429F3F"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1" w:type="pct"/>
            <w:shd w:val="clear" w:color="auto" w:fill="auto"/>
            <w:vAlign w:val="center"/>
            <w:hideMark/>
          </w:tcPr>
          <w:p w14:paraId="046B75F6" w14:textId="6FE3F61F"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84" w:type="pct"/>
            <w:shd w:val="clear" w:color="auto" w:fill="auto"/>
            <w:vAlign w:val="center"/>
            <w:hideMark/>
          </w:tcPr>
          <w:p w14:paraId="29991AC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184" w:type="pct"/>
            <w:shd w:val="clear" w:color="auto" w:fill="auto"/>
            <w:vAlign w:val="center"/>
            <w:hideMark/>
          </w:tcPr>
          <w:p w14:paraId="71A46DC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19 200</w:t>
            </w:r>
          </w:p>
        </w:tc>
        <w:tc>
          <w:tcPr>
            <w:tcW w:w="184" w:type="pct"/>
            <w:shd w:val="clear" w:color="auto" w:fill="auto"/>
            <w:vAlign w:val="center"/>
            <w:hideMark/>
          </w:tcPr>
          <w:p w14:paraId="4C13407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247 300</w:t>
            </w:r>
          </w:p>
        </w:tc>
        <w:tc>
          <w:tcPr>
            <w:tcW w:w="187" w:type="pct"/>
            <w:shd w:val="clear" w:color="auto" w:fill="auto"/>
            <w:vAlign w:val="center"/>
            <w:hideMark/>
          </w:tcPr>
          <w:p w14:paraId="199C9CF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308 200</w:t>
            </w:r>
          </w:p>
        </w:tc>
        <w:tc>
          <w:tcPr>
            <w:tcW w:w="206" w:type="pct"/>
            <w:shd w:val="clear" w:color="auto" w:fill="auto"/>
            <w:vAlign w:val="center"/>
            <w:hideMark/>
          </w:tcPr>
          <w:p w14:paraId="283DE4F4" w14:textId="60A485AC"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0,0</w:t>
            </w:r>
          </w:p>
        </w:tc>
        <w:tc>
          <w:tcPr>
            <w:tcW w:w="206" w:type="pct"/>
            <w:shd w:val="clear" w:color="auto" w:fill="auto"/>
            <w:vAlign w:val="center"/>
            <w:hideMark/>
          </w:tcPr>
          <w:p w14:paraId="698533D6" w14:textId="660A2996"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0,2</w:t>
            </w:r>
          </w:p>
        </w:tc>
        <w:tc>
          <w:tcPr>
            <w:tcW w:w="206" w:type="pct"/>
            <w:shd w:val="clear" w:color="auto" w:fill="auto"/>
            <w:vAlign w:val="center"/>
            <w:hideMark/>
          </w:tcPr>
          <w:p w14:paraId="362298B8" w14:textId="6F212FF2"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3,0</w:t>
            </w:r>
          </w:p>
        </w:tc>
        <w:tc>
          <w:tcPr>
            <w:tcW w:w="197" w:type="pct"/>
            <w:shd w:val="clear" w:color="auto" w:fill="auto"/>
            <w:vAlign w:val="center"/>
            <w:hideMark/>
          </w:tcPr>
          <w:p w14:paraId="6849ADF9" w14:textId="528FD95F"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3,9</w:t>
            </w:r>
          </w:p>
        </w:tc>
      </w:tr>
      <w:tr w:rsidR="006F786F" w:rsidRPr="00904F02" w14:paraId="1F8292C3" w14:textId="77777777" w:rsidTr="006F786F">
        <w:trPr>
          <w:trHeight w:val="20"/>
        </w:trPr>
        <w:tc>
          <w:tcPr>
            <w:tcW w:w="101" w:type="pct"/>
            <w:shd w:val="clear" w:color="auto" w:fill="auto"/>
            <w:vAlign w:val="center"/>
            <w:hideMark/>
          </w:tcPr>
          <w:p w14:paraId="49E857B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w:t>
            </w:r>
          </w:p>
        </w:tc>
        <w:tc>
          <w:tcPr>
            <w:tcW w:w="498" w:type="pct"/>
            <w:shd w:val="clear" w:color="auto" w:fill="auto"/>
            <w:vAlign w:val="center"/>
          </w:tcPr>
          <w:p w14:paraId="71015C31"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Уральск УГТЭС</w:t>
            </w:r>
          </w:p>
        </w:tc>
        <w:tc>
          <w:tcPr>
            <w:tcW w:w="200" w:type="pct"/>
            <w:shd w:val="clear" w:color="auto" w:fill="auto"/>
            <w:vAlign w:val="center"/>
            <w:hideMark/>
          </w:tcPr>
          <w:p w14:paraId="5C3AC14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34" w:type="pct"/>
            <w:shd w:val="clear" w:color="auto" w:fill="auto"/>
            <w:vAlign w:val="center"/>
            <w:hideMark/>
          </w:tcPr>
          <w:p w14:paraId="5516B0C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2016</w:t>
            </w:r>
          </w:p>
        </w:tc>
        <w:tc>
          <w:tcPr>
            <w:tcW w:w="245" w:type="pct"/>
            <w:shd w:val="clear" w:color="auto" w:fill="auto"/>
            <w:vAlign w:val="center"/>
            <w:hideMark/>
          </w:tcPr>
          <w:p w14:paraId="3E78C16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427 133</w:t>
            </w:r>
          </w:p>
        </w:tc>
        <w:tc>
          <w:tcPr>
            <w:tcW w:w="245" w:type="pct"/>
            <w:shd w:val="clear" w:color="auto" w:fill="auto"/>
            <w:vAlign w:val="center"/>
            <w:hideMark/>
          </w:tcPr>
          <w:p w14:paraId="39A194A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537 045</w:t>
            </w:r>
          </w:p>
        </w:tc>
        <w:tc>
          <w:tcPr>
            <w:tcW w:w="245" w:type="pct"/>
            <w:shd w:val="clear" w:color="auto" w:fill="auto"/>
            <w:vAlign w:val="center"/>
            <w:hideMark/>
          </w:tcPr>
          <w:p w14:paraId="06D139B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488 898</w:t>
            </w:r>
          </w:p>
        </w:tc>
        <w:tc>
          <w:tcPr>
            <w:tcW w:w="245" w:type="pct"/>
            <w:shd w:val="clear" w:color="auto" w:fill="auto"/>
            <w:vAlign w:val="center"/>
            <w:hideMark/>
          </w:tcPr>
          <w:p w14:paraId="239EFF6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531 211</w:t>
            </w:r>
          </w:p>
        </w:tc>
        <w:tc>
          <w:tcPr>
            <w:tcW w:w="182" w:type="pct"/>
            <w:shd w:val="clear" w:color="auto" w:fill="auto"/>
            <w:vAlign w:val="center"/>
            <w:hideMark/>
          </w:tcPr>
          <w:p w14:paraId="25B93D4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1,2032</w:t>
            </w:r>
          </w:p>
        </w:tc>
        <w:tc>
          <w:tcPr>
            <w:tcW w:w="182" w:type="pct"/>
            <w:shd w:val="clear" w:color="auto" w:fill="auto"/>
            <w:vAlign w:val="center"/>
            <w:hideMark/>
          </w:tcPr>
          <w:p w14:paraId="4E6FC5D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1,0452</w:t>
            </w:r>
          </w:p>
        </w:tc>
        <w:tc>
          <w:tcPr>
            <w:tcW w:w="182" w:type="pct"/>
            <w:shd w:val="clear" w:color="auto" w:fill="auto"/>
            <w:vAlign w:val="center"/>
            <w:hideMark/>
          </w:tcPr>
          <w:p w14:paraId="3105EA8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1,0709</w:t>
            </w:r>
          </w:p>
        </w:tc>
        <w:tc>
          <w:tcPr>
            <w:tcW w:w="185" w:type="pct"/>
            <w:shd w:val="clear" w:color="auto" w:fill="auto"/>
            <w:vAlign w:val="center"/>
            <w:hideMark/>
          </w:tcPr>
          <w:p w14:paraId="4B02141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0,6884</w:t>
            </w:r>
          </w:p>
        </w:tc>
        <w:tc>
          <w:tcPr>
            <w:tcW w:w="147" w:type="pct"/>
            <w:shd w:val="clear" w:color="auto" w:fill="auto"/>
            <w:vAlign w:val="center"/>
            <w:hideMark/>
          </w:tcPr>
          <w:p w14:paraId="29C92C7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513 931</w:t>
            </w:r>
          </w:p>
        </w:tc>
        <w:tc>
          <w:tcPr>
            <w:tcW w:w="147" w:type="pct"/>
            <w:shd w:val="clear" w:color="auto" w:fill="auto"/>
            <w:vAlign w:val="center"/>
            <w:hideMark/>
          </w:tcPr>
          <w:p w14:paraId="25BBABF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561 337</w:t>
            </w:r>
          </w:p>
        </w:tc>
        <w:tc>
          <w:tcPr>
            <w:tcW w:w="147" w:type="pct"/>
            <w:shd w:val="clear" w:color="auto" w:fill="auto"/>
            <w:vAlign w:val="center"/>
            <w:hideMark/>
          </w:tcPr>
          <w:p w14:paraId="2BC121A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523 544</w:t>
            </w:r>
          </w:p>
        </w:tc>
        <w:tc>
          <w:tcPr>
            <w:tcW w:w="161" w:type="pct"/>
            <w:shd w:val="clear" w:color="auto" w:fill="auto"/>
            <w:vAlign w:val="center"/>
            <w:hideMark/>
          </w:tcPr>
          <w:p w14:paraId="2B351EB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365 702</w:t>
            </w:r>
          </w:p>
        </w:tc>
        <w:tc>
          <w:tcPr>
            <w:tcW w:w="184" w:type="pct"/>
            <w:shd w:val="clear" w:color="auto" w:fill="auto"/>
            <w:vAlign w:val="center"/>
            <w:hideMark/>
          </w:tcPr>
          <w:p w14:paraId="2FE7656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427 133</w:t>
            </w:r>
          </w:p>
        </w:tc>
        <w:tc>
          <w:tcPr>
            <w:tcW w:w="184" w:type="pct"/>
            <w:shd w:val="clear" w:color="auto" w:fill="auto"/>
            <w:vAlign w:val="center"/>
            <w:hideMark/>
          </w:tcPr>
          <w:p w14:paraId="5B294ED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556 245</w:t>
            </w:r>
          </w:p>
        </w:tc>
        <w:tc>
          <w:tcPr>
            <w:tcW w:w="184" w:type="pct"/>
            <w:shd w:val="clear" w:color="auto" w:fill="auto"/>
            <w:vAlign w:val="center"/>
            <w:hideMark/>
          </w:tcPr>
          <w:p w14:paraId="5AC1AF8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736 198</w:t>
            </w:r>
          </w:p>
        </w:tc>
        <w:tc>
          <w:tcPr>
            <w:tcW w:w="187" w:type="pct"/>
            <w:shd w:val="clear" w:color="auto" w:fill="auto"/>
            <w:vAlign w:val="center"/>
            <w:hideMark/>
          </w:tcPr>
          <w:p w14:paraId="53785ED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839 411</w:t>
            </w:r>
          </w:p>
        </w:tc>
        <w:tc>
          <w:tcPr>
            <w:tcW w:w="206" w:type="pct"/>
            <w:shd w:val="clear" w:color="auto" w:fill="auto"/>
            <w:vAlign w:val="center"/>
            <w:hideMark/>
          </w:tcPr>
          <w:p w14:paraId="4BDBDEF6" w14:textId="4894B3ED"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5,7</w:t>
            </w:r>
          </w:p>
        </w:tc>
        <w:tc>
          <w:tcPr>
            <w:tcW w:w="206" w:type="pct"/>
            <w:shd w:val="clear" w:color="auto" w:fill="auto"/>
            <w:vAlign w:val="center"/>
            <w:hideMark/>
          </w:tcPr>
          <w:p w14:paraId="4D055051" w14:textId="41BAFBE5"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7,0</w:t>
            </w:r>
          </w:p>
        </w:tc>
        <w:tc>
          <w:tcPr>
            <w:tcW w:w="206" w:type="pct"/>
            <w:shd w:val="clear" w:color="auto" w:fill="auto"/>
            <w:vAlign w:val="center"/>
            <w:hideMark/>
          </w:tcPr>
          <w:p w14:paraId="5FE7222B" w14:textId="1E8AC32B"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9,0</w:t>
            </w:r>
          </w:p>
        </w:tc>
        <w:tc>
          <w:tcPr>
            <w:tcW w:w="197" w:type="pct"/>
            <w:shd w:val="clear" w:color="auto" w:fill="auto"/>
            <w:vAlign w:val="center"/>
            <w:hideMark/>
          </w:tcPr>
          <w:p w14:paraId="4116B74B" w14:textId="48FFEFDA"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10,7</w:t>
            </w:r>
          </w:p>
        </w:tc>
      </w:tr>
      <w:tr w:rsidR="006F786F" w:rsidRPr="00904F02" w14:paraId="4697DDDB" w14:textId="77777777" w:rsidTr="006F786F">
        <w:trPr>
          <w:trHeight w:val="20"/>
        </w:trPr>
        <w:tc>
          <w:tcPr>
            <w:tcW w:w="101" w:type="pct"/>
            <w:shd w:val="clear" w:color="auto" w:fill="auto"/>
            <w:vAlign w:val="center"/>
            <w:hideMark/>
          </w:tcPr>
          <w:p w14:paraId="6F45067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w:t>
            </w:r>
          </w:p>
        </w:tc>
        <w:tc>
          <w:tcPr>
            <w:tcW w:w="498" w:type="pct"/>
            <w:shd w:val="clear" w:color="auto" w:fill="auto"/>
            <w:vAlign w:val="center"/>
          </w:tcPr>
          <w:p w14:paraId="03AC1802"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Атырау</w:t>
            </w:r>
          </w:p>
        </w:tc>
        <w:tc>
          <w:tcPr>
            <w:tcW w:w="200" w:type="pct"/>
            <w:shd w:val="clear" w:color="auto" w:fill="auto"/>
            <w:vAlign w:val="center"/>
            <w:hideMark/>
          </w:tcPr>
          <w:p w14:paraId="7C21BEB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34" w:type="pct"/>
            <w:shd w:val="clear" w:color="auto" w:fill="auto"/>
            <w:vAlign w:val="center"/>
            <w:hideMark/>
          </w:tcPr>
          <w:p w14:paraId="359E895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245" w:type="pct"/>
            <w:shd w:val="clear" w:color="auto" w:fill="auto"/>
            <w:vAlign w:val="center"/>
            <w:hideMark/>
          </w:tcPr>
          <w:p w14:paraId="3868382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2 154 049</w:t>
            </w:r>
          </w:p>
        </w:tc>
        <w:tc>
          <w:tcPr>
            <w:tcW w:w="245" w:type="pct"/>
            <w:shd w:val="clear" w:color="auto" w:fill="auto"/>
            <w:vAlign w:val="center"/>
            <w:hideMark/>
          </w:tcPr>
          <w:p w14:paraId="113EBA4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2 322 668</w:t>
            </w:r>
          </w:p>
        </w:tc>
        <w:tc>
          <w:tcPr>
            <w:tcW w:w="245" w:type="pct"/>
            <w:shd w:val="clear" w:color="auto" w:fill="auto"/>
            <w:vAlign w:val="center"/>
            <w:hideMark/>
          </w:tcPr>
          <w:p w14:paraId="2E7D4A0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2 383 041</w:t>
            </w:r>
          </w:p>
        </w:tc>
        <w:tc>
          <w:tcPr>
            <w:tcW w:w="245" w:type="pct"/>
            <w:shd w:val="clear" w:color="auto" w:fill="auto"/>
            <w:vAlign w:val="center"/>
            <w:hideMark/>
          </w:tcPr>
          <w:p w14:paraId="178CC6C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2 087 699</w:t>
            </w:r>
          </w:p>
        </w:tc>
        <w:tc>
          <w:tcPr>
            <w:tcW w:w="182" w:type="pct"/>
            <w:shd w:val="clear" w:color="auto" w:fill="auto"/>
            <w:vAlign w:val="center"/>
            <w:hideMark/>
          </w:tcPr>
          <w:p w14:paraId="0EB2A5E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0,7795</w:t>
            </w:r>
          </w:p>
        </w:tc>
        <w:tc>
          <w:tcPr>
            <w:tcW w:w="182" w:type="pct"/>
            <w:shd w:val="clear" w:color="auto" w:fill="auto"/>
            <w:vAlign w:val="center"/>
            <w:hideMark/>
          </w:tcPr>
          <w:p w14:paraId="769327B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0,8301</w:t>
            </w:r>
          </w:p>
        </w:tc>
        <w:tc>
          <w:tcPr>
            <w:tcW w:w="182" w:type="pct"/>
            <w:shd w:val="clear" w:color="auto" w:fill="auto"/>
            <w:vAlign w:val="center"/>
            <w:hideMark/>
          </w:tcPr>
          <w:p w14:paraId="06679C6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0,8642</w:t>
            </w:r>
          </w:p>
        </w:tc>
        <w:tc>
          <w:tcPr>
            <w:tcW w:w="185" w:type="pct"/>
            <w:shd w:val="clear" w:color="auto" w:fill="auto"/>
            <w:vAlign w:val="center"/>
            <w:hideMark/>
          </w:tcPr>
          <w:p w14:paraId="4FE7FE3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0,7138</w:t>
            </w:r>
          </w:p>
        </w:tc>
        <w:tc>
          <w:tcPr>
            <w:tcW w:w="147" w:type="pct"/>
            <w:shd w:val="clear" w:color="auto" w:fill="auto"/>
            <w:vAlign w:val="center"/>
            <w:hideMark/>
          </w:tcPr>
          <w:p w14:paraId="1211A72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1 679 133</w:t>
            </w:r>
          </w:p>
        </w:tc>
        <w:tc>
          <w:tcPr>
            <w:tcW w:w="147" w:type="pct"/>
            <w:shd w:val="clear" w:color="auto" w:fill="auto"/>
            <w:vAlign w:val="center"/>
            <w:hideMark/>
          </w:tcPr>
          <w:p w14:paraId="4A457A9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1 927 956</w:t>
            </w:r>
          </w:p>
        </w:tc>
        <w:tc>
          <w:tcPr>
            <w:tcW w:w="147" w:type="pct"/>
            <w:shd w:val="clear" w:color="auto" w:fill="auto"/>
            <w:vAlign w:val="center"/>
            <w:hideMark/>
          </w:tcPr>
          <w:p w14:paraId="667C2E3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2 059 363</w:t>
            </w:r>
          </w:p>
        </w:tc>
        <w:tc>
          <w:tcPr>
            <w:tcW w:w="161" w:type="pct"/>
            <w:shd w:val="clear" w:color="auto" w:fill="auto"/>
            <w:vAlign w:val="center"/>
            <w:hideMark/>
          </w:tcPr>
          <w:p w14:paraId="45060BD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1 490 217</w:t>
            </w:r>
          </w:p>
        </w:tc>
        <w:tc>
          <w:tcPr>
            <w:tcW w:w="184" w:type="pct"/>
            <w:shd w:val="clear" w:color="auto" w:fill="auto"/>
            <w:vAlign w:val="center"/>
            <w:hideMark/>
          </w:tcPr>
          <w:p w14:paraId="1401D7E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2 581 183</w:t>
            </w:r>
          </w:p>
        </w:tc>
        <w:tc>
          <w:tcPr>
            <w:tcW w:w="184" w:type="pct"/>
            <w:shd w:val="clear" w:color="auto" w:fill="auto"/>
            <w:vAlign w:val="center"/>
            <w:hideMark/>
          </w:tcPr>
          <w:p w14:paraId="25C3AE3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2 878 913</w:t>
            </w:r>
          </w:p>
        </w:tc>
        <w:tc>
          <w:tcPr>
            <w:tcW w:w="184" w:type="pct"/>
            <w:shd w:val="clear" w:color="auto" w:fill="auto"/>
            <w:vAlign w:val="center"/>
            <w:hideMark/>
          </w:tcPr>
          <w:p w14:paraId="5EFFB89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3 119 239</w:t>
            </w:r>
          </w:p>
        </w:tc>
        <w:tc>
          <w:tcPr>
            <w:tcW w:w="187" w:type="pct"/>
            <w:shd w:val="clear" w:color="auto" w:fill="auto"/>
            <w:vAlign w:val="center"/>
            <w:hideMark/>
          </w:tcPr>
          <w:p w14:paraId="13596AA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2 927 110</w:t>
            </w:r>
          </w:p>
        </w:tc>
        <w:tc>
          <w:tcPr>
            <w:tcW w:w="206" w:type="pct"/>
            <w:shd w:val="clear" w:color="auto" w:fill="auto"/>
            <w:vAlign w:val="center"/>
            <w:hideMark/>
          </w:tcPr>
          <w:p w14:paraId="685E1EF3" w14:textId="796CF465"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34,5</w:t>
            </w:r>
          </w:p>
        </w:tc>
        <w:tc>
          <w:tcPr>
            <w:tcW w:w="206" w:type="pct"/>
            <w:shd w:val="clear" w:color="auto" w:fill="auto"/>
            <w:vAlign w:val="center"/>
            <w:hideMark/>
          </w:tcPr>
          <w:p w14:paraId="7DD641A4" w14:textId="5AE1810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36,2</w:t>
            </w:r>
          </w:p>
        </w:tc>
        <w:tc>
          <w:tcPr>
            <w:tcW w:w="206" w:type="pct"/>
            <w:shd w:val="clear" w:color="auto" w:fill="auto"/>
            <w:vAlign w:val="center"/>
            <w:hideMark/>
          </w:tcPr>
          <w:p w14:paraId="1FA129F7" w14:textId="3275BC5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38,1</w:t>
            </w:r>
          </w:p>
        </w:tc>
        <w:tc>
          <w:tcPr>
            <w:tcW w:w="197" w:type="pct"/>
            <w:shd w:val="clear" w:color="auto" w:fill="auto"/>
            <w:vAlign w:val="center"/>
            <w:hideMark/>
          </w:tcPr>
          <w:p w14:paraId="04D3A61A" w14:textId="2331CAE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37,2</w:t>
            </w:r>
          </w:p>
        </w:tc>
      </w:tr>
      <w:tr w:rsidR="006F786F" w:rsidRPr="00904F02" w14:paraId="0D0B6958" w14:textId="77777777" w:rsidTr="006F786F">
        <w:trPr>
          <w:trHeight w:val="20"/>
        </w:trPr>
        <w:tc>
          <w:tcPr>
            <w:tcW w:w="101" w:type="pct"/>
            <w:shd w:val="clear" w:color="auto" w:fill="auto"/>
            <w:vAlign w:val="center"/>
            <w:hideMark/>
          </w:tcPr>
          <w:p w14:paraId="4B26ED0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w:t>
            </w:r>
          </w:p>
        </w:tc>
        <w:tc>
          <w:tcPr>
            <w:tcW w:w="498" w:type="pct"/>
            <w:shd w:val="clear" w:color="auto" w:fill="auto"/>
            <w:vAlign w:val="center"/>
          </w:tcPr>
          <w:p w14:paraId="38FF35AD" w14:textId="3F0E0ABC"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Уральск</w:t>
            </w:r>
          </w:p>
        </w:tc>
        <w:tc>
          <w:tcPr>
            <w:tcW w:w="200" w:type="pct"/>
            <w:shd w:val="clear" w:color="auto" w:fill="auto"/>
            <w:vAlign w:val="center"/>
            <w:hideMark/>
          </w:tcPr>
          <w:p w14:paraId="31BAFDB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34" w:type="pct"/>
            <w:shd w:val="clear" w:color="auto" w:fill="auto"/>
            <w:vAlign w:val="center"/>
            <w:hideMark/>
          </w:tcPr>
          <w:p w14:paraId="6DA46DC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1994</w:t>
            </w:r>
          </w:p>
        </w:tc>
        <w:tc>
          <w:tcPr>
            <w:tcW w:w="245" w:type="pct"/>
            <w:shd w:val="clear" w:color="auto" w:fill="auto"/>
            <w:vAlign w:val="center"/>
            <w:hideMark/>
          </w:tcPr>
          <w:p w14:paraId="568D814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284 625</w:t>
            </w:r>
          </w:p>
        </w:tc>
        <w:tc>
          <w:tcPr>
            <w:tcW w:w="245" w:type="pct"/>
            <w:shd w:val="clear" w:color="auto" w:fill="auto"/>
            <w:vAlign w:val="center"/>
            <w:hideMark/>
          </w:tcPr>
          <w:p w14:paraId="0DA6906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308 559</w:t>
            </w:r>
          </w:p>
        </w:tc>
        <w:tc>
          <w:tcPr>
            <w:tcW w:w="245" w:type="pct"/>
            <w:shd w:val="clear" w:color="auto" w:fill="auto"/>
            <w:vAlign w:val="center"/>
            <w:hideMark/>
          </w:tcPr>
          <w:p w14:paraId="49FDF3E4"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336 932</w:t>
            </w:r>
          </w:p>
        </w:tc>
        <w:tc>
          <w:tcPr>
            <w:tcW w:w="245" w:type="pct"/>
            <w:shd w:val="clear" w:color="auto" w:fill="auto"/>
            <w:vAlign w:val="center"/>
            <w:hideMark/>
          </w:tcPr>
          <w:p w14:paraId="2E824812"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364 947</w:t>
            </w:r>
          </w:p>
        </w:tc>
        <w:tc>
          <w:tcPr>
            <w:tcW w:w="182" w:type="pct"/>
            <w:shd w:val="clear" w:color="auto" w:fill="auto"/>
            <w:vAlign w:val="center"/>
            <w:hideMark/>
          </w:tcPr>
          <w:p w14:paraId="5713B70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0,8046</w:t>
            </w:r>
          </w:p>
        </w:tc>
        <w:tc>
          <w:tcPr>
            <w:tcW w:w="182" w:type="pct"/>
            <w:shd w:val="clear" w:color="auto" w:fill="auto"/>
            <w:vAlign w:val="center"/>
            <w:hideMark/>
          </w:tcPr>
          <w:p w14:paraId="2A605A6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0,7756</w:t>
            </w:r>
          </w:p>
        </w:tc>
        <w:tc>
          <w:tcPr>
            <w:tcW w:w="182" w:type="pct"/>
            <w:shd w:val="clear" w:color="auto" w:fill="auto"/>
            <w:vAlign w:val="center"/>
            <w:hideMark/>
          </w:tcPr>
          <w:p w14:paraId="4D78443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0,7656</w:t>
            </w:r>
          </w:p>
        </w:tc>
        <w:tc>
          <w:tcPr>
            <w:tcW w:w="185" w:type="pct"/>
            <w:shd w:val="clear" w:color="auto" w:fill="auto"/>
            <w:vAlign w:val="center"/>
            <w:hideMark/>
          </w:tcPr>
          <w:p w14:paraId="19DD809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0,7526</w:t>
            </w:r>
          </w:p>
        </w:tc>
        <w:tc>
          <w:tcPr>
            <w:tcW w:w="147" w:type="pct"/>
            <w:shd w:val="clear" w:color="auto" w:fill="auto"/>
            <w:vAlign w:val="center"/>
            <w:hideMark/>
          </w:tcPr>
          <w:p w14:paraId="619B0AC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229 020</w:t>
            </w:r>
          </w:p>
        </w:tc>
        <w:tc>
          <w:tcPr>
            <w:tcW w:w="147" w:type="pct"/>
            <w:shd w:val="clear" w:color="auto" w:fill="auto"/>
            <w:vAlign w:val="center"/>
            <w:hideMark/>
          </w:tcPr>
          <w:p w14:paraId="13FA548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239 311</w:t>
            </w:r>
          </w:p>
        </w:tc>
        <w:tc>
          <w:tcPr>
            <w:tcW w:w="147" w:type="pct"/>
            <w:shd w:val="clear" w:color="auto" w:fill="auto"/>
            <w:vAlign w:val="center"/>
            <w:hideMark/>
          </w:tcPr>
          <w:p w14:paraId="0589BB2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257 946</w:t>
            </w:r>
          </w:p>
        </w:tc>
        <w:tc>
          <w:tcPr>
            <w:tcW w:w="161" w:type="pct"/>
            <w:shd w:val="clear" w:color="auto" w:fill="auto"/>
            <w:vAlign w:val="center"/>
            <w:hideMark/>
          </w:tcPr>
          <w:p w14:paraId="0FDC8CA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274 650</w:t>
            </w:r>
          </w:p>
        </w:tc>
        <w:tc>
          <w:tcPr>
            <w:tcW w:w="184" w:type="pct"/>
            <w:shd w:val="clear" w:color="auto" w:fill="auto"/>
            <w:vAlign w:val="center"/>
            <w:hideMark/>
          </w:tcPr>
          <w:p w14:paraId="1B0D785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2 865 808</w:t>
            </w:r>
          </w:p>
        </w:tc>
        <w:tc>
          <w:tcPr>
            <w:tcW w:w="184" w:type="pct"/>
            <w:shd w:val="clear" w:color="auto" w:fill="auto"/>
            <w:vAlign w:val="center"/>
            <w:hideMark/>
          </w:tcPr>
          <w:p w14:paraId="6ECEF4AD"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3 187 473</w:t>
            </w:r>
          </w:p>
        </w:tc>
        <w:tc>
          <w:tcPr>
            <w:tcW w:w="184" w:type="pct"/>
            <w:shd w:val="clear" w:color="auto" w:fill="auto"/>
            <w:vAlign w:val="center"/>
            <w:hideMark/>
          </w:tcPr>
          <w:p w14:paraId="148D84D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3 456 172</w:t>
            </w:r>
          </w:p>
        </w:tc>
        <w:tc>
          <w:tcPr>
            <w:tcW w:w="187" w:type="pct"/>
            <w:shd w:val="clear" w:color="auto" w:fill="auto"/>
            <w:vAlign w:val="center"/>
            <w:hideMark/>
          </w:tcPr>
          <w:p w14:paraId="142DE67A"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3 292 057</w:t>
            </w:r>
          </w:p>
        </w:tc>
        <w:tc>
          <w:tcPr>
            <w:tcW w:w="206" w:type="pct"/>
            <w:shd w:val="clear" w:color="auto" w:fill="auto"/>
            <w:vAlign w:val="center"/>
            <w:hideMark/>
          </w:tcPr>
          <w:p w14:paraId="3FEF9CE7" w14:textId="717CAF75"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38,3</w:t>
            </w:r>
          </w:p>
        </w:tc>
        <w:tc>
          <w:tcPr>
            <w:tcW w:w="206" w:type="pct"/>
            <w:shd w:val="clear" w:color="auto" w:fill="auto"/>
            <w:vAlign w:val="center"/>
            <w:hideMark/>
          </w:tcPr>
          <w:p w14:paraId="666327CD" w14:textId="361D3799"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40,1</w:t>
            </w:r>
          </w:p>
        </w:tc>
        <w:tc>
          <w:tcPr>
            <w:tcW w:w="206" w:type="pct"/>
            <w:shd w:val="clear" w:color="auto" w:fill="auto"/>
            <w:vAlign w:val="center"/>
            <w:hideMark/>
          </w:tcPr>
          <w:p w14:paraId="04FAD42B" w14:textId="3FC6A0B2"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42,2</w:t>
            </w:r>
          </w:p>
        </w:tc>
        <w:tc>
          <w:tcPr>
            <w:tcW w:w="197" w:type="pct"/>
            <w:shd w:val="clear" w:color="auto" w:fill="auto"/>
            <w:vAlign w:val="center"/>
            <w:hideMark/>
          </w:tcPr>
          <w:p w14:paraId="25AA304B" w14:textId="674F5D09"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41,9</w:t>
            </w:r>
          </w:p>
        </w:tc>
      </w:tr>
      <w:tr w:rsidR="006F786F" w:rsidRPr="00904F02" w14:paraId="03D43CA8" w14:textId="77777777" w:rsidTr="006F786F">
        <w:trPr>
          <w:trHeight w:val="20"/>
        </w:trPr>
        <w:tc>
          <w:tcPr>
            <w:tcW w:w="101" w:type="pct"/>
            <w:shd w:val="clear" w:color="auto" w:fill="auto"/>
            <w:vAlign w:val="center"/>
            <w:hideMark/>
          </w:tcPr>
          <w:p w14:paraId="09D4FC03"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w:t>
            </w:r>
          </w:p>
        </w:tc>
        <w:tc>
          <w:tcPr>
            <w:tcW w:w="498" w:type="pct"/>
            <w:shd w:val="clear" w:color="auto" w:fill="auto"/>
            <w:vAlign w:val="center"/>
          </w:tcPr>
          <w:p w14:paraId="5AB9AE88"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МАЭК ТЭС</w:t>
            </w:r>
          </w:p>
        </w:tc>
        <w:tc>
          <w:tcPr>
            <w:tcW w:w="200" w:type="pct"/>
            <w:shd w:val="clear" w:color="auto" w:fill="auto"/>
            <w:vAlign w:val="center"/>
            <w:hideMark/>
          </w:tcPr>
          <w:p w14:paraId="2069742B"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334" w:type="pct"/>
            <w:shd w:val="clear" w:color="auto" w:fill="auto"/>
            <w:vAlign w:val="center"/>
            <w:hideMark/>
          </w:tcPr>
          <w:p w14:paraId="089A6A8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1992</w:t>
            </w:r>
          </w:p>
        </w:tc>
        <w:tc>
          <w:tcPr>
            <w:tcW w:w="245" w:type="pct"/>
            <w:shd w:val="clear" w:color="auto" w:fill="auto"/>
            <w:vAlign w:val="center"/>
            <w:hideMark/>
          </w:tcPr>
          <w:p w14:paraId="34DAEB8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2 227 767</w:t>
            </w:r>
          </w:p>
        </w:tc>
        <w:tc>
          <w:tcPr>
            <w:tcW w:w="245" w:type="pct"/>
            <w:shd w:val="clear" w:color="auto" w:fill="auto"/>
            <w:vAlign w:val="center"/>
            <w:hideMark/>
          </w:tcPr>
          <w:p w14:paraId="4D8A41A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2 607 692</w:t>
            </w:r>
          </w:p>
        </w:tc>
        <w:tc>
          <w:tcPr>
            <w:tcW w:w="245" w:type="pct"/>
            <w:shd w:val="clear" w:color="auto" w:fill="auto"/>
            <w:vAlign w:val="center"/>
            <w:hideMark/>
          </w:tcPr>
          <w:p w14:paraId="4C068D6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2 516 608</w:t>
            </w:r>
          </w:p>
        </w:tc>
        <w:tc>
          <w:tcPr>
            <w:tcW w:w="245" w:type="pct"/>
            <w:shd w:val="clear" w:color="auto" w:fill="auto"/>
            <w:vAlign w:val="center"/>
            <w:hideMark/>
          </w:tcPr>
          <w:p w14:paraId="326C409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2 513 790</w:t>
            </w:r>
          </w:p>
        </w:tc>
        <w:tc>
          <w:tcPr>
            <w:tcW w:w="182" w:type="pct"/>
            <w:shd w:val="clear" w:color="auto" w:fill="auto"/>
            <w:vAlign w:val="center"/>
            <w:hideMark/>
          </w:tcPr>
          <w:p w14:paraId="7DF6272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1,0006</w:t>
            </w:r>
          </w:p>
        </w:tc>
        <w:tc>
          <w:tcPr>
            <w:tcW w:w="182" w:type="pct"/>
            <w:shd w:val="clear" w:color="auto" w:fill="auto"/>
            <w:vAlign w:val="center"/>
            <w:hideMark/>
          </w:tcPr>
          <w:p w14:paraId="67492EF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1,0005</w:t>
            </w:r>
          </w:p>
        </w:tc>
        <w:tc>
          <w:tcPr>
            <w:tcW w:w="182" w:type="pct"/>
            <w:shd w:val="clear" w:color="auto" w:fill="auto"/>
            <w:vAlign w:val="center"/>
            <w:hideMark/>
          </w:tcPr>
          <w:p w14:paraId="7D9C19F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1,0005</w:t>
            </w:r>
          </w:p>
        </w:tc>
        <w:tc>
          <w:tcPr>
            <w:tcW w:w="185" w:type="pct"/>
            <w:shd w:val="clear" w:color="auto" w:fill="auto"/>
            <w:vAlign w:val="center"/>
            <w:hideMark/>
          </w:tcPr>
          <w:p w14:paraId="689DF1B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1,0003</w:t>
            </w:r>
          </w:p>
        </w:tc>
        <w:tc>
          <w:tcPr>
            <w:tcW w:w="147" w:type="pct"/>
            <w:shd w:val="clear" w:color="auto" w:fill="auto"/>
            <w:vAlign w:val="center"/>
            <w:hideMark/>
          </w:tcPr>
          <w:p w14:paraId="0E4E445C"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2 229 096</w:t>
            </w:r>
          </w:p>
        </w:tc>
        <w:tc>
          <w:tcPr>
            <w:tcW w:w="147" w:type="pct"/>
            <w:shd w:val="clear" w:color="auto" w:fill="auto"/>
            <w:vAlign w:val="center"/>
            <w:hideMark/>
          </w:tcPr>
          <w:p w14:paraId="6BA1393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2 609 043</w:t>
            </w:r>
          </w:p>
        </w:tc>
        <w:tc>
          <w:tcPr>
            <w:tcW w:w="147" w:type="pct"/>
            <w:shd w:val="clear" w:color="auto" w:fill="auto"/>
            <w:vAlign w:val="center"/>
            <w:hideMark/>
          </w:tcPr>
          <w:p w14:paraId="231CCAE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2 517 943</w:t>
            </w:r>
          </w:p>
        </w:tc>
        <w:tc>
          <w:tcPr>
            <w:tcW w:w="161" w:type="pct"/>
            <w:shd w:val="clear" w:color="auto" w:fill="auto"/>
            <w:vAlign w:val="center"/>
            <w:hideMark/>
          </w:tcPr>
          <w:p w14:paraId="229FA96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2 514 647</w:t>
            </w:r>
          </w:p>
        </w:tc>
        <w:tc>
          <w:tcPr>
            <w:tcW w:w="184" w:type="pct"/>
            <w:shd w:val="clear" w:color="auto" w:fill="auto"/>
            <w:vAlign w:val="center"/>
            <w:hideMark/>
          </w:tcPr>
          <w:p w14:paraId="6232867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5 093 575</w:t>
            </w:r>
          </w:p>
        </w:tc>
        <w:tc>
          <w:tcPr>
            <w:tcW w:w="184" w:type="pct"/>
            <w:shd w:val="clear" w:color="auto" w:fill="auto"/>
            <w:vAlign w:val="center"/>
            <w:hideMark/>
          </w:tcPr>
          <w:p w14:paraId="475D905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5 795 165</w:t>
            </w:r>
          </w:p>
        </w:tc>
        <w:tc>
          <w:tcPr>
            <w:tcW w:w="184" w:type="pct"/>
            <w:shd w:val="clear" w:color="auto" w:fill="auto"/>
            <w:vAlign w:val="center"/>
            <w:hideMark/>
          </w:tcPr>
          <w:p w14:paraId="6B7674C0"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5 972 780</w:t>
            </w:r>
          </w:p>
        </w:tc>
        <w:tc>
          <w:tcPr>
            <w:tcW w:w="187" w:type="pct"/>
            <w:shd w:val="clear" w:color="auto" w:fill="auto"/>
            <w:vAlign w:val="center"/>
            <w:hideMark/>
          </w:tcPr>
          <w:p w14:paraId="3A69D73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5 805 847</w:t>
            </w:r>
          </w:p>
        </w:tc>
        <w:tc>
          <w:tcPr>
            <w:tcW w:w="206" w:type="pct"/>
            <w:shd w:val="clear" w:color="auto" w:fill="auto"/>
            <w:vAlign w:val="center"/>
            <w:hideMark/>
          </w:tcPr>
          <w:p w14:paraId="097267B9" w14:textId="33C7801D"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68,2</w:t>
            </w:r>
          </w:p>
        </w:tc>
        <w:tc>
          <w:tcPr>
            <w:tcW w:w="206" w:type="pct"/>
            <w:shd w:val="clear" w:color="auto" w:fill="auto"/>
            <w:vAlign w:val="center"/>
            <w:hideMark/>
          </w:tcPr>
          <w:p w14:paraId="0501D8A9" w14:textId="4F13E0C8"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72,8</w:t>
            </w:r>
          </w:p>
        </w:tc>
        <w:tc>
          <w:tcPr>
            <w:tcW w:w="206" w:type="pct"/>
            <w:shd w:val="clear" w:color="auto" w:fill="auto"/>
            <w:vAlign w:val="center"/>
            <w:hideMark/>
          </w:tcPr>
          <w:p w14:paraId="32E18491" w14:textId="6F817CD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73,0</w:t>
            </w:r>
          </w:p>
        </w:tc>
        <w:tc>
          <w:tcPr>
            <w:tcW w:w="197" w:type="pct"/>
            <w:shd w:val="clear" w:color="auto" w:fill="auto"/>
            <w:vAlign w:val="center"/>
            <w:hideMark/>
          </w:tcPr>
          <w:p w14:paraId="10A778DC" w14:textId="48C6480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73,8</w:t>
            </w:r>
          </w:p>
        </w:tc>
      </w:tr>
      <w:tr w:rsidR="006F786F" w:rsidRPr="00904F02" w14:paraId="5B8A963A" w14:textId="77777777" w:rsidTr="006F786F">
        <w:trPr>
          <w:trHeight w:val="20"/>
        </w:trPr>
        <w:tc>
          <w:tcPr>
            <w:tcW w:w="101" w:type="pct"/>
            <w:shd w:val="clear" w:color="auto" w:fill="auto"/>
            <w:vAlign w:val="center"/>
            <w:hideMark/>
          </w:tcPr>
          <w:p w14:paraId="0027BD5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w:t>
            </w:r>
          </w:p>
        </w:tc>
        <w:tc>
          <w:tcPr>
            <w:tcW w:w="498" w:type="pct"/>
            <w:shd w:val="clear" w:color="auto" w:fill="auto"/>
            <w:vAlign w:val="center"/>
          </w:tcPr>
          <w:p w14:paraId="6A380A58"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МАЭК</w:t>
            </w:r>
          </w:p>
        </w:tc>
        <w:tc>
          <w:tcPr>
            <w:tcW w:w="200" w:type="pct"/>
            <w:shd w:val="clear" w:color="auto" w:fill="auto"/>
            <w:vAlign w:val="center"/>
            <w:hideMark/>
          </w:tcPr>
          <w:p w14:paraId="02F1B622"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34" w:type="pct"/>
            <w:shd w:val="clear" w:color="auto" w:fill="auto"/>
            <w:vAlign w:val="center"/>
            <w:hideMark/>
          </w:tcPr>
          <w:p w14:paraId="0DE4EC1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1981</w:t>
            </w:r>
          </w:p>
        </w:tc>
        <w:tc>
          <w:tcPr>
            <w:tcW w:w="245" w:type="pct"/>
            <w:shd w:val="clear" w:color="auto" w:fill="auto"/>
            <w:vAlign w:val="center"/>
            <w:hideMark/>
          </w:tcPr>
          <w:p w14:paraId="02734B2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2 156 269</w:t>
            </w:r>
          </w:p>
        </w:tc>
        <w:tc>
          <w:tcPr>
            <w:tcW w:w="245" w:type="pct"/>
            <w:shd w:val="clear" w:color="auto" w:fill="auto"/>
            <w:vAlign w:val="center"/>
            <w:hideMark/>
          </w:tcPr>
          <w:p w14:paraId="1C15BA4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1 943 768</w:t>
            </w:r>
          </w:p>
        </w:tc>
        <w:tc>
          <w:tcPr>
            <w:tcW w:w="245" w:type="pct"/>
            <w:shd w:val="clear" w:color="auto" w:fill="auto"/>
            <w:vAlign w:val="center"/>
            <w:hideMark/>
          </w:tcPr>
          <w:p w14:paraId="089823B8"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1 966 370</w:t>
            </w:r>
          </w:p>
        </w:tc>
        <w:tc>
          <w:tcPr>
            <w:tcW w:w="245" w:type="pct"/>
            <w:shd w:val="clear" w:color="auto" w:fill="auto"/>
            <w:vAlign w:val="center"/>
            <w:hideMark/>
          </w:tcPr>
          <w:p w14:paraId="4F9EFFD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1 812 185</w:t>
            </w:r>
          </w:p>
        </w:tc>
        <w:tc>
          <w:tcPr>
            <w:tcW w:w="182" w:type="pct"/>
            <w:shd w:val="clear" w:color="auto" w:fill="auto"/>
            <w:vAlign w:val="center"/>
            <w:hideMark/>
          </w:tcPr>
          <w:p w14:paraId="21CAC01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1,0290</w:t>
            </w:r>
          </w:p>
        </w:tc>
        <w:tc>
          <w:tcPr>
            <w:tcW w:w="182" w:type="pct"/>
            <w:shd w:val="clear" w:color="auto" w:fill="auto"/>
            <w:vAlign w:val="center"/>
            <w:hideMark/>
          </w:tcPr>
          <w:p w14:paraId="7A370C8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1,0611</w:t>
            </w:r>
          </w:p>
        </w:tc>
        <w:tc>
          <w:tcPr>
            <w:tcW w:w="182" w:type="pct"/>
            <w:shd w:val="clear" w:color="auto" w:fill="auto"/>
            <w:vAlign w:val="center"/>
            <w:hideMark/>
          </w:tcPr>
          <w:p w14:paraId="2CE8E519"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1,0437</w:t>
            </w:r>
          </w:p>
        </w:tc>
        <w:tc>
          <w:tcPr>
            <w:tcW w:w="185" w:type="pct"/>
            <w:shd w:val="clear" w:color="auto" w:fill="auto"/>
            <w:vAlign w:val="center"/>
            <w:hideMark/>
          </w:tcPr>
          <w:p w14:paraId="7DA9B756"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1,1118</w:t>
            </w:r>
          </w:p>
        </w:tc>
        <w:tc>
          <w:tcPr>
            <w:tcW w:w="147" w:type="pct"/>
            <w:shd w:val="clear" w:color="auto" w:fill="auto"/>
            <w:vAlign w:val="center"/>
            <w:hideMark/>
          </w:tcPr>
          <w:p w14:paraId="72EB547A"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2 218 726</w:t>
            </w:r>
          </w:p>
        </w:tc>
        <w:tc>
          <w:tcPr>
            <w:tcW w:w="147" w:type="pct"/>
            <w:shd w:val="clear" w:color="auto" w:fill="auto"/>
            <w:vAlign w:val="center"/>
            <w:hideMark/>
          </w:tcPr>
          <w:p w14:paraId="4914BE7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2 062 601</w:t>
            </w:r>
          </w:p>
        </w:tc>
        <w:tc>
          <w:tcPr>
            <w:tcW w:w="147" w:type="pct"/>
            <w:shd w:val="clear" w:color="auto" w:fill="auto"/>
            <w:vAlign w:val="center"/>
            <w:hideMark/>
          </w:tcPr>
          <w:p w14:paraId="3BDA9AB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2 052 274</w:t>
            </w:r>
          </w:p>
        </w:tc>
        <w:tc>
          <w:tcPr>
            <w:tcW w:w="161" w:type="pct"/>
            <w:shd w:val="clear" w:color="auto" w:fill="auto"/>
            <w:vAlign w:val="center"/>
            <w:hideMark/>
          </w:tcPr>
          <w:p w14:paraId="4C6F2C8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2 014 807</w:t>
            </w:r>
          </w:p>
        </w:tc>
        <w:tc>
          <w:tcPr>
            <w:tcW w:w="184" w:type="pct"/>
            <w:shd w:val="clear" w:color="auto" w:fill="auto"/>
            <w:vAlign w:val="center"/>
            <w:hideMark/>
          </w:tcPr>
          <w:p w14:paraId="600B6DFC"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7 249 844</w:t>
            </w:r>
          </w:p>
        </w:tc>
        <w:tc>
          <w:tcPr>
            <w:tcW w:w="184" w:type="pct"/>
            <w:shd w:val="clear" w:color="auto" w:fill="auto"/>
            <w:vAlign w:val="center"/>
            <w:hideMark/>
          </w:tcPr>
          <w:p w14:paraId="318758EE"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7 738 933</w:t>
            </w:r>
          </w:p>
        </w:tc>
        <w:tc>
          <w:tcPr>
            <w:tcW w:w="184" w:type="pct"/>
            <w:shd w:val="clear" w:color="auto" w:fill="auto"/>
            <w:vAlign w:val="center"/>
            <w:hideMark/>
          </w:tcPr>
          <w:p w14:paraId="306B6A0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7 939 150</w:t>
            </w:r>
          </w:p>
        </w:tc>
        <w:tc>
          <w:tcPr>
            <w:tcW w:w="187" w:type="pct"/>
            <w:shd w:val="clear" w:color="auto" w:fill="auto"/>
            <w:vAlign w:val="center"/>
            <w:hideMark/>
          </w:tcPr>
          <w:p w14:paraId="23CF0734"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7 618 032</w:t>
            </w:r>
          </w:p>
        </w:tc>
        <w:tc>
          <w:tcPr>
            <w:tcW w:w="206" w:type="pct"/>
            <w:shd w:val="clear" w:color="auto" w:fill="auto"/>
            <w:vAlign w:val="center"/>
            <w:hideMark/>
          </w:tcPr>
          <w:p w14:paraId="58541102" w14:textId="6AED6C75"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w:t>
            </w:r>
            <w:r>
              <w:rPr>
                <w:rFonts w:ascii="Times New Roman" w:eastAsia="Times New Roman" w:hAnsi="Times New Roman" w:cs="Times New Roman"/>
                <w:sz w:val="18"/>
                <w:szCs w:val="18"/>
                <w:lang w:eastAsia="ru-RU"/>
              </w:rPr>
              <w:t>7,0</w:t>
            </w:r>
          </w:p>
        </w:tc>
        <w:tc>
          <w:tcPr>
            <w:tcW w:w="206" w:type="pct"/>
            <w:shd w:val="clear" w:color="auto" w:fill="auto"/>
            <w:vAlign w:val="center"/>
            <w:hideMark/>
          </w:tcPr>
          <w:p w14:paraId="2C1D5FA1" w14:textId="3E9FA394"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97,3</w:t>
            </w:r>
          </w:p>
        </w:tc>
        <w:tc>
          <w:tcPr>
            <w:tcW w:w="206" w:type="pct"/>
            <w:shd w:val="clear" w:color="auto" w:fill="auto"/>
            <w:vAlign w:val="center"/>
            <w:hideMark/>
          </w:tcPr>
          <w:p w14:paraId="7DEA7E86" w14:textId="7E709939"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97,0</w:t>
            </w:r>
          </w:p>
        </w:tc>
        <w:tc>
          <w:tcPr>
            <w:tcW w:w="197" w:type="pct"/>
            <w:shd w:val="clear" w:color="auto" w:fill="auto"/>
            <w:vAlign w:val="center"/>
            <w:hideMark/>
          </w:tcPr>
          <w:p w14:paraId="2804CF1F" w14:textId="1E0964AB"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96,9</w:t>
            </w:r>
          </w:p>
        </w:tc>
      </w:tr>
      <w:tr w:rsidR="006F786F" w:rsidRPr="00904F02" w14:paraId="38A3CD2F" w14:textId="77777777" w:rsidTr="006F786F">
        <w:trPr>
          <w:trHeight w:val="20"/>
        </w:trPr>
        <w:tc>
          <w:tcPr>
            <w:tcW w:w="101" w:type="pct"/>
            <w:shd w:val="clear" w:color="auto" w:fill="auto"/>
            <w:vAlign w:val="center"/>
            <w:hideMark/>
          </w:tcPr>
          <w:p w14:paraId="6EB21139"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34</w:t>
            </w:r>
          </w:p>
        </w:tc>
        <w:tc>
          <w:tcPr>
            <w:tcW w:w="498" w:type="pct"/>
            <w:shd w:val="clear" w:color="auto" w:fill="auto"/>
            <w:vAlign w:val="center"/>
          </w:tcPr>
          <w:p w14:paraId="33907AC1" w14:textId="77777777" w:rsidR="006F786F" w:rsidRPr="00904F02" w:rsidRDefault="006F786F"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МАЭК</w:t>
            </w:r>
          </w:p>
        </w:tc>
        <w:tc>
          <w:tcPr>
            <w:tcW w:w="200" w:type="pct"/>
            <w:shd w:val="clear" w:color="auto" w:fill="auto"/>
            <w:vAlign w:val="center"/>
            <w:hideMark/>
          </w:tcPr>
          <w:p w14:paraId="48C2168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334" w:type="pct"/>
            <w:shd w:val="clear" w:color="auto" w:fill="auto"/>
            <w:vAlign w:val="center"/>
            <w:hideMark/>
          </w:tcPr>
          <w:p w14:paraId="58E71FC5"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1965</w:t>
            </w:r>
          </w:p>
        </w:tc>
        <w:tc>
          <w:tcPr>
            <w:tcW w:w="245" w:type="pct"/>
            <w:shd w:val="clear" w:color="auto" w:fill="auto"/>
            <w:vAlign w:val="center"/>
            <w:hideMark/>
          </w:tcPr>
          <w:p w14:paraId="78FD0CE3"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223 867</w:t>
            </w:r>
          </w:p>
        </w:tc>
        <w:tc>
          <w:tcPr>
            <w:tcW w:w="245" w:type="pct"/>
            <w:shd w:val="clear" w:color="auto" w:fill="auto"/>
            <w:vAlign w:val="center"/>
            <w:hideMark/>
          </w:tcPr>
          <w:p w14:paraId="1EE45AA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216 919</w:t>
            </w:r>
          </w:p>
        </w:tc>
        <w:tc>
          <w:tcPr>
            <w:tcW w:w="245" w:type="pct"/>
            <w:shd w:val="clear" w:color="auto" w:fill="auto"/>
            <w:vAlign w:val="center"/>
            <w:hideMark/>
          </w:tcPr>
          <w:p w14:paraId="39775C37"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242 017</w:t>
            </w:r>
          </w:p>
        </w:tc>
        <w:tc>
          <w:tcPr>
            <w:tcW w:w="245" w:type="pct"/>
            <w:shd w:val="clear" w:color="auto" w:fill="auto"/>
            <w:vAlign w:val="center"/>
            <w:hideMark/>
          </w:tcPr>
          <w:p w14:paraId="33197AC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246 675</w:t>
            </w:r>
          </w:p>
        </w:tc>
        <w:tc>
          <w:tcPr>
            <w:tcW w:w="182" w:type="pct"/>
            <w:shd w:val="clear" w:color="auto" w:fill="auto"/>
            <w:vAlign w:val="center"/>
            <w:hideMark/>
          </w:tcPr>
          <w:p w14:paraId="7387109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1,2482</w:t>
            </w:r>
          </w:p>
        </w:tc>
        <w:tc>
          <w:tcPr>
            <w:tcW w:w="182" w:type="pct"/>
            <w:shd w:val="clear" w:color="auto" w:fill="auto"/>
            <w:vAlign w:val="center"/>
            <w:hideMark/>
          </w:tcPr>
          <w:p w14:paraId="1F9509FD"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1,2264</w:t>
            </w:r>
          </w:p>
        </w:tc>
        <w:tc>
          <w:tcPr>
            <w:tcW w:w="182" w:type="pct"/>
            <w:shd w:val="clear" w:color="auto" w:fill="auto"/>
            <w:vAlign w:val="center"/>
            <w:hideMark/>
          </w:tcPr>
          <w:p w14:paraId="33ACF62B"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1,2852</w:t>
            </w:r>
          </w:p>
        </w:tc>
        <w:tc>
          <w:tcPr>
            <w:tcW w:w="185" w:type="pct"/>
            <w:shd w:val="clear" w:color="auto" w:fill="auto"/>
            <w:vAlign w:val="center"/>
            <w:hideMark/>
          </w:tcPr>
          <w:p w14:paraId="0D6C9F80"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1,3579</w:t>
            </w:r>
          </w:p>
        </w:tc>
        <w:tc>
          <w:tcPr>
            <w:tcW w:w="147" w:type="pct"/>
            <w:shd w:val="clear" w:color="auto" w:fill="auto"/>
            <w:vAlign w:val="center"/>
            <w:hideMark/>
          </w:tcPr>
          <w:p w14:paraId="1B2F96BE"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279 442</w:t>
            </w:r>
          </w:p>
        </w:tc>
        <w:tc>
          <w:tcPr>
            <w:tcW w:w="147" w:type="pct"/>
            <w:shd w:val="clear" w:color="auto" w:fill="auto"/>
            <w:vAlign w:val="center"/>
            <w:hideMark/>
          </w:tcPr>
          <w:p w14:paraId="0BB6B511"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266 038</w:t>
            </w:r>
          </w:p>
        </w:tc>
        <w:tc>
          <w:tcPr>
            <w:tcW w:w="147" w:type="pct"/>
            <w:shd w:val="clear" w:color="auto" w:fill="auto"/>
            <w:vAlign w:val="center"/>
            <w:hideMark/>
          </w:tcPr>
          <w:p w14:paraId="7B4D0FEF"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311 029</w:t>
            </w:r>
          </w:p>
        </w:tc>
        <w:tc>
          <w:tcPr>
            <w:tcW w:w="161" w:type="pct"/>
            <w:shd w:val="clear" w:color="auto" w:fill="auto"/>
            <w:vAlign w:val="center"/>
            <w:hideMark/>
          </w:tcPr>
          <w:p w14:paraId="56693DF5" w14:textId="77777777" w:rsidR="006F786F" w:rsidRPr="00904F02" w:rsidRDefault="006F786F"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334 960</w:t>
            </w:r>
          </w:p>
        </w:tc>
        <w:tc>
          <w:tcPr>
            <w:tcW w:w="184" w:type="pct"/>
            <w:shd w:val="clear" w:color="auto" w:fill="auto"/>
            <w:vAlign w:val="center"/>
            <w:hideMark/>
          </w:tcPr>
          <w:p w14:paraId="1E7ABCD8"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7 473 711</w:t>
            </w:r>
          </w:p>
        </w:tc>
        <w:tc>
          <w:tcPr>
            <w:tcW w:w="184" w:type="pct"/>
            <w:shd w:val="clear" w:color="auto" w:fill="auto"/>
            <w:vAlign w:val="center"/>
            <w:hideMark/>
          </w:tcPr>
          <w:p w14:paraId="65AB5FF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7 955 852</w:t>
            </w:r>
          </w:p>
        </w:tc>
        <w:tc>
          <w:tcPr>
            <w:tcW w:w="184" w:type="pct"/>
            <w:shd w:val="clear" w:color="auto" w:fill="auto"/>
            <w:vAlign w:val="center"/>
            <w:hideMark/>
          </w:tcPr>
          <w:p w14:paraId="7A8D7B17"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8 181 167</w:t>
            </w:r>
          </w:p>
        </w:tc>
        <w:tc>
          <w:tcPr>
            <w:tcW w:w="187" w:type="pct"/>
            <w:shd w:val="clear" w:color="auto" w:fill="auto"/>
            <w:vAlign w:val="center"/>
            <w:hideMark/>
          </w:tcPr>
          <w:p w14:paraId="20B824EF" w14:textId="7777777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7 864 707</w:t>
            </w:r>
          </w:p>
        </w:tc>
        <w:tc>
          <w:tcPr>
            <w:tcW w:w="206" w:type="pct"/>
            <w:shd w:val="clear" w:color="auto" w:fill="auto"/>
            <w:vAlign w:val="center"/>
            <w:hideMark/>
          </w:tcPr>
          <w:p w14:paraId="536D96CD" w14:textId="498A7F7E"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c>
          <w:tcPr>
            <w:tcW w:w="206" w:type="pct"/>
            <w:shd w:val="clear" w:color="auto" w:fill="auto"/>
            <w:vAlign w:val="center"/>
            <w:hideMark/>
          </w:tcPr>
          <w:p w14:paraId="2E3F163C" w14:textId="6B32D017"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c>
          <w:tcPr>
            <w:tcW w:w="206" w:type="pct"/>
            <w:shd w:val="clear" w:color="auto" w:fill="auto"/>
            <w:vAlign w:val="center"/>
            <w:hideMark/>
          </w:tcPr>
          <w:p w14:paraId="4544B485" w14:textId="31E7AA4F"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c>
          <w:tcPr>
            <w:tcW w:w="197" w:type="pct"/>
            <w:shd w:val="clear" w:color="auto" w:fill="auto"/>
            <w:vAlign w:val="center"/>
            <w:hideMark/>
          </w:tcPr>
          <w:p w14:paraId="77CE190C" w14:textId="2B4F41EB" w:rsidR="006F786F" w:rsidRPr="00904F02" w:rsidRDefault="006F786F"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r>
      <w:tr w:rsidR="001D1C4E" w:rsidRPr="00904F02" w14:paraId="5E23B860" w14:textId="77777777" w:rsidTr="006F786F">
        <w:trPr>
          <w:trHeight w:val="20"/>
        </w:trPr>
        <w:tc>
          <w:tcPr>
            <w:tcW w:w="1133" w:type="pct"/>
            <w:gridSpan w:val="4"/>
            <w:shd w:val="clear" w:color="auto" w:fill="auto"/>
            <w:vAlign w:val="center"/>
            <w:hideMark/>
          </w:tcPr>
          <w:p w14:paraId="28F8B7AC" w14:textId="32D5BADC" w:rsidR="001D1C4E" w:rsidRPr="00904F02" w:rsidRDefault="001D1C4E"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Итого</w:t>
            </w:r>
          </w:p>
        </w:tc>
        <w:tc>
          <w:tcPr>
            <w:tcW w:w="245" w:type="pct"/>
            <w:shd w:val="clear" w:color="auto" w:fill="auto"/>
            <w:vAlign w:val="center"/>
            <w:hideMark/>
          </w:tcPr>
          <w:p w14:paraId="32A0E53B" w14:textId="77777777"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7 473 711</w:t>
            </w:r>
          </w:p>
        </w:tc>
        <w:tc>
          <w:tcPr>
            <w:tcW w:w="245" w:type="pct"/>
            <w:shd w:val="clear" w:color="auto" w:fill="auto"/>
            <w:vAlign w:val="center"/>
            <w:hideMark/>
          </w:tcPr>
          <w:p w14:paraId="6186DC21" w14:textId="77777777"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7 955 852</w:t>
            </w:r>
          </w:p>
        </w:tc>
        <w:tc>
          <w:tcPr>
            <w:tcW w:w="245" w:type="pct"/>
            <w:shd w:val="clear" w:color="auto" w:fill="auto"/>
            <w:vAlign w:val="center"/>
            <w:hideMark/>
          </w:tcPr>
          <w:p w14:paraId="0DB7CAB6" w14:textId="77777777"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8 181 167</w:t>
            </w:r>
          </w:p>
        </w:tc>
        <w:tc>
          <w:tcPr>
            <w:tcW w:w="245" w:type="pct"/>
            <w:shd w:val="clear" w:color="auto" w:fill="auto"/>
            <w:vAlign w:val="center"/>
            <w:hideMark/>
          </w:tcPr>
          <w:p w14:paraId="5EE87119" w14:textId="77777777"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7 864 707</w:t>
            </w:r>
          </w:p>
        </w:tc>
        <w:tc>
          <w:tcPr>
            <w:tcW w:w="182" w:type="pct"/>
            <w:shd w:val="clear" w:color="auto" w:fill="auto"/>
            <w:vAlign w:val="center"/>
          </w:tcPr>
          <w:p w14:paraId="1647A2C7" w14:textId="4C6E64A9"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2" w:type="pct"/>
            <w:shd w:val="clear" w:color="auto" w:fill="auto"/>
            <w:vAlign w:val="center"/>
          </w:tcPr>
          <w:p w14:paraId="553C65D6" w14:textId="42187FF6"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2" w:type="pct"/>
            <w:shd w:val="clear" w:color="auto" w:fill="auto"/>
            <w:vAlign w:val="center"/>
          </w:tcPr>
          <w:p w14:paraId="091BAFC4" w14:textId="40F1CEAB"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5" w:type="pct"/>
            <w:shd w:val="clear" w:color="auto" w:fill="auto"/>
            <w:vAlign w:val="center"/>
          </w:tcPr>
          <w:p w14:paraId="0632B0B2" w14:textId="179248D8"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47" w:type="pct"/>
            <w:shd w:val="clear" w:color="auto" w:fill="auto"/>
            <w:vAlign w:val="center"/>
          </w:tcPr>
          <w:p w14:paraId="61B162DF" w14:textId="62014E53"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47" w:type="pct"/>
            <w:shd w:val="clear" w:color="auto" w:fill="auto"/>
            <w:vAlign w:val="center"/>
          </w:tcPr>
          <w:p w14:paraId="6D2AE66B" w14:textId="6726A768"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47" w:type="pct"/>
            <w:shd w:val="clear" w:color="auto" w:fill="auto"/>
            <w:vAlign w:val="center"/>
          </w:tcPr>
          <w:p w14:paraId="21D675CF" w14:textId="50F13824"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61" w:type="pct"/>
            <w:shd w:val="clear" w:color="auto" w:fill="auto"/>
            <w:vAlign w:val="center"/>
          </w:tcPr>
          <w:p w14:paraId="3B723F12" w14:textId="5103A47A"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4" w:type="pct"/>
            <w:shd w:val="clear" w:color="auto" w:fill="auto"/>
            <w:vAlign w:val="center"/>
          </w:tcPr>
          <w:p w14:paraId="28EA6A36" w14:textId="13C9CFA3"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4" w:type="pct"/>
            <w:shd w:val="clear" w:color="auto" w:fill="auto"/>
            <w:vAlign w:val="center"/>
          </w:tcPr>
          <w:p w14:paraId="43F956D5" w14:textId="402F6899"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4" w:type="pct"/>
            <w:shd w:val="clear" w:color="auto" w:fill="auto"/>
            <w:vAlign w:val="center"/>
          </w:tcPr>
          <w:p w14:paraId="4F851294" w14:textId="75CC7AE3"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87" w:type="pct"/>
            <w:shd w:val="clear" w:color="auto" w:fill="auto"/>
            <w:vAlign w:val="center"/>
          </w:tcPr>
          <w:p w14:paraId="3F269281" w14:textId="40935757"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06" w:type="pct"/>
            <w:shd w:val="clear" w:color="auto" w:fill="auto"/>
            <w:vAlign w:val="center"/>
          </w:tcPr>
          <w:p w14:paraId="45CF376E" w14:textId="6F8A8EA0"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06" w:type="pct"/>
            <w:shd w:val="clear" w:color="auto" w:fill="auto"/>
            <w:vAlign w:val="center"/>
          </w:tcPr>
          <w:p w14:paraId="398E4543" w14:textId="318E9127"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206" w:type="pct"/>
            <w:shd w:val="clear" w:color="auto" w:fill="auto"/>
            <w:vAlign w:val="center"/>
          </w:tcPr>
          <w:p w14:paraId="2203EE10" w14:textId="456356EA"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c>
          <w:tcPr>
            <w:tcW w:w="197" w:type="pct"/>
            <w:shd w:val="clear" w:color="auto" w:fill="auto"/>
            <w:vAlign w:val="center"/>
          </w:tcPr>
          <w:p w14:paraId="0BD0A3AC" w14:textId="0F0A2F5E" w:rsidR="001D1C4E" w:rsidRPr="00904F02" w:rsidRDefault="001D1C4E"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t>
            </w:r>
          </w:p>
        </w:tc>
      </w:tr>
      <w:tr w:rsidR="00B05231" w:rsidRPr="006F786F" w14:paraId="2827F994" w14:textId="77777777" w:rsidTr="00B05231">
        <w:trPr>
          <w:trHeight w:val="20"/>
        </w:trPr>
        <w:tc>
          <w:tcPr>
            <w:tcW w:w="2113" w:type="pct"/>
            <w:gridSpan w:val="8"/>
            <w:shd w:val="clear" w:color="auto" w:fill="auto"/>
            <w:vAlign w:val="center"/>
          </w:tcPr>
          <w:p w14:paraId="4472E7E7" w14:textId="59514CE8" w:rsidR="00B05231" w:rsidRPr="006F786F" w:rsidRDefault="00B05231" w:rsidP="00B6221B">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 xml:space="preserve">Коэффициент выбросов ВМ для </w:t>
            </w:r>
            <w:r w:rsidR="00063885" w:rsidRPr="006F786F">
              <w:rPr>
                <w:rFonts w:ascii="Times New Roman" w:eastAsia="Times New Roman" w:hAnsi="Times New Roman" w:cs="Times New Roman"/>
                <w:bCs/>
                <w:i/>
                <w:sz w:val="18"/>
                <w:szCs w:val="18"/>
                <w:lang w:eastAsia="ru-RU"/>
              </w:rPr>
              <w:t>Западной</w:t>
            </w:r>
            <w:r w:rsidRPr="006F786F">
              <w:rPr>
                <w:rFonts w:ascii="Times New Roman" w:eastAsia="Times New Roman" w:hAnsi="Times New Roman" w:cs="Times New Roman"/>
                <w:bCs/>
                <w:i/>
                <w:sz w:val="18"/>
                <w:szCs w:val="18"/>
                <w:lang w:eastAsia="ru-RU"/>
              </w:rPr>
              <w:t xml:space="preserve"> зоны</w:t>
            </w:r>
          </w:p>
        </w:tc>
        <w:tc>
          <w:tcPr>
            <w:tcW w:w="182" w:type="pct"/>
            <w:shd w:val="clear" w:color="auto" w:fill="auto"/>
            <w:vAlign w:val="center"/>
          </w:tcPr>
          <w:p w14:paraId="07376383" w14:textId="2F43C02F" w:rsidR="00B05231" w:rsidRPr="006F786F" w:rsidRDefault="00B05231"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0,9131</w:t>
            </w:r>
          </w:p>
        </w:tc>
        <w:tc>
          <w:tcPr>
            <w:tcW w:w="182" w:type="pct"/>
            <w:shd w:val="clear" w:color="auto" w:fill="auto"/>
            <w:vAlign w:val="center"/>
          </w:tcPr>
          <w:p w14:paraId="72F13CDA" w14:textId="55308811" w:rsidR="00B05231" w:rsidRPr="006F786F" w:rsidRDefault="00B05231"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0,9211</w:t>
            </w:r>
          </w:p>
        </w:tc>
        <w:tc>
          <w:tcPr>
            <w:tcW w:w="182" w:type="pct"/>
            <w:shd w:val="clear" w:color="auto" w:fill="auto"/>
            <w:vAlign w:val="center"/>
          </w:tcPr>
          <w:p w14:paraId="2BB8741A" w14:textId="41E0C878" w:rsidR="00B05231" w:rsidRPr="006F786F" w:rsidRDefault="00B05231"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0,8972</w:t>
            </w:r>
          </w:p>
        </w:tc>
        <w:tc>
          <w:tcPr>
            <w:tcW w:w="185" w:type="pct"/>
            <w:shd w:val="clear" w:color="auto" w:fill="auto"/>
            <w:vAlign w:val="center"/>
          </w:tcPr>
          <w:p w14:paraId="5E4ADB7E" w14:textId="67778AB1" w:rsidR="00B05231" w:rsidRPr="006F786F" w:rsidRDefault="00B05231"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0,8001</w:t>
            </w:r>
          </w:p>
        </w:tc>
        <w:tc>
          <w:tcPr>
            <w:tcW w:w="147" w:type="pct"/>
            <w:shd w:val="clear" w:color="auto" w:fill="auto"/>
            <w:vAlign w:val="center"/>
          </w:tcPr>
          <w:p w14:paraId="78D346A3" w14:textId="14C7F341"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47" w:type="pct"/>
            <w:shd w:val="clear" w:color="auto" w:fill="auto"/>
            <w:vAlign w:val="center"/>
          </w:tcPr>
          <w:p w14:paraId="5C49E18F" w14:textId="55CBD0BD"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47" w:type="pct"/>
            <w:shd w:val="clear" w:color="auto" w:fill="auto"/>
            <w:vAlign w:val="center"/>
          </w:tcPr>
          <w:p w14:paraId="195F1F04" w14:textId="0713D17C"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61" w:type="pct"/>
            <w:shd w:val="clear" w:color="auto" w:fill="auto"/>
            <w:vAlign w:val="center"/>
          </w:tcPr>
          <w:p w14:paraId="71359DCA" w14:textId="1E5827F7"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4" w:type="pct"/>
            <w:shd w:val="clear" w:color="auto" w:fill="auto"/>
            <w:vAlign w:val="center"/>
          </w:tcPr>
          <w:p w14:paraId="30F33735" w14:textId="3701DEC3"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4" w:type="pct"/>
            <w:shd w:val="clear" w:color="auto" w:fill="auto"/>
            <w:vAlign w:val="center"/>
          </w:tcPr>
          <w:p w14:paraId="7D99CA96" w14:textId="5DCBA2E0"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4" w:type="pct"/>
            <w:shd w:val="clear" w:color="auto" w:fill="auto"/>
            <w:vAlign w:val="center"/>
          </w:tcPr>
          <w:p w14:paraId="0FFDD0A2" w14:textId="68344284"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7" w:type="pct"/>
            <w:shd w:val="clear" w:color="auto" w:fill="auto"/>
            <w:vAlign w:val="center"/>
          </w:tcPr>
          <w:p w14:paraId="17399F4F" w14:textId="37E8A54F"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6" w:type="pct"/>
            <w:shd w:val="clear" w:color="auto" w:fill="auto"/>
            <w:vAlign w:val="center"/>
          </w:tcPr>
          <w:p w14:paraId="18A165FB" w14:textId="731A9BFE"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6" w:type="pct"/>
            <w:shd w:val="clear" w:color="auto" w:fill="auto"/>
            <w:vAlign w:val="center"/>
          </w:tcPr>
          <w:p w14:paraId="02D1FE37" w14:textId="5EDF4660"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6" w:type="pct"/>
            <w:shd w:val="clear" w:color="auto" w:fill="auto"/>
            <w:vAlign w:val="center"/>
          </w:tcPr>
          <w:p w14:paraId="4D124804" w14:textId="369BA851"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97" w:type="pct"/>
            <w:shd w:val="clear" w:color="auto" w:fill="auto"/>
            <w:vAlign w:val="center"/>
          </w:tcPr>
          <w:p w14:paraId="51619899" w14:textId="0C95044B" w:rsidR="00B05231"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r>
      <w:tr w:rsidR="001D1C4E" w:rsidRPr="006F786F" w14:paraId="7FADC7E1" w14:textId="77777777" w:rsidTr="001D1C4E">
        <w:trPr>
          <w:trHeight w:val="20"/>
        </w:trPr>
        <w:tc>
          <w:tcPr>
            <w:tcW w:w="2113" w:type="pct"/>
            <w:gridSpan w:val="8"/>
            <w:shd w:val="clear" w:color="auto" w:fill="auto"/>
            <w:vAlign w:val="center"/>
          </w:tcPr>
          <w:p w14:paraId="165B4247" w14:textId="0A328C0E" w:rsidR="001D1C4E" w:rsidRPr="006F786F" w:rsidRDefault="001D1C4E" w:rsidP="00B6221B">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Средневзвешенное значение коэффициента</w:t>
            </w:r>
          </w:p>
        </w:tc>
        <w:tc>
          <w:tcPr>
            <w:tcW w:w="731" w:type="pct"/>
            <w:gridSpan w:val="4"/>
            <w:shd w:val="clear" w:color="auto" w:fill="auto"/>
            <w:vAlign w:val="center"/>
          </w:tcPr>
          <w:p w14:paraId="7A26D8CD" w14:textId="2D410810"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0,9102</w:t>
            </w:r>
          </w:p>
        </w:tc>
        <w:tc>
          <w:tcPr>
            <w:tcW w:w="147" w:type="pct"/>
            <w:shd w:val="clear" w:color="auto" w:fill="auto"/>
            <w:vAlign w:val="center"/>
          </w:tcPr>
          <w:p w14:paraId="3F583792" w14:textId="2D2A0EAE" w:rsidR="001D1C4E"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47" w:type="pct"/>
            <w:shd w:val="clear" w:color="auto" w:fill="auto"/>
            <w:vAlign w:val="center"/>
          </w:tcPr>
          <w:p w14:paraId="3658A2B3" w14:textId="4181EF1F" w:rsidR="001D1C4E"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47" w:type="pct"/>
            <w:shd w:val="clear" w:color="auto" w:fill="auto"/>
            <w:vAlign w:val="center"/>
          </w:tcPr>
          <w:p w14:paraId="01666B86" w14:textId="30BF3DCC" w:rsidR="001D1C4E"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61" w:type="pct"/>
            <w:shd w:val="clear" w:color="auto" w:fill="auto"/>
            <w:vAlign w:val="center"/>
          </w:tcPr>
          <w:p w14:paraId="51379386" w14:textId="33B2842A" w:rsidR="001D1C4E"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4" w:type="pct"/>
            <w:shd w:val="clear" w:color="auto" w:fill="auto"/>
            <w:vAlign w:val="center"/>
          </w:tcPr>
          <w:p w14:paraId="5C235D16" w14:textId="62851CEB" w:rsidR="001D1C4E" w:rsidRPr="006F786F" w:rsidRDefault="001D1C4E" w:rsidP="00B6221B">
            <w:pPr>
              <w:spacing w:after="0" w:line="240" w:lineRule="auto"/>
              <w:jc w:val="right"/>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4" w:type="pct"/>
            <w:shd w:val="clear" w:color="auto" w:fill="auto"/>
            <w:vAlign w:val="center"/>
          </w:tcPr>
          <w:p w14:paraId="53B6FF64" w14:textId="27B33F29"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4" w:type="pct"/>
            <w:shd w:val="clear" w:color="auto" w:fill="auto"/>
            <w:vAlign w:val="center"/>
          </w:tcPr>
          <w:p w14:paraId="2E707679" w14:textId="228ACEEE"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87" w:type="pct"/>
            <w:shd w:val="clear" w:color="auto" w:fill="auto"/>
            <w:vAlign w:val="center"/>
          </w:tcPr>
          <w:p w14:paraId="2B7DBCF3" w14:textId="42313B6E"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6" w:type="pct"/>
            <w:shd w:val="clear" w:color="auto" w:fill="auto"/>
            <w:vAlign w:val="center"/>
          </w:tcPr>
          <w:p w14:paraId="11C68A93" w14:textId="75C1C2EC"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6" w:type="pct"/>
            <w:shd w:val="clear" w:color="auto" w:fill="auto"/>
            <w:vAlign w:val="center"/>
          </w:tcPr>
          <w:p w14:paraId="08BEEA25" w14:textId="255FE161"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206" w:type="pct"/>
            <w:shd w:val="clear" w:color="auto" w:fill="auto"/>
            <w:vAlign w:val="center"/>
          </w:tcPr>
          <w:p w14:paraId="1F293E86" w14:textId="6A5613A3"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c>
          <w:tcPr>
            <w:tcW w:w="197" w:type="pct"/>
            <w:shd w:val="clear" w:color="auto" w:fill="auto"/>
            <w:vAlign w:val="center"/>
          </w:tcPr>
          <w:p w14:paraId="0C504D2F" w14:textId="033C4669" w:rsidR="001D1C4E" w:rsidRPr="006F786F" w:rsidRDefault="001D1C4E" w:rsidP="00B6221B">
            <w:pPr>
              <w:spacing w:after="0" w:line="240" w:lineRule="auto"/>
              <w:jc w:val="center"/>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i/>
                <w:sz w:val="18"/>
                <w:szCs w:val="18"/>
                <w:lang w:eastAsia="ru-RU"/>
              </w:rPr>
              <w:t>-</w:t>
            </w:r>
          </w:p>
        </w:tc>
      </w:tr>
      <w:tr w:rsidR="001D1C4E" w:rsidRPr="006F786F" w14:paraId="721D5E9A" w14:textId="77777777" w:rsidTr="00B05231">
        <w:trPr>
          <w:trHeight w:val="20"/>
        </w:trPr>
        <w:tc>
          <w:tcPr>
            <w:tcW w:w="5000" w:type="pct"/>
            <w:gridSpan w:val="24"/>
            <w:shd w:val="clear" w:color="auto" w:fill="auto"/>
            <w:vAlign w:val="center"/>
          </w:tcPr>
          <w:p w14:paraId="5CFD07B4" w14:textId="17311675" w:rsidR="001D1C4E" w:rsidRPr="006F786F" w:rsidRDefault="001D1C4E" w:rsidP="00B6221B">
            <w:pPr>
              <w:spacing w:after="0" w:line="240" w:lineRule="auto"/>
              <w:rPr>
                <w:rFonts w:ascii="Times New Roman" w:eastAsia="Times New Roman" w:hAnsi="Times New Roman" w:cs="Times New Roman"/>
                <w:i/>
                <w:sz w:val="18"/>
                <w:szCs w:val="18"/>
                <w:lang w:eastAsia="ru-RU"/>
              </w:rPr>
            </w:pPr>
            <w:r w:rsidRPr="006F786F">
              <w:rPr>
                <w:rFonts w:ascii="Times New Roman" w:eastAsia="Times New Roman" w:hAnsi="Times New Roman" w:cs="Times New Roman"/>
                <w:bCs/>
                <w:i/>
                <w:sz w:val="18"/>
                <w:szCs w:val="18"/>
                <w:lang w:eastAsia="ru-RU"/>
              </w:rPr>
              <w:t>Коэффициент выбросов ВМ для Западной зоны 0,9102 тСО2/МВт·ч</w:t>
            </w:r>
          </w:p>
        </w:tc>
      </w:tr>
    </w:tbl>
    <w:p w14:paraId="190E854F" w14:textId="77777777" w:rsidR="00F87C3D" w:rsidRPr="00904F02" w:rsidRDefault="00F87C3D" w:rsidP="00B6221B">
      <w:pPr>
        <w:autoSpaceDE w:val="0"/>
        <w:autoSpaceDN w:val="0"/>
        <w:adjustRightInd w:val="0"/>
        <w:spacing w:after="0" w:line="240" w:lineRule="auto"/>
        <w:jc w:val="right"/>
        <w:rPr>
          <w:rStyle w:val="11"/>
          <w:rFonts w:ascii="Times New Roman" w:hAnsi="Times New Roman" w:cs="Times New Roman"/>
          <w:color w:val="auto"/>
        </w:rPr>
      </w:pPr>
    </w:p>
    <w:p w14:paraId="7150C645" w14:textId="438A3F14" w:rsidR="002669A4" w:rsidRDefault="002669A4" w:rsidP="00B6221B">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Таблица </w:t>
      </w:r>
      <w:r w:rsidR="00833280">
        <w:rPr>
          <w:rFonts w:ascii="Times New Roman" w:hAnsi="Times New Roman" w:cs="Times New Roman"/>
          <w:b w:val="0"/>
          <w:color w:val="auto"/>
          <w:sz w:val="28"/>
          <w:szCs w:val="28"/>
        </w:rPr>
        <w:t>А</w:t>
      </w:r>
      <w:r w:rsidR="006F786F">
        <w:rPr>
          <w:rFonts w:ascii="Times New Roman" w:hAnsi="Times New Roman" w:cs="Times New Roman"/>
          <w:b w:val="0"/>
          <w:color w:val="auto"/>
          <w:sz w:val="28"/>
          <w:szCs w:val="28"/>
        </w:rPr>
        <w:t>.</w:t>
      </w:r>
      <w:r w:rsidR="006F0B97" w:rsidRPr="00904F02">
        <w:rPr>
          <w:rFonts w:ascii="Times New Roman" w:hAnsi="Times New Roman" w:cs="Times New Roman"/>
          <w:b w:val="0"/>
          <w:color w:val="auto"/>
          <w:sz w:val="28"/>
          <w:szCs w:val="28"/>
        </w:rPr>
        <w:t>11</w:t>
      </w:r>
      <w:r w:rsidRPr="00904F02">
        <w:rPr>
          <w:rFonts w:ascii="Times New Roman" w:hAnsi="Times New Roman" w:cs="Times New Roman"/>
          <w:b w:val="0"/>
          <w:color w:val="auto"/>
          <w:sz w:val="28"/>
          <w:szCs w:val="28"/>
        </w:rPr>
        <w:t xml:space="preserve"> – Результаты расчета коэффициента ВМ для энергосети Казахстана</w:t>
      </w:r>
    </w:p>
    <w:p w14:paraId="3A5F2974" w14:textId="77777777" w:rsidR="006F786F" w:rsidRPr="006F786F" w:rsidRDefault="006F786F" w:rsidP="006F786F">
      <w:pPr>
        <w:spacing w:after="0" w:line="240" w:lineRule="auto"/>
        <w:rPr>
          <w:sz w:val="16"/>
          <w:szCs w:val="16"/>
        </w:rPr>
      </w:pPr>
    </w:p>
    <w:tbl>
      <w:tblPr>
        <w:tblW w:w="49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6"/>
        <w:gridCol w:w="632"/>
        <w:gridCol w:w="927"/>
        <w:gridCol w:w="849"/>
        <w:gridCol w:w="849"/>
        <w:gridCol w:w="996"/>
        <w:gridCol w:w="1027"/>
        <w:gridCol w:w="992"/>
        <w:gridCol w:w="814"/>
        <w:gridCol w:w="715"/>
        <w:gridCol w:w="754"/>
        <w:gridCol w:w="840"/>
        <w:gridCol w:w="992"/>
        <w:gridCol w:w="858"/>
        <w:gridCol w:w="879"/>
        <w:gridCol w:w="853"/>
        <w:gridCol w:w="936"/>
        <w:gridCol w:w="970"/>
        <w:gridCol w:w="962"/>
        <w:gridCol w:w="1040"/>
        <w:gridCol w:w="602"/>
        <w:gridCol w:w="615"/>
        <w:gridCol w:w="615"/>
        <w:gridCol w:w="845"/>
      </w:tblGrid>
      <w:tr w:rsidR="00230D36" w:rsidRPr="00904F02" w14:paraId="392543E8" w14:textId="77777777" w:rsidTr="00230D36">
        <w:trPr>
          <w:trHeight w:val="70"/>
        </w:trPr>
        <w:tc>
          <w:tcPr>
            <w:tcW w:w="484" w:type="pct"/>
            <w:vMerge w:val="restart"/>
            <w:shd w:val="clear" w:color="auto" w:fill="auto"/>
            <w:vAlign w:val="center"/>
            <w:hideMark/>
          </w:tcPr>
          <w:p w14:paraId="1CD6E44B" w14:textId="071309FE"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Установка</w:t>
            </w:r>
          </w:p>
        </w:tc>
        <w:tc>
          <w:tcPr>
            <w:tcW w:w="146" w:type="pct"/>
            <w:vMerge w:val="restart"/>
            <w:shd w:val="clear" w:color="auto" w:fill="auto"/>
            <w:vAlign w:val="center"/>
            <w:hideMark/>
          </w:tcPr>
          <w:p w14:paraId="7B00C492" w14:textId="5AE69F9B"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Тип</w:t>
            </w:r>
          </w:p>
        </w:tc>
        <w:tc>
          <w:tcPr>
            <w:tcW w:w="214" w:type="pct"/>
            <w:vMerge w:val="restart"/>
            <w:shd w:val="clear" w:color="auto" w:fill="auto"/>
            <w:vAlign w:val="center"/>
            <w:hideMark/>
          </w:tcPr>
          <w:p w14:paraId="4B759704" w14:textId="77777777" w:rsidR="0016056B"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Год ввода в эксплуа</w:t>
            </w:r>
          </w:p>
          <w:p w14:paraId="6781FF23" w14:textId="792F5243"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тацию</w:t>
            </w:r>
          </w:p>
        </w:tc>
        <w:tc>
          <w:tcPr>
            <w:tcW w:w="196" w:type="pct"/>
            <w:vMerge w:val="restart"/>
            <w:shd w:val="clear" w:color="auto" w:fill="auto"/>
            <w:vAlign w:val="center"/>
            <w:hideMark/>
          </w:tcPr>
          <w:p w14:paraId="20C3FACF" w14:textId="1A4407B3"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Зона</w:t>
            </w:r>
          </w:p>
        </w:tc>
        <w:tc>
          <w:tcPr>
            <w:tcW w:w="892" w:type="pct"/>
            <w:gridSpan w:val="4"/>
            <w:shd w:val="clear" w:color="auto" w:fill="auto"/>
            <w:vAlign w:val="center"/>
            <w:hideMark/>
          </w:tcPr>
          <w:p w14:paraId="1979AA00" w14:textId="08229400"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Выработка электроэнергии, МВтч</w:t>
            </w:r>
            <w:r w:rsidR="0016056B">
              <w:rPr>
                <w:rFonts w:ascii="Times New Roman" w:eastAsia="Times New Roman" w:hAnsi="Times New Roman" w:cs="Times New Roman"/>
                <w:sz w:val="18"/>
                <w:szCs w:val="18"/>
                <w:lang w:eastAsia="ru-RU"/>
              </w:rPr>
              <w:t xml:space="preserve"> (годы)</w:t>
            </w:r>
          </w:p>
        </w:tc>
        <w:tc>
          <w:tcPr>
            <w:tcW w:w="721" w:type="pct"/>
            <w:gridSpan w:val="4"/>
            <w:shd w:val="clear" w:color="auto" w:fill="auto"/>
            <w:vAlign w:val="center"/>
            <w:hideMark/>
          </w:tcPr>
          <w:p w14:paraId="6B7B75F6" w14:textId="31948B8F"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Коэффициент 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для установки, тонн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/МВт</w:t>
            </w:r>
            <w:r w:rsidR="0016056B">
              <w:rPr>
                <w:rFonts w:ascii="Times New Roman" w:eastAsia="Times New Roman" w:hAnsi="Times New Roman" w:cs="Times New Roman"/>
                <w:sz w:val="18"/>
                <w:szCs w:val="18"/>
                <w:lang w:eastAsia="ru-RU"/>
              </w:rPr>
              <w:t xml:space="preserve"> (годы)</w:t>
            </w:r>
          </w:p>
        </w:tc>
        <w:tc>
          <w:tcPr>
            <w:tcW w:w="827" w:type="pct"/>
            <w:gridSpan w:val="4"/>
            <w:shd w:val="clear" w:color="auto" w:fill="auto"/>
            <w:vAlign w:val="center"/>
            <w:hideMark/>
          </w:tcPr>
          <w:p w14:paraId="7A694A26" w14:textId="2ABAB256" w:rsidR="003D68B8" w:rsidRPr="0016056B"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Эмиссии CO</w:t>
            </w:r>
            <w:r w:rsidRPr="00904F02">
              <w:rPr>
                <w:rFonts w:ascii="Times New Roman" w:eastAsia="Times New Roman" w:hAnsi="Times New Roman" w:cs="Times New Roman"/>
                <w:sz w:val="18"/>
                <w:szCs w:val="18"/>
                <w:vertAlign w:val="subscript"/>
                <w:lang w:eastAsia="ru-RU"/>
              </w:rPr>
              <w:t>2</w:t>
            </w:r>
            <w:r w:rsidRPr="00904F02">
              <w:rPr>
                <w:rFonts w:ascii="Times New Roman" w:eastAsia="Times New Roman" w:hAnsi="Times New Roman" w:cs="Times New Roman"/>
                <w:sz w:val="18"/>
                <w:szCs w:val="18"/>
                <w:lang w:eastAsia="ru-RU"/>
              </w:rPr>
              <w:t xml:space="preserve"> по установке, тонн CO</w:t>
            </w:r>
            <w:r w:rsidRPr="00904F02">
              <w:rPr>
                <w:rFonts w:ascii="Times New Roman" w:eastAsia="Times New Roman" w:hAnsi="Times New Roman" w:cs="Times New Roman"/>
                <w:sz w:val="18"/>
                <w:szCs w:val="18"/>
                <w:vertAlign w:val="subscript"/>
                <w:lang w:eastAsia="ru-RU"/>
              </w:rPr>
              <w:t>2</w:t>
            </w:r>
            <w:r w:rsidR="0016056B">
              <w:rPr>
                <w:rFonts w:ascii="Times New Roman" w:eastAsia="Times New Roman" w:hAnsi="Times New Roman" w:cs="Times New Roman"/>
                <w:sz w:val="18"/>
                <w:szCs w:val="18"/>
                <w:lang w:eastAsia="ru-RU"/>
              </w:rPr>
              <w:t xml:space="preserve"> (годы)</w:t>
            </w:r>
          </w:p>
        </w:tc>
        <w:tc>
          <w:tcPr>
            <w:tcW w:w="902" w:type="pct"/>
            <w:gridSpan w:val="4"/>
            <w:shd w:val="clear" w:color="auto" w:fill="auto"/>
            <w:vAlign w:val="center"/>
            <w:hideMark/>
          </w:tcPr>
          <w:p w14:paraId="344E8C11" w14:textId="5758485C"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МВтч</w:t>
            </w:r>
            <w:r w:rsidR="0016056B">
              <w:rPr>
                <w:rFonts w:ascii="Times New Roman" w:eastAsia="Times New Roman" w:hAnsi="Times New Roman" w:cs="Times New Roman"/>
                <w:sz w:val="18"/>
                <w:szCs w:val="18"/>
                <w:lang w:eastAsia="ru-RU"/>
              </w:rPr>
              <w:t xml:space="preserve"> (годы)</w:t>
            </w:r>
          </w:p>
        </w:tc>
        <w:tc>
          <w:tcPr>
            <w:tcW w:w="618" w:type="pct"/>
            <w:gridSpan w:val="4"/>
            <w:shd w:val="clear" w:color="auto" w:fill="auto"/>
            <w:vAlign w:val="center"/>
            <w:hideMark/>
          </w:tcPr>
          <w:p w14:paraId="4460302F" w14:textId="70DCD752"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Накопленная генерация, % от общей генерации</w:t>
            </w:r>
            <w:r w:rsidR="0016056B">
              <w:rPr>
                <w:rFonts w:ascii="Times New Roman" w:eastAsia="Times New Roman" w:hAnsi="Times New Roman" w:cs="Times New Roman"/>
                <w:sz w:val="18"/>
                <w:szCs w:val="18"/>
                <w:lang w:eastAsia="ru-RU"/>
              </w:rPr>
              <w:t xml:space="preserve"> (годы)</w:t>
            </w:r>
          </w:p>
        </w:tc>
      </w:tr>
      <w:tr w:rsidR="00230D36" w:rsidRPr="00904F02" w14:paraId="26C46B76" w14:textId="77777777" w:rsidTr="00230D36">
        <w:trPr>
          <w:trHeight w:val="264"/>
        </w:trPr>
        <w:tc>
          <w:tcPr>
            <w:tcW w:w="484" w:type="pct"/>
            <w:vMerge/>
            <w:shd w:val="clear" w:color="auto" w:fill="auto"/>
            <w:vAlign w:val="center"/>
            <w:hideMark/>
          </w:tcPr>
          <w:p w14:paraId="67FB156B"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p>
        </w:tc>
        <w:tc>
          <w:tcPr>
            <w:tcW w:w="146" w:type="pct"/>
            <w:vMerge/>
            <w:shd w:val="clear" w:color="auto" w:fill="auto"/>
            <w:vAlign w:val="center"/>
            <w:hideMark/>
          </w:tcPr>
          <w:p w14:paraId="26719625"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p>
        </w:tc>
        <w:tc>
          <w:tcPr>
            <w:tcW w:w="214" w:type="pct"/>
            <w:vMerge/>
            <w:shd w:val="clear" w:color="auto" w:fill="auto"/>
            <w:vAlign w:val="center"/>
            <w:hideMark/>
          </w:tcPr>
          <w:p w14:paraId="6E99CEF9"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p>
        </w:tc>
        <w:tc>
          <w:tcPr>
            <w:tcW w:w="196" w:type="pct"/>
            <w:vMerge/>
            <w:shd w:val="clear" w:color="auto" w:fill="auto"/>
            <w:vAlign w:val="center"/>
            <w:hideMark/>
          </w:tcPr>
          <w:p w14:paraId="07A2101D"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p>
        </w:tc>
        <w:tc>
          <w:tcPr>
            <w:tcW w:w="196" w:type="pct"/>
            <w:shd w:val="clear" w:color="auto" w:fill="auto"/>
            <w:vAlign w:val="center"/>
            <w:hideMark/>
          </w:tcPr>
          <w:p w14:paraId="6F50E4E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30" w:type="pct"/>
            <w:shd w:val="clear" w:color="auto" w:fill="auto"/>
            <w:vAlign w:val="center"/>
            <w:hideMark/>
          </w:tcPr>
          <w:p w14:paraId="0D6B416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37" w:type="pct"/>
            <w:shd w:val="clear" w:color="auto" w:fill="auto"/>
            <w:vAlign w:val="center"/>
            <w:hideMark/>
          </w:tcPr>
          <w:p w14:paraId="66B7BB4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29" w:type="pct"/>
            <w:shd w:val="clear" w:color="auto" w:fill="auto"/>
            <w:vAlign w:val="center"/>
            <w:hideMark/>
          </w:tcPr>
          <w:p w14:paraId="319907A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88" w:type="pct"/>
            <w:shd w:val="clear" w:color="auto" w:fill="auto"/>
            <w:vAlign w:val="center"/>
            <w:hideMark/>
          </w:tcPr>
          <w:p w14:paraId="56C7A8F2"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65" w:type="pct"/>
            <w:shd w:val="clear" w:color="auto" w:fill="auto"/>
            <w:vAlign w:val="center"/>
            <w:hideMark/>
          </w:tcPr>
          <w:p w14:paraId="44A941D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74" w:type="pct"/>
            <w:shd w:val="clear" w:color="auto" w:fill="auto"/>
            <w:vAlign w:val="center"/>
            <w:hideMark/>
          </w:tcPr>
          <w:p w14:paraId="2C501E4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94" w:type="pct"/>
            <w:shd w:val="clear" w:color="auto" w:fill="auto"/>
            <w:vAlign w:val="center"/>
            <w:hideMark/>
          </w:tcPr>
          <w:p w14:paraId="18A6CB6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229" w:type="pct"/>
            <w:shd w:val="clear" w:color="auto" w:fill="auto"/>
            <w:vAlign w:val="center"/>
            <w:hideMark/>
          </w:tcPr>
          <w:p w14:paraId="51D63C68"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98" w:type="pct"/>
            <w:shd w:val="clear" w:color="auto" w:fill="auto"/>
            <w:vAlign w:val="center"/>
            <w:hideMark/>
          </w:tcPr>
          <w:p w14:paraId="22D843A4"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03" w:type="pct"/>
            <w:shd w:val="clear" w:color="auto" w:fill="auto"/>
            <w:vAlign w:val="center"/>
            <w:hideMark/>
          </w:tcPr>
          <w:p w14:paraId="5DA7A698"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97" w:type="pct"/>
            <w:shd w:val="clear" w:color="auto" w:fill="auto"/>
            <w:vAlign w:val="center"/>
            <w:hideMark/>
          </w:tcPr>
          <w:p w14:paraId="03AF0205"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216" w:type="pct"/>
            <w:shd w:val="clear" w:color="auto" w:fill="auto"/>
            <w:vAlign w:val="center"/>
            <w:hideMark/>
          </w:tcPr>
          <w:p w14:paraId="6BED2366"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224" w:type="pct"/>
            <w:shd w:val="clear" w:color="auto" w:fill="auto"/>
            <w:vAlign w:val="center"/>
            <w:hideMark/>
          </w:tcPr>
          <w:p w14:paraId="0373F8FE"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222" w:type="pct"/>
            <w:shd w:val="clear" w:color="auto" w:fill="auto"/>
            <w:vAlign w:val="center"/>
            <w:hideMark/>
          </w:tcPr>
          <w:p w14:paraId="1323E25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240" w:type="pct"/>
            <w:shd w:val="clear" w:color="auto" w:fill="auto"/>
            <w:vAlign w:val="center"/>
            <w:hideMark/>
          </w:tcPr>
          <w:p w14:paraId="62AF1B0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c>
          <w:tcPr>
            <w:tcW w:w="139" w:type="pct"/>
            <w:shd w:val="clear" w:color="auto" w:fill="auto"/>
            <w:vAlign w:val="center"/>
            <w:hideMark/>
          </w:tcPr>
          <w:p w14:paraId="72AD3D0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42" w:type="pct"/>
            <w:shd w:val="clear" w:color="auto" w:fill="auto"/>
            <w:vAlign w:val="center"/>
            <w:hideMark/>
          </w:tcPr>
          <w:p w14:paraId="7B0A1831"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2018</w:t>
            </w:r>
          </w:p>
        </w:tc>
        <w:tc>
          <w:tcPr>
            <w:tcW w:w="142" w:type="pct"/>
            <w:shd w:val="clear" w:color="auto" w:fill="auto"/>
            <w:vAlign w:val="center"/>
            <w:hideMark/>
          </w:tcPr>
          <w:p w14:paraId="4D4EFEE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2019</w:t>
            </w:r>
          </w:p>
        </w:tc>
        <w:tc>
          <w:tcPr>
            <w:tcW w:w="195" w:type="pct"/>
            <w:shd w:val="clear" w:color="auto" w:fill="auto"/>
            <w:vAlign w:val="center"/>
            <w:hideMark/>
          </w:tcPr>
          <w:p w14:paraId="6A966598"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2020</w:t>
            </w:r>
          </w:p>
        </w:tc>
      </w:tr>
      <w:tr w:rsidR="007B62A6" w:rsidRPr="00904F02" w14:paraId="0924A235" w14:textId="77777777" w:rsidTr="00230D36">
        <w:trPr>
          <w:trHeight w:val="264"/>
        </w:trPr>
        <w:tc>
          <w:tcPr>
            <w:tcW w:w="484" w:type="pct"/>
            <w:shd w:val="clear" w:color="auto" w:fill="auto"/>
            <w:vAlign w:val="center"/>
          </w:tcPr>
          <w:p w14:paraId="2C3B93EA" w14:textId="5D6F7E4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46" w:type="pct"/>
            <w:shd w:val="clear" w:color="auto" w:fill="auto"/>
            <w:vAlign w:val="center"/>
          </w:tcPr>
          <w:p w14:paraId="04A635E7" w14:textId="194C5E62"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214" w:type="pct"/>
            <w:shd w:val="clear" w:color="auto" w:fill="auto"/>
            <w:vAlign w:val="center"/>
          </w:tcPr>
          <w:p w14:paraId="776E93BD" w14:textId="21CDA15B"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96" w:type="pct"/>
            <w:shd w:val="clear" w:color="auto" w:fill="auto"/>
            <w:vAlign w:val="center"/>
          </w:tcPr>
          <w:p w14:paraId="6826BC09" w14:textId="68B3EC09"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196" w:type="pct"/>
            <w:shd w:val="clear" w:color="auto" w:fill="auto"/>
            <w:vAlign w:val="center"/>
          </w:tcPr>
          <w:p w14:paraId="31088135" w14:textId="5972F62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230" w:type="pct"/>
            <w:shd w:val="clear" w:color="auto" w:fill="auto"/>
            <w:vAlign w:val="center"/>
          </w:tcPr>
          <w:p w14:paraId="2E51A339" w14:textId="2A5A0AB0"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p>
        </w:tc>
        <w:tc>
          <w:tcPr>
            <w:tcW w:w="237" w:type="pct"/>
            <w:shd w:val="clear" w:color="auto" w:fill="auto"/>
            <w:vAlign w:val="center"/>
          </w:tcPr>
          <w:p w14:paraId="0CEF9ACD" w14:textId="5B58D794"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229" w:type="pct"/>
            <w:shd w:val="clear" w:color="auto" w:fill="auto"/>
            <w:vAlign w:val="center"/>
          </w:tcPr>
          <w:p w14:paraId="5F125CD3" w14:textId="7A533A34"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188" w:type="pct"/>
            <w:shd w:val="clear" w:color="auto" w:fill="auto"/>
            <w:vAlign w:val="center"/>
          </w:tcPr>
          <w:p w14:paraId="5E7FE6E3" w14:textId="65ECDD3E"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165" w:type="pct"/>
            <w:shd w:val="clear" w:color="auto" w:fill="auto"/>
            <w:vAlign w:val="center"/>
          </w:tcPr>
          <w:p w14:paraId="6BC9834E" w14:textId="4AF07335"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74" w:type="pct"/>
            <w:shd w:val="clear" w:color="auto" w:fill="auto"/>
            <w:vAlign w:val="center"/>
          </w:tcPr>
          <w:p w14:paraId="2CBF364E" w14:textId="05809060"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w:t>
            </w:r>
          </w:p>
        </w:tc>
        <w:tc>
          <w:tcPr>
            <w:tcW w:w="194" w:type="pct"/>
            <w:shd w:val="clear" w:color="auto" w:fill="auto"/>
            <w:vAlign w:val="center"/>
          </w:tcPr>
          <w:p w14:paraId="3E9328A0" w14:textId="302F575E"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w:t>
            </w:r>
          </w:p>
        </w:tc>
        <w:tc>
          <w:tcPr>
            <w:tcW w:w="229" w:type="pct"/>
            <w:shd w:val="clear" w:color="auto" w:fill="auto"/>
            <w:vAlign w:val="center"/>
          </w:tcPr>
          <w:p w14:paraId="2E8A573F" w14:textId="2337763C"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198" w:type="pct"/>
            <w:shd w:val="clear" w:color="auto" w:fill="auto"/>
            <w:vAlign w:val="center"/>
          </w:tcPr>
          <w:p w14:paraId="0C41CC8E" w14:textId="21BFA168"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14</w:t>
            </w:r>
          </w:p>
        </w:tc>
        <w:tc>
          <w:tcPr>
            <w:tcW w:w="203" w:type="pct"/>
            <w:shd w:val="clear" w:color="auto" w:fill="auto"/>
            <w:vAlign w:val="center"/>
          </w:tcPr>
          <w:p w14:paraId="53510DB2" w14:textId="4F9FE2CE"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15</w:t>
            </w:r>
          </w:p>
        </w:tc>
        <w:tc>
          <w:tcPr>
            <w:tcW w:w="197" w:type="pct"/>
            <w:shd w:val="clear" w:color="auto" w:fill="auto"/>
            <w:vAlign w:val="center"/>
          </w:tcPr>
          <w:p w14:paraId="678742A6" w14:textId="43CCD260"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c>
          <w:tcPr>
            <w:tcW w:w="216" w:type="pct"/>
            <w:shd w:val="clear" w:color="auto" w:fill="auto"/>
            <w:vAlign w:val="center"/>
          </w:tcPr>
          <w:p w14:paraId="4B14C41A" w14:textId="23AF890A"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17</w:t>
            </w:r>
          </w:p>
        </w:tc>
        <w:tc>
          <w:tcPr>
            <w:tcW w:w="224" w:type="pct"/>
            <w:shd w:val="clear" w:color="auto" w:fill="auto"/>
            <w:vAlign w:val="center"/>
          </w:tcPr>
          <w:p w14:paraId="76B40590" w14:textId="20290825"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18</w:t>
            </w:r>
          </w:p>
        </w:tc>
        <w:tc>
          <w:tcPr>
            <w:tcW w:w="222" w:type="pct"/>
            <w:shd w:val="clear" w:color="auto" w:fill="auto"/>
            <w:vAlign w:val="center"/>
          </w:tcPr>
          <w:p w14:paraId="734669A2" w14:textId="612A402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19</w:t>
            </w:r>
          </w:p>
        </w:tc>
        <w:tc>
          <w:tcPr>
            <w:tcW w:w="240" w:type="pct"/>
            <w:shd w:val="clear" w:color="auto" w:fill="auto"/>
            <w:vAlign w:val="center"/>
          </w:tcPr>
          <w:p w14:paraId="6F4F6382" w14:textId="2CEC8B76"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20</w:t>
            </w:r>
          </w:p>
        </w:tc>
        <w:tc>
          <w:tcPr>
            <w:tcW w:w="139" w:type="pct"/>
            <w:shd w:val="clear" w:color="auto" w:fill="auto"/>
            <w:vAlign w:val="center"/>
          </w:tcPr>
          <w:p w14:paraId="53A97593" w14:textId="09AEFF8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p>
        </w:tc>
        <w:tc>
          <w:tcPr>
            <w:tcW w:w="142" w:type="pct"/>
            <w:shd w:val="clear" w:color="auto" w:fill="auto"/>
            <w:vAlign w:val="center"/>
          </w:tcPr>
          <w:p w14:paraId="27107247" w14:textId="198E2A86"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22</w:t>
            </w:r>
          </w:p>
        </w:tc>
        <w:tc>
          <w:tcPr>
            <w:tcW w:w="142" w:type="pct"/>
            <w:shd w:val="clear" w:color="auto" w:fill="auto"/>
            <w:vAlign w:val="center"/>
          </w:tcPr>
          <w:p w14:paraId="3CFCDA85" w14:textId="7E0224E7"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23</w:t>
            </w:r>
          </w:p>
        </w:tc>
        <w:tc>
          <w:tcPr>
            <w:tcW w:w="195" w:type="pct"/>
            <w:shd w:val="clear" w:color="auto" w:fill="auto"/>
            <w:vAlign w:val="center"/>
          </w:tcPr>
          <w:p w14:paraId="4B57FA28" w14:textId="334EA409"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w:t>
            </w:r>
          </w:p>
        </w:tc>
      </w:tr>
      <w:tr w:rsidR="00230D36" w:rsidRPr="00904F02" w14:paraId="486FC64A" w14:textId="77777777" w:rsidTr="00230D36">
        <w:trPr>
          <w:trHeight w:val="228"/>
        </w:trPr>
        <w:tc>
          <w:tcPr>
            <w:tcW w:w="484" w:type="pct"/>
            <w:shd w:val="clear" w:color="auto" w:fill="auto"/>
            <w:hideMark/>
          </w:tcPr>
          <w:p w14:paraId="41FD4696"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ВИЭ-Север</w:t>
            </w:r>
          </w:p>
        </w:tc>
        <w:tc>
          <w:tcPr>
            <w:tcW w:w="146" w:type="pct"/>
            <w:shd w:val="clear" w:color="auto" w:fill="auto"/>
            <w:vAlign w:val="center"/>
            <w:hideMark/>
          </w:tcPr>
          <w:p w14:paraId="2C89C2A2"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w:t>
            </w:r>
          </w:p>
        </w:tc>
        <w:tc>
          <w:tcPr>
            <w:tcW w:w="214" w:type="pct"/>
            <w:shd w:val="clear" w:color="auto" w:fill="auto"/>
            <w:vAlign w:val="center"/>
            <w:hideMark/>
          </w:tcPr>
          <w:p w14:paraId="3BFC880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96" w:type="pct"/>
            <w:shd w:val="clear" w:color="auto" w:fill="auto"/>
            <w:hideMark/>
          </w:tcPr>
          <w:p w14:paraId="09F0B013" w14:textId="5ADAE3BE"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hideMark/>
          </w:tcPr>
          <w:p w14:paraId="719F869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170 400</w:t>
            </w:r>
          </w:p>
        </w:tc>
        <w:tc>
          <w:tcPr>
            <w:tcW w:w="230" w:type="pct"/>
            <w:shd w:val="clear" w:color="auto" w:fill="auto"/>
            <w:vAlign w:val="center"/>
            <w:hideMark/>
          </w:tcPr>
          <w:p w14:paraId="0FFA555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164 100</w:t>
            </w:r>
          </w:p>
        </w:tc>
        <w:tc>
          <w:tcPr>
            <w:tcW w:w="237" w:type="pct"/>
            <w:shd w:val="clear" w:color="auto" w:fill="auto"/>
            <w:vAlign w:val="center"/>
            <w:hideMark/>
          </w:tcPr>
          <w:p w14:paraId="11A8135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417 500</w:t>
            </w:r>
          </w:p>
        </w:tc>
        <w:tc>
          <w:tcPr>
            <w:tcW w:w="229" w:type="pct"/>
            <w:shd w:val="clear" w:color="auto" w:fill="auto"/>
            <w:vAlign w:val="center"/>
            <w:hideMark/>
          </w:tcPr>
          <w:p w14:paraId="77F9CCC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973 900</w:t>
            </w:r>
          </w:p>
        </w:tc>
        <w:tc>
          <w:tcPr>
            <w:tcW w:w="188" w:type="pct"/>
            <w:shd w:val="clear" w:color="auto" w:fill="auto"/>
            <w:vAlign w:val="center"/>
            <w:hideMark/>
          </w:tcPr>
          <w:p w14:paraId="45331ED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shd w:val="clear" w:color="auto" w:fill="auto"/>
            <w:vAlign w:val="center"/>
            <w:hideMark/>
          </w:tcPr>
          <w:p w14:paraId="5533829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74" w:type="pct"/>
            <w:shd w:val="clear" w:color="auto" w:fill="auto"/>
            <w:vAlign w:val="center"/>
            <w:hideMark/>
          </w:tcPr>
          <w:p w14:paraId="3424A15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4" w:type="pct"/>
            <w:shd w:val="clear" w:color="auto" w:fill="auto"/>
            <w:vAlign w:val="center"/>
            <w:hideMark/>
          </w:tcPr>
          <w:p w14:paraId="7C4E1D9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9" w:type="pct"/>
            <w:shd w:val="clear" w:color="auto" w:fill="auto"/>
            <w:vAlign w:val="center"/>
            <w:hideMark/>
          </w:tcPr>
          <w:p w14:paraId="5BD2BA7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8" w:type="pct"/>
            <w:shd w:val="clear" w:color="auto" w:fill="auto"/>
            <w:vAlign w:val="center"/>
            <w:hideMark/>
          </w:tcPr>
          <w:p w14:paraId="3E477A0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3" w:type="pct"/>
            <w:shd w:val="clear" w:color="auto" w:fill="auto"/>
            <w:vAlign w:val="center"/>
            <w:hideMark/>
          </w:tcPr>
          <w:p w14:paraId="572278B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607D506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16" w:type="pct"/>
            <w:shd w:val="clear" w:color="auto" w:fill="auto"/>
            <w:vAlign w:val="center"/>
            <w:hideMark/>
          </w:tcPr>
          <w:p w14:paraId="42827667"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170 400</w:t>
            </w:r>
          </w:p>
        </w:tc>
        <w:tc>
          <w:tcPr>
            <w:tcW w:w="224" w:type="pct"/>
            <w:shd w:val="clear" w:color="auto" w:fill="auto"/>
            <w:vAlign w:val="center"/>
            <w:hideMark/>
          </w:tcPr>
          <w:p w14:paraId="22053858"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164 100</w:t>
            </w:r>
          </w:p>
        </w:tc>
        <w:tc>
          <w:tcPr>
            <w:tcW w:w="222" w:type="pct"/>
            <w:shd w:val="clear" w:color="auto" w:fill="auto"/>
            <w:vAlign w:val="center"/>
            <w:hideMark/>
          </w:tcPr>
          <w:p w14:paraId="3D4F432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417 500</w:t>
            </w:r>
          </w:p>
        </w:tc>
        <w:tc>
          <w:tcPr>
            <w:tcW w:w="240" w:type="pct"/>
            <w:shd w:val="clear" w:color="auto" w:fill="auto"/>
            <w:vAlign w:val="center"/>
            <w:hideMark/>
          </w:tcPr>
          <w:p w14:paraId="24D068C4"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973 900</w:t>
            </w:r>
          </w:p>
        </w:tc>
        <w:tc>
          <w:tcPr>
            <w:tcW w:w="139" w:type="pct"/>
            <w:shd w:val="clear" w:color="auto" w:fill="auto"/>
            <w:vAlign w:val="center"/>
            <w:hideMark/>
          </w:tcPr>
          <w:p w14:paraId="6A4FFE1E" w14:textId="458633F3"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0,2</w:t>
            </w:r>
          </w:p>
        </w:tc>
        <w:tc>
          <w:tcPr>
            <w:tcW w:w="142" w:type="pct"/>
            <w:shd w:val="clear" w:color="auto" w:fill="auto"/>
            <w:vAlign w:val="center"/>
            <w:hideMark/>
          </w:tcPr>
          <w:p w14:paraId="19D4B9B7" w14:textId="350BF7A5"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0,2</w:t>
            </w:r>
          </w:p>
        </w:tc>
        <w:tc>
          <w:tcPr>
            <w:tcW w:w="142" w:type="pct"/>
            <w:shd w:val="clear" w:color="auto" w:fill="auto"/>
            <w:vAlign w:val="center"/>
            <w:hideMark/>
          </w:tcPr>
          <w:p w14:paraId="10E55BC7" w14:textId="5054C0F9"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0,5</w:t>
            </w:r>
          </w:p>
        </w:tc>
        <w:tc>
          <w:tcPr>
            <w:tcW w:w="195" w:type="pct"/>
            <w:shd w:val="clear" w:color="auto" w:fill="auto"/>
            <w:vAlign w:val="center"/>
            <w:hideMark/>
          </w:tcPr>
          <w:p w14:paraId="49FEA0E8" w14:textId="5BA45C4B"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w:t>
            </w:r>
          </w:p>
        </w:tc>
      </w:tr>
      <w:tr w:rsidR="00230D36" w:rsidRPr="00904F02" w14:paraId="3A0B3381" w14:textId="77777777" w:rsidTr="00230D36">
        <w:trPr>
          <w:trHeight w:val="228"/>
        </w:trPr>
        <w:tc>
          <w:tcPr>
            <w:tcW w:w="484" w:type="pct"/>
            <w:shd w:val="clear" w:color="auto" w:fill="auto"/>
            <w:hideMark/>
          </w:tcPr>
          <w:p w14:paraId="1D09CC4C"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ВИЭ-ЮГ</w:t>
            </w:r>
          </w:p>
        </w:tc>
        <w:tc>
          <w:tcPr>
            <w:tcW w:w="146" w:type="pct"/>
            <w:shd w:val="clear" w:color="auto" w:fill="auto"/>
            <w:vAlign w:val="center"/>
            <w:hideMark/>
          </w:tcPr>
          <w:p w14:paraId="1BEF505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w:t>
            </w:r>
          </w:p>
        </w:tc>
        <w:tc>
          <w:tcPr>
            <w:tcW w:w="214" w:type="pct"/>
            <w:shd w:val="clear" w:color="auto" w:fill="auto"/>
            <w:vAlign w:val="center"/>
            <w:hideMark/>
          </w:tcPr>
          <w:p w14:paraId="46E8C93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96" w:type="pct"/>
            <w:shd w:val="clear" w:color="auto" w:fill="auto"/>
            <w:hideMark/>
          </w:tcPr>
          <w:p w14:paraId="2997968B" w14:textId="1D80EFA5"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hideMark/>
          </w:tcPr>
          <w:p w14:paraId="377725E4"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257 900</w:t>
            </w:r>
          </w:p>
        </w:tc>
        <w:tc>
          <w:tcPr>
            <w:tcW w:w="230" w:type="pct"/>
            <w:shd w:val="clear" w:color="auto" w:fill="auto"/>
            <w:vAlign w:val="center"/>
            <w:hideMark/>
          </w:tcPr>
          <w:p w14:paraId="70F57C0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356 400</w:t>
            </w:r>
          </w:p>
        </w:tc>
        <w:tc>
          <w:tcPr>
            <w:tcW w:w="237" w:type="pct"/>
            <w:shd w:val="clear" w:color="auto" w:fill="auto"/>
            <w:vAlign w:val="center"/>
            <w:hideMark/>
          </w:tcPr>
          <w:p w14:paraId="14A447CE"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449 500</w:t>
            </w:r>
          </w:p>
        </w:tc>
        <w:tc>
          <w:tcPr>
            <w:tcW w:w="229" w:type="pct"/>
            <w:shd w:val="clear" w:color="auto" w:fill="auto"/>
            <w:vAlign w:val="center"/>
            <w:hideMark/>
          </w:tcPr>
          <w:p w14:paraId="7D6357E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1 067 600</w:t>
            </w:r>
          </w:p>
        </w:tc>
        <w:tc>
          <w:tcPr>
            <w:tcW w:w="188" w:type="pct"/>
            <w:shd w:val="clear" w:color="auto" w:fill="auto"/>
            <w:vAlign w:val="center"/>
            <w:hideMark/>
          </w:tcPr>
          <w:p w14:paraId="6730A10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shd w:val="clear" w:color="auto" w:fill="auto"/>
            <w:vAlign w:val="center"/>
            <w:hideMark/>
          </w:tcPr>
          <w:p w14:paraId="4F9F18B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74" w:type="pct"/>
            <w:shd w:val="clear" w:color="auto" w:fill="auto"/>
            <w:vAlign w:val="center"/>
            <w:hideMark/>
          </w:tcPr>
          <w:p w14:paraId="2583BF4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4" w:type="pct"/>
            <w:shd w:val="clear" w:color="auto" w:fill="auto"/>
            <w:vAlign w:val="center"/>
            <w:hideMark/>
          </w:tcPr>
          <w:p w14:paraId="4A4EEE3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9" w:type="pct"/>
            <w:shd w:val="clear" w:color="auto" w:fill="auto"/>
            <w:vAlign w:val="center"/>
            <w:hideMark/>
          </w:tcPr>
          <w:p w14:paraId="5115E73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8" w:type="pct"/>
            <w:shd w:val="clear" w:color="auto" w:fill="auto"/>
            <w:vAlign w:val="center"/>
            <w:hideMark/>
          </w:tcPr>
          <w:p w14:paraId="5053C8A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3" w:type="pct"/>
            <w:shd w:val="clear" w:color="auto" w:fill="auto"/>
            <w:vAlign w:val="center"/>
            <w:hideMark/>
          </w:tcPr>
          <w:p w14:paraId="39466852"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5D1CD29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16" w:type="pct"/>
            <w:shd w:val="clear" w:color="auto" w:fill="auto"/>
            <w:vAlign w:val="center"/>
            <w:hideMark/>
          </w:tcPr>
          <w:p w14:paraId="35C83C5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428 300</w:t>
            </w:r>
          </w:p>
        </w:tc>
        <w:tc>
          <w:tcPr>
            <w:tcW w:w="224" w:type="pct"/>
            <w:shd w:val="clear" w:color="auto" w:fill="auto"/>
            <w:vAlign w:val="center"/>
            <w:hideMark/>
          </w:tcPr>
          <w:p w14:paraId="5DC043C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520 500</w:t>
            </w:r>
          </w:p>
        </w:tc>
        <w:tc>
          <w:tcPr>
            <w:tcW w:w="222" w:type="pct"/>
            <w:shd w:val="clear" w:color="auto" w:fill="auto"/>
            <w:vAlign w:val="center"/>
            <w:hideMark/>
          </w:tcPr>
          <w:p w14:paraId="33F5FA06"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867 000</w:t>
            </w:r>
          </w:p>
        </w:tc>
        <w:tc>
          <w:tcPr>
            <w:tcW w:w="240" w:type="pct"/>
            <w:shd w:val="clear" w:color="auto" w:fill="auto"/>
            <w:vAlign w:val="center"/>
            <w:hideMark/>
          </w:tcPr>
          <w:p w14:paraId="7E8576E4"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2 041 500</w:t>
            </w:r>
          </w:p>
        </w:tc>
        <w:tc>
          <w:tcPr>
            <w:tcW w:w="139" w:type="pct"/>
            <w:shd w:val="clear" w:color="auto" w:fill="auto"/>
            <w:vAlign w:val="center"/>
            <w:hideMark/>
          </w:tcPr>
          <w:p w14:paraId="612F0A4D" w14:textId="05AC11B3"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0,5</w:t>
            </w:r>
          </w:p>
        </w:tc>
        <w:tc>
          <w:tcPr>
            <w:tcW w:w="142" w:type="pct"/>
            <w:shd w:val="clear" w:color="auto" w:fill="auto"/>
            <w:vAlign w:val="center"/>
            <w:hideMark/>
          </w:tcPr>
          <w:p w14:paraId="64AB2761" w14:textId="5CF5F664"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0,6</w:t>
            </w:r>
          </w:p>
        </w:tc>
        <w:tc>
          <w:tcPr>
            <w:tcW w:w="142" w:type="pct"/>
            <w:shd w:val="clear" w:color="auto" w:fill="auto"/>
            <w:vAlign w:val="center"/>
            <w:hideMark/>
          </w:tcPr>
          <w:p w14:paraId="1512944D" w14:textId="55DD747E"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95" w:type="pct"/>
            <w:shd w:val="clear" w:color="auto" w:fill="auto"/>
            <w:vAlign w:val="center"/>
            <w:hideMark/>
          </w:tcPr>
          <w:p w14:paraId="04CFFC35" w14:textId="2C055105"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2,3</w:t>
            </w:r>
          </w:p>
        </w:tc>
      </w:tr>
      <w:tr w:rsidR="00230D36" w:rsidRPr="00904F02" w14:paraId="5C915705" w14:textId="77777777" w:rsidTr="00230D36">
        <w:trPr>
          <w:trHeight w:val="228"/>
        </w:trPr>
        <w:tc>
          <w:tcPr>
            <w:tcW w:w="484" w:type="pct"/>
            <w:shd w:val="clear" w:color="auto" w:fill="auto"/>
            <w:hideMark/>
          </w:tcPr>
          <w:p w14:paraId="1E4A2CA8"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ВИЭ-Запад</w:t>
            </w:r>
          </w:p>
        </w:tc>
        <w:tc>
          <w:tcPr>
            <w:tcW w:w="146" w:type="pct"/>
            <w:shd w:val="clear" w:color="auto" w:fill="auto"/>
            <w:vAlign w:val="center"/>
            <w:hideMark/>
          </w:tcPr>
          <w:p w14:paraId="1E9FDEC2"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ВИЭ</w:t>
            </w:r>
          </w:p>
        </w:tc>
        <w:tc>
          <w:tcPr>
            <w:tcW w:w="214" w:type="pct"/>
            <w:shd w:val="clear" w:color="auto" w:fill="auto"/>
            <w:vAlign w:val="center"/>
            <w:hideMark/>
          </w:tcPr>
          <w:p w14:paraId="76317504"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2017</w:t>
            </w:r>
          </w:p>
        </w:tc>
        <w:tc>
          <w:tcPr>
            <w:tcW w:w="196" w:type="pct"/>
            <w:shd w:val="clear" w:color="auto" w:fill="auto"/>
            <w:hideMark/>
          </w:tcPr>
          <w:p w14:paraId="0DA9804D" w14:textId="7D532B5C"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Запад</w:t>
            </w:r>
          </w:p>
        </w:tc>
        <w:tc>
          <w:tcPr>
            <w:tcW w:w="196" w:type="pct"/>
            <w:shd w:val="clear" w:color="auto" w:fill="auto"/>
            <w:vAlign w:val="center"/>
            <w:hideMark/>
          </w:tcPr>
          <w:p w14:paraId="3AABBFC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30" w:type="pct"/>
            <w:shd w:val="clear" w:color="auto" w:fill="auto"/>
            <w:vAlign w:val="center"/>
            <w:hideMark/>
          </w:tcPr>
          <w:p w14:paraId="69E8D27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19 200</w:t>
            </w:r>
          </w:p>
        </w:tc>
        <w:tc>
          <w:tcPr>
            <w:tcW w:w="237" w:type="pct"/>
            <w:shd w:val="clear" w:color="auto" w:fill="auto"/>
            <w:vAlign w:val="center"/>
            <w:hideMark/>
          </w:tcPr>
          <w:p w14:paraId="23DE05C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247 300</w:t>
            </w:r>
          </w:p>
        </w:tc>
        <w:tc>
          <w:tcPr>
            <w:tcW w:w="229" w:type="pct"/>
            <w:shd w:val="clear" w:color="auto" w:fill="auto"/>
            <w:vAlign w:val="center"/>
            <w:hideMark/>
          </w:tcPr>
          <w:p w14:paraId="17907D2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308 200</w:t>
            </w:r>
          </w:p>
        </w:tc>
        <w:tc>
          <w:tcPr>
            <w:tcW w:w="188" w:type="pct"/>
            <w:shd w:val="clear" w:color="auto" w:fill="auto"/>
            <w:vAlign w:val="center"/>
            <w:hideMark/>
          </w:tcPr>
          <w:p w14:paraId="1D1D530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shd w:val="clear" w:color="auto" w:fill="auto"/>
            <w:vAlign w:val="center"/>
            <w:hideMark/>
          </w:tcPr>
          <w:p w14:paraId="0906E69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74" w:type="pct"/>
            <w:shd w:val="clear" w:color="auto" w:fill="auto"/>
            <w:vAlign w:val="center"/>
            <w:hideMark/>
          </w:tcPr>
          <w:p w14:paraId="68C83D4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4" w:type="pct"/>
            <w:shd w:val="clear" w:color="auto" w:fill="auto"/>
            <w:vAlign w:val="center"/>
            <w:hideMark/>
          </w:tcPr>
          <w:p w14:paraId="64E32574"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9" w:type="pct"/>
            <w:shd w:val="clear" w:color="auto" w:fill="auto"/>
            <w:vAlign w:val="center"/>
            <w:hideMark/>
          </w:tcPr>
          <w:p w14:paraId="7920C57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8" w:type="pct"/>
            <w:shd w:val="clear" w:color="auto" w:fill="auto"/>
            <w:vAlign w:val="center"/>
            <w:hideMark/>
          </w:tcPr>
          <w:p w14:paraId="7944E09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3" w:type="pct"/>
            <w:shd w:val="clear" w:color="auto" w:fill="auto"/>
            <w:vAlign w:val="center"/>
            <w:hideMark/>
          </w:tcPr>
          <w:p w14:paraId="6267EF4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hideMark/>
          </w:tcPr>
          <w:p w14:paraId="485306C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16" w:type="pct"/>
            <w:shd w:val="clear" w:color="auto" w:fill="auto"/>
            <w:vAlign w:val="center"/>
            <w:hideMark/>
          </w:tcPr>
          <w:p w14:paraId="3436E80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428 300</w:t>
            </w:r>
          </w:p>
        </w:tc>
        <w:tc>
          <w:tcPr>
            <w:tcW w:w="224" w:type="pct"/>
            <w:shd w:val="clear" w:color="auto" w:fill="auto"/>
            <w:vAlign w:val="center"/>
            <w:hideMark/>
          </w:tcPr>
          <w:p w14:paraId="39709DE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539 700</w:t>
            </w:r>
          </w:p>
        </w:tc>
        <w:tc>
          <w:tcPr>
            <w:tcW w:w="222" w:type="pct"/>
            <w:shd w:val="clear" w:color="auto" w:fill="auto"/>
            <w:vAlign w:val="center"/>
            <w:hideMark/>
          </w:tcPr>
          <w:p w14:paraId="306576D6"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1 114 300</w:t>
            </w:r>
          </w:p>
        </w:tc>
        <w:tc>
          <w:tcPr>
            <w:tcW w:w="240" w:type="pct"/>
            <w:shd w:val="clear" w:color="auto" w:fill="auto"/>
            <w:vAlign w:val="center"/>
            <w:hideMark/>
          </w:tcPr>
          <w:p w14:paraId="3F8CCF2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2 349 700</w:t>
            </w:r>
          </w:p>
        </w:tc>
        <w:tc>
          <w:tcPr>
            <w:tcW w:w="139" w:type="pct"/>
            <w:shd w:val="clear" w:color="auto" w:fill="auto"/>
            <w:vAlign w:val="center"/>
            <w:hideMark/>
          </w:tcPr>
          <w:p w14:paraId="17F2E13C" w14:textId="03060207"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0,5</w:t>
            </w:r>
          </w:p>
        </w:tc>
        <w:tc>
          <w:tcPr>
            <w:tcW w:w="142" w:type="pct"/>
            <w:shd w:val="clear" w:color="auto" w:fill="auto"/>
            <w:vAlign w:val="center"/>
            <w:hideMark/>
          </w:tcPr>
          <w:p w14:paraId="5BB76FC5" w14:textId="0022FA31"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0,6</w:t>
            </w:r>
          </w:p>
        </w:tc>
        <w:tc>
          <w:tcPr>
            <w:tcW w:w="142" w:type="pct"/>
            <w:shd w:val="clear" w:color="auto" w:fill="auto"/>
            <w:vAlign w:val="center"/>
            <w:hideMark/>
          </w:tcPr>
          <w:p w14:paraId="2747C284" w14:textId="217875A2"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195" w:type="pct"/>
            <w:shd w:val="clear" w:color="auto" w:fill="auto"/>
            <w:vAlign w:val="center"/>
            <w:hideMark/>
          </w:tcPr>
          <w:p w14:paraId="06FE15A7" w14:textId="15CC1E1D"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2,6</w:t>
            </w:r>
          </w:p>
        </w:tc>
      </w:tr>
      <w:tr w:rsidR="00230D36" w:rsidRPr="00904F02" w14:paraId="1222D039" w14:textId="77777777" w:rsidTr="00230D36">
        <w:trPr>
          <w:trHeight w:val="240"/>
        </w:trPr>
        <w:tc>
          <w:tcPr>
            <w:tcW w:w="484" w:type="pct"/>
            <w:shd w:val="clear" w:color="auto" w:fill="auto"/>
            <w:hideMark/>
          </w:tcPr>
          <w:p w14:paraId="5CB9ADF0"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Уральск УГТЭС</w:t>
            </w:r>
          </w:p>
        </w:tc>
        <w:tc>
          <w:tcPr>
            <w:tcW w:w="146" w:type="pct"/>
            <w:shd w:val="clear" w:color="auto" w:fill="auto"/>
            <w:vAlign w:val="center"/>
            <w:hideMark/>
          </w:tcPr>
          <w:p w14:paraId="5A52B02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313D559C"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2016</w:t>
            </w:r>
          </w:p>
        </w:tc>
        <w:tc>
          <w:tcPr>
            <w:tcW w:w="196" w:type="pct"/>
            <w:shd w:val="clear" w:color="auto" w:fill="auto"/>
            <w:vAlign w:val="center"/>
            <w:hideMark/>
          </w:tcPr>
          <w:p w14:paraId="34D6B65D" w14:textId="3C246726"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Запад</w:t>
            </w:r>
          </w:p>
        </w:tc>
        <w:tc>
          <w:tcPr>
            <w:tcW w:w="196" w:type="pct"/>
            <w:shd w:val="clear" w:color="auto" w:fill="auto"/>
            <w:vAlign w:val="center"/>
            <w:hideMark/>
          </w:tcPr>
          <w:p w14:paraId="2C1EEBAC"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427 133</w:t>
            </w:r>
          </w:p>
        </w:tc>
        <w:tc>
          <w:tcPr>
            <w:tcW w:w="230" w:type="pct"/>
            <w:shd w:val="clear" w:color="auto" w:fill="auto"/>
            <w:vAlign w:val="center"/>
            <w:hideMark/>
          </w:tcPr>
          <w:p w14:paraId="3943EFD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537 045</w:t>
            </w:r>
          </w:p>
        </w:tc>
        <w:tc>
          <w:tcPr>
            <w:tcW w:w="237" w:type="pct"/>
            <w:shd w:val="clear" w:color="auto" w:fill="auto"/>
            <w:vAlign w:val="center"/>
            <w:hideMark/>
          </w:tcPr>
          <w:p w14:paraId="7E53DF9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488 898</w:t>
            </w:r>
          </w:p>
        </w:tc>
        <w:tc>
          <w:tcPr>
            <w:tcW w:w="229" w:type="pct"/>
            <w:shd w:val="clear" w:color="auto" w:fill="auto"/>
            <w:vAlign w:val="center"/>
            <w:hideMark/>
          </w:tcPr>
          <w:p w14:paraId="72B5ACAC"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531 211</w:t>
            </w:r>
          </w:p>
        </w:tc>
        <w:tc>
          <w:tcPr>
            <w:tcW w:w="188" w:type="pct"/>
            <w:shd w:val="clear" w:color="auto" w:fill="auto"/>
            <w:vAlign w:val="center"/>
            <w:hideMark/>
          </w:tcPr>
          <w:p w14:paraId="3EAE366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1,2032</w:t>
            </w:r>
          </w:p>
        </w:tc>
        <w:tc>
          <w:tcPr>
            <w:tcW w:w="165" w:type="pct"/>
            <w:shd w:val="clear" w:color="auto" w:fill="auto"/>
            <w:vAlign w:val="center"/>
            <w:hideMark/>
          </w:tcPr>
          <w:p w14:paraId="3C69C0E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1,0452</w:t>
            </w:r>
          </w:p>
        </w:tc>
        <w:tc>
          <w:tcPr>
            <w:tcW w:w="174" w:type="pct"/>
            <w:shd w:val="clear" w:color="auto" w:fill="auto"/>
            <w:vAlign w:val="center"/>
            <w:hideMark/>
          </w:tcPr>
          <w:p w14:paraId="4019E2D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1,0709</w:t>
            </w:r>
          </w:p>
        </w:tc>
        <w:tc>
          <w:tcPr>
            <w:tcW w:w="194" w:type="pct"/>
            <w:shd w:val="clear" w:color="auto" w:fill="auto"/>
            <w:vAlign w:val="center"/>
            <w:hideMark/>
          </w:tcPr>
          <w:p w14:paraId="3C2111A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0,6884</w:t>
            </w:r>
          </w:p>
        </w:tc>
        <w:tc>
          <w:tcPr>
            <w:tcW w:w="229" w:type="pct"/>
            <w:shd w:val="clear" w:color="auto" w:fill="auto"/>
            <w:vAlign w:val="center"/>
            <w:hideMark/>
          </w:tcPr>
          <w:p w14:paraId="5BAFE812"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513 931</w:t>
            </w:r>
          </w:p>
        </w:tc>
        <w:tc>
          <w:tcPr>
            <w:tcW w:w="198" w:type="pct"/>
            <w:shd w:val="clear" w:color="auto" w:fill="auto"/>
            <w:vAlign w:val="center"/>
            <w:hideMark/>
          </w:tcPr>
          <w:p w14:paraId="0666ECA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561 337</w:t>
            </w:r>
          </w:p>
        </w:tc>
        <w:tc>
          <w:tcPr>
            <w:tcW w:w="203" w:type="pct"/>
            <w:shd w:val="clear" w:color="auto" w:fill="auto"/>
            <w:vAlign w:val="center"/>
            <w:hideMark/>
          </w:tcPr>
          <w:p w14:paraId="3591B502"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523 544</w:t>
            </w:r>
          </w:p>
        </w:tc>
        <w:tc>
          <w:tcPr>
            <w:tcW w:w="197" w:type="pct"/>
            <w:shd w:val="clear" w:color="auto" w:fill="auto"/>
            <w:vAlign w:val="center"/>
            <w:hideMark/>
          </w:tcPr>
          <w:p w14:paraId="31D9EE9C" w14:textId="530ADC6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xml:space="preserve"> 365 702 </w:t>
            </w:r>
          </w:p>
        </w:tc>
        <w:tc>
          <w:tcPr>
            <w:tcW w:w="216" w:type="pct"/>
            <w:shd w:val="clear" w:color="auto" w:fill="auto"/>
            <w:vAlign w:val="center"/>
            <w:hideMark/>
          </w:tcPr>
          <w:p w14:paraId="10A3AB32"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855 433</w:t>
            </w:r>
          </w:p>
        </w:tc>
        <w:tc>
          <w:tcPr>
            <w:tcW w:w="224" w:type="pct"/>
            <w:shd w:val="clear" w:color="auto" w:fill="auto"/>
            <w:vAlign w:val="center"/>
            <w:hideMark/>
          </w:tcPr>
          <w:p w14:paraId="71EB4C71"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1 076 745</w:t>
            </w:r>
          </w:p>
        </w:tc>
        <w:tc>
          <w:tcPr>
            <w:tcW w:w="222" w:type="pct"/>
            <w:shd w:val="clear" w:color="auto" w:fill="auto"/>
            <w:vAlign w:val="center"/>
            <w:hideMark/>
          </w:tcPr>
          <w:p w14:paraId="6AE07C7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1 603 198</w:t>
            </w:r>
          </w:p>
        </w:tc>
        <w:tc>
          <w:tcPr>
            <w:tcW w:w="240" w:type="pct"/>
            <w:shd w:val="clear" w:color="auto" w:fill="auto"/>
            <w:vAlign w:val="center"/>
            <w:hideMark/>
          </w:tcPr>
          <w:p w14:paraId="4114C7E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2 880 911</w:t>
            </w:r>
          </w:p>
        </w:tc>
        <w:tc>
          <w:tcPr>
            <w:tcW w:w="139" w:type="pct"/>
            <w:shd w:val="clear" w:color="auto" w:fill="auto"/>
            <w:vAlign w:val="center"/>
            <w:hideMark/>
          </w:tcPr>
          <w:p w14:paraId="55462343" w14:textId="4933672B"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42" w:type="pct"/>
            <w:shd w:val="clear" w:color="auto" w:fill="auto"/>
            <w:vAlign w:val="center"/>
            <w:hideMark/>
          </w:tcPr>
          <w:p w14:paraId="7EC3B793" w14:textId="3A4CD6F5"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w:t>
            </w:r>
          </w:p>
        </w:tc>
        <w:tc>
          <w:tcPr>
            <w:tcW w:w="142" w:type="pct"/>
            <w:shd w:val="clear" w:color="auto" w:fill="auto"/>
            <w:vAlign w:val="center"/>
            <w:hideMark/>
          </w:tcPr>
          <w:p w14:paraId="3566745F" w14:textId="753FFB32"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1,8</w:t>
            </w:r>
          </w:p>
        </w:tc>
        <w:tc>
          <w:tcPr>
            <w:tcW w:w="195" w:type="pct"/>
            <w:shd w:val="clear" w:color="auto" w:fill="auto"/>
            <w:vAlign w:val="center"/>
            <w:hideMark/>
          </w:tcPr>
          <w:p w14:paraId="368B1EA1" w14:textId="07B6B42E"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3,2</w:t>
            </w:r>
          </w:p>
        </w:tc>
      </w:tr>
      <w:tr w:rsidR="00230D36" w:rsidRPr="00904F02" w14:paraId="4650347F" w14:textId="77777777" w:rsidTr="00230D36">
        <w:trPr>
          <w:trHeight w:val="228"/>
        </w:trPr>
        <w:tc>
          <w:tcPr>
            <w:tcW w:w="484" w:type="pct"/>
            <w:shd w:val="clear" w:color="auto" w:fill="auto"/>
            <w:hideMark/>
          </w:tcPr>
          <w:p w14:paraId="385DC456" w14:textId="73B5950B"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Газопоршневая электро</w:t>
            </w:r>
            <w:r w:rsidR="00230D36">
              <w:rPr>
                <w:rFonts w:ascii="Times New Roman" w:eastAsia="Times New Roman" w:hAnsi="Times New Roman" w:cs="Times New Roman"/>
                <w:sz w:val="18"/>
                <w:szCs w:val="18"/>
                <w:lang w:eastAsia="ru-RU"/>
              </w:rPr>
              <w:t xml:space="preserve"> </w:t>
            </w:r>
            <w:r w:rsidRPr="00904F02">
              <w:rPr>
                <w:rFonts w:ascii="Times New Roman" w:eastAsia="Times New Roman" w:hAnsi="Times New Roman" w:cs="Times New Roman"/>
                <w:sz w:val="18"/>
                <w:szCs w:val="18"/>
                <w:lang w:eastAsia="ru-RU"/>
              </w:rPr>
              <w:t>станция ГПЭС АРБЗ</w:t>
            </w:r>
          </w:p>
        </w:tc>
        <w:tc>
          <w:tcPr>
            <w:tcW w:w="146" w:type="pct"/>
            <w:shd w:val="clear" w:color="auto" w:fill="auto"/>
            <w:vAlign w:val="center"/>
            <w:hideMark/>
          </w:tcPr>
          <w:p w14:paraId="0041E1A6"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7A7A5EF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2015</w:t>
            </w:r>
          </w:p>
        </w:tc>
        <w:tc>
          <w:tcPr>
            <w:tcW w:w="196" w:type="pct"/>
            <w:shd w:val="clear" w:color="auto" w:fill="auto"/>
            <w:vAlign w:val="center"/>
            <w:hideMark/>
          </w:tcPr>
          <w:p w14:paraId="64B5DDB3" w14:textId="68D58A16"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hideMark/>
          </w:tcPr>
          <w:p w14:paraId="30070CD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280 804</w:t>
            </w:r>
          </w:p>
        </w:tc>
        <w:tc>
          <w:tcPr>
            <w:tcW w:w="230" w:type="pct"/>
            <w:shd w:val="clear" w:color="auto" w:fill="auto"/>
            <w:vAlign w:val="center"/>
            <w:hideMark/>
          </w:tcPr>
          <w:p w14:paraId="19858F9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290 663</w:t>
            </w:r>
          </w:p>
        </w:tc>
        <w:tc>
          <w:tcPr>
            <w:tcW w:w="237" w:type="pct"/>
            <w:shd w:val="clear" w:color="auto" w:fill="auto"/>
            <w:vAlign w:val="center"/>
            <w:hideMark/>
          </w:tcPr>
          <w:p w14:paraId="33E37A9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265 523</w:t>
            </w:r>
          </w:p>
        </w:tc>
        <w:tc>
          <w:tcPr>
            <w:tcW w:w="229" w:type="pct"/>
            <w:shd w:val="clear" w:color="auto" w:fill="auto"/>
            <w:noWrap/>
            <w:vAlign w:val="center"/>
            <w:hideMark/>
          </w:tcPr>
          <w:p w14:paraId="38E3A73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165 013</w:t>
            </w:r>
          </w:p>
        </w:tc>
        <w:tc>
          <w:tcPr>
            <w:tcW w:w="188" w:type="pct"/>
            <w:shd w:val="clear" w:color="auto" w:fill="auto"/>
            <w:vAlign w:val="center"/>
            <w:hideMark/>
          </w:tcPr>
          <w:p w14:paraId="1091A13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0,4456</w:t>
            </w:r>
          </w:p>
        </w:tc>
        <w:tc>
          <w:tcPr>
            <w:tcW w:w="165" w:type="pct"/>
            <w:shd w:val="clear" w:color="auto" w:fill="auto"/>
            <w:vAlign w:val="center"/>
            <w:hideMark/>
          </w:tcPr>
          <w:p w14:paraId="3DE2D7CE"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0,4661</w:t>
            </w:r>
          </w:p>
        </w:tc>
        <w:tc>
          <w:tcPr>
            <w:tcW w:w="174" w:type="pct"/>
            <w:shd w:val="clear" w:color="auto" w:fill="auto"/>
            <w:vAlign w:val="center"/>
            <w:hideMark/>
          </w:tcPr>
          <w:p w14:paraId="427DDA5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0,4443</w:t>
            </w:r>
          </w:p>
        </w:tc>
        <w:tc>
          <w:tcPr>
            <w:tcW w:w="194" w:type="pct"/>
            <w:shd w:val="clear" w:color="auto" w:fill="auto"/>
            <w:vAlign w:val="center"/>
            <w:hideMark/>
          </w:tcPr>
          <w:p w14:paraId="712E3A02"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0,4075</w:t>
            </w:r>
          </w:p>
        </w:tc>
        <w:tc>
          <w:tcPr>
            <w:tcW w:w="229" w:type="pct"/>
            <w:shd w:val="clear" w:color="auto" w:fill="auto"/>
            <w:vAlign w:val="center"/>
            <w:hideMark/>
          </w:tcPr>
          <w:p w14:paraId="157448F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125 117</w:t>
            </w:r>
          </w:p>
        </w:tc>
        <w:tc>
          <w:tcPr>
            <w:tcW w:w="198" w:type="pct"/>
            <w:shd w:val="clear" w:color="auto" w:fill="auto"/>
            <w:vAlign w:val="center"/>
            <w:hideMark/>
          </w:tcPr>
          <w:p w14:paraId="2920682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135 475</w:t>
            </w:r>
          </w:p>
        </w:tc>
        <w:tc>
          <w:tcPr>
            <w:tcW w:w="203" w:type="pct"/>
            <w:shd w:val="clear" w:color="auto" w:fill="auto"/>
            <w:vAlign w:val="center"/>
            <w:hideMark/>
          </w:tcPr>
          <w:p w14:paraId="5B495984"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117 984</w:t>
            </w:r>
          </w:p>
        </w:tc>
        <w:tc>
          <w:tcPr>
            <w:tcW w:w="197" w:type="pct"/>
            <w:shd w:val="clear" w:color="auto" w:fill="auto"/>
            <w:vAlign w:val="center"/>
            <w:hideMark/>
          </w:tcPr>
          <w:p w14:paraId="27FC0E9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67 242</w:t>
            </w:r>
          </w:p>
        </w:tc>
        <w:tc>
          <w:tcPr>
            <w:tcW w:w="216" w:type="pct"/>
            <w:shd w:val="clear" w:color="auto" w:fill="auto"/>
            <w:vAlign w:val="center"/>
            <w:hideMark/>
          </w:tcPr>
          <w:p w14:paraId="0BC9B24C" w14:textId="77777777" w:rsidR="003D68B8" w:rsidRPr="00904F02" w:rsidRDefault="003D68B8" w:rsidP="00230D36">
            <w:pPr>
              <w:spacing w:after="0" w:line="240" w:lineRule="auto"/>
              <w:ind w:left="-95" w:right="-11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1 136 238</w:t>
            </w:r>
          </w:p>
        </w:tc>
        <w:tc>
          <w:tcPr>
            <w:tcW w:w="224" w:type="pct"/>
            <w:shd w:val="clear" w:color="auto" w:fill="auto"/>
            <w:vAlign w:val="center"/>
            <w:hideMark/>
          </w:tcPr>
          <w:p w14:paraId="53C9BA7E"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1 367 408</w:t>
            </w:r>
          </w:p>
        </w:tc>
        <w:tc>
          <w:tcPr>
            <w:tcW w:w="222" w:type="pct"/>
            <w:shd w:val="clear" w:color="auto" w:fill="auto"/>
            <w:vAlign w:val="center"/>
            <w:hideMark/>
          </w:tcPr>
          <w:p w14:paraId="7D04460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1 868 721</w:t>
            </w:r>
          </w:p>
        </w:tc>
        <w:tc>
          <w:tcPr>
            <w:tcW w:w="240" w:type="pct"/>
            <w:shd w:val="clear" w:color="auto" w:fill="auto"/>
            <w:vAlign w:val="center"/>
            <w:hideMark/>
          </w:tcPr>
          <w:p w14:paraId="27FFFEC5"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3 045 924</w:t>
            </w:r>
          </w:p>
        </w:tc>
        <w:tc>
          <w:tcPr>
            <w:tcW w:w="139" w:type="pct"/>
            <w:shd w:val="clear" w:color="auto" w:fill="auto"/>
            <w:vAlign w:val="center"/>
            <w:hideMark/>
          </w:tcPr>
          <w:p w14:paraId="22DD9F43" w14:textId="14059A67"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142" w:type="pct"/>
            <w:shd w:val="clear" w:color="auto" w:fill="auto"/>
            <w:vAlign w:val="center"/>
            <w:hideMark/>
          </w:tcPr>
          <w:p w14:paraId="2B33A30F" w14:textId="3A485FED"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c>
          <w:tcPr>
            <w:tcW w:w="142" w:type="pct"/>
            <w:shd w:val="clear" w:color="auto" w:fill="auto"/>
            <w:vAlign w:val="center"/>
            <w:hideMark/>
          </w:tcPr>
          <w:p w14:paraId="7703487E" w14:textId="08E08DF5"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p>
        </w:tc>
        <w:tc>
          <w:tcPr>
            <w:tcW w:w="195" w:type="pct"/>
            <w:shd w:val="clear" w:color="auto" w:fill="auto"/>
            <w:vAlign w:val="center"/>
            <w:hideMark/>
          </w:tcPr>
          <w:p w14:paraId="54010601" w14:textId="201C1C69"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3,4</w:t>
            </w:r>
          </w:p>
        </w:tc>
      </w:tr>
      <w:tr w:rsidR="00230D36" w:rsidRPr="00904F02" w14:paraId="70921BB5" w14:textId="77777777" w:rsidTr="00230D36">
        <w:trPr>
          <w:trHeight w:val="264"/>
        </w:trPr>
        <w:tc>
          <w:tcPr>
            <w:tcW w:w="484" w:type="pct"/>
            <w:shd w:val="clear" w:color="auto" w:fill="auto"/>
            <w:hideMark/>
          </w:tcPr>
          <w:p w14:paraId="68CBF684"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Акшабулакская ГПЭС</w:t>
            </w:r>
          </w:p>
        </w:tc>
        <w:tc>
          <w:tcPr>
            <w:tcW w:w="146" w:type="pct"/>
            <w:shd w:val="clear" w:color="auto" w:fill="auto"/>
            <w:vAlign w:val="center"/>
            <w:hideMark/>
          </w:tcPr>
          <w:p w14:paraId="73BD13A5"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37A79E26"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2012</w:t>
            </w:r>
          </w:p>
        </w:tc>
        <w:tc>
          <w:tcPr>
            <w:tcW w:w="196" w:type="pct"/>
            <w:shd w:val="clear" w:color="auto" w:fill="auto"/>
            <w:vAlign w:val="center"/>
            <w:hideMark/>
          </w:tcPr>
          <w:p w14:paraId="0307B82C" w14:textId="0F885375"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hideMark/>
          </w:tcPr>
          <w:p w14:paraId="5A312B1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677 270</w:t>
            </w:r>
          </w:p>
        </w:tc>
        <w:tc>
          <w:tcPr>
            <w:tcW w:w="230" w:type="pct"/>
            <w:shd w:val="clear" w:color="auto" w:fill="auto"/>
            <w:vAlign w:val="center"/>
            <w:hideMark/>
          </w:tcPr>
          <w:p w14:paraId="2B4F6A5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721 953</w:t>
            </w:r>
          </w:p>
        </w:tc>
        <w:tc>
          <w:tcPr>
            <w:tcW w:w="237" w:type="pct"/>
            <w:shd w:val="clear" w:color="auto" w:fill="auto"/>
            <w:vAlign w:val="center"/>
            <w:hideMark/>
          </w:tcPr>
          <w:p w14:paraId="20AFCA6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694 403</w:t>
            </w:r>
          </w:p>
        </w:tc>
        <w:tc>
          <w:tcPr>
            <w:tcW w:w="229" w:type="pct"/>
            <w:shd w:val="clear" w:color="auto" w:fill="auto"/>
            <w:vAlign w:val="center"/>
            <w:hideMark/>
          </w:tcPr>
          <w:p w14:paraId="12F389E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712 196</w:t>
            </w:r>
          </w:p>
        </w:tc>
        <w:tc>
          <w:tcPr>
            <w:tcW w:w="188" w:type="pct"/>
            <w:shd w:val="clear" w:color="auto" w:fill="auto"/>
            <w:vAlign w:val="center"/>
            <w:hideMark/>
          </w:tcPr>
          <w:p w14:paraId="23FD881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0,5331</w:t>
            </w:r>
          </w:p>
        </w:tc>
        <w:tc>
          <w:tcPr>
            <w:tcW w:w="165" w:type="pct"/>
            <w:shd w:val="clear" w:color="auto" w:fill="auto"/>
            <w:vAlign w:val="center"/>
            <w:hideMark/>
          </w:tcPr>
          <w:p w14:paraId="505B47F4"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0,5458</w:t>
            </w:r>
          </w:p>
        </w:tc>
        <w:tc>
          <w:tcPr>
            <w:tcW w:w="174" w:type="pct"/>
            <w:shd w:val="clear" w:color="auto" w:fill="auto"/>
            <w:vAlign w:val="center"/>
            <w:hideMark/>
          </w:tcPr>
          <w:p w14:paraId="58E434CE"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0,5639</w:t>
            </w:r>
          </w:p>
        </w:tc>
        <w:tc>
          <w:tcPr>
            <w:tcW w:w="194" w:type="pct"/>
            <w:shd w:val="clear" w:color="auto" w:fill="auto"/>
            <w:vAlign w:val="center"/>
            <w:hideMark/>
          </w:tcPr>
          <w:p w14:paraId="45CAA28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0,5648</w:t>
            </w:r>
          </w:p>
        </w:tc>
        <w:tc>
          <w:tcPr>
            <w:tcW w:w="229" w:type="pct"/>
            <w:shd w:val="clear" w:color="auto" w:fill="auto"/>
            <w:vAlign w:val="center"/>
            <w:hideMark/>
          </w:tcPr>
          <w:p w14:paraId="09C9A07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361 022</w:t>
            </w:r>
          </w:p>
        </w:tc>
        <w:tc>
          <w:tcPr>
            <w:tcW w:w="198" w:type="pct"/>
            <w:shd w:val="clear" w:color="auto" w:fill="auto"/>
            <w:vAlign w:val="center"/>
            <w:hideMark/>
          </w:tcPr>
          <w:p w14:paraId="171C8D2E"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394 032</w:t>
            </w:r>
          </w:p>
        </w:tc>
        <w:tc>
          <w:tcPr>
            <w:tcW w:w="203" w:type="pct"/>
            <w:shd w:val="clear" w:color="auto" w:fill="auto"/>
            <w:vAlign w:val="center"/>
            <w:hideMark/>
          </w:tcPr>
          <w:p w14:paraId="3D60E2CC"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391 595</w:t>
            </w:r>
          </w:p>
        </w:tc>
        <w:tc>
          <w:tcPr>
            <w:tcW w:w="197" w:type="pct"/>
            <w:shd w:val="clear" w:color="auto" w:fill="auto"/>
            <w:vAlign w:val="center"/>
            <w:hideMark/>
          </w:tcPr>
          <w:p w14:paraId="48E971B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402 260</w:t>
            </w:r>
          </w:p>
        </w:tc>
        <w:tc>
          <w:tcPr>
            <w:tcW w:w="216" w:type="pct"/>
            <w:shd w:val="clear" w:color="auto" w:fill="auto"/>
            <w:vAlign w:val="center"/>
            <w:hideMark/>
          </w:tcPr>
          <w:p w14:paraId="3EBC6FDE" w14:textId="77777777" w:rsidR="003D68B8" w:rsidRPr="00904F02" w:rsidRDefault="003D68B8" w:rsidP="00230D36">
            <w:pPr>
              <w:spacing w:after="0" w:line="240" w:lineRule="auto"/>
              <w:ind w:left="-95" w:right="-11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1 813 508</w:t>
            </w:r>
          </w:p>
        </w:tc>
        <w:tc>
          <w:tcPr>
            <w:tcW w:w="224" w:type="pct"/>
            <w:shd w:val="clear" w:color="auto" w:fill="auto"/>
            <w:vAlign w:val="center"/>
            <w:hideMark/>
          </w:tcPr>
          <w:p w14:paraId="5E1C713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2 089 361</w:t>
            </w:r>
          </w:p>
        </w:tc>
        <w:tc>
          <w:tcPr>
            <w:tcW w:w="222" w:type="pct"/>
            <w:shd w:val="clear" w:color="auto" w:fill="auto"/>
            <w:vAlign w:val="center"/>
            <w:hideMark/>
          </w:tcPr>
          <w:p w14:paraId="042F1A9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2 563 124</w:t>
            </w:r>
          </w:p>
        </w:tc>
        <w:tc>
          <w:tcPr>
            <w:tcW w:w="240" w:type="pct"/>
            <w:shd w:val="clear" w:color="auto" w:fill="auto"/>
            <w:vAlign w:val="center"/>
            <w:hideMark/>
          </w:tcPr>
          <w:p w14:paraId="1E1C4975"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3 758 121</w:t>
            </w:r>
          </w:p>
        </w:tc>
        <w:tc>
          <w:tcPr>
            <w:tcW w:w="139" w:type="pct"/>
            <w:shd w:val="clear" w:color="auto" w:fill="auto"/>
            <w:vAlign w:val="center"/>
            <w:hideMark/>
          </w:tcPr>
          <w:p w14:paraId="3E3ADA3B" w14:textId="65B60264"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p>
        </w:tc>
        <w:tc>
          <w:tcPr>
            <w:tcW w:w="142" w:type="pct"/>
            <w:shd w:val="clear" w:color="auto" w:fill="auto"/>
            <w:vAlign w:val="center"/>
            <w:hideMark/>
          </w:tcPr>
          <w:p w14:paraId="72D2E345" w14:textId="2D842864"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w:t>
            </w:r>
          </w:p>
        </w:tc>
        <w:tc>
          <w:tcPr>
            <w:tcW w:w="142" w:type="pct"/>
            <w:shd w:val="clear" w:color="auto" w:fill="auto"/>
            <w:vAlign w:val="center"/>
            <w:hideMark/>
          </w:tcPr>
          <w:p w14:paraId="1F65C61B" w14:textId="47F6B7AC"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2,9</w:t>
            </w:r>
          </w:p>
        </w:tc>
        <w:tc>
          <w:tcPr>
            <w:tcW w:w="195" w:type="pct"/>
            <w:shd w:val="clear" w:color="auto" w:fill="auto"/>
            <w:vAlign w:val="center"/>
            <w:hideMark/>
          </w:tcPr>
          <w:p w14:paraId="1E6DACFD" w14:textId="5501F8CB"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4,2</w:t>
            </w:r>
          </w:p>
        </w:tc>
      </w:tr>
      <w:tr w:rsidR="00230D36" w:rsidRPr="00904F02" w14:paraId="1C33540C" w14:textId="77777777" w:rsidTr="00230D36">
        <w:trPr>
          <w:trHeight w:val="228"/>
        </w:trPr>
        <w:tc>
          <w:tcPr>
            <w:tcW w:w="484" w:type="pct"/>
            <w:shd w:val="clear" w:color="auto" w:fill="auto"/>
            <w:hideMark/>
          </w:tcPr>
          <w:p w14:paraId="4FAC654A"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Жанажольская ГТЭС</w:t>
            </w:r>
          </w:p>
        </w:tc>
        <w:tc>
          <w:tcPr>
            <w:tcW w:w="146" w:type="pct"/>
            <w:shd w:val="clear" w:color="auto" w:fill="auto"/>
            <w:vAlign w:val="center"/>
            <w:hideMark/>
          </w:tcPr>
          <w:p w14:paraId="23B6A8B1"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31725BD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196" w:type="pct"/>
            <w:shd w:val="clear" w:color="auto" w:fill="auto"/>
            <w:vAlign w:val="center"/>
            <w:hideMark/>
          </w:tcPr>
          <w:p w14:paraId="614B0F12" w14:textId="1868374C"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hideMark/>
          </w:tcPr>
          <w:p w14:paraId="178E030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708 202</w:t>
            </w:r>
          </w:p>
        </w:tc>
        <w:tc>
          <w:tcPr>
            <w:tcW w:w="230" w:type="pct"/>
            <w:shd w:val="clear" w:color="auto" w:fill="auto"/>
            <w:vAlign w:val="center"/>
            <w:hideMark/>
          </w:tcPr>
          <w:p w14:paraId="3E17D79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705 017</w:t>
            </w:r>
          </w:p>
        </w:tc>
        <w:tc>
          <w:tcPr>
            <w:tcW w:w="237" w:type="pct"/>
            <w:shd w:val="clear" w:color="auto" w:fill="auto"/>
            <w:vAlign w:val="center"/>
            <w:hideMark/>
          </w:tcPr>
          <w:p w14:paraId="33B5F1A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822 742</w:t>
            </w:r>
          </w:p>
        </w:tc>
        <w:tc>
          <w:tcPr>
            <w:tcW w:w="229" w:type="pct"/>
            <w:shd w:val="clear" w:color="auto" w:fill="auto"/>
            <w:vAlign w:val="center"/>
            <w:hideMark/>
          </w:tcPr>
          <w:p w14:paraId="66055A6E"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903 999</w:t>
            </w:r>
          </w:p>
        </w:tc>
        <w:tc>
          <w:tcPr>
            <w:tcW w:w="188" w:type="pct"/>
            <w:shd w:val="clear" w:color="auto" w:fill="auto"/>
            <w:vAlign w:val="center"/>
            <w:hideMark/>
          </w:tcPr>
          <w:p w14:paraId="766B0CF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1,0602</w:t>
            </w:r>
          </w:p>
        </w:tc>
        <w:tc>
          <w:tcPr>
            <w:tcW w:w="165" w:type="pct"/>
            <w:shd w:val="clear" w:color="auto" w:fill="auto"/>
            <w:vAlign w:val="center"/>
            <w:hideMark/>
          </w:tcPr>
          <w:p w14:paraId="03DD6C3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1,0215</w:t>
            </w:r>
          </w:p>
        </w:tc>
        <w:tc>
          <w:tcPr>
            <w:tcW w:w="174" w:type="pct"/>
            <w:shd w:val="clear" w:color="auto" w:fill="auto"/>
            <w:vAlign w:val="center"/>
            <w:hideMark/>
          </w:tcPr>
          <w:p w14:paraId="608D905C"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1,0432</w:t>
            </w:r>
          </w:p>
        </w:tc>
        <w:tc>
          <w:tcPr>
            <w:tcW w:w="194" w:type="pct"/>
            <w:shd w:val="clear" w:color="auto" w:fill="auto"/>
            <w:vAlign w:val="center"/>
            <w:hideMark/>
          </w:tcPr>
          <w:p w14:paraId="31E8087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0,7039</w:t>
            </w:r>
          </w:p>
        </w:tc>
        <w:tc>
          <w:tcPr>
            <w:tcW w:w="229" w:type="pct"/>
            <w:shd w:val="clear" w:color="auto" w:fill="auto"/>
            <w:vAlign w:val="center"/>
            <w:hideMark/>
          </w:tcPr>
          <w:p w14:paraId="2D999E6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750 808</w:t>
            </w:r>
          </w:p>
        </w:tc>
        <w:tc>
          <w:tcPr>
            <w:tcW w:w="198" w:type="pct"/>
            <w:shd w:val="clear" w:color="auto" w:fill="auto"/>
            <w:vAlign w:val="center"/>
            <w:hideMark/>
          </w:tcPr>
          <w:p w14:paraId="795F128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720 173</w:t>
            </w:r>
          </w:p>
        </w:tc>
        <w:tc>
          <w:tcPr>
            <w:tcW w:w="203" w:type="pct"/>
            <w:shd w:val="clear" w:color="auto" w:fill="auto"/>
            <w:vAlign w:val="center"/>
            <w:hideMark/>
          </w:tcPr>
          <w:p w14:paraId="4F56FD4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858 280</w:t>
            </w:r>
          </w:p>
        </w:tc>
        <w:tc>
          <w:tcPr>
            <w:tcW w:w="197" w:type="pct"/>
            <w:shd w:val="clear" w:color="auto" w:fill="auto"/>
            <w:vAlign w:val="center"/>
            <w:hideMark/>
          </w:tcPr>
          <w:p w14:paraId="573FF2E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636 308</w:t>
            </w:r>
          </w:p>
        </w:tc>
        <w:tc>
          <w:tcPr>
            <w:tcW w:w="216" w:type="pct"/>
            <w:shd w:val="clear" w:color="auto" w:fill="auto"/>
            <w:vAlign w:val="center"/>
            <w:hideMark/>
          </w:tcPr>
          <w:p w14:paraId="4B56346D" w14:textId="77777777" w:rsidR="003D68B8" w:rsidRPr="00904F02" w:rsidRDefault="003D68B8" w:rsidP="00230D36">
            <w:pPr>
              <w:spacing w:after="0" w:line="240" w:lineRule="auto"/>
              <w:ind w:left="-95" w:right="-11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2 521 710</w:t>
            </w:r>
          </w:p>
        </w:tc>
        <w:tc>
          <w:tcPr>
            <w:tcW w:w="224" w:type="pct"/>
            <w:shd w:val="clear" w:color="auto" w:fill="auto"/>
            <w:vAlign w:val="center"/>
            <w:hideMark/>
          </w:tcPr>
          <w:p w14:paraId="45260F64"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2 794 378</w:t>
            </w:r>
          </w:p>
        </w:tc>
        <w:tc>
          <w:tcPr>
            <w:tcW w:w="222" w:type="pct"/>
            <w:shd w:val="clear" w:color="auto" w:fill="auto"/>
            <w:vAlign w:val="center"/>
            <w:hideMark/>
          </w:tcPr>
          <w:p w14:paraId="60294857"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3 385 866</w:t>
            </w:r>
          </w:p>
        </w:tc>
        <w:tc>
          <w:tcPr>
            <w:tcW w:w="240" w:type="pct"/>
            <w:shd w:val="clear" w:color="auto" w:fill="auto"/>
            <w:vAlign w:val="center"/>
            <w:hideMark/>
          </w:tcPr>
          <w:p w14:paraId="2AC929B8"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4 662 120</w:t>
            </w:r>
          </w:p>
        </w:tc>
        <w:tc>
          <w:tcPr>
            <w:tcW w:w="139" w:type="pct"/>
            <w:shd w:val="clear" w:color="auto" w:fill="auto"/>
            <w:vAlign w:val="center"/>
            <w:hideMark/>
          </w:tcPr>
          <w:p w14:paraId="025231D8" w14:textId="5354E541"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2,9</w:t>
            </w:r>
          </w:p>
        </w:tc>
        <w:tc>
          <w:tcPr>
            <w:tcW w:w="142" w:type="pct"/>
            <w:shd w:val="clear" w:color="auto" w:fill="auto"/>
            <w:vAlign w:val="center"/>
            <w:hideMark/>
          </w:tcPr>
          <w:p w14:paraId="264ECF36" w14:textId="54FF2427"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3,2</w:t>
            </w:r>
          </w:p>
        </w:tc>
        <w:tc>
          <w:tcPr>
            <w:tcW w:w="142" w:type="pct"/>
            <w:shd w:val="clear" w:color="auto" w:fill="auto"/>
            <w:vAlign w:val="center"/>
            <w:hideMark/>
          </w:tcPr>
          <w:p w14:paraId="387016BF" w14:textId="60CC46AE"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3,8</w:t>
            </w:r>
          </w:p>
        </w:tc>
        <w:tc>
          <w:tcPr>
            <w:tcW w:w="195" w:type="pct"/>
            <w:shd w:val="clear" w:color="auto" w:fill="auto"/>
            <w:vAlign w:val="center"/>
            <w:hideMark/>
          </w:tcPr>
          <w:p w14:paraId="3F257CD9" w14:textId="0D525ACD"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5,2</w:t>
            </w:r>
          </w:p>
        </w:tc>
      </w:tr>
      <w:tr w:rsidR="00230D36" w:rsidRPr="00904F02" w14:paraId="4CB0E780" w14:textId="77777777" w:rsidTr="00230D36">
        <w:trPr>
          <w:trHeight w:val="228"/>
        </w:trPr>
        <w:tc>
          <w:tcPr>
            <w:tcW w:w="484" w:type="pct"/>
            <w:shd w:val="clear" w:color="auto" w:fill="auto"/>
            <w:hideMark/>
          </w:tcPr>
          <w:p w14:paraId="4B375EF1"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Жамбылская ГРЭС</w:t>
            </w:r>
          </w:p>
        </w:tc>
        <w:tc>
          <w:tcPr>
            <w:tcW w:w="146" w:type="pct"/>
            <w:shd w:val="clear" w:color="auto" w:fill="auto"/>
            <w:vAlign w:val="center"/>
            <w:hideMark/>
          </w:tcPr>
          <w:p w14:paraId="264213C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4FFE678E"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196" w:type="pct"/>
            <w:shd w:val="clear" w:color="auto" w:fill="auto"/>
            <w:vAlign w:val="center"/>
            <w:hideMark/>
          </w:tcPr>
          <w:p w14:paraId="7FB1D498" w14:textId="29B42726"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hideMark/>
          </w:tcPr>
          <w:p w14:paraId="6435DA1B" w14:textId="77777777" w:rsidR="003D68B8" w:rsidRPr="00904F02" w:rsidRDefault="003D68B8"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2 552 280</w:t>
            </w:r>
          </w:p>
        </w:tc>
        <w:tc>
          <w:tcPr>
            <w:tcW w:w="230" w:type="pct"/>
            <w:shd w:val="clear" w:color="auto" w:fill="auto"/>
            <w:vAlign w:val="center"/>
            <w:hideMark/>
          </w:tcPr>
          <w:p w14:paraId="00FD26A3"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1 792 402</w:t>
            </w:r>
          </w:p>
        </w:tc>
        <w:tc>
          <w:tcPr>
            <w:tcW w:w="237" w:type="pct"/>
            <w:shd w:val="clear" w:color="auto" w:fill="auto"/>
            <w:vAlign w:val="center"/>
            <w:hideMark/>
          </w:tcPr>
          <w:p w14:paraId="0ABFF31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1 878 801</w:t>
            </w:r>
          </w:p>
        </w:tc>
        <w:tc>
          <w:tcPr>
            <w:tcW w:w="229" w:type="pct"/>
            <w:shd w:val="clear" w:color="auto" w:fill="auto"/>
            <w:vAlign w:val="center"/>
            <w:hideMark/>
          </w:tcPr>
          <w:p w14:paraId="00DE665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1 809 123</w:t>
            </w:r>
          </w:p>
        </w:tc>
        <w:tc>
          <w:tcPr>
            <w:tcW w:w="188" w:type="pct"/>
            <w:shd w:val="clear" w:color="auto" w:fill="auto"/>
            <w:vAlign w:val="center"/>
            <w:hideMark/>
          </w:tcPr>
          <w:p w14:paraId="6F0915E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0,5893</w:t>
            </w:r>
          </w:p>
        </w:tc>
        <w:tc>
          <w:tcPr>
            <w:tcW w:w="165" w:type="pct"/>
            <w:shd w:val="clear" w:color="auto" w:fill="auto"/>
            <w:vAlign w:val="center"/>
            <w:hideMark/>
          </w:tcPr>
          <w:p w14:paraId="4A99E52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0,5886</w:t>
            </w:r>
          </w:p>
        </w:tc>
        <w:tc>
          <w:tcPr>
            <w:tcW w:w="174" w:type="pct"/>
            <w:shd w:val="clear" w:color="auto" w:fill="auto"/>
            <w:vAlign w:val="center"/>
            <w:hideMark/>
          </w:tcPr>
          <w:p w14:paraId="0CF990B2"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0,5824</w:t>
            </w:r>
          </w:p>
        </w:tc>
        <w:tc>
          <w:tcPr>
            <w:tcW w:w="194" w:type="pct"/>
            <w:shd w:val="clear" w:color="auto" w:fill="auto"/>
            <w:vAlign w:val="center"/>
            <w:hideMark/>
          </w:tcPr>
          <w:p w14:paraId="5D30A99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0,5843</w:t>
            </w:r>
          </w:p>
        </w:tc>
        <w:tc>
          <w:tcPr>
            <w:tcW w:w="229" w:type="pct"/>
            <w:shd w:val="clear" w:color="auto" w:fill="auto"/>
            <w:vAlign w:val="center"/>
            <w:hideMark/>
          </w:tcPr>
          <w:p w14:paraId="2EE8120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1 504 047</w:t>
            </w:r>
          </w:p>
        </w:tc>
        <w:tc>
          <w:tcPr>
            <w:tcW w:w="198" w:type="pct"/>
            <w:shd w:val="clear" w:color="auto" w:fill="auto"/>
            <w:vAlign w:val="center"/>
            <w:hideMark/>
          </w:tcPr>
          <w:p w14:paraId="180770A8"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1 055 044</w:t>
            </w:r>
          </w:p>
        </w:tc>
        <w:tc>
          <w:tcPr>
            <w:tcW w:w="203" w:type="pct"/>
            <w:shd w:val="clear" w:color="auto" w:fill="auto"/>
            <w:vAlign w:val="center"/>
            <w:hideMark/>
          </w:tcPr>
          <w:p w14:paraId="70798AA9"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1 094 215</w:t>
            </w:r>
          </w:p>
        </w:tc>
        <w:tc>
          <w:tcPr>
            <w:tcW w:w="197" w:type="pct"/>
            <w:shd w:val="clear" w:color="auto" w:fill="auto"/>
            <w:vAlign w:val="center"/>
            <w:hideMark/>
          </w:tcPr>
          <w:p w14:paraId="01C966FD"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1 057 038</w:t>
            </w:r>
          </w:p>
        </w:tc>
        <w:tc>
          <w:tcPr>
            <w:tcW w:w="216" w:type="pct"/>
            <w:shd w:val="clear" w:color="auto" w:fill="auto"/>
            <w:vAlign w:val="center"/>
            <w:hideMark/>
          </w:tcPr>
          <w:p w14:paraId="2680B979" w14:textId="77777777" w:rsidR="003D68B8" w:rsidRPr="00904F02" w:rsidRDefault="003D68B8"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5 073 989</w:t>
            </w:r>
          </w:p>
        </w:tc>
        <w:tc>
          <w:tcPr>
            <w:tcW w:w="224" w:type="pct"/>
            <w:shd w:val="clear" w:color="auto" w:fill="auto"/>
            <w:vAlign w:val="center"/>
            <w:hideMark/>
          </w:tcPr>
          <w:p w14:paraId="33582E54"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4 586 780</w:t>
            </w:r>
          </w:p>
        </w:tc>
        <w:tc>
          <w:tcPr>
            <w:tcW w:w="222" w:type="pct"/>
            <w:shd w:val="clear" w:color="auto" w:fill="auto"/>
            <w:vAlign w:val="center"/>
            <w:hideMark/>
          </w:tcPr>
          <w:p w14:paraId="58F60F0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5 264 667</w:t>
            </w:r>
          </w:p>
        </w:tc>
        <w:tc>
          <w:tcPr>
            <w:tcW w:w="240" w:type="pct"/>
            <w:shd w:val="clear" w:color="auto" w:fill="auto"/>
            <w:vAlign w:val="center"/>
            <w:hideMark/>
          </w:tcPr>
          <w:p w14:paraId="72AC4AF3"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6 471 243</w:t>
            </w:r>
          </w:p>
        </w:tc>
        <w:tc>
          <w:tcPr>
            <w:tcW w:w="139" w:type="pct"/>
            <w:shd w:val="clear" w:color="auto" w:fill="auto"/>
            <w:vAlign w:val="center"/>
            <w:hideMark/>
          </w:tcPr>
          <w:p w14:paraId="56C43553" w14:textId="41002CA0"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5,8</w:t>
            </w:r>
          </w:p>
        </w:tc>
        <w:tc>
          <w:tcPr>
            <w:tcW w:w="142" w:type="pct"/>
            <w:shd w:val="clear" w:color="auto" w:fill="auto"/>
            <w:vAlign w:val="center"/>
            <w:hideMark/>
          </w:tcPr>
          <w:p w14:paraId="403EA478" w14:textId="2521BC77"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5,2</w:t>
            </w:r>
          </w:p>
        </w:tc>
        <w:tc>
          <w:tcPr>
            <w:tcW w:w="142" w:type="pct"/>
            <w:shd w:val="clear" w:color="auto" w:fill="auto"/>
            <w:vAlign w:val="center"/>
            <w:hideMark/>
          </w:tcPr>
          <w:p w14:paraId="3E3857FA" w14:textId="4A43A9F4"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6,0</w:t>
            </w:r>
          </w:p>
        </w:tc>
        <w:tc>
          <w:tcPr>
            <w:tcW w:w="195" w:type="pct"/>
            <w:shd w:val="clear" w:color="auto" w:fill="auto"/>
            <w:vAlign w:val="center"/>
            <w:hideMark/>
          </w:tcPr>
          <w:p w14:paraId="1293D722" w14:textId="4B187C8D"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7,2</w:t>
            </w:r>
          </w:p>
        </w:tc>
      </w:tr>
      <w:tr w:rsidR="00230D36" w:rsidRPr="00904F02" w14:paraId="47474A5A" w14:textId="77777777" w:rsidTr="00230D36">
        <w:trPr>
          <w:trHeight w:val="228"/>
        </w:trPr>
        <w:tc>
          <w:tcPr>
            <w:tcW w:w="484" w:type="pct"/>
            <w:shd w:val="clear" w:color="auto" w:fill="auto"/>
            <w:hideMark/>
          </w:tcPr>
          <w:p w14:paraId="63CA0657"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Атырау</w:t>
            </w:r>
          </w:p>
        </w:tc>
        <w:tc>
          <w:tcPr>
            <w:tcW w:w="146" w:type="pct"/>
            <w:shd w:val="clear" w:color="auto" w:fill="auto"/>
            <w:vAlign w:val="center"/>
            <w:hideMark/>
          </w:tcPr>
          <w:p w14:paraId="58622F91"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hideMark/>
          </w:tcPr>
          <w:p w14:paraId="49C7A01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2010</w:t>
            </w:r>
          </w:p>
        </w:tc>
        <w:tc>
          <w:tcPr>
            <w:tcW w:w="196" w:type="pct"/>
            <w:shd w:val="clear" w:color="auto" w:fill="auto"/>
            <w:vAlign w:val="center"/>
            <w:hideMark/>
          </w:tcPr>
          <w:p w14:paraId="14849457"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West</w:t>
            </w:r>
          </w:p>
        </w:tc>
        <w:tc>
          <w:tcPr>
            <w:tcW w:w="196" w:type="pct"/>
            <w:shd w:val="clear" w:color="auto" w:fill="auto"/>
            <w:vAlign w:val="center"/>
            <w:hideMark/>
          </w:tcPr>
          <w:p w14:paraId="3D3B9D1B" w14:textId="77777777" w:rsidR="003D68B8" w:rsidRPr="00904F02" w:rsidRDefault="003D68B8"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2 154 049</w:t>
            </w:r>
          </w:p>
        </w:tc>
        <w:tc>
          <w:tcPr>
            <w:tcW w:w="230" w:type="pct"/>
            <w:shd w:val="clear" w:color="auto" w:fill="auto"/>
            <w:vAlign w:val="center"/>
            <w:hideMark/>
          </w:tcPr>
          <w:p w14:paraId="3306E3E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2 322 668</w:t>
            </w:r>
          </w:p>
        </w:tc>
        <w:tc>
          <w:tcPr>
            <w:tcW w:w="237" w:type="pct"/>
            <w:shd w:val="clear" w:color="auto" w:fill="auto"/>
            <w:vAlign w:val="center"/>
            <w:hideMark/>
          </w:tcPr>
          <w:p w14:paraId="2A631A7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2 383 041</w:t>
            </w:r>
          </w:p>
        </w:tc>
        <w:tc>
          <w:tcPr>
            <w:tcW w:w="229" w:type="pct"/>
            <w:shd w:val="clear" w:color="auto" w:fill="auto"/>
            <w:vAlign w:val="center"/>
            <w:hideMark/>
          </w:tcPr>
          <w:p w14:paraId="36FB54D9"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2 087 699</w:t>
            </w:r>
          </w:p>
        </w:tc>
        <w:tc>
          <w:tcPr>
            <w:tcW w:w="188" w:type="pct"/>
            <w:shd w:val="clear" w:color="auto" w:fill="auto"/>
            <w:vAlign w:val="center"/>
            <w:hideMark/>
          </w:tcPr>
          <w:p w14:paraId="62F2C7D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0,7795</w:t>
            </w:r>
          </w:p>
        </w:tc>
        <w:tc>
          <w:tcPr>
            <w:tcW w:w="165" w:type="pct"/>
            <w:shd w:val="clear" w:color="auto" w:fill="auto"/>
            <w:vAlign w:val="center"/>
            <w:hideMark/>
          </w:tcPr>
          <w:p w14:paraId="16E9A07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0,8301</w:t>
            </w:r>
          </w:p>
        </w:tc>
        <w:tc>
          <w:tcPr>
            <w:tcW w:w="174" w:type="pct"/>
            <w:shd w:val="clear" w:color="auto" w:fill="auto"/>
            <w:vAlign w:val="center"/>
            <w:hideMark/>
          </w:tcPr>
          <w:p w14:paraId="1BBD6D1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0,8642</w:t>
            </w:r>
          </w:p>
        </w:tc>
        <w:tc>
          <w:tcPr>
            <w:tcW w:w="194" w:type="pct"/>
            <w:shd w:val="clear" w:color="auto" w:fill="auto"/>
            <w:vAlign w:val="center"/>
            <w:hideMark/>
          </w:tcPr>
          <w:p w14:paraId="4D0DE05E"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0,7138</w:t>
            </w:r>
          </w:p>
        </w:tc>
        <w:tc>
          <w:tcPr>
            <w:tcW w:w="229" w:type="pct"/>
            <w:shd w:val="clear" w:color="auto" w:fill="auto"/>
            <w:vAlign w:val="center"/>
            <w:hideMark/>
          </w:tcPr>
          <w:p w14:paraId="2865630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1 679 133</w:t>
            </w:r>
          </w:p>
        </w:tc>
        <w:tc>
          <w:tcPr>
            <w:tcW w:w="198" w:type="pct"/>
            <w:shd w:val="clear" w:color="auto" w:fill="auto"/>
            <w:vAlign w:val="center"/>
            <w:hideMark/>
          </w:tcPr>
          <w:p w14:paraId="54948DBB"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1 927 956</w:t>
            </w:r>
          </w:p>
        </w:tc>
        <w:tc>
          <w:tcPr>
            <w:tcW w:w="203" w:type="pct"/>
            <w:shd w:val="clear" w:color="auto" w:fill="auto"/>
            <w:vAlign w:val="center"/>
            <w:hideMark/>
          </w:tcPr>
          <w:p w14:paraId="620E33BF"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2 059 363</w:t>
            </w:r>
          </w:p>
        </w:tc>
        <w:tc>
          <w:tcPr>
            <w:tcW w:w="197" w:type="pct"/>
            <w:shd w:val="clear" w:color="auto" w:fill="auto"/>
            <w:vAlign w:val="center"/>
            <w:hideMark/>
          </w:tcPr>
          <w:p w14:paraId="55E4070B"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1 490 217</w:t>
            </w:r>
          </w:p>
        </w:tc>
        <w:tc>
          <w:tcPr>
            <w:tcW w:w="216" w:type="pct"/>
            <w:shd w:val="clear" w:color="auto" w:fill="auto"/>
            <w:vAlign w:val="center"/>
            <w:hideMark/>
          </w:tcPr>
          <w:p w14:paraId="27EF16FA" w14:textId="77777777" w:rsidR="003D68B8" w:rsidRPr="00904F02" w:rsidRDefault="003D68B8"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7 228 039</w:t>
            </w:r>
          </w:p>
        </w:tc>
        <w:tc>
          <w:tcPr>
            <w:tcW w:w="224" w:type="pct"/>
            <w:shd w:val="clear" w:color="auto" w:fill="auto"/>
            <w:vAlign w:val="center"/>
            <w:hideMark/>
          </w:tcPr>
          <w:p w14:paraId="1A513077"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6 909 448</w:t>
            </w:r>
          </w:p>
        </w:tc>
        <w:tc>
          <w:tcPr>
            <w:tcW w:w="222" w:type="pct"/>
            <w:shd w:val="clear" w:color="auto" w:fill="auto"/>
            <w:vAlign w:val="center"/>
            <w:hideMark/>
          </w:tcPr>
          <w:p w14:paraId="37BD0F2F"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7 647 708</w:t>
            </w:r>
          </w:p>
        </w:tc>
        <w:tc>
          <w:tcPr>
            <w:tcW w:w="240" w:type="pct"/>
            <w:shd w:val="clear" w:color="auto" w:fill="auto"/>
            <w:vAlign w:val="center"/>
            <w:hideMark/>
          </w:tcPr>
          <w:p w14:paraId="6AFC62A0"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8 558 942</w:t>
            </w:r>
          </w:p>
        </w:tc>
        <w:tc>
          <w:tcPr>
            <w:tcW w:w="139" w:type="pct"/>
            <w:shd w:val="clear" w:color="auto" w:fill="auto"/>
            <w:vAlign w:val="center"/>
            <w:hideMark/>
          </w:tcPr>
          <w:p w14:paraId="6F608B2F" w14:textId="6C3E0B81"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8,3</w:t>
            </w:r>
          </w:p>
        </w:tc>
        <w:tc>
          <w:tcPr>
            <w:tcW w:w="142" w:type="pct"/>
            <w:shd w:val="clear" w:color="auto" w:fill="auto"/>
            <w:vAlign w:val="center"/>
            <w:hideMark/>
          </w:tcPr>
          <w:p w14:paraId="65C87C0A" w14:textId="2305F575"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7,9</w:t>
            </w:r>
          </w:p>
        </w:tc>
        <w:tc>
          <w:tcPr>
            <w:tcW w:w="142" w:type="pct"/>
            <w:shd w:val="clear" w:color="auto" w:fill="auto"/>
            <w:vAlign w:val="center"/>
            <w:hideMark/>
          </w:tcPr>
          <w:p w14:paraId="574B701C" w14:textId="2C8B09A8"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8,7</w:t>
            </w:r>
          </w:p>
        </w:tc>
        <w:tc>
          <w:tcPr>
            <w:tcW w:w="195" w:type="pct"/>
            <w:shd w:val="clear" w:color="auto" w:fill="auto"/>
            <w:vAlign w:val="center"/>
            <w:hideMark/>
          </w:tcPr>
          <w:p w14:paraId="0418D245" w14:textId="3BCC8887"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9,5</w:t>
            </w:r>
          </w:p>
        </w:tc>
      </w:tr>
      <w:tr w:rsidR="00230D36" w:rsidRPr="00904F02" w14:paraId="5FE4C344" w14:textId="77777777" w:rsidTr="00230D36">
        <w:trPr>
          <w:trHeight w:val="228"/>
        </w:trPr>
        <w:tc>
          <w:tcPr>
            <w:tcW w:w="484" w:type="pct"/>
            <w:shd w:val="clear" w:color="auto" w:fill="auto"/>
            <w:hideMark/>
          </w:tcPr>
          <w:p w14:paraId="2B8D4BE2"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Кызылорда КОГТЭС</w:t>
            </w:r>
          </w:p>
        </w:tc>
        <w:tc>
          <w:tcPr>
            <w:tcW w:w="146" w:type="pct"/>
            <w:shd w:val="clear" w:color="auto" w:fill="auto"/>
            <w:vAlign w:val="center"/>
            <w:hideMark/>
          </w:tcPr>
          <w:p w14:paraId="66A4DEB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5E01D6FE"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2005</w:t>
            </w:r>
          </w:p>
        </w:tc>
        <w:tc>
          <w:tcPr>
            <w:tcW w:w="196" w:type="pct"/>
            <w:shd w:val="clear" w:color="auto" w:fill="auto"/>
            <w:vAlign w:val="center"/>
            <w:hideMark/>
          </w:tcPr>
          <w:p w14:paraId="63AC24D0" w14:textId="073806D8"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hideMark/>
          </w:tcPr>
          <w:p w14:paraId="5E0D2444" w14:textId="77777777" w:rsidR="003D68B8" w:rsidRPr="00904F02" w:rsidRDefault="003D68B8"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165 794</w:t>
            </w:r>
          </w:p>
        </w:tc>
        <w:tc>
          <w:tcPr>
            <w:tcW w:w="230" w:type="pct"/>
            <w:shd w:val="clear" w:color="auto" w:fill="auto"/>
            <w:vAlign w:val="center"/>
            <w:hideMark/>
          </w:tcPr>
          <w:p w14:paraId="3935235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190 654</w:t>
            </w:r>
          </w:p>
        </w:tc>
        <w:tc>
          <w:tcPr>
            <w:tcW w:w="237" w:type="pct"/>
            <w:shd w:val="clear" w:color="auto" w:fill="auto"/>
            <w:vAlign w:val="center"/>
            <w:hideMark/>
          </w:tcPr>
          <w:p w14:paraId="469983E4"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181 183</w:t>
            </w:r>
          </w:p>
        </w:tc>
        <w:tc>
          <w:tcPr>
            <w:tcW w:w="229" w:type="pct"/>
            <w:shd w:val="clear" w:color="auto" w:fill="auto"/>
            <w:vAlign w:val="center"/>
            <w:hideMark/>
          </w:tcPr>
          <w:p w14:paraId="0A65A004"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166 693</w:t>
            </w:r>
          </w:p>
        </w:tc>
        <w:tc>
          <w:tcPr>
            <w:tcW w:w="188" w:type="pct"/>
            <w:shd w:val="clear" w:color="auto" w:fill="auto"/>
            <w:vAlign w:val="center"/>
            <w:hideMark/>
          </w:tcPr>
          <w:p w14:paraId="77B8794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0,1429</w:t>
            </w:r>
          </w:p>
        </w:tc>
        <w:tc>
          <w:tcPr>
            <w:tcW w:w="165" w:type="pct"/>
            <w:shd w:val="clear" w:color="auto" w:fill="auto"/>
            <w:vAlign w:val="center"/>
            <w:hideMark/>
          </w:tcPr>
          <w:p w14:paraId="7B1202C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0,2649</w:t>
            </w:r>
          </w:p>
        </w:tc>
        <w:tc>
          <w:tcPr>
            <w:tcW w:w="174" w:type="pct"/>
            <w:shd w:val="clear" w:color="auto" w:fill="auto"/>
            <w:vAlign w:val="center"/>
            <w:hideMark/>
          </w:tcPr>
          <w:p w14:paraId="7D0209C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0,4825</w:t>
            </w:r>
          </w:p>
        </w:tc>
        <w:tc>
          <w:tcPr>
            <w:tcW w:w="194" w:type="pct"/>
            <w:shd w:val="clear" w:color="auto" w:fill="auto"/>
            <w:vAlign w:val="center"/>
            <w:hideMark/>
          </w:tcPr>
          <w:p w14:paraId="523DDDA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0,6074</w:t>
            </w:r>
          </w:p>
        </w:tc>
        <w:tc>
          <w:tcPr>
            <w:tcW w:w="229" w:type="pct"/>
            <w:shd w:val="clear" w:color="auto" w:fill="auto"/>
            <w:vAlign w:val="center"/>
            <w:hideMark/>
          </w:tcPr>
          <w:p w14:paraId="2A6D18BA"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23 699</w:t>
            </w:r>
          </w:p>
        </w:tc>
        <w:tc>
          <w:tcPr>
            <w:tcW w:w="198" w:type="pct"/>
            <w:shd w:val="clear" w:color="auto" w:fill="auto"/>
            <w:vAlign w:val="center"/>
            <w:hideMark/>
          </w:tcPr>
          <w:p w14:paraId="365A4EDE"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50 506</w:t>
            </w:r>
          </w:p>
        </w:tc>
        <w:tc>
          <w:tcPr>
            <w:tcW w:w="203" w:type="pct"/>
            <w:shd w:val="clear" w:color="auto" w:fill="auto"/>
            <w:vAlign w:val="center"/>
            <w:hideMark/>
          </w:tcPr>
          <w:p w14:paraId="41907670"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87 427</w:t>
            </w:r>
          </w:p>
        </w:tc>
        <w:tc>
          <w:tcPr>
            <w:tcW w:w="197" w:type="pct"/>
            <w:shd w:val="clear" w:color="auto" w:fill="auto"/>
            <w:vAlign w:val="center"/>
            <w:hideMark/>
          </w:tcPr>
          <w:p w14:paraId="5E1C6DB8"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101 255</w:t>
            </w:r>
          </w:p>
        </w:tc>
        <w:tc>
          <w:tcPr>
            <w:tcW w:w="216" w:type="pct"/>
            <w:shd w:val="clear" w:color="auto" w:fill="auto"/>
            <w:vAlign w:val="center"/>
            <w:hideMark/>
          </w:tcPr>
          <w:p w14:paraId="03AA0D2E" w14:textId="77777777" w:rsidR="003D68B8" w:rsidRPr="00904F02" w:rsidRDefault="003D68B8"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7 393 833</w:t>
            </w:r>
          </w:p>
        </w:tc>
        <w:tc>
          <w:tcPr>
            <w:tcW w:w="224" w:type="pct"/>
            <w:shd w:val="clear" w:color="auto" w:fill="auto"/>
            <w:vAlign w:val="center"/>
            <w:hideMark/>
          </w:tcPr>
          <w:p w14:paraId="2DC84F51"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7 100 102</w:t>
            </w:r>
          </w:p>
        </w:tc>
        <w:tc>
          <w:tcPr>
            <w:tcW w:w="222" w:type="pct"/>
            <w:shd w:val="clear" w:color="auto" w:fill="auto"/>
            <w:vAlign w:val="center"/>
            <w:hideMark/>
          </w:tcPr>
          <w:p w14:paraId="78979357"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7 828 891</w:t>
            </w:r>
          </w:p>
        </w:tc>
        <w:tc>
          <w:tcPr>
            <w:tcW w:w="240" w:type="pct"/>
            <w:shd w:val="clear" w:color="auto" w:fill="auto"/>
            <w:vAlign w:val="center"/>
            <w:hideMark/>
          </w:tcPr>
          <w:p w14:paraId="69FC644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8 725 635</w:t>
            </w:r>
          </w:p>
        </w:tc>
        <w:tc>
          <w:tcPr>
            <w:tcW w:w="139" w:type="pct"/>
            <w:shd w:val="clear" w:color="auto" w:fill="auto"/>
            <w:vAlign w:val="center"/>
            <w:hideMark/>
          </w:tcPr>
          <w:p w14:paraId="12A07C79" w14:textId="3FC3BEA2"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8,5</w:t>
            </w:r>
          </w:p>
        </w:tc>
        <w:tc>
          <w:tcPr>
            <w:tcW w:w="142" w:type="pct"/>
            <w:shd w:val="clear" w:color="auto" w:fill="auto"/>
            <w:vAlign w:val="center"/>
            <w:hideMark/>
          </w:tcPr>
          <w:p w14:paraId="31D3DEA9" w14:textId="57636140"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8,1</w:t>
            </w:r>
          </w:p>
        </w:tc>
        <w:tc>
          <w:tcPr>
            <w:tcW w:w="142" w:type="pct"/>
            <w:shd w:val="clear" w:color="auto" w:fill="auto"/>
            <w:vAlign w:val="center"/>
            <w:hideMark/>
          </w:tcPr>
          <w:p w14:paraId="2811D5C8" w14:textId="724CE035"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8,9</w:t>
            </w:r>
          </w:p>
        </w:tc>
        <w:tc>
          <w:tcPr>
            <w:tcW w:w="195" w:type="pct"/>
            <w:shd w:val="clear" w:color="auto" w:fill="auto"/>
            <w:vAlign w:val="center"/>
            <w:hideMark/>
          </w:tcPr>
          <w:p w14:paraId="4F433212" w14:textId="601B3BC0"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w:t>
            </w:r>
          </w:p>
        </w:tc>
      </w:tr>
      <w:tr w:rsidR="00230D36" w:rsidRPr="00904F02" w14:paraId="6C79624C" w14:textId="77777777" w:rsidTr="00230D36">
        <w:trPr>
          <w:trHeight w:val="228"/>
        </w:trPr>
        <w:tc>
          <w:tcPr>
            <w:tcW w:w="484" w:type="pct"/>
            <w:shd w:val="clear" w:color="auto" w:fill="auto"/>
            <w:hideMark/>
          </w:tcPr>
          <w:p w14:paraId="09BB813B"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Алматы</w:t>
            </w:r>
          </w:p>
        </w:tc>
        <w:tc>
          <w:tcPr>
            <w:tcW w:w="146" w:type="pct"/>
            <w:shd w:val="clear" w:color="auto" w:fill="auto"/>
            <w:vAlign w:val="center"/>
            <w:hideMark/>
          </w:tcPr>
          <w:p w14:paraId="7959765E"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hideMark/>
          </w:tcPr>
          <w:p w14:paraId="781EEE5A"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1996</w:t>
            </w:r>
          </w:p>
        </w:tc>
        <w:tc>
          <w:tcPr>
            <w:tcW w:w="196" w:type="pct"/>
            <w:shd w:val="clear" w:color="auto" w:fill="auto"/>
            <w:vAlign w:val="center"/>
            <w:hideMark/>
          </w:tcPr>
          <w:p w14:paraId="1BB0A23C" w14:textId="2E07E700"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hideMark/>
          </w:tcPr>
          <w:p w14:paraId="624C8AE5" w14:textId="77777777" w:rsidR="003D68B8" w:rsidRPr="00904F02" w:rsidRDefault="003D68B8"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995 118</w:t>
            </w:r>
          </w:p>
        </w:tc>
        <w:tc>
          <w:tcPr>
            <w:tcW w:w="230" w:type="pct"/>
            <w:shd w:val="clear" w:color="auto" w:fill="auto"/>
            <w:vAlign w:val="center"/>
            <w:hideMark/>
          </w:tcPr>
          <w:p w14:paraId="2D796EC0"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1 186 567</w:t>
            </w:r>
          </w:p>
        </w:tc>
        <w:tc>
          <w:tcPr>
            <w:tcW w:w="237" w:type="pct"/>
            <w:shd w:val="clear" w:color="auto" w:fill="auto"/>
            <w:vAlign w:val="center"/>
            <w:hideMark/>
          </w:tcPr>
          <w:p w14:paraId="269A8362"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1 058 823</w:t>
            </w:r>
          </w:p>
        </w:tc>
        <w:tc>
          <w:tcPr>
            <w:tcW w:w="229" w:type="pct"/>
            <w:shd w:val="clear" w:color="auto" w:fill="auto"/>
            <w:vAlign w:val="center"/>
            <w:hideMark/>
          </w:tcPr>
          <w:p w14:paraId="10AF12F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1 136 309</w:t>
            </w:r>
          </w:p>
        </w:tc>
        <w:tc>
          <w:tcPr>
            <w:tcW w:w="188" w:type="pct"/>
            <w:shd w:val="clear" w:color="auto" w:fill="auto"/>
            <w:vAlign w:val="center"/>
            <w:hideMark/>
          </w:tcPr>
          <w:p w14:paraId="2776F80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1,4120</w:t>
            </w:r>
          </w:p>
        </w:tc>
        <w:tc>
          <w:tcPr>
            <w:tcW w:w="165" w:type="pct"/>
            <w:shd w:val="clear" w:color="auto" w:fill="auto"/>
            <w:vAlign w:val="center"/>
            <w:hideMark/>
          </w:tcPr>
          <w:p w14:paraId="1A14FE4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1,4017</w:t>
            </w:r>
          </w:p>
        </w:tc>
        <w:tc>
          <w:tcPr>
            <w:tcW w:w="174" w:type="pct"/>
            <w:shd w:val="clear" w:color="auto" w:fill="auto"/>
            <w:vAlign w:val="center"/>
            <w:hideMark/>
          </w:tcPr>
          <w:p w14:paraId="326BC14F"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1,4421</w:t>
            </w:r>
          </w:p>
        </w:tc>
        <w:tc>
          <w:tcPr>
            <w:tcW w:w="194" w:type="pct"/>
            <w:shd w:val="clear" w:color="auto" w:fill="auto"/>
            <w:vAlign w:val="center"/>
            <w:hideMark/>
          </w:tcPr>
          <w:p w14:paraId="6AE3D38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1,4171</w:t>
            </w:r>
          </w:p>
        </w:tc>
        <w:tc>
          <w:tcPr>
            <w:tcW w:w="229" w:type="pct"/>
            <w:shd w:val="clear" w:color="auto" w:fill="auto"/>
            <w:vAlign w:val="center"/>
            <w:hideMark/>
          </w:tcPr>
          <w:p w14:paraId="4136EE75"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1 405 136</w:t>
            </w:r>
          </w:p>
        </w:tc>
        <w:tc>
          <w:tcPr>
            <w:tcW w:w="198" w:type="pct"/>
            <w:shd w:val="clear" w:color="auto" w:fill="auto"/>
            <w:vAlign w:val="center"/>
            <w:hideMark/>
          </w:tcPr>
          <w:p w14:paraId="7366E7A0"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1 663 208</w:t>
            </w:r>
          </w:p>
        </w:tc>
        <w:tc>
          <w:tcPr>
            <w:tcW w:w="203" w:type="pct"/>
            <w:shd w:val="clear" w:color="auto" w:fill="auto"/>
            <w:vAlign w:val="center"/>
            <w:hideMark/>
          </w:tcPr>
          <w:p w14:paraId="4DD0DF42"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1 526 915</w:t>
            </w:r>
          </w:p>
        </w:tc>
        <w:tc>
          <w:tcPr>
            <w:tcW w:w="197" w:type="pct"/>
            <w:shd w:val="clear" w:color="auto" w:fill="auto"/>
            <w:vAlign w:val="center"/>
            <w:hideMark/>
          </w:tcPr>
          <w:p w14:paraId="6111C3D0"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1 610 276</w:t>
            </w:r>
          </w:p>
        </w:tc>
        <w:tc>
          <w:tcPr>
            <w:tcW w:w="216" w:type="pct"/>
            <w:shd w:val="clear" w:color="auto" w:fill="auto"/>
            <w:vAlign w:val="center"/>
            <w:hideMark/>
          </w:tcPr>
          <w:p w14:paraId="0191DE6E" w14:textId="77777777" w:rsidR="003D68B8" w:rsidRPr="00904F02" w:rsidRDefault="003D68B8"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8 388 951</w:t>
            </w:r>
          </w:p>
        </w:tc>
        <w:tc>
          <w:tcPr>
            <w:tcW w:w="224" w:type="pct"/>
            <w:shd w:val="clear" w:color="auto" w:fill="auto"/>
            <w:vAlign w:val="center"/>
            <w:hideMark/>
          </w:tcPr>
          <w:p w14:paraId="540EC99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8 286 669</w:t>
            </w:r>
          </w:p>
        </w:tc>
        <w:tc>
          <w:tcPr>
            <w:tcW w:w="222" w:type="pct"/>
            <w:shd w:val="clear" w:color="auto" w:fill="auto"/>
            <w:vAlign w:val="center"/>
            <w:hideMark/>
          </w:tcPr>
          <w:p w14:paraId="5658CFC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8 887 714</w:t>
            </w:r>
          </w:p>
        </w:tc>
        <w:tc>
          <w:tcPr>
            <w:tcW w:w="240" w:type="pct"/>
            <w:shd w:val="clear" w:color="auto" w:fill="auto"/>
            <w:vAlign w:val="center"/>
            <w:hideMark/>
          </w:tcPr>
          <w:p w14:paraId="2828828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9 861 944</w:t>
            </w:r>
          </w:p>
        </w:tc>
        <w:tc>
          <w:tcPr>
            <w:tcW w:w="139" w:type="pct"/>
            <w:shd w:val="clear" w:color="auto" w:fill="auto"/>
            <w:vAlign w:val="center"/>
            <w:hideMark/>
          </w:tcPr>
          <w:p w14:paraId="352532F7" w14:textId="507404CF"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w:t>
            </w:r>
          </w:p>
        </w:tc>
        <w:tc>
          <w:tcPr>
            <w:tcW w:w="142" w:type="pct"/>
            <w:shd w:val="clear" w:color="auto" w:fill="auto"/>
            <w:vAlign w:val="center"/>
            <w:hideMark/>
          </w:tcPr>
          <w:p w14:paraId="6F20FC1A" w14:textId="2E8A0D3C"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w:t>
            </w:r>
          </w:p>
        </w:tc>
        <w:tc>
          <w:tcPr>
            <w:tcW w:w="142" w:type="pct"/>
            <w:shd w:val="clear" w:color="auto" w:fill="auto"/>
            <w:vAlign w:val="center"/>
            <w:hideMark/>
          </w:tcPr>
          <w:p w14:paraId="5F74717F" w14:textId="2BCBD7CE"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10,1</w:t>
            </w:r>
          </w:p>
        </w:tc>
        <w:tc>
          <w:tcPr>
            <w:tcW w:w="195" w:type="pct"/>
            <w:shd w:val="clear" w:color="auto" w:fill="auto"/>
            <w:vAlign w:val="center"/>
            <w:hideMark/>
          </w:tcPr>
          <w:p w14:paraId="1132FF50" w14:textId="13424101"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11,0</w:t>
            </w:r>
          </w:p>
        </w:tc>
      </w:tr>
      <w:tr w:rsidR="00230D36" w:rsidRPr="00904F02" w14:paraId="6EDE5459" w14:textId="77777777" w:rsidTr="00230D36">
        <w:trPr>
          <w:trHeight w:val="264"/>
        </w:trPr>
        <w:tc>
          <w:tcPr>
            <w:tcW w:w="484" w:type="pct"/>
            <w:shd w:val="clear" w:color="auto" w:fill="auto"/>
            <w:hideMark/>
          </w:tcPr>
          <w:p w14:paraId="75E982C2" w14:textId="77777777" w:rsidR="003D68B8" w:rsidRPr="00904F02" w:rsidRDefault="003D68B8"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ГРЭС-1 Караганда</w:t>
            </w:r>
          </w:p>
        </w:tc>
        <w:tc>
          <w:tcPr>
            <w:tcW w:w="146" w:type="pct"/>
            <w:shd w:val="clear" w:color="auto" w:fill="auto"/>
            <w:vAlign w:val="center"/>
            <w:hideMark/>
          </w:tcPr>
          <w:p w14:paraId="1A4A451D"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hideMark/>
          </w:tcPr>
          <w:p w14:paraId="2E4A2E19"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1993</w:t>
            </w:r>
          </w:p>
        </w:tc>
        <w:tc>
          <w:tcPr>
            <w:tcW w:w="196" w:type="pct"/>
            <w:shd w:val="clear" w:color="auto" w:fill="auto"/>
            <w:vAlign w:val="center"/>
            <w:hideMark/>
          </w:tcPr>
          <w:p w14:paraId="5063DA4D" w14:textId="6E3883D4"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hideMark/>
          </w:tcPr>
          <w:p w14:paraId="21BA92F7" w14:textId="77777777" w:rsidR="003D68B8" w:rsidRPr="00904F02" w:rsidRDefault="003D68B8"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627 044</w:t>
            </w:r>
          </w:p>
        </w:tc>
        <w:tc>
          <w:tcPr>
            <w:tcW w:w="230" w:type="pct"/>
            <w:shd w:val="clear" w:color="auto" w:fill="auto"/>
            <w:vAlign w:val="center"/>
            <w:hideMark/>
          </w:tcPr>
          <w:p w14:paraId="0DA4E32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37" w:type="pct"/>
            <w:shd w:val="clear" w:color="auto" w:fill="auto"/>
            <w:vAlign w:val="center"/>
            <w:hideMark/>
          </w:tcPr>
          <w:p w14:paraId="09AB055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695 109</w:t>
            </w:r>
          </w:p>
        </w:tc>
        <w:tc>
          <w:tcPr>
            <w:tcW w:w="229" w:type="pct"/>
            <w:shd w:val="clear" w:color="auto" w:fill="auto"/>
            <w:vAlign w:val="center"/>
            <w:hideMark/>
          </w:tcPr>
          <w:p w14:paraId="00F8C0F6"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564 690</w:t>
            </w:r>
          </w:p>
        </w:tc>
        <w:tc>
          <w:tcPr>
            <w:tcW w:w="188" w:type="pct"/>
            <w:shd w:val="clear" w:color="auto" w:fill="auto"/>
            <w:vAlign w:val="center"/>
            <w:hideMark/>
          </w:tcPr>
          <w:p w14:paraId="620F557D"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1,4601</w:t>
            </w:r>
          </w:p>
        </w:tc>
        <w:tc>
          <w:tcPr>
            <w:tcW w:w="165" w:type="pct"/>
            <w:shd w:val="clear" w:color="auto" w:fill="auto"/>
            <w:vAlign w:val="center"/>
            <w:hideMark/>
          </w:tcPr>
          <w:p w14:paraId="014F7821"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74" w:type="pct"/>
            <w:shd w:val="clear" w:color="auto" w:fill="auto"/>
            <w:vAlign w:val="center"/>
            <w:hideMark/>
          </w:tcPr>
          <w:p w14:paraId="60C02F27"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1,4180</w:t>
            </w:r>
          </w:p>
        </w:tc>
        <w:tc>
          <w:tcPr>
            <w:tcW w:w="194" w:type="pct"/>
            <w:shd w:val="clear" w:color="auto" w:fill="auto"/>
            <w:vAlign w:val="center"/>
            <w:hideMark/>
          </w:tcPr>
          <w:p w14:paraId="47DDC89B"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1,4948</w:t>
            </w:r>
          </w:p>
        </w:tc>
        <w:tc>
          <w:tcPr>
            <w:tcW w:w="229" w:type="pct"/>
            <w:shd w:val="clear" w:color="auto" w:fill="auto"/>
            <w:vAlign w:val="center"/>
            <w:hideMark/>
          </w:tcPr>
          <w:p w14:paraId="2265B4A8" w14:textId="77777777" w:rsidR="003D68B8" w:rsidRPr="00904F02" w:rsidRDefault="003D68B8"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915 549</w:t>
            </w:r>
          </w:p>
        </w:tc>
        <w:tc>
          <w:tcPr>
            <w:tcW w:w="198" w:type="pct"/>
            <w:shd w:val="clear" w:color="auto" w:fill="auto"/>
            <w:vAlign w:val="center"/>
            <w:hideMark/>
          </w:tcPr>
          <w:p w14:paraId="32D05C69"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03" w:type="pct"/>
            <w:shd w:val="clear" w:color="auto" w:fill="auto"/>
            <w:vAlign w:val="center"/>
            <w:hideMark/>
          </w:tcPr>
          <w:p w14:paraId="7E75F7A4"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985 664</w:t>
            </w:r>
          </w:p>
        </w:tc>
        <w:tc>
          <w:tcPr>
            <w:tcW w:w="197" w:type="pct"/>
            <w:shd w:val="clear" w:color="auto" w:fill="auto"/>
            <w:vAlign w:val="center"/>
            <w:hideMark/>
          </w:tcPr>
          <w:p w14:paraId="0EAA4412" w14:textId="77777777" w:rsidR="003D68B8" w:rsidRPr="00904F02" w:rsidRDefault="003D68B8"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844 094</w:t>
            </w:r>
          </w:p>
        </w:tc>
        <w:tc>
          <w:tcPr>
            <w:tcW w:w="216" w:type="pct"/>
            <w:shd w:val="clear" w:color="auto" w:fill="auto"/>
            <w:vAlign w:val="center"/>
            <w:hideMark/>
          </w:tcPr>
          <w:p w14:paraId="350212D3" w14:textId="77777777" w:rsidR="003D68B8" w:rsidRPr="00904F02" w:rsidRDefault="003D68B8"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9 015 995</w:t>
            </w:r>
          </w:p>
        </w:tc>
        <w:tc>
          <w:tcPr>
            <w:tcW w:w="224" w:type="pct"/>
            <w:shd w:val="clear" w:color="auto" w:fill="auto"/>
            <w:vAlign w:val="center"/>
            <w:hideMark/>
          </w:tcPr>
          <w:p w14:paraId="2B98E98B"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8 286 669</w:t>
            </w:r>
          </w:p>
        </w:tc>
        <w:tc>
          <w:tcPr>
            <w:tcW w:w="222" w:type="pct"/>
            <w:shd w:val="clear" w:color="auto" w:fill="auto"/>
            <w:vAlign w:val="center"/>
            <w:hideMark/>
          </w:tcPr>
          <w:p w14:paraId="24443883"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9 582 823</w:t>
            </w:r>
          </w:p>
        </w:tc>
        <w:tc>
          <w:tcPr>
            <w:tcW w:w="240" w:type="pct"/>
            <w:shd w:val="clear" w:color="auto" w:fill="auto"/>
            <w:vAlign w:val="center"/>
            <w:hideMark/>
          </w:tcPr>
          <w:p w14:paraId="6838CA36" w14:textId="77777777" w:rsidR="003D68B8" w:rsidRPr="00904F02" w:rsidRDefault="003D68B8"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10 426 634</w:t>
            </w:r>
          </w:p>
        </w:tc>
        <w:tc>
          <w:tcPr>
            <w:tcW w:w="139" w:type="pct"/>
            <w:shd w:val="clear" w:color="auto" w:fill="auto"/>
            <w:vAlign w:val="center"/>
            <w:hideMark/>
          </w:tcPr>
          <w:p w14:paraId="65B2648A" w14:textId="4B4316E2"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10,4</w:t>
            </w:r>
          </w:p>
        </w:tc>
        <w:tc>
          <w:tcPr>
            <w:tcW w:w="142" w:type="pct"/>
            <w:shd w:val="clear" w:color="auto" w:fill="auto"/>
            <w:vAlign w:val="center"/>
            <w:hideMark/>
          </w:tcPr>
          <w:p w14:paraId="07C7E3B1" w14:textId="72211D06"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w:t>
            </w:r>
          </w:p>
        </w:tc>
        <w:tc>
          <w:tcPr>
            <w:tcW w:w="142" w:type="pct"/>
            <w:shd w:val="clear" w:color="auto" w:fill="auto"/>
            <w:vAlign w:val="center"/>
            <w:hideMark/>
          </w:tcPr>
          <w:p w14:paraId="1A76C3D0" w14:textId="40A98AD2"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10,9</w:t>
            </w:r>
          </w:p>
        </w:tc>
        <w:tc>
          <w:tcPr>
            <w:tcW w:w="195" w:type="pct"/>
            <w:shd w:val="clear" w:color="auto" w:fill="auto"/>
            <w:vAlign w:val="center"/>
            <w:hideMark/>
          </w:tcPr>
          <w:p w14:paraId="5942B31D" w14:textId="7698ADAA" w:rsidR="003D68B8" w:rsidRPr="00904F02" w:rsidRDefault="0016056B"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11,6</w:t>
            </w:r>
          </w:p>
        </w:tc>
      </w:tr>
      <w:tr w:rsidR="00230D36" w:rsidRPr="00904F02" w14:paraId="1F6A4DB7" w14:textId="77777777" w:rsidTr="00230D36">
        <w:trPr>
          <w:trHeight w:val="264"/>
        </w:trPr>
        <w:tc>
          <w:tcPr>
            <w:tcW w:w="484" w:type="pct"/>
            <w:shd w:val="clear" w:color="auto" w:fill="auto"/>
          </w:tcPr>
          <w:p w14:paraId="1973F246" w14:textId="737DD5C3"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Караганда</w:t>
            </w:r>
          </w:p>
        </w:tc>
        <w:tc>
          <w:tcPr>
            <w:tcW w:w="146" w:type="pct"/>
            <w:shd w:val="clear" w:color="auto" w:fill="auto"/>
            <w:vAlign w:val="center"/>
          </w:tcPr>
          <w:p w14:paraId="10222912" w14:textId="3D7E894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098E4F84" w14:textId="3A6486B6"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1990</w:t>
            </w:r>
          </w:p>
        </w:tc>
        <w:tc>
          <w:tcPr>
            <w:tcW w:w="196" w:type="pct"/>
            <w:shd w:val="clear" w:color="auto" w:fill="auto"/>
            <w:vAlign w:val="center"/>
          </w:tcPr>
          <w:p w14:paraId="338D225E" w14:textId="3D90D6E0"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486C3874" w14:textId="78901248" w:rsidR="00230D36" w:rsidRPr="00904F02" w:rsidRDefault="00230D36"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4 241 887</w:t>
            </w:r>
          </w:p>
        </w:tc>
        <w:tc>
          <w:tcPr>
            <w:tcW w:w="230" w:type="pct"/>
            <w:shd w:val="clear" w:color="auto" w:fill="auto"/>
            <w:vAlign w:val="center"/>
          </w:tcPr>
          <w:p w14:paraId="7ABE9ED7" w14:textId="4A1A5C3A"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4 472 397</w:t>
            </w:r>
          </w:p>
        </w:tc>
        <w:tc>
          <w:tcPr>
            <w:tcW w:w="237" w:type="pct"/>
            <w:shd w:val="clear" w:color="auto" w:fill="auto"/>
            <w:vAlign w:val="center"/>
          </w:tcPr>
          <w:p w14:paraId="7DE0A31A" w14:textId="7050F183"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4 341 698</w:t>
            </w:r>
          </w:p>
        </w:tc>
        <w:tc>
          <w:tcPr>
            <w:tcW w:w="229" w:type="pct"/>
            <w:shd w:val="clear" w:color="auto" w:fill="auto"/>
            <w:vAlign w:val="center"/>
          </w:tcPr>
          <w:p w14:paraId="2DDE062C" w14:textId="6C4E23A0"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4 091 234</w:t>
            </w:r>
          </w:p>
        </w:tc>
        <w:tc>
          <w:tcPr>
            <w:tcW w:w="188" w:type="pct"/>
            <w:shd w:val="clear" w:color="auto" w:fill="auto"/>
            <w:vAlign w:val="center"/>
          </w:tcPr>
          <w:p w14:paraId="399F84DA" w14:textId="0CB9A6B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1,3060</w:t>
            </w:r>
          </w:p>
        </w:tc>
        <w:tc>
          <w:tcPr>
            <w:tcW w:w="165" w:type="pct"/>
            <w:shd w:val="clear" w:color="auto" w:fill="auto"/>
            <w:vAlign w:val="center"/>
          </w:tcPr>
          <w:p w14:paraId="37B861E2" w14:textId="493C87A0"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1,2985</w:t>
            </w:r>
          </w:p>
        </w:tc>
        <w:tc>
          <w:tcPr>
            <w:tcW w:w="174" w:type="pct"/>
            <w:shd w:val="clear" w:color="auto" w:fill="auto"/>
            <w:vAlign w:val="center"/>
          </w:tcPr>
          <w:p w14:paraId="378FE7E7" w14:textId="322BEF3A"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1,2797</w:t>
            </w:r>
          </w:p>
        </w:tc>
        <w:tc>
          <w:tcPr>
            <w:tcW w:w="194" w:type="pct"/>
            <w:shd w:val="clear" w:color="auto" w:fill="auto"/>
            <w:vAlign w:val="center"/>
          </w:tcPr>
          <w:p w14:paraId="26C069BA" w14:textId="5A853F56"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1,3182</w:t>
            </w:r>
          </w:p>
        </w:tc>
        <w:tc>
          <w:tcPr>
            <w:tcW w:w="229" w:type="pct"/>
            <w:shd w:val="clear" w:color="auto" w:fill="auto"/>
            <w:vAlign w:val="center"/>
          </w:tcPr>
          <w:p w14:paraId="3EA4D21F" w14:textId="44DBBA15"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5 540 009</w:t>
            </w:r>
          </w:p>
        </w:tc>
        <w:tc>
          <w:tcPr>
            <w:tcW w:w="198" w:type="pct"/>
            <w:shd w:val="clear" w:color="auto" w:fill="auto"/>
            <w:vAlign w:val="center"/>
          </w:tcPr>
          <w:p w14:paraId="541DC906" w14:textId="3C7E8A6D"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5 807 576</w:t>
            </w:r>
          </w:p>
        </w:tc>
        <w:tc>
          <w:tcPr>
            <w:tcW w:w="203" w:type="pct"/>
            <w:shd w:val="clear" w:color="auto" w:fill="auto"/>
            <w:vAlign w:val="center"/>
          </w:tcPr>
          <w:p w14:paraId="15B5DC40" w14:textId="5D91466C"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5 556 214</w:t>
            </w:r>
          </w:p>
        </w:tc>
        <w:tc>
          <w:tcPr>
            <w:tcW w:w="197" w:type="pct"/>
            <w:shd w:val="clear" w:color="auto" w:fill="auto"/>
            <w:vAlign w:val="center"/>
          </w:tcPr>
          <w:p w14:paraId="7CCF3A65" w14:textId="29477A5F"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5 392 917</w:t>
            </w:r>
          </w:p>
        </w:tc>
        <w:tc>
          <w:tcPr>
            <w:tcW w:w="216" w:type="pct"/>
            <w:shd w:val="clear" w:color="auto" w:fill="auto"/>
            <w:vAlign w:val="center"/>
          </w:tcPr>
          <w:p w14:paraId="350028E8" w14:textId="362E5FE3"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13 257 882</w:t>
            </w:r>
          </w:p>
        </w:tc>
        <w:tc>
          <w:tcPr>
            <w:tcW w:w="224" w:type="pct"/>
            <w:shd w:val="clear" w:color="auto" w:fill="auto"/>
            <w:vAlign w:val="center"/>
          </w:tcPr>
          <w:p w14:paraId="622E1BA1" w14:textId="2C2144FC" w:rsidR="00230D36" w:rsidRPr="00904F02" w:rsidRDefault="00230D36" w:rsidP="00230D36">
            <w:pPr>
              <w:spacing w:after="0" w:line="240" w:lineRule="auto"/>
              <w:ind w:left="-92" w:righ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12 759 067</w:t>
            </w:r>
          </w:p>
        </w:tc>
        <w:tc>
          <w:tcPr>
            <w:tcW w:w="222" w:type="pct"/>
            <w:shd w:val="clear" w:color="auto" w:fill="auto"/>
            <w:vAlign w:val="center"/>
          </w:tcPr>
          <w:p w14:paraId="1DE6D70B" w14:textId="13602FE5" w:rsidR="00230D36" w:rsidRPr="00904F02" w:rsidRDefault="00230D36" w:rsidP="00230D36">
            <w:pPr>
              <w:spacing w:after="0" w:line="240" w:lineRule="auto"/>
              <w:ind w:left="-92" w:righ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13 924 522</w:t>
            </w:r>
          </w:p>
        </w:tc>
        <w:tc>
          <w:tcPr>
            <w:tcW w:w="240" w:type="pct"/>
            <w:shd w:val="clear" w:color="auto" w:fill="auto"/>
            <w:vAlign w:val="center"/>
          </w:tcPr>
          <w:p w14:paraId="3BD47585" w14:textId="6C1A2E71"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14 517 868</w:t>
            </w:r>
          </w:p>
        </w:tc>
        <w:tc>
          <w:tcPr>
            <w:tcW w:w="139" w:type="pct"/>
            <w:shd w:val="clear" w:color="auto" w:fill="auto"/>
            <w:vAlign w:val="center"/>
          </w:tcPr>
          <w:p w14:paraId="60AD55D1" w14:textId="42BF162B"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15,2</w:t>
            </w:r>
          </w:p>
        </w:tc>
        <w:tc>
          <w:tcPr>
            <w:tcW w:w="142" w:type="pct"/>
            <w:shd w:val="clear" w:color="auto" w:fill="auto"/>
            <w:vAlign w:val="center"/>
          </w:tcPr>
          <w:p w14:paraId="74C21F58" w14:textId="253EE36E"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14,5</w:t>
            </w:r>
          </w:p>
        </w:tc>
        <w:tc>
          <w:tcPr>
            <w:tcW w:w="142" w:type="pct"/>
            <w:shd w:val="clear" w:color="auto" w:fill="auto"/>
            <w:vAlign w:val="center"/>
          </w:tcPr>
          <w:p w14:paraId="56396CCD" w14:textId="78A7B019"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15,8</w:t>
            </w:r>
          </w:p>
        </w:tc>
        <w:tc>
          <w:tcPr>
            <w:tcW w:w="195" w:type="pct"/>
            <w:shd w:val="clear" w:color="auto" w:fill="auto"/>
            <w:vAlign w:val="center"/>
          </w:tcPr>
          <w:p w14:paraId="740FDBA5" w14:textId="434245D1"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16,2</w:t>
            </w:r>
          </w:p>
        </w:tc>
      </w:tr>
      <w:tr w:rsidR="00230D36" w:rsidRPr="00904F02" w14:paraId="4BACDA34" w14:textId="77777777" w:rsidTr="007B62A6">
        <w:trPr>
          <w:trHeight w:val="264"/>
        </w:trPr>
        <w:tc>
          <w:tcPr>
            <w:tcW w:w="484" w:type="pct"/>
            <w:shd w:val="clear" w:color="auto" w:fill="auto"/>
          </w:tcPr>
          <w:p w14:paraId="66F8ED29" w14:textId="158EE5E0"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Актобе ТЭЦ</w:t>
            </w:r>
          </w:p>
        </w:tc>
        <w:tc>
          <w:tcPr>
            <w:tcW w:w="146" w:type="pct"/>
            <w:shd w:val="clear" w:color="auto" w:fill="auto"/>
            <w:vAlign w:val="center"/>
          </w:tcPr>
          <w:p w14:paraId="76AF2BBD" w14:textId="261576E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392DD671" w14:textId="207F3C0F"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2003</w:t>
            </w:r>
          </w:p>
        </w:tc>
        <w:tc>
          <w:tcPr>
            <w:tcW w:w="196" w:type="pct"/>
            <w:shd w:val="clear" w:color="auto" w:fill="auto"/>
          </w:tcPr>
          <w:p w14:paraId="2E886C5E" w14:textId="4C2FD18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42B21848" w14:textId="61853BB2" w:rsidR="00230D36" w:rsidRPr="00904F02" w:rsidRDefault="00230D36"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901 209</w:t>
            </w:r>
          </w:p>
        </w:tc>
        <w:tc>
          <w:tcPr>
            <w:tcW w:w="230" w:type="pct"/>
            <w:shd w:val="clear" w:color="auto" w:fill="auto"/>
            <w:vAlign w:val="center"/>
          </w:tcPr>
          <w:p w14:paraId="455A5C98" w14:textId="4F5002D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932 790</w:t>
            </w:r>
          </w:p>
        </w:tc>
        <w:tc>
          <w:tcPr>
            <w:tcW w:w="237" w:type="pct"/>
            <w:shd w:val="clear" w:color="auto" w:fill="auto"/>
            <w:vAlign w:val="center"/>
          </w:tcPr>
          <w:p w14:paraId="369F1646" w14:textId="4B89D084"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937 393</w:t>
            </w:r>
          </w:p>
        </w:tc>
        <w:tc>
          <w:tcPr>
            <w:tcW w:w="229" w:type="pct"/>
            <w:shd w:val="clear" w:color="auto" w:fill="auto"/>
            <w:vAlign w:val="center"/>
          </w:tcPr>
          <w:p w14:paraId="10265A38" w14:textId="01112CB4"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927 921</w:t>
            </w:r>
          </w:p>
        </w:tc>
        <w:tc>
          <w:tcPr>
            <w:tcW w:w="188" w:type="pct"/>
            <w:shd w:val="clear" w:color="auto" w:fill="auto"/>
            <w:vAlign w:val="center"/>
          </w:tcPr>
          <w:p w14:paraId="2A5FC134" w14:textId="0AEC933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1,2556</w:t>
            </w:r>
          </w:p>
        </w:tc>
        <w:tc>
          <w:tcPr>
            <w:tcW w:w="165" w:type="pct"/>
            <w:shd w:val="clear" w:color="auto" w:fill="auto"/>
            <w:vAlign w:val="center"/>
          </w:tcPr>
          <w:p w14:paraId="3683BDD6" w14:textId="30D863B3"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1,1925</w:t>
            </w:r>
          </w:p>
        </w:tc>
        <w:tc>
          <w:tcPr>
            <w:tcW w:w="174" w:type="pct"/>
            <w:shd w:val="clear" w:color="auto" w:fill="auto"/>
            <w:vAlign w:val="center"/>
          </w:tcPr>
          <w:p w14:paraId="77167B54" w14:textId="78758A46"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1,1927</w:t>
            </w:r>
          </w:p>
        </w:tc>
        <w:tc>
          <w:tcPr>
            <w:tcW w:w="194" w:type="pct"/>
            <w:shd w:val="clear" w:color="auto" w:fill="auto"/>
            <w:vAlign w:val="center"/>
          </w:tcPr>
          <w:p w14:paraId="34863562" w14:textId="5046A97C"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1,2123</w:t>
            </w:r>
          </w:p>
        </w:tc>
        <w:tc>
          <w:tcPr>
            <w:tcW w:w="229" w:type="pct"/>
            <w:shd w:val="clear" w:color="auto" w:fill="auto"/>
            <w:vAlign w:val="center"/>
          </w:tcPr>
          <w:p w14:paraId="1BBAD1C9" w14:textId="41E0DA7B"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1 131 573</w:t>
            </w:r>
          </w:p>
        </w:tc>
        <w:tc>
          <w:tcPr>
            <w:tcW w:w="198" w:type="pct"/>
            <w:shd w:val="clear" w:color="auto" w:fill="auto"/>
            <w:vAlign w:val="center"/>
          </w:tcPr>
          <w:p w14:paraId="690ED60C" w14:textId="6A2A71C1"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1 112 390</w:t>
            </w:r>
          </w:p>
        </w:tc>
        <w:tc>
          <w:tcPr>
            <w:tcW w:w="203" w:type="pct"/>
            <w:shd w:val="clear" w:color="auto" w:fill="auto"/>
            <w:vAlign w:val="center"/>
          </w:tcPr>
          <w:p w14:paraId="793675E1" w14:textId="795AE77B"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1 118 058</w:t>
            </w:r>
          </w:p>
        </w:tc>
        <w:tc>
          <w:tcPr>
            <w:tcW w:w="197" w:type="pct"/>
            <w:shd w:val="clear" w:color="auto" w:fill="auto"/>
            <w:vAlign w:val="center"/>
          </w:tcPr>
          <w:p w14:paraId="39552BAE" w14:textId="2F6F48E1"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1 124 954</w:t>
            </w:r>
          </w:p>
        </w:tc>
        <w:tc>
          <w:tcPr>
            <w:tcW w:w="216" w:type="pct"/>
            <w:shd w:val="clear" w:color="auto" w:fill="auto"/>
            <w:vAlign w:val="center"/>
          </w:tcPr>
          <w:p w14:paraId="13797E1E" w14:textId="5B4BA87E"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14 159 091</w:t>
            </w:r>
          </w:p>
        </w:tc>
        <w:tc>
          <w:tcPr>
            <w:tcW w:w="224" w:type="pct"/>
            <w:shd w:val="clear" w:color="auto" w:fill="auto"/>
            <w:vAlign w:val="center"/>
          </w:tcPr>
          <w:p w14:paraId="36E7F873" w14:textId="008BD1EE" w:rsidR="00230D36" w:rsidRPr="00904F02" w:rsidRDefault="00230D36" w:rsidP="00230D36">
            <w:pPr>
              <w:spacing w:after="0" w:line="240" w:lineRule="auto"/>
              <w:ind w:left="-92" w:righ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13 691 857</w:t>
            </w:r>
          </w:p>
        </w:tc>
        <w:tc>
          <w:tcPr>
            <w:tcW w:w="222" w:type="pct"/>
            <w:shd w:val="clear" w:color="auto" w:fill="auto"/>
            <w:vAlign w:val="center"/>
          </w:tcPr>
          <w:p w14:paraId="7C332C6A" w14:textId="0F013702" w:rsidR="00230D36" w:rsidRPr="00904F02" w:rsidRDefault="00230D36" w:rsidP="00230D36">
            <w:pPr>
              <w:spacing w:after="0" w:line="240" w:lineRule="auto"/>
              <w:ind w:left="-92" w:righ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14 861 915</w:t>
            </w:r>
          </w:p>
        </w:tc>
        <w:tc>
          <w:tcPr>
            <w:tcW w:w="240" w:type="pct"/>
            <w:shd w:val="clear" w:color="auto" w:fill="auto"/>
            <w:vAlign w:val="center"/>
          </w:tcPr>
          <w:p w14:paraId="523BDA24" w14:textId="3CA80D43"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15 445 789</w:t>
            </w:r>
          </w:p>
        </w:tc>
        <w:tc>
          <w:tcPr>
            <w:tcW w:w="139" w:type="pct"/>
            <w:shd w:val="clear" w:color="auto" w:fill="auto"/>
            <w:vAlign w:val="center"/>
          </w:tcPr>
          <w:p w14:paraId="5D2C65AD" w14:textId="37C25A65"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16,3</w:t>
            </w:r>
          </w:p>
        </w:tc>
        <w:tc>
          <w:tcPr>
            <w:tcW w:w="142" w:type="pct"/>
            <w:shd w:val="clear" w:color="auto" w:fill="auto"/>
            <w:vAlign w:val="center"/>
          </w:tcPr>
          <w:p w14:paraId="0B458C72" w14:textId="33FDA8BB"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15,6</w:t>
            </w:r>
          </w:p>
        </w:tc>
        <w:tc>
          <w:tcPr>
            <w:tcW w:w="142" w:type="pct"/>
            <w:shd w:val="clear" w:color="auto" w:fill="auto"/>
            <w:vAlign w:val="center"/>
          </w:tcPr>
          <w:p w14:paraId="0629A8CA" w14:textId="541BB7AD"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16,9</w:t>
            </w:r>
          </w:p>
        </w:tc>
        <w:tc>
          <w:tcPr>
            <w:tcW w:w="195" w:type="pct"/>
            <w:shd w:val="clear" w:color="auto" w:fill="auto"/>
            <w:vAlign w:val="center"/>
          </w:tcPr>
          <w:p w14:paraId="073D09C7" w14:textId="607D30A0"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17,2</w:t>
            </w:r>
          </w:p>
        </w:tc>
      </w:tr>
      <w:tr w:rsidR="00230D36" w:rsidRPr="00904F02" w14:paraId="21B32CC2" w14:textId="77777777" w:rsidTr="007B62A6">
        <w:trPr>
          <w:trHeight w:val="264"/>
        </w:trPr>
        <w:tc>
          <w:tcPr>
            <w:tcW w:w="484" w:type="pct"/>
            <w:shd w:val="clear" w:color="auto" w:fill="auto"/>
          </w:tcPr>
          <w:p w14:paraId="710F8C38" w14:textId="360DFBD7"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Кызылорда ТЭЦ</w:t>
            </w:r>
          </w:p>
        </w:tc>
        <w:tc>
          <w:tcPr>
            <w:tcW w:w="146" w:type="pct"/>
            <w:shd w:val="clear" w:color="auto" w:fill="auto"/>
            <w:vAlign w:val="center"/>
          </w:tcPr>
          <w:p w14:paraId="7C8331EF" w14:textId="51833F5F"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501F85C0" w14:textId="3322F84E"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1994</w:t>
            </w:r>
          </w:p>
        </w:tc>
        <w:tc>
          <w:tcPr>
            <w:tcW w:w="196" w:type="pct"/>
            <w:shd w:val="clear" w:color="auto" w:fill="auto"/>
          </w:tcPr>
          <w:p w14:paraId="645AEE30" w14:textId="5F9C852D"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tcPr>
          <w:p w14:paraId="0F70A6AB" w14:textId="12ADFC12" w:rsidR="00230D36" w:rsidRPr="00904F02" w:rsidRDefault="00230D36"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152 351</w:t>
            </w:r>
          </w:p>
        </w:tc>
        <w:tc>
          <w:tcPr>
            <w:tcW w:w="230" w:type="pct"/>
            <w:shd w:val="clear" w:color="auto" w:fill="auto"/>
            <w:vAlign w:val="center"/>
          </w:tcPr>
          <w:p w14:paraId="6FB6B1EE" w14:textId="37AC0785"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217 398</w:t>
            </w:r>
          </w:p>
        </w:tc>
        <w:tc>
          <w:tcPr>
            <w:tcW w:w="237" w:type="pct"/>
            <w:shd w:val="clear" w:color="auto" w:fill="auto"/>
            <w:vAlign w:val="center"/>
          </w:tcPr>
          <w:p w14:paraId="4ED4E00F" w14:textId="5DA9500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210 277</w:t>
            </w:r>
          </w:p>
        </w:tc>
        <w:tc>
          <w:tcPr>
            <w:tcW w:w="229" w:type="pct"/>
            <w:shd w:val="clear" w:color="auto" w:fill="auto"/>
            <w:vAlign w:val="center"/>
          </w:tcPr>
          <w:p w14:paraId="57A48F2B" w14:textId="436F3CA3"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97 177</w:t>
            </w:r>
          </w:p>
        </w:tc>
        <w:tc>
          <w:tcPr>
            <w:tcW w:w="188" w:type="pct"/>
            <w:shd w:val="clear" w:color="auto" w:fill="auto"/>
            <w:vAlign w:val="center"/>
          </w:tcPr>
          <w:p w14:paraId="5F1537CA" w14:textId="1D75FFE0"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0,6094</w:t>
            </w:r>
          </w:p>
        </w:tc>
        <w:tc>
          <w:tcPr>
            <w:tcW w:w="165" w:type="pct"/>
            <w:shd w:val="clear" w:color="auto" w:fill="auto"/>
            <w:vAlign w:val="center"/>
          </w:tcPr>
          <w:p w14:paraId="4C0A320C" w14:textId="52E5F2DD"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0,5917</w:t>
            </w:r>
          </w:p>
        </w:tc>
        <w:tc>
          <w:tcPr>
            <w:tcW w:w="174" w:type="pct"/>
            <w:shd w:val="clear" w:color="auto" w:fill="auto"/>
            <w:vAlign w:val="center"/>
          </w:tcPr>
          <w:p w14:paraId="3E2EE541" w14:textId="5AA2F4DB"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0,5179</w:t>
            </w:r>
          </w:p>
        </w:tc>
        <w:tc>
          <w:tcPr>
            <w:tcW w:w="194" w:type="pct"/>
            <w:shd w:val="clear" w:color="auto" w:fill="auto"/>
            <w:vAlign w:val="center"/>
          </w:tcPr>
          <w:p w14:paraId="281DC1DC" w14:textId="389856F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0,9434</w:t>
            </w:r>
          </w:p>
        </w:tc>
        <w:tc>
          <w:tcPr>
            <w:tcW w:w="229" w:type="pct"/>
            <w:shd w:val="clear" w:color="auto" w:fill="auto"/>
            <w:vAlign w:val="center"/>
          </w:tcPr>
          <w:p w14:paraId="18A2E732" w14:textId="474D20AA"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92 843</w:t>
            </w:r>
          </w:p>
        </w:tc>
        <w:tc>
          <w:tcPr>
            <w:tcW w:w="198" w:type="pct"/>
            <w:shd w:val="clear" w:color="auto" w:fill="auto"/>
            <w:vAlign w:val="center"/>
          </w:tcPr>
          <w:p w14:paraId="3C8C2D93" w14:textId="74EAF8EA"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128 644</w:t>
            </w:r>
          </w:p>
        </w:tc>
        <w:tc>
          <w:tcPr>
            <w:tcW w:w="203" w:type="pct"/>
            <w:shd w:val="clear" w:color="auto" w:fill="auto"/>
            <w:vAlign w:val="center"/>
          </w:tcPr>
          <w:p w14:paraId="68BD3405" w14:textId="755C1D12"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108 910</w:t>
            </w:r>
          </w:p>
        </w:tc>
        <w:tc>
          <w:tcPr>
            <w:tcW w:w="197" w:type="pct"/>
            <w:shd w:val="clear" w:color="auto" w:fill="auto"/>
            <w:vAlign w:val="center"/>
          </w:tcPr>
          <w:p w14:paraId="3D8198EE" w14:textId="69D42350"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91 673</w:t>
            </w:r>
          </w:p>
        </w:tc>
        <w:tc>
          <w:tcPr>
            <w:tcW w:w="216" w:type="pct"/>
            <w:shd w:val="clear" w:color="auto" w:fill="auto"/>
            <w:vAlign w:val="center"/>
          </w:tcPr>
          <w:p w14:paraId="2FD4B8A1" w14:textId="0A5BA3EF"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14 311 442</w:t>
            </w:r>
          </w:p>
        </w:tc>
        <w:tc>
          <w:tcPr>
            <w:tcW w:w="224" w:type="pct"/>
            <w:shd w:val="clear" w:color="auto" w:fill="auto"/>
            <w:vAlign w:val="center"/>
          </w:tcPr>
          <w:p w14:paraId="0EBBCDFC" w14:textId="78ACC291" w:rsidR="00230D36" w:rsidRPr="00904F02" w:rsidRDefault="00230D36" w:rsidP="00230D36">
            <w:pPr>
              <w:spacing w:after="0" w:line="240" w:lineRule="auto"/>
              <w:ind w:left="-92" w:righ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13 909 255</w:t>
            </w:r>
          </w:p>
        </w:tc>
        <w:tc>
          <w:tcPr>
            <w:tcW w:w="222" w:type="pct"/>
            <w:shd w:val="clear" w:color="auto" w:fill="auto"/>
            <w:vAlign w:val="center"/>
          </w:tcPr>
          <w:p w14:paraId="55D9F9B0" w14:textId="16B11E1A" w:rsidR="00230D36" w:rsidRPr="00904F02" w:rsidRDefault="00230D36" w:rsidP="00230D36">
            <w:pPr>
              <w:spacing w:after="0" w:line="240" w:lineRule="auto"/>
              <w:ind w:left="-92" w:righ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15 072 192</w:t>
            </w:r>
          </w:p>
        </w:tc>
        <w:tc>
          <w:tcPr>
            <w:tcW w:w="240" w:type="pct"/>
            <w:shd w:val="clear" w:color="auto" w:fill="auto"/>
            <w:vAlign w:val="center"/>
          </w:tcPr>
          <w:p w14:paraId="264CB72C" w14:textId="23DC94CD"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15 542 966</w:t>
            </w:r>
          </w:p>
        </w:tc>
        <w:tc>
          <w:tcPr>
            <w:tcW w:w="139" w:type="pct"/>
            <w:shd w:val="clear" w:color="auto" w:fill="auto"/>
            <w:vAlign w:val="center"/>
          </w:tcPr>
          <w:p w14:paraId="681BCB7A" w14:textId="3612A850"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w:t>
            </w:r>
          </w:p>
        </w:tc>
        <w:tc>
          <w:tcPr>
            <w:tcW w:w="142" w:type="pct"/>
            <w:shd w:val="clear" w:color="auto" w:fill="auto"/>
            <w:vAlign w:val="center"/>
          </w:tcPr>
          <w:p w14:paraId="0D5A05E1" w14:textId="04CFD3D1"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15,9</w:t>
            </w:r>
          </w:p>
        </w:tc>
        <w:tc>
          <w:tcPr>
            <w:tcW w:w="142" w:type="pct"/>
            <w:shd w:val="clear" w:color="auto" w:fill="auto"/>
            <w:vAlign w:val="center"/>
          </w:tcPr>
          <w:p w14:paraId="51A03432" w14:textId="466246C8"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17,1</w:t>
            </w:r>
          </w:p>
        </w:tc>
        <w:tc>
          <w:tcPr>
            <w:tcW w:w="195" w:type="pct"/>
            <w:shd w:val="clear" w:color="auto" w:fill="auto"/>
            <w:vAlign w:val="center"/>
          </w:tcPr>
          <w:p w14:paraId="09FF497E" w14:textId="6FB2F479"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17,3</w:t>
            </w:r>
          </w:p>
        </w:tc>
      </w:tr>
      <w:tr w:rsidR="00230D36" w:rsidRPr="00904F02" w14:paraId="1AB7CA1B" w14:textId="77777777" w:rsidTr="007B62A6">
        <w:trPr>
          <w:trHeight w:val="264"/>
        </w:trPr>
        <w:tc>
          <w:tcPr>
            <w:tcW w:w="484" w:type="pct"/>
            <w:shd w:val="clear" w:color="auto" w:fill="auto"/>
          </w:tcPr>
          <w:p w14:paraId="051C5256" w14:textId="51185A95"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Уральск ТЭЦ</w:t>
            </w:r>
          </w:p>
        </w:tc>
        <w:tc>
          <w:tcPr>
            <w:tcW w:w="146" w:type="pct"/>
            <w:shd w:val="clear" w:color="auto" w:fill="auto"/>
            <w:vAlign w:val="center"/>
          </w:tcPr>
          <w:p w14:paraId="2A8F678A" w14:textId="2E57DA93"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5A83D8BF" w14:textId="7B690813"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1994</w:t>
            </w:r>
          </w:p>
        </w:tc>
        <w:tc>
          <w:tcPr>
            <w:tcW w:w="196" w:type="pct"/>
            <w:shd w:val="clear" w:color="auto" w:fill="auto"/>
          </w:tcPr>
          <w:p w14:paraId="0F1EF965" w14:textId="0767B678"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Запад</w:t>
            </w:r>
          </w:p>
        </w:tc>
        <w:tc>
          <w:tcPr>
            <w:tcW w:w="196" w:type="pct"/>
            <w:shd w:val="clear" w:color="auto" w:fill="auto"/>
            <w:vAlign w:val="center"/>
          </w:tcPr>
          <w:p w14:paraId="325261A6" w14:textId="30CFCCEC" w:rsidR="00230D36" w:rsidRPr="00904F02" w:rsidRDefault="00230D36"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284 625</w:t>
            </w:r>
          </w:p>
        </w:tc>
        <w:tc>
          <w:tcPr>
            <w:tcW w:w="230" w:type="pct"/>
            <w:shd w:val="clear" w:color="auto" w:fill="auto"/>
            <w:vAlign w:val="center"/>
          </w:tcPr>
          <w:p w14:paraId="1D78DB7F" w14:textId="2EF53D79"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308 559</w:t>
            </w:r>
          </w:p>
        </w:tc>
        <w:tc>
          <w:tcPr>
            <w:tcW w:w="237" w:type="pct"/>
            <w:shd w:val="clear" w:color="auto" w:fill="auto"/>
            <w:vAlign w:val="center"/>
          </w:tcPr>
          <w:p w14:paraId="408967D6" w14:textId="1144063A"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336 932</w:t>
            </w:r>
          </w:p>
        </w:tc>
        <w:tc>
          <w:tcPr>
            <w:tcW w:w="229" w:type="pct"/>
            <w:shd w:val="clear" w:color="auto" w:fill="auto"/>
            <w:vAlign w:val="center"/>
          </w:tcPr>
          <w:p w14:paraId="72614844" w14:textId="79AFAC8B"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364 947</w:t>
            </w:r>
          </w:p>
        </w:tc>
        <w:tc>
          <w:tcPr>
            <w:tcW w:w="188" w:type="pct"/>
            <w:shd w:val="clear" w:color="auto" w:fill="auto"/>
            <w:vAlign w:val="center"/>
          </w:tcPr>
          <w:p w14:paraId="191E5C81" w14:textId="637B49A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0,8046</w:t>
            </w:r>
          </w:p>
        </w:tc>
        <w:tc>
          <w:tcPr>
            <w:tcW w:w="165" w:type="pct"/>
            <w:shd w:val="clear" w:color="auto" w:fill="auto"/>
            <w:vAlign w:val="center"/>
          </w:tcPr>
          <w:p w14:paraId="3CCF87D2" w14:textId="0BC580EF"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0,7756</w:t>
            </w:r>
          </w:p>
        </w:tc>
        <w:tc>
          <w:tcPr>
            <w:tcW w:w="174" w:type="pct"/>
            <w:shd w:val="clear" w:color="auto" w:fill="auto"/>
            <w:vAlign w:val="center"/>
          </w:tcPr>
          <w:p w14:paraId="009A5DA8" w14:textId="32F00E9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0,7656</w:t>
            </w:r>
          </w:p>
        </w:tc>
        <w:tc>
          <w:tcPr>
            <w:tcW w:w="194" w:type="pct"/>
            <w:shd w:val="clear" w:color="auto" w:fill="auto"/>
            <w:vAlign w:val="center"/>
          </w:tcPr>
          <w:p w14:paraId="3D07ABC1" w14:textId="3E6B9DED"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0,7526</w:t>
            </w:r>
          </w:p>
        </w:tc>
        <w:tc>
          <w:tcPr>
            <w:tcW w:w="229" w:type="pct"/>
            <w:shd w:val="clear" w:color="auto" w:fill="auto"/>
            <w:vAlign w:val="center"/>
          </w:tcPr>
          <w:p w14:paraId="6A54EE04" w14:textId="4196715A"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229 020</w:t>
            </w:r>
          </w:p>
        </w:tc>
        <w:tc>
          <w:tcPr>
            <w:tcW w:w="198" w:type="pct"/>
            <w:shd w:val="clear" w:color="auto" w:fill="auto"/>
            <w:vAlign w:val="center"/>
          </w:tcPr>
          <w:p w14:paraId="573C1221" w14:textId="438764E2"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239 311</w:t>
            </w:r>
          </w:p>
        </w:tc>
        <w:tc>
          <w:tcPr>
            <w:tcW w:w="203" w:type="pct"/>
            <w:shd w:val="clear" w:color="auto" w:fill="auto"/>
            <w:vAlign w:val="center"/>
          </w:tcPr>
          <w:p w14:paraId="36904D70" w14:textId="3C360E1D"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257 946</w:t>
            </w:r>
          </w:p>
        </w:tc>
        <w:tc>
          <w:tcPr>
            <w:tcW w:w="197" w:type="pct"/>
            <w:shd w:val="clear" w:color="auto" w:fill="auto"/>
            <w:vAlign w:val="center"/>
          </w:tcPr>
          <w:p w14:paraId="58F7862C" w14:textId="00C84A7A"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274 650</w:t>
            </w:r>
          </w:p>
        </w:tc>
        <w:tc>
          <w:tcPr>
            <w:tcW w:w="216" w:type="pct"/>
            <w:shd w:val="clear" w:color="auto" w:fill="auto"/>
            <w:vAlign w:val="center"/>
          </w:tcPr>
          <w:p w14:paraId="2AE32093" w14:textId="1EDDD8EE"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14 596 067</w:t>
            </w:r>
          </w:p>
        </w:tc>
        <w:tc>
          <w:tcPr>
            <w:tcW w:w="224" w:type="pct"/>
            <w:shd w:val="clear" w:color="auto" w:fill="auto"/>
            <w:vAlign w:val="center"/>
          </w:tcPr>
          <w:p w14:paraId="66657207" w14:textId="3FD7D530" w:rsidR="00230D36" w:rsidRPr="00904F02" w:rsidRDefault="00230D36" w:rsidP="00230D36">
            <w:pPr>
              <w:spacing w:after="0" w:line="240" w:lineRule="auto"/>
              <w:ind w:left="-134" w:right="-148"/>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14 217 814</w:t>
            </w:r>
          </w:p>
        </w:tc>
        <w:tc>
          <w:tcPr>
            <w:tcW w:w="222" w:type="pct"/>
            <w:shd w:val="clear" w:color="auto" w:fill="auto"/>
            <w:vAlign w:val="center"/>
          </w:tcPr>
          <w:p w14:paraId="5CD47372" w14:textId="561A76A7" w:rsidR="00230D36" w:rsidRPr="00904F02" w:rsidRDefault="00230D36" w:rsidP="00230D36">
            <w:pPr>
              <w:spacing w:after="0" w:line="240" w:lineRule="auto"/>
              <w:ind w:left="-134" w:right="-148"/>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15 409 124</w:t>
            </w:r>
          </w:p>
        </w:tc>
        <w:tc>
          <w:tcPr>
            <w:tcW w:w="240" w:type="pct"/>
            <w:shd w:val="clear" w:color="auto" w:fill="auto"/>
            <w:vAlign w:val="center"/>
          </w:tcPr>
          <w:p w14:paraId="5D5DD4BF" w14:textId="5046CF9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15 907 913</w:t>
            </w:r>
          </w:p>
        </w:tc>
        <w:tc>
          <w:tcPr>
            <w:tcW w:w="139" w:type="pct"/>
            <w:shd w:val="clear" w:color="auto" w:fill="auto"/>
            <w:vAlign w:val="center"/>
          </w:tcPr>
          <w:p w14:paraId="73B798A6" w14:textId="7BE0E5EE"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16,8</w:t>
            </w:r>
          </w:p>
        </w:tc>
        <w:tc>
          <w:tcPr>
            <w:tcW w:w="142" w:type="pct"/>
            <w:shd w:val="clear" w:color="auto" w:fill="auto"/>
            <w:vAlign w:val="center"/>
          </w:tcPr>
          <w:p w14:paraId="6567FC68" w14:textId="5EA9770F"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16,2</w:t>
            </w:r>
          </w:p>
        </w:tc>
        <w:tc>
          <w:tcPr>
            <w:tcW w:w="142" w:type="pct"/>
            <w:shd w:val="clear" w:color="auto" w:fill="auto"/>
            <w:vAlign w:val="center"/>
          </w:tcPr>
          <w:p w14:paraId="614B1565" w14:textId="26496872"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17,5</w:t>
            </w:r>
          </w:p>
        </w:tc>
        <w:tc>
          <w:tcPr>
            <w:tcW w:w="195" w:type="pct"/>
            <w:shd w:val="clear" w:color="auto" w:fill="auto"/>
            <w:vAlign w:val="center"/>
          </w:tcPr>
          <w:p w14:paraId="1880A7F3" w14:textId="7D7281A8"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17,7</w:t>
            </w:r>
          </w:p>
        </w:tc>
      </w:tr>
      <w:tr w:rsidR="00230D36" w:rsidRPr="00904F02" w14:paraId="4FA03F5A" w14:textId="77777777" w:rsidTr="00230D36">
        <w:trPr>
          <w:trHeight w:val="264"/>
        </w:trPr>
        <w:tc>
          <w:tcPr>
            <w:tcW w:w="484" w:type="pct"/>
            <w:shd w:val="clear" w:color="auto" w:fill="auto"/>
          </w:tcPr>
          <w:p w14:paraId="192F9724" w14:textId="1C316207"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МАЭК ТЭС</w:t>
            </w:r>
          </w:p>
        </w:tc>
        <w:tc>
          <w:tcPr>
            <w:tcW w:w="146" w:type="pct"/>
            <w:shd w:val="clear" w:color="auto" w:fill="auto"/>
            <w:vAlign w:val="center"/>
          </w:tcPr>
          <w:p w14:paraId="51C5F4DD" w14:textId="2D8A6629"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tcPr>
          <w:p w14:paraId="324FADFF" w14:textId="317DEE8A"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1992</w:t>
            </w:r>
          </w:p>
        </w:tc>
        <w:tc>
          <w:tcPr>
            <w:tcW w:w="196" w:type="pct"/>
            <w:shd w:val="clear" w:color="auto" w:fill="auto"/>
            <w:vAlign w:val="center"/>
          </w:tcPr>
          <w:p w14:paraId="35D2DA7E" w14:textId="4734EE16"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Запад</w:t>
            </w:r>
          </w:p>
        </w:tc>
        <w:tc>
          <w:tcPr>
            <w:tcW w:w="196" w:type="pct"/>
            <w:shd w:val="clear" w:color="auto" w:fill="auto"/>
            <w:vAlign w:val="center"/>
          </w:tcPr>
          <w:p w14:paraId="7514D8DB" w14:textId="549EA68C" w:rsidR="00230D36" w:rsidRPr="00904F02" w:rsidRDefault="00230D36"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2 227 767</w:t>
            </w:r>
          </w:p>
        </w:tc>
        <w:tc>
          <w:tcPr>
            <w:tcW w:w="230" w:type="pct"/>
            <w:shd w:val="clear" w:color="auto" w:fill="auto"/>
            <w:vAlign w:val="center"/>
          </w:tcPr>
          <w:p w14:paraId="3BD03588" w14:textId="6568198E"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2 607 692</w:t>
            </w:r>
          </w:p>
        </w:tc>
        <w:tc>
          <w:tcPr>
            <w:tcW w:w="237" w:type="pct"/>
            <w:shd w:val="clear" w:color="auto" w:fill="auto"/>
            <w:vAlign w:val="center"/>
          </w:tcPr>
          <w:p w14:paraId="3DA27281" w14:textId="65A94E7A"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2 516 608</w:t>
            </w:r>
          </w:p>
        </w:tc>
        <w:tc>
          <w:tcPr>
            <w:tcW w:w="229" w:type="pct"/>
            <w:shd w:val="clear" w:color="auto" w:fill="auto"/>
            <w:vAlign w:val="center"/>
          </w:tcPr>
          <w:p w14:paraId="1C0F9F60" w14:textId="2B347BC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2 513 790</w:t>
            </w:r>
          </w:p>
        </w:tc>
        <w:tc>
          <w:tcPr>
            <w:tcW w:w="188" w:type="pct"/>
            <w:shd w:val="clear" w:color="auto" w:fill="auto"/>
            <w:vAlign w:val="center"/>
          </w:tcPr>
          <w:p w14:paraId="1E61D78E" w14:textId="177C885D"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1,0006</w:t>
            </w:r>
          </w:p>
        </w:tc>
        <w:tc>
          <w:tcPr>
            <w:tcW w:w="165" w:type="pct"/>
            <w:shd w:val="clear" w:color="auto" w:fill="auto"/>
            <w:vAlign w:val="center"/>
          </w:tcPr>
          <w:p w14:paraId="2A972679" w14:textId="1F8804D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1,0005</w:t>
            </w:r>
          </w:p>
        </w:tc>
        <w:tc>
          <w:tcPr>
            <w:tcW w:w="174" w:type="pct"/>
            <w:shd w:val="clear" w:color="auto" w:fill="auto"/>
            <w:vAlign w:val="center"/>
          </w:tcPr>
          <w:p w14:paraId="03ABB92A" w14:textId="402DA62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1,0005</w:t>
            </w:r>
          </w:p>
        </w:tc>
        <w:tc>
          <w:tcPr>
            <w:tcW w:w="194" w:type="pct"/>
            <w:shd w:val="clear" w:color="auto" w:fill="auto"/>
            <w:vAlign w:val="center"/>
          </w:tcPr>
          <w:p w14:paraId="6DEB457D" w14:textId="324B48E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1,0003</w:t>
            </w:r>
          </w:p>
        </w:tc>
        <w:tc>
          <w:tcPr>
            <w:tcW w:w="229" w:type="pct"/>
            <w:shd w:val="clear" w:color="auto" w:fill="auto"/>
            <w:vAlign w:val="center"/>
          </w:tcPr>
          <w:p w14:paraId="75D5C651" w14:textId="0D37DA79"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2 229 096</w:t>
            </w:r>
          </w:p>
        </w:tc>
        <w:tc>
          <w:tcPr>
            <w:tcW w:w="198" w:type="pct"/>
            <w:shd w:val="clear" w:color="auto" w:fill="auto"/>
            <w:vAlign w:val="center"/>
          </w:tcPr>
          <w:p w14:paraId="2525FFA6" w14:textId="32C51BAA"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2 609 043</w:t>
            </w:r>
          </w:p>
        </w:tc>
        <w:tc>
          <w:tcPr>
            <w:tcW w:w="203" w:type="pct"/>
            <w:shd w:val="clear" w:color="auto" w:fill="auto"/>
            <w:vAlign w:val="center"/>
          </w:tcPr>
          <w:p w14:paraId="3DCD3E46" w14:textId="4EC31C14"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2 517 943</w:t>
            </w:r>
          </w:p>
        </w:tc>
        <w:tc>
          <w:tcPr>
            <w:tcW w:w="197" w:type="pct"/>
            <w:shd w:val="clear" w:color="auto" w:fill="auto"/>
            <w:vAlign w:val="center"/>
          </w:tcPr>
          <w:p w14:paraId="05DADB66" w14:textId="2E190482"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2 514 647</w:t>
            </w:r>
          </w:p>
        </w:tc>
        <w:tc>
          <w:tcPr>
            <w:tcW w:w="216" w:type="pct"/>
            <w:shd w:val="clear" w:color="auto" w:fill="auto"/>
            <w:vAlign w:val="center"/>
          </w:tcPr>
          <w:p w14:paraId="381F94F9" w14:textId="10CEAF85"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16 823 834</w:t>
            </w:r>
          </w:p>
        </w:tc>
        <w:tc>
          <w:tcPr>
            <w:tcW w:w="224" w:type="pct"/>
            <w:shd w:val="clear" w:color="auto" w:fill="auto"/>
            <w:vAlign w:val="center"/>
          </w:tcPr>
          <w:p w14:paraId="2EA2E1C9" w14:textId="64302EF2" w:rsidR="00230D36" w:rsidRPr="00904F02" w:rsidRDefault="00230D36" w:rsidP="00230D36">
            <w:pPr>
              <w:spacing w:after="0" w:line="240" w:lineRule="auto"/>
              <w:ind w:left="-134" w:right="-148"/>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16 825 506</w:t>
            </w:r>
          </w:p>
        </w:tc>
        <w:tc>
          <w:tcPr>
            <w:tcW w:w="222" w:type="pct"/>
            <w:shd w:val="clear" w:color="auto" w:fill="auto"/>
            <w:vAlign w:val="center"/>
          </w:tcPr>
          <w:p w14:paraId="39BCA0E1" w14:textId="2785EB82" w:rsidR="00230D36" w:rsidRPr="00904F02" w:rsidRDefault="00230D36" w:rsidP="00230D36">
            <w:pPr>
              <w:spacing w:after="0" w:line="240" w:lineRule="auto"/>
              <w:ind w:left="-134" w:right="-148"/>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17 925 732</w:t>
            </w:r>
          </w:p>
        </w:tc>
        <w:tc>
          <w:tcPr>
            <w:tcW w:w="240" w:type="pct"/>
            <w:shd w:val="clear" w:color="auto" w:fill="auto"/>
            <w:vAlign w:val="center"/>
          </w:tcPr>
          <w:p w14:paraId="1474AECF" w14:textId="57A89BCA"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18 421 703</w:t>
            </w:r>
          </w:p>
        </w:tc>
        <w:tc>
          <w:tcPr>
            <w:tcW w:w="139" w:type="pct"/>
            <w:shd w:val="clear" w:color="auto" w:fill="auto"/>
            <w:vAlign w:val="center"/>
          </w:tcPr>
          <w:p w14:paraId="5B62F139" w14:textId="7DE1D5AA"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19,3</w:t>
            </w:r>
          </w:p>
        </w:tc>
        <w:tc>
          <w:tcPr>
            <w:tcW w:w="142" w:type="pct"/>
            <w:shd w:val="clear" w:color="auto" w:fill="auto"/>
            <w:vAlign w:val="center"/>
          </w:tcPr>
          <w:p w14:paraId="7DCCF01E" w14:textId="2AC18F76"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19,2</w:t>
            </w:r>
          </w:p>
        </w:tc>
        <w:tc>
          <w:tcPr>
            <w:tcW w:w="142" w:type="pct"/>
            <w:shd w:val="clear" w:color="auto" w:fill="auto"/>
            <w:vAlign w:val="center"/>
          </w:tcPr>
          <w:p w14:paraId="3A24BBFD" w14:textId="6938A9C4"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20,4</w:t>
            </w:r>
          </w:p>
        </w:tc>
        <w:tc>
          <w:tcPr>
            <w:tcW w:w="195" w:type="pct"/>
            <w:shd w:val="clear" w:color="auto" w:fill="auto"/>
            <w:vAlign w:val="center"/>
          </w:tcPr>
          <w:p w14:paraId="2E4CB3F3" w14:textId="50E5A358"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20,5</w:t>
            </w:r>
          </w:p>
        </w:tc>
      </w:tr>
      <w:tr w:rsidR="00230D36" w:rsidRPr="00904F02" w14:paraId="1E8A7371" w14:textId="77777777" w:rsidTr="00230D36">
        <w:trPr>
          <w:trHeight w:val="264"/>
        </w:trPr>
        <w:tc>
          <w:tcPr>
            <w:tcW w:w="484" w:type="pct"/>
            <w:shd w:val="clear" w:color="auto" w:fill="auto"/>
          </w:tcPr>
          <w:p w14:paraId="7EF2B913" w14:textId="6A2EE0F2"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ГРЭС-2 Экибастуз</w:t>
            </w:r>
          </w:p>
        </w:tc>
        <w:tc>
          <w:tcPr>
            <w:tcW w:w="146" w:type="pct"/>
            <w:shd w:val="clear" w:color="auto" w:fill="auto"/>
            <w:vAlign w:val="center"/>
          </w:tcPr>
          <w:p w14:paraId="40B303D7" w14:textId="23788C11"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tcPr>
          <w:p w14:paraId="2EA72533" w14:textId="62A22E15"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1987</w:t>
            </w:r>
          </w:p>
        </w:tc>
        <w:tc>
          <w:tcPr>
            <w:tcW w:w="196" w:type="pct"/>
            <w:shd w:val="clear" w:color="auto" w:fill="auto"/>
            <w:vAlign w:val="center"/>
          </w:tcPr>
          <w:p w14:paraId="5D4AE40D" w14:textId="02CEC788"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1D1BAE5A" w14:textId="51C94F19" w:rsidR="00230D36" w:rsidRPr="00904F02" w:rsidRDefault="00230D36" w:rsidP="00230D36">
            <w:pPr>
              <w:spacing w:after="0" w:line="240" w:lineRule="auto"/>
              <w:ind w:left="-123" w:right="-14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5 495 463</w:t>
            </w:r>
          </w:p>
        </w:tc>
        <w:tc>
          <w:tcPr>
            <w:tcW w:w="230" w:type="pct"/>
            <w:shd w:val="clear" w:color="auto" w:fill="auto"/>
            <w:vAlign w:val="center"/>
          </w:tcPr>
          <w:p w14:paraId="49FC6E30" w14:textId="32EC4FBF"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5 436 534</w:t>
            </w:r>
          </w:p>
        </w:tc>
        <w:tc>
          <w:tcPr>
            <w:tcW w:w="237" w:type="pct"/>
            <w:shd w:val="clear" w:color="auto" w:fill="auto"/>
            <w:vAlign w:val="center"/>
          </w:tcPr>
          <w:p w14:paraId="741C09D1" w14:textId="2EBC1ED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4 928 537</w:t>
            </w:r>
          </w:p>
        </w:tc>
        <w:tc>
          <w:tcPr>
            <w:tcW w:w="229" w:type="pct"/>
            <w:shd w:val="clear" w:color="auto" w:fill="auto"/>
            <w:vAlign w:val="center"/>
          </w:tcPr>
          <w:p w14:paraId="72B183B8" w14:textId="01F6F5E5"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4 974 226</w:t>
            </w:r>
          </w:p>
        </w:tc>
        <w:tc>
          <w:tcPr>
            <w:tcW w:w="188" w:type="pct"/>
            <w:shd w:val="clear" w:color="auto" w:fill="auto"/>
            <w:vAlign w:val="center"/>
          </w:tcPr>
          <w:p w14:paraId="1F172028" w14:textId="7A440DFB"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1,0112</w:t>
            </w:r>
          </w:p>
        </w:tc>
        <w:tc>
          <w:tcPr>
            <w:tcW w:w="165" w:type="pct"/>
            <w:shd w:val="clear" w:color="auto" w:fill="auto"/>
            <w:vAlign w:val="center"/>
          </w:tcPr>
          <w:p w14:paraId="5539712D" w14:textId="1FD9547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0,9303</w:t>
            </w:r>
          </w:p>
        </w:tc>
        <w:tc>
          <w:tcPr>
            <w:tcW w:w="174" w:type="pct"/>
            <w:shd w:val="clear" w:color="auto" w:fill="auto"/>
            <w:vAlign w:val="center"/>
          </w:tcPr>
          <w:p w14:paraId="17B7B29A" w14:textId="6F894000"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0,9892</w:t>
            </w:r>
          </w:p>
        </w:tc>
        <w:tc>
          <w:tcPr>
            <w:tcW w:w="194" w:type="pct"/>
            <w:shd w:val="clear" w:color="auto" w:fill="auto"/>
            <w:vAlign w:val="center"/>
          </w:tcPr>
          <w:p w14:paraId="7D4B7CF5" w14:textId="7F692EBE"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0,9860</w:t>
            </w:r>
          </w:p>
        </w:tc>
        <w:tc>
          <w:tcPr>
            <w:tcW w:w="229" w:type="pct"/>
            <w:shd w:val="clear" w:color="auto" w:fill="auto"/>
            <w:vAlign w:val="center"/>
          </w:tcPr>
          <w:p w14:paraId="5405B9FD" w14:textId="01331AB3"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5 557 181</w:t>
            </w:r>
          </w:p>
        </w:tc>
        <w:tc>
          <w:tcPr>
            <w:tcW w:w="198" w:type="pct"/>
            <w:shd w:val="clear" w:color="auto" w:fill="auto"/>
            <w:vAlign w:val="center"/>
          </w:tcPr>
          <w:p w14:paraId="7ABD09D4" w14:textId="2093F941"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5 057 602</w:t>
            </w:r>
          </w:p>
        </w:tc>
        <w:tc>
          <w:tcPr>
            <w:tcW w:w="203" w:type="pct"/>
            <w:shd w:val="clear" w:color="auto" w:fill="auto"/>
            <w:vAlign w:val="center"/>
          </w:tcPr>
          <w:p w14:paraId="412F11F0" w14:textId="67CDFD3E"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4 875 554</w:t>
            </w:r>
          </w:p>
        </w:tc>
        <w:tc>
          <w:tcPr>
            <w:tcW w:w="197" w:type="pct"/>
            <w:shd w:val="clear" w:color="auto" w:fill="auto"/>
            <w:vAlign w:val="center"/>
          </w:tcPr>
          <w:p w14:paraId="45CFEAB2" w14:textId="64791591"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4 904 449</w:t>
            </w:r>
          </w:p>
        </w:tc>
        <w:tc>
          <w:tcPr>
            <w:tcW w:w="216" w:type="pct"/>
            <w:shd w:val="clear" w:color="auto" w:fill="auto"/>
            <w:vAlign w:val="center"/>
          </w:tcPr>
          <w:p w14:paraId="546B8594" w14:textId="143D3C56"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22 319 297</w:t>
            </w:r>
          </w:p>
        </w:tc>
        <w:tc>
          <w:tcPr>
            <w:tcW w:w="224" w:type="pct"/>
            <w:shd w:val="clear" w:color="auto" w:fill="auto"/>
            <w:vAlign w:val="center"/>
          </w:tcPr>
          <w:p w14:paraId="3BF07394" w14:textId="0C406EDC" w:rsidR="00230D36" w:rsidRPr="00904F02" w:rsidRDefault="00230D36" w:rsidP="00230D36">
            <w:pPr>
              <w:spacing w:after="0" w:line="240" w:lineRule="auto"/>
              <w:ind w:left="-134" w:right="-148"/>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22 262 040</w:t>
            </w:r>
          </w:p>
        </w:tc>
        <w:tc>
          <w:tcPr>
            <w:tcW w:w="222" w:type="pct"/>
            <w:shd w:val="clear" w:color="auto" w:fill="auto"/>
            <w:vAlign w:val="center"/>
          </w:tcPr>
          <w:p w14:paraId="128ED56D" w14:textId="1EE9A991" w:rsidR="00230D36" w:rsidRPr="00904F02" w:rsidRDefault="00230D36" w:rsidP="00230D36">
            <w:pPr>
              <w:spacing w:after="0" w:line="240" w:lineRule="auto"/>
              <w:ind w:left="-134" w:right="-148"/>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22 854 269</w:t>
            </w:r>
          </w:p>
        </w:tc>
        <w:tc>
          <w:tcPr>
            <w:tcW w:w="240" w:type="pct"/>
            <w:shd w:val="clear" w:color="auto" w:fill="auto"/>
            <w:vAlign w:val="center"/>
          </w:tcPr>
          <w:p w14:paraId="0C9E7637" w14:textId="051AE9A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23 395 929</w:t>
            </w:r>
          </w:p>
        </w:tc>
        <w:tc>
          <w:tcPr>
            <w:tcW w:w="139" w:type="pct"/>
            <w:shd w:val="clear" w:color="auto" w:fill="auto"/>
            <w:vAlign w:val="center"/>
          </w:tcPr>
          <w:p w14:paraId="3629D7A0" w14:textId="5BCEE4D9"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25,6</w:t>
            </w:r>
          </w:p>
        </w:tc>
        <w:tc>
          <w:tcPr>
            <w:tcW w:w="142" w:type="pct"/>
            <w:shd w:val="clear" w:color="auto" w:fill="auto"/>
            <w:vAlign w:val="center"/>
          </w:tcPr>
          <w:p w14:paraId="7E41DF13" w14:textId="2B2E500B"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25,4</w:t>
            </w:r>
          </w:p>
        </w:tc>
        <w:tc>
          <w:tcPr>
            <w:tcW w:w="142" w:type="pct"/>
            <w:shd w:val="clear" w:color="auto" w:fill="auto"/>
            <w:vAlign w:val="center"/>
          </w:tcPr>
          <w:p w14:paraId="4017E6D2" w14:textId="3DD5A190"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26,0</w:t>
            </w:r>
          </w:p>
        </w:tc>
        <w:tc>
          <w:tcPr>
            <w:tcW w:w="195" w:type="pct"/>
            <w:shd w:val="clear" w:color="auto" w:fill="auto"/>
            <w:vAlign w:val="center"/>
          </w:tcPr>
          <w:p w14:paraId="6FFED6FC" w14:textId="47A3F797"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26,1</w:t>
            </w:r>
          </w:p>
        </w:tc>
      </w:tr>
      <w:tr w:rsidR="00230D36" w:rsidRPr="00904F02" w14:paraId="6ECDCEB0" w14:textId="77777777" w:rsidTr="00230D36">
        <w:trPr>
          <w:trHeight w:val="264"/>
        </w:trPr>
        <w:tc>
          <w:tcPr>
            <w:tcW w:w="484" w:type="pct"/>
            <w:shd w:val="clear" w:color="auto" w:fill="auto"/>
          </w:tcPr>
          <w:p w14:paraId="6A2BDA94" w14:textId="4CC33254"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Астана</w:t>
            </w:r>
          </w:p>
        </w:tc>
        <w:tc>
          <w:tcPr>
            <w:tcW w:w="146" w:type="pct"/>
            <w:shd w:val="clear" w:color="auto" w:fill="auto"/>
            <w:vAlign w:val="center"/>
          </w:tcPr>
          <w:p w14:paraId="2F6D59C0" w14:textId="776EA0CC"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1118E981" w14:textId="6A1B9B9B"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1985</w:t>
            </w:r>
          </w:p>
        </w:tc>
        <w:tc>
          <w:tcPr>
            <w:tcW w:w="196" w:type="pct"/>
            <w:shd w:val="clear" w:color="auto" w:fill="auto"/>
            <w:vAlign w:val="center"/>
          </w:tcPr>
          <w:p w14:paraId="03C2A9AC" w14:textId="402D7FEC"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5DF3DA9D" w14:textId="2C9148D1"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3 113 362</w:t>
            </w:r>
          </w:p>
        </w:tc>
        <w:tc>
          <w:tcPr>
            <w:tcW w:w="230" w:type="pct"/>
            <w:shd w:val="clear" w:color="auto" w:fill="auto"/>
            <w:vAlign w:val="center"/>
          </w:tcPr>
          <w:p w14:paraId="6F169C8A" w14:textId="5CA349B9"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3 285 586</w:t>
            </w:r>
          </w:p>
        </w:tc>
        <w:tc>
          <w:tcPr>
            <w:tcW w:w="237" w:type="pct"/>
            <w:shd w:val="clear" w:color="auto" w:fill="auto"/>
            <w:vAlign w:val="center"/>
          </w:tcPr>
          <w:p w14:paraId="51803C5D" w14:textId="7F502933"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3 332 771</w:t>
            </w:r>
          </w:p>
        </w:tc>
        <w:tc>
          <w:tcPr>
            <w:tcW w:w="229" w:type="pct"/>
            <w:shd w:val="clear" w:color="auto" w:fill="auto"/>
            <w:vAlign w:val="center"/>
          </w:tcPr>
          <w:p w14:paraId="3F989AB8" w14:textId="4149986A"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3 218 981</w:t>
            </w:r>
          </w:p>
        </w:tc>
        <w:tc>
          <w:tcPr>
            <w:tcW w:w="188" w:type="pct"/>
            <w:shd w:val="clear" w:color="auto" w:fill="auto"/>
            <w:vAlign w:val="center"/>
          </w:tcPr>
          <w:p w14:paraId="5C746400" w14:textId="3F690355"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1,5458</w:t>
            </w:r>
          </w:p>
        </w:tc>
        <w:tc>
          <w:tcPr>
            <w:tcW w:w="165" w:type="pct"/>
            <w:shd w:val="clear" w:color="auto" w:fill="auto"/>
            <w:vAlign w:val="center"/>
          </w:tcPr>
          <w:p w14:paraId="782D4810" w14:textId="3AB1B224"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1,5937</w:t>
            </w:r>
          </w:p>
        </w:tc>
        <w:tc>
          <w:tcPr>
            <w:tcW w:w="174" w:type="pct"/>
            <w:shd w:val="clear" w:color="auto" w:fill="auto"/>
            <w:vAlign w:val="center"/>
          </w:tcPr>
          <w:p w14:paraId="7C327583" w14:textId="4E0BD5E3"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1,6485</w:t>
            </w:r>
          </w:p>
        </w:tc>
        <w:tc>
          <w:tcPr>
            <w:tcW w:w="194" w:type="pct"/>
            <w:shd w:val="clear" w:color="auto" w:fill="auto"/>
            <w:vAlign w:val="center"/>
          </w:tcPr>
          <w:p w14:paraId="36D30B6A" w14:textId="371931E4"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1,7072</w:t>
            </w:r>
          </w:p>
        </w:tc>
        <w:tc>
          <w:tcPr>
            <w:tcW w:w="229" w:type="pct"/>
            <w:shd w:val="clear" w:color="auto" w:fill="auto"/>
            <w:vAlign w:val="center"/>
          </w:tcPr>
          <w:p w14:paraId="5969BFD7" w14:textId="5C9BDC28"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4 812 594</w:t>
            </w:r>
          </w:p>
        </w:tc>
        <w:tc>
          <w:tcPr>
            <w:tcW w:w="198" w:type="pct"/>
            <w:shd w:val="clear" w:color="auto" w:fill="auto"/>
            <w:vAlign w:val="center"/>
          </w:tcPr>
          <w:p w14:paraId="48F18F3E" w14:textId="6259CCAF"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5 236 198</w:t>
            </w:r>
          </w:p>
        </w:tc>
        <w:tc>
          <w:tcPr>
            <w:tcW w:w="203" w:type="pct"/>
            <w:shd w:val="clear" w:color="auto" w:fill="auto"/>
            <w:vAlign w:val="center"/>
          </w:tcPr>
          <w:p w14:paraId="76112C31" w14:textId="2A0E53D4"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5 494 042</w:t>
            </w:r>
          </w:p>
        </w:tc>
        <w:tc>
          <w:tcPr>
            <w:tcW w:w="197" w:type="pct"/>
            <w:shd w:val="clear" w:color="auto" w:fill="auto"/>
            <w:vAlign w:val="center"/>
          </w:tcPr>
          <w:p w14:paraId="0BD93882" w14:textId="02B2C855"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5 495 357</w:t>
            </w:r>
          </w:p>
        </w:tc>
        <w:tc>
          <w:tcPr>
            <w:tcW w:w="216" w:type="pct"/>
            <w:shd w:val="clear" w:color="auto" w:fill="auto"/>
            <w:vAlign w:val="center"/>
          </w:tcPr>
          <w:p w14:paraId="27598B80" w14:textId="1FBC0FF7"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25 432 659</w:t>
            </w:r>
          </w:p>
        </w:tc>
        <w:tc>
          <w:tcPr>
            <w:tcW w:w="224" w:type="pct"/>
            <w:shd w:val="clear" w:color="auto" w:fill="auto"/>
            <w:vAlign w:val="center"/>
          </w:tcPr>
          <w:p w14:paraId="314970C9" w14:textId="0CBD3B39"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25 547 626</w:t>
            </w:r>
          </w:p>
        </w:tc>
        <w:tc>
          <w:tcPr>
            <w:tcW w:w="222" w:type="pct"/>
            <w:shd w:val="clear" w:color="auto" w:fill="auto"/>
            <w:vAlign w:val="center"/>
          </w:tcPr>
          <w:p w14:paraId="6978AD34" w14:textId="52959E92"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26 187 040</w:t>
            </w:r>
          </w:p>
        </w:tc>
        <w:tc>
          <w:tcPr>
            <w:tcW w:w="240" w:type="pct"/>
            <w:shd w:val="clear" w:color="auto" w:fill="auto"/>
            <w:vAlign w:val="center"/>
          </w:tcPr>
          <w:p w14:paraId="55998A18" w14:textId="50F12EF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26 614 910</w:t>
            </w:r>
          </w:p>
        </w:tc>
        <w:tc>
          <w:tcPr>
            <w:tcW w:w="139" w:type="pct"/>
            <w:shd w:val="clear" w:color="auto" w:fill="auto"/>
            <w:vAlign w:val="center"/>
          </w:tcPr>
          <w:p w14:paraId="7E538B43" w14:textId="679578F6"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29,2</w:t>
            </w:r>
          </w:p>
        </w:tc>
        <w:tc>
          <w:tcPr>
            <w:tcW w:w="142" w:type="pct"/>
            <w:shd w:val="clear" w:color="auto" w:fill="auto"/>
            <w:vAlign w:val="center"/>
          </w:tcPr>
          <w:p w14:paraId="661293A8" w14:textId="3F1FD407"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29,1</w:t>
            </w:r>
          </w:p>
        </w:tc>
        <w:tc>
          <w:tcPr>
            <w:tcW w:w="142" w:type="pct"/>
            <w:shd w:val="clear" w:color="auto" w:fill="auto"/>
            <w:vAlign w:val="center"/>
          </w:tcPr>
          <w:p w14:paraId="71B779B5" w14:textId="429ABBDB"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29,7</w:t>
            </w:r>
          </w:p>
        </w:tc>
        <w:tc>
          <w:tcPr>
            <w:tcW w:w="195" w:type="pct"/>
            <w:shd w:val="clear" w:color="auto" w:fill="auto"/>
            <w:vAlign w:val="center"/>
          </w:tcPr>
          <w:p w14:paraId="26C50140" w14:textId="05909E90"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29,7</w:t>
            </w:r>
          </w:p>
        </w:tc>
      </w:tr>
      <w:tr w:rsidR="00230D36" w:rsidRPr="00904F02" w14:paraId="133D7E9C" w14:textId="77777777" w:rsidTr="007B62A6">
        <w:trPr>
          <w:trHeight w:val="264"/>
        </w:trPr>
        <w:tc>
          <w:tcPr>
            <w:tcW w:w="484" w:type="pct"/>
            <w:shd w:val="clear" w:color="auto" w:fill="auto"/>
            <w:vAlign w:val="center"/>
          </w:tcPr>
          <w:p w14:paraId="3CE843ED" w14:textId="05C3C3B8"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Шымкент</w:t>
            </w:r>
          </w:p>
        </w:tc>
        <w:tc>
          <w:tcPr>
            <w:tcW w:w="146" w:type="pct"/>
            <w:shd w:val="clear" w:color="auto" w:fill="auto"/>
            <w:vAlign w:val="center"/>
          </w:tcPr>
          <w:p w14:paraId="3582B96F" w14:textId="42382B4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7310A519" w14:textId="7FE04C6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1983</w:t>
            </w:r>
          </w:p>
        </w:tc>
        <w:tc>
          <w:tcPr>
            <w:tcW w:w="196" w:type="pct"/>
            <w:shd w:val="clear" w:color="auto" w:fill="auto"/>
            <w:vAlign w:val="center"/>
          </w:tcPr>
          <w:p w14:paraId="609A9EC0" w14:textId="5AE00BEB"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tcPr>
          <w:p w14:paraId="26C91088" w14:textId="603623FD"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166 524</w:t>
            </w:r>
          </w:p>
        </w:tc>
        <w:tc>
          <w:tcPr>
            <w:tcW w:w="230" w:type="pct"/>
            <w:shd w:val="clear" w:color="auto" w:fill="auto"/>
            <w:vAlign w:val="center"/>
          </w:tcPr>
          <w:p w14:paraId="0A8BF0A6" w14:textId="180F9726"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455 037</w:t>
            </w:r>
          </w:p>
        </w:tc>
        <w:tc>
          <w:tcPr>
            <w:tcW w:w="237" w:type="pct"/>
            <w:shd w:val="clear" w:color="auto" w:fill="auto"/>
            <w:vAlign w:val="center"/>
          </w:tcPr>
          <w:p w14:paraId="359BCF78" w14:textId="29265869"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686 781</w:t>
            </w:r>
          </w:p>
        </w:tc>
        <w:tc>
          <w:tcPr>
            <w:tcW w:w="229" w:type="pct"/>
            <w:shd w:val="clear" w:color="auto" w:fill="auto"/>
            <w:vAlign w:val="center"/>
          </w:tcPr>
          <w:p w14:paraId="35730D27" w14:textId="3F1A722F"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772 291</w:t>
            </w:r>
          </w:p>
        </w:tc>
        <w:tc>
          <w:tcPr>
            <w:tcW w:w="188" w:type="pct"/>
            <w:shd w:val="clear" w:color="auto" w:fill="auto"/>
            <w:vAlign w:val="center"/>
          </w:tcPr>
          <w:p w14:paraId="19CC73DA" w14:textId="749B5E32"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0,3991</w:t>
            </w:r>
          </w:p>
        </w:tc>
        <w:tc>
          <w:tcPr>
            <w:tcW w:w="165" w:type="pct"/>
            <w:shd w:val="clear" w:color="auto" w:fill="auto"/>
            <w:vAlign w:val="center"/>
          </w:tcPr>
          <w:p w14:paraId="53852E23" w14:textId="07799E4D"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0,9791</w:t>
            </w:r>
          </w:p>
        </w:tc>
        <w:tc>
          <w:tcPr>
            <w:tcW w:w="174" w:type="pct"/>
            <w:shd w:val="clear" w:color="auto" w:fill="auto"/>
            <w:vAlign w:val="center"/>
          </w:tcPr>
          <w:p w14:paraId="3747DA8B" w14:textId="5FBAA64B"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0,8669</w:t>
            </w:r>
          </w:p>
        </w:tc>
        <w:tc>
          <w:tcPr>
            <w:tcW w:w="194" w:type="pct"/>
            <w:shd w:val="clear" w:color="auto" w:fill="auto"/>
            <w:vAlign w:val="center"/>
          </w:tcPr>
          <w:p w14:paraId="5A97DA90" w14:textId="168A7F8A"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0,5768</w:t>
            </w:r>
          </w:p>
        </w:tc>
        <w:tc>
          <w:tcPr>
            <w:tcW w:w="229" w:type="pct"/>
            <w:shd w:val="clear" w:color="auto" w:fill="auto"/>
            <w:vAlign w:val="center"/>
          </w:tcPr>
          <w:p w14:paraId="0EA8BEE0" w14:textId="5A4B8103"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66 459</w:t>
            </w:r>
          </w:p>
        </w:tc>
        <w:tc>
          <w:tcPr>
            <w:tcW w:w="198" w:type="pct"/>
            <w:shd w:val="clear" w:color="auto" w:fill="auto"/>
            <w:vAlign w:val="center"/>
          </w:tcPr>
          <w:p w14:paraId="7AAF54D0" w14:textId="1DA12C8E"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445 548</w:t>
            </w:r>
          </w:p>
        </w:tc>
        <w:tc>
          <w:tcPr>
            <w:tcW w:w="203" w:type="pct"/>
            <w:shd w:val="clear" w:color="auto" w:fill="auto"/>
            <w:vAlign w:val="center"/>
          </w:tcPr>
          <w:p w14:paraId="3355ADAB" w14:textId="4B36FC9B"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595 377</w:t>
            </w:r>
          </w:p>
        </w:tc>
        <w:tc>
          <w:tcPr>
            <w:tcW w:w="197" w:type="pct"/>
            <w:shd w:val="clear" w:color="auto" w:fill="auto"/>
            <w:vAlign w:val="center"/>
          </w:tcPr>
          <w:p w14:paraId="78F44791" w14:textId="1785A8EB"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445 445</w:t>
            </w:r>
          </w:p>
        </w:tc>
        <w:tc>
          <w:tcPr>
            <w:tcW w:w="216" w:type="pct"/>
            <w:shd w:val="clear" w:color="auto" w:fill="auto"/>
            <w:vAlign w:val="center"/>
          </w:tcPr>
          <w:p w14:paraId="4E6A8CB2" w14:textId="7DADF458"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25 599 183</w:t>
            </w:r>
          </w:p>
        </w:tc>
        <w:tc>
          <w:tcPr>
            <w:tcW w:w="224" w:type="pct"/>
            <w:shd w:val="clear" w:color="auto" w:fill="auto"/>
            <w:vAlign w:val="center"/>
          </w:tcPr>
          <w:p w14:paraId="68A46EA4" w14:textId="1583BDEC"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26 002 663</w:t>
            </w:r>
          </w:p>
        </w:tc>
        <w:tc>
          <w:tcPr>
            <w:tcW w:w="222" w:type="pct"/>
            <w:shd w:val="clear" w:color="auto" w:fill="auto"/>
            <w:vAlign w:val="center"/>
          </w:tcPr>
          <w:p w14:paraId="07356B97" w14:textId="7A19B410"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26 873 821</w:t>
            </w:r>
          </w:p>
        </w:tc>
        <w:tc>
          <w:tcPr>
            <w:tcW w:w="240" w:type="pct"/>
            <w:shd w:val="clear" w:color="auto" w:fill="auto"/>
            <w:vAlign w:val="center"/>
          </w:tcPr>
          <w:p w14:paraId="276D2373" w14:textId="471DC5E5"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27 387 201</w:t>
            </w:r>
          </w:p>
        </w:tc>
        <w:tc>
          <w:tcPr>
            <w:tcW w:w="139" w:type="pct"/>
            <w:shd w:val="clear" w:color="auto" w:fill="auto"/>
            <w:vAlign w:val="center"/>
          </w:tcPr>
          <w:p w14:paraId="20F5B0F8" w14:textId="6C4E62C3"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29,4</w:t>
            </w:r>
          </w:p>
        </w:tc>
        <w:tc>
          <w:tcPr>
            <w:tcW w:w="142" w:type="pct"/>
            <w:shd w:val="clear" w:color="auto" w:fill="auto"/>
            <w:vAlign w:val="center"/>
          </w:tcPr>
          <w:p w14:paraId="0C92EACC" w14:textId="4315D46E"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29,6</w:t>
            </w:r>
          </w:p>
        </w:tc>
        <w:tc>
          <w:tcPr>
            <w:tcW w:w="142" w:type="pct"/>
            <w:shd w:val="clear" w:color="auto" w:fill="auto"/>
            <w:vAlign w:val="center"/>
          </w:tcPr>
          <w:p w14:paraId="7B463945" w14:textId="4525941B"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30,5</w:t>
            </w:r>
          </w:p>
        </w:tc>
        <w:tc>
          <w:tcPr>
            <w:tcW w:w="195" w:type="pct"/>
            <w:shd w:val="clear" w:color="auto" w:fill="auto"/>
            <w:vAlign w:val="center"/>
          </w:tcPr>
          <w:p w14:paraId="50100FDD" w14:textId="64575624"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30,5</w:t>
            </w:r>
          </w:p>
        </w:tc>
      </w:tr>
      <w:tr w:rsidR="00230D36" w:rsidRPr="00904F02" w14:paraId="47D217CD" w14:textId="77777777" w:rsidTr="007B62A6">
        <w:trPr>
          <w:trHeight w:val="264"/>
        </w:trPr>
        <w:tc>
          <w:tcPr>
            <w:tcW w:w="484" w:type="pct"/>
            <w:shd w:val="clear" w:color="auto" w:fill="auto"/>
            <w:vAlign w:val="center"/>
          </w:tcPr>
          <w:p w14:paraId="29160E8C" w14:textId="590A8ADA"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2 Арселлор Миттал Темиртау</w:t>
            </w:r>
          </w:p>
        </w:tc>
        <w:tc>
          <w:tcPr>
            <w:tcW w:w="146" w:type="pct"/>
            <w:shd w:val="clear" w:color="auto" w:fill="auto"/>
            <w:vAlign w:val="center"/>
          </w:tcPr>
          <w:p w14:paraId="4E38D7E4" w14:textId="047DBA25"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tcPr>
          <w:p w14:paraId="75BF2728" w14:textId="665AD4F6"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1982</w:t>
            </w:r>
          </w:p>
        </w:tc>
        <w:tc>
          <w:tcPr>
            <w:tcW w:w="196" w:type="pct"/>
            <w:shd w:val="clear" w:color="auto" w:fill="auto"/>
          </w:tcPr>
          <w:p w14:paraId="414E27DC" w14:textId="45A8D20F"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6E5C0633" w14:textId="788F6A7A"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873 425</w:t>
            </w:r>
          </w:p>
        </w:tc>
        <w:tc>
          <w:tcPr>
            <w:tcW w:w="230" w:type="pct"/>
            <w:shd w:val="clear" w:color="auto" w:fill="auto"/>
            <w:vAlign w:val="center"/>
          </w:tcPr>
          <w:p w14:paraId="5B66C637" w14:textId="30F4D324"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638 954</w:t>
            </w:r>
          </w:p>
        </w:tc>
        <w:tc>
          <w:tcPr>
            <w:tcW w:w="237" w:type="pct"/>
            <w:shd w:val="clear" w:color="auto" w:fill="auto"/>
            <w:vAlign w:val="center"/>
          </w:tcPr>
          <w:p w14:paraId="10CF1735" w14:textId="3B54D97B"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594 986</w:t>
            </w:r>
          </w:p>
        </w:tc>
        <w:tc>
          <w:tcPr>
            <w:tcW w:w="229" w:type="pct"/>
            <w:shd w:val="clear" w:color="auto" w:fill="auto"/>
            <w:vAlign w:val="center"/>
          </w:tcPr>
          <w:p w14:paraId="73B9FCF4" w14:textId="41280F83"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572 331</w:t>
            </w:r>
          </w:p>
        </w:tc>
        <w:tc>
          <w:tcPr>
            <w:tcW w:w="188" w:type="pct"/>
            <w:shd w:val="clear" w:color="auto" w:fill="auto"/>
            <w:vAlign w:val="center"/>
          </w:tcPr>
          <w:p w14:paraId="412A1F64" w14:textId="38E7E789"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3,1819</w:t>
            </w:r>
          </w:p>
        </w:tc>
        <w:tc>
          <w:tcPr>
            <w:tcW w:w="165" w:type="pct"/>
            <w:shd w:val="clear" w:color="auto" w:fill="auto"/>
            <w:vAlign w:val="center"/>
          </w:tcPr>
          <w:p w14:paraId="080317D2" w14:textId="33AA4F88"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3,6736</w:t>
            </w:r>
          </w:p>
        </w:tc>
        <w:tc>
          <w:tcPr>
            <w:tcW w:w="174" w:type="pct"/>
            <w:shd w:val="clear" w:color="auto" w:fill="auto"/>
            <w:vAlign w:val="center"/>
          </w:tcPr>
          <w:p w14:paraId="79B59A9E" w14:textId="27B9E94D"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3,9126</w:t>
            </w:r>
          </w:p>
        </w:tc>
        <w:tc>
          <w:tcPr>
            <w:tcW w:w="194" w:type="pct"/>
            <w:shd w:val="clear" w:color="auto" w:fill="auto"/>
            <w:vAlign w:val="center"/>
          </w:tcPr>
          <w:p w14:paraId="46F99C9B" w14:textId="22380119"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3,8914</w:t>
            </w:r>
          </w:p>
        </w:tc>
        <w:tc>
          <w:tcPr>
            <w:tcW w:w="229" w:type="pct"/>
            <w:shd w:val="clear" w:color="auto" w:fill="auto"/>
            <w:vAlign w:val="center"/>
          </w:tcPr>
          <w:p w14:paraId="70F9ADDD" w14:textId="598ED28E"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2 779 141</w:t>
            </w:r>
          </w:p>
        </w:tc>
        <w:tc>
          <w:tcPr>
            <w:tcW w:w="198" w:type="pct"/>
            <w:shd w:val="clear" w:color="auto" w:fill="auto"/>
            <w:vAlign w:val="center"/>
          </w:tcPr>
          <w:p w14:paraId="358FE308" w14:textId="57306D72"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2 347 239</w:t>
            </w:r>
          </w:p>
        </w:tc>
        <w:tc>
          <w:tcPr>
            <w:tcW w:w="203" w:type="pct"/>
            <w:shd w:val="clear" w:color="auto" w:fill="auto"/>
            <w:vAlign w:val="center"/>
          </w:tcPr>
          <w:p w14:paraId="6C058B63" w14:textId="77E3A2C6"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2 327 920</w:t>
            </w:r>
          </w:p>
        </w:tc>
        <w:tc>
          <w:tcPr>
            <w:tcW w:w="197" w:type="pct"/>
            <w:shd w:val="clear" w:color="auto" w:fill="auto"/>
            <w:vAlign w:val="center"/>
          </w:tcPr>
          <w:p w14:paraId="2BC13ADE" w14:textId="72E88980" w:rsidR="00230D36" w:rsidRPr="00904F02" w:rsidRDefault="00230D36" w:rsidP="00230D36">
            <w:pPr>
              <w:spacing w:after="0" w:line="240" w:lineRule="auto"/>
              <w:ind w:left="-95" w:right="-84"/>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2 227 191</w:t>
            </w:r>
          </w:p>
        </w:tc>
        <w:tc>
          <w:tcPr>
            <w:tcW w:w="216" w:type="pct"/>
            <w:shd w:val="clear" w:color="auto" w:fill="auto"/>
            <w:vAlign w:val="center"/>
          </w:tcPr>
          <w:p w14:paraId="2EFC31B0" w14:textId="5DEFF234"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26 472 608</w:t>
            </w:r>
          </w:p>
        </w:tc>
        <w:tc>
          <w:tcPr>
            <w:tcW w:w="224" w:type="pct"/>
            <w:shd w:val="clear" w:color="auto" w:fill="auto"/>
            <w:vAlign w:val="center"/>
          </w:tcPr>
          <w:p w14:paraId="1C0AFB04" w14:textId="592B94B9"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26 641 617</w:t>
            </w:r>
          </w:p>
        </w:tc>
        <w:tc>
          <w:tcPr>
            <w:tcW w:w="222" w:type="pct"/>
            <w:shd w:val="clear" w:color="auto" w:fill="auto"/>
            <w:vAlign w:val="center"/>
          </w:tcPr>
          <w:p w14:paraId="6C4C8644" w14:textId="77F56342" w:rsidR="00230D36" w:rsidRPr="00904F02" w:rsidRDefault="00230D36" w:rsidP="00230D36">
            <w:pPr>
              <w:spacing w:after="0" w:line="240" w:lineRule="auto"/>
              <w:ind w:left="-95" w:right="-84"/>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27 468 807</w:t>
            </w:r>
          </w:p>
        </w:tc>
        <w:tc>
          <w:tcPr>
            <w:tcW w:w="240" w:type="pct"/>
            <w:shd w:val="clear" w:color="auto" w:fill="auto"/>
            <w:vAlign w:val="center"/>
          </w:tcPr>
          <w:p w14:paraId="4EC7D949" w14:textId="1BEDC3F4"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27 959 532</w:t>
            </w:r>
          </w:p>
        </w:tc>
        <w:tc>
          <w:tcPr>
            <w:tcW w:w="139" w:type="pct"/>
            <w:shd w:val="clear" w:color="auto" w:fill="auto"/>
            <w:vAlign w:val="center"/>
          </w:tcPr>
          <w:p w14:paraId="63E7A5A7" w14:textId="162FB42D"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30,4</w:t>
            </w:r>
          </w:p>
        </w:tc>
        <w:tc>
          <w:tcPr>
            <w:tcW w:w="142" w:type="pct"/>
            <w:shd w:val="clear" w:color="auto" w:fill="auto"/>
            <w:vAlign w:val="center"/>
          </w:tcPr>
          <w:p w14:paraId="48CAD33B" w14:textId="3783492B"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30,4</w:t>
            </w:r>
          </w:p>
        </w:tc>
        <w:tc>
          <w:tcPr>
            <w:tcW w:w="142" w:type="pct"/>
            <w:shd w:val="clear" w:color="auto" w:fill="auto"/>
            <w:vAlign w:val="center"/>
          </w:tcPr>
          <w:p w14:paraId="281656ED" w14:textId="4DAF9797"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31,2</w:t>
            </w:r>
          </w:p>
        </w:tc>
        <w:tc>
          <w:tcPr>
            <w:tcW w:w="195" w:type="pct"/>
            <w:shd w:val="clear" w:color="auto" w:fill="auto"/>
            <w:vAlign w:val="center"/>
          </w:tcPr>
          <w:p w14:paraId="7C11896D" w14:textId="1454D94C"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31,2</w:t>
            </w:r>
          </w:p>
        </w:tc>
      </w:tr>
      <w:tr w:rsidR="00230D36" w:rsidRPr="00904F02" w14:paraId="3A6DDF2F" w14:textId="77777777" w:rsidTr="007B62A6">
        <w:trPr>
          <w:trHeight w:val="264"/>
        </w:trPr>
        <w:tc>
          <w:tcPr>
            <w:tcW w:w="484" w:type="pct"/>
            <w:shd w:val="clear" w:color="auto" w:fill="auto"/>
            <w:vAlign w:val="center"/>
          </w:tcPr>
          <w:p w14:paraId="71394019" w14:textId="7008263F"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МАЭК</w:t>
            </w:r>
          </w:p>
        </w:tc>
        <w:tc>
          <w:tcPr>
            <w:tcW w:w="146" w:type="pct"/>
            <w:shd w:val="clear" w:color="auto" w:fill="auto"/>
            <w:vAlign w:val="center"/>
          </w:tcPr>
          <w:p w14:paraId="3C5CF6E5" w14:textId="03B03D1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557873C0" w14:textId="1B238A86"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1981</w:t>
            </w:r>
          </w:p>
        </w:tc>
        <w:tc>
          <w:tcPr>
            <w:tcW w:w="196" w:type="pct"/>
            <w:shd w:val="clear" w:color="auto" w:fill="auto"/>
            <w:vAlign w:val="center"/>
          </w:tcPr>
          <w:p w14:paraId="08FD6E4F" w14:textId="3D85E5E3"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Запад</w:t>
            </w:r>
          </w:p>
        </w:tc>
        <w:tc>
          <w:tcPr>
            <w:tcW w:w="196" w:type="pct"/>
            <w:shd w:val="clear" w:color="auto" w:fill="auto"/>
            <w:vAlign w:val="center"/>
          </w:tcPr>
          <w:p w14:paraId="7D7D9334" w14:textId="54D0F993" w:rsidR="00230D36" w:rsidRPr="00904F02" w:rsidRDefault="00230D36" w:rsidP="00230D36">
            <w:pPr>
              <w:spacing w:after="0" w:line="240" w:lineRule="auto"/>
              <w:ind w:left="-109" w:right="-98"/>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2 156 269</w:t>
            </w:r>
          </w:p>
        </w:tc>
        <w:tc>
          <w:tcPr>
            <w:tcW w:w="230" w:type="pct"/>
            <w:shd w:val="clear" w:color="auto" w:fill="auto"/>
            <w:vAlign w:val="center"/>
          </w:tcPr>
          <w:p w14:paraId="55852F2B" w14:textId="70035A8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1 943 768</w:t>
            </w:r>
          </w:p>
        </w:tc>
        <w:tc>
          <w:tcPr>
            <w:tcW w:w="237" w:type="pct"/>
            <w:shd w:val="clear" w:color="auto" w:fill="auto"/>
            <w:vAlign w:val="center"/>
          </w:tcPr>
          <w:p w14:paraId="716F796E" w14:textId="4BB432D3"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1 966 370</w:t>
            </w:r>
          </w:p>
        </w:tc>
        <w:tc>
          <w:tcPr>
            <w:tcW w:w="229" w:type="pct"/>
            <w:shd w:val="clear" w:color="auto" w:fill="auto"/>
            <w:vAlign w:val="center"/>
          </w:tcPr>
          <w:p w14:paraId="5C9277FB" w14:textId="5B0E9D65"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1 812 185</w:t>
            </w:r>
          </w:p>
        </w:tc>
        <w:tc>
          <w:tcPr>
            <w:tcW w:w="188" w:type="pct"/>
            <w:shd w:val="clear" w:color="auto" w:fill="auto"/>
            <w:vAlign w:val="center"/>
          </w:tcPr>
          <w:p w14:paraId="7A11BE28" w14:textId="5AB9163D"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1,0290</w:t>
            </w:r>
          </w:p>
        </w:tc>
        <w:tc>
          <w:tcPr>
            <w:tcW w:w="165" w:type="pct"/>
            <w:shd w:val="clear" w:color="auto" w:fill="auto"/>
            <w:vAlign w:val="center"/>
          </w:tcPr>
          <w:p w14:paraId="15B90CE7" w14:textId="0997073E"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1,0611</w:t>
            </w:r>
          </w:p>
        </w:tc>
        <w:tc>
          <w:tcPr>
            <w:tcW w:w="174" w:type="pct"/>
            <w:shd w:val="clear" w:color="auto" w:fill="auto"/>
            <w:vAlign w:val="center"/>
          </w:tcPr>
          <w:p w14:paraId="7730C3DF" w14:textId="01FD8A4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1,0437</w:t>
            </w:r>
          </w:p>
        </w:tc>
        <w:tc>
          <w:tcPr>
            <w:tcW w:w="194" w:type="pct"/>
            <w:shd w:val="clear" w:color="auto" w:fill="auto"/>
            <w:vAlign w:val="center"/>
          </w:tcPr>
          <w:p w14:paraId="24D72691" w14:textId="76AE7478"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1,1118</w:t>
            </w:r>
          </w:p>
        </w:tc>
        <w:tc>
          <w:tcPr>
            <w:tcW w:w="229" w:type="pct"/>
            <w:shd w:val="clear" w:color="auto" w:fill="auto"/>
            <w:vAlign w:val="center"/>
          </w:tcPr>
          <w:p w14:paraId="6CEF595F" w14:textId="1DB72605"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2 218 726</w:t>
            </w:r>
          </w:p>
        </w:tc>
        <w:tc>
          <w:tcPr>
            <w:tcW w:w="198" w:type="pct"/>
            <w:shd w:val="clear" w:color="auto" w:fill="auto"/>
            <w:vAlign w:val="center"/>
          </w:tcPr>
          <w:p w14:paraId="35448367" w14:textId="163A52FA"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2 062 601</w:t>
            </w:r>
          </w:p>
        </w:tc>
        <w:tc>
          <w:tcPr>
            <w:tcW w:w="203" w:type="pct"/>
            <w:shd w:val="clear" w:color="auto" w:fill="auto"/>
            <w:vAlign w:val="center"/>
          </w:tcPr>
          <w:p w14:paraId="2071E3DB" w14:textId="568E0D65"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2 052 274</w:t>
            </w:r>
          </w:p>
        </w:tc>
        <w:tc>
          <w:tcPr>
            <w:tcW w:w="197" w:type="pct"/>
            <w:shd w:val="clear" w:color="auto" w:fill="auto"/>
            <w:vAlign w:val="center"/>
          </w:tcPr>
          <w:p w14:paraId="4C3F0F71" w14:textId="22A4CDF6"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2 014 807</w:t>
            </w:r>
          </w:p>
        </w:tc>
        <w:tc>
          <w:tcPr>
            <w:tcW w:w="216" w:type="pct"/>
            <w:shd w:val="clear" w:color="auto" w:fill="auto"/>
            <w:vAlign w:val="center"/>
          </w:tcPr>
          <w:p w14:paraId="2A403573" w14:textId="277E09EB"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28 628 877</w:t>
            </w:r>
          </w:p>
        </w:tc>
        <w:tc>
          <w:tcPr>
            <w:tcW w:w="224" w:type="pct"/>
            <w:shd w:val="clear" w:color="auto" w:fill="auto"/>
            <w:vAlign w:val="center"/>
          </w:tcPr>
          <w:p w14:paraId="7C4F369E" w14:textId="294F5503" w:rsidR="00230D36" w:rsidRPr="00904F02" w:rsidRDefault="00230D36" w:rsidP="00230D36">
            <w:pPr>
              <w:spacing w:after="0" w:line="240" w:lineRule="auto"/>
              <w:ind w:left="-120" w:right="-12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28 585 385</w:t>
            </w:r>
          </w:p>
        </w:tc>
        <w:tc>
          <w:tcPr>
            <w:tcW w:w="222" w:type="pct"/>
            <w:shd w:val="clear" w:color="auto" w:fill="auto"/>
            <w:vAlign w:val="center"/>
          </w:tcPr>
          <w:p w14:paraId="05EF544C" w14:textId="637D295B" w:rsidR="00230D36" w:rsidRPr="00904F02" w:rsidRDefault="00230D36" w:rsidP="00230D36">
            <w:pPr>
              <w:spacing w:after="0" w:line="240" w:lineRule="auto"/>
              <w:ind w:left="-120" w:right="-12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29 435 177</w:t>
            </w:r>
          </w:p>
        </w:tc>
        <w:tc>
          <w:tcPr>
            <w:tcW w:w="240" w:type="pct"/>
            <w:shd w:val="clear" w:color="auto" w:fill="auto"/>
            <w:vAlign w:val="center"/>
          </w:tcPr>
          <w:p w14:paraId="498195B1" w14:textId="53A87D05"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29 771 717</w:t>
            </w:r>
          </w:p>
        </w:tc>
        <w:tc>
          <w:tcPr>
            <w:tcW w:w="139" w:type="pct"/>
            <w:shd w:val="clear" w:color="auto" w:fill="auto"/>
            <w:vAlign w:val="center"/>
          </w:tcPr>
          <w:p w14:paraId="0B5875FB" w14:textId="49402D11"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32,9</w:t>
            </w:r>
          </w:p>
        </w:tc>
        <w:tc>
          <w:tcPr>
            <w:tcW w:w="142" w:type="pct"/>
            <w:shd w:val="clear" w:color="auto" w:fill="auto"/>
            <w:vAlign w:val="center"/>
          </w:tcPr>
          <w:p w14:paraId="5BB2C705" w14:textId="404E8455"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32,6</w:t>
            </w:r>
          </w:p>
        </w:tc>
        <w:tc>
          <w:tcPr>
            <w:tcW w:w="142" w:type="pct"/>
            <w:shd w:val="clear" w:color="auto" w:fill="auto"/>
            <w:vAlign w:val="center"/>
          </w:tcPr>
          <w:p w14:paraId="7489E46E" w14:textId="1F37986F"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33,4</w:t>
            </w:r>
          </w:p>
        </w:tc>
        <w:tc>
          <w:tcPr>
            <w:tcW w:w="195" w:type="pct"/>
            <w:shd w:val="clear" w:color="auto" w:fill="auto"/>
            <w:vAlign w:val="center"/>
          </w:tcPr>
          <w:p w14:paraId="690D3317" w14:textId="4FD0553A"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33,2</w:t>
            </w:r>
          </w:p>
        </w:tc>
      </w:tr>
      <w:tr w:rsidR="00230D36" w:rsidRPr="00904F02" w14:paraId="5EEA674F" w14:textId="77777777" w:rsidTr="007B62A6">
        <w:trPr>
          <w:trHeight w:val="264"/>
        </w:trPr>
        <w:tc>
          <w:tcPr>
            <w:tcW w:w="484" w:type="pct"/>
            <w:shd w:val="clear" w:color="auto" w:fill="auto"/>
            <w:vAlign w:val="center"/>
          </w:tcPr>
          <w:p w14:paraId="0613B93D" w14:textId="4C84935D"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Алматы</w:t>
            </w:r>
          </w:p>
        </w:tc>
        <w:tc>
          <w:tcPr>
            <w:tcW w:w="146" w:type="pct"/>
            <w:shd w:val="clear" w:color="auto" w:fill="auto"/>
            <w:vAlign w:val="center"/>
          </w:tcPr>
          <w:p w14:paraId="3DB6085E" w14:textId="15162C0E"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0B6BC243" w14:textId="0EA4E3B0"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96" w:type="pct"/>
            <w:shd w:val="clear" w:color="auto" w:fill="auto"/>
            <w:vAlign w:val="center"/>
          </w:tcPr>
          <w:p w14:paraId="40083C16" w14:textId="66BF9F2B"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tcPr>
          <w:p w14:paraId="16F5F73B" w14:textId="604A125B" w:rsidR="00230D36" w:rsidRPr="00904F02" w:rsidRDefault="00230D36" w:rsidP="00230D36">
            <w:pPr>
              <w:spacing w:after="0" w:line="240" w:lineRule="auto"/>
              <w:ind w:left="-109" w:right="-98"/>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385 007</w:t>
            </w:r>
          </w:p>
        </w:tc>
        <w:tc>
          <w:tcPr>
            <w:tcW w:w="230" w:type="pct"/>
            <w:shd w:val="clear" w:color="auto" w:fill="auto"/>
            <w:vAlign w:val="center"/>
          </w:tcPr>
          <w:p w14:paraId="751A40BD" w14:textId="14AF0FD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385 625</w:t>
            </w:r>
          </w:p>
        </w:tc>
        <w:tc>
          <w:tcPr>
            <w:tcW w:w="237" w:type="pct"/>
            <w:shd w:val="clear" w:color="auto" w:fill="auto"/>
            <w:vAlign w:val="center"/>
          </w:tcPr>
          <w:p w14:paraId="0B32763E" w14:textId="1AFE87D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339 768</w:t>
            </w:r>
          </w:p>
        </w:tc>
        <w:tc>
          <w:tcPr>
            <w:tcW w:w="229" w:type="pct"/>
            <w:shd w:val="clear" w:color="auto" w:fill="auto"/>
            <w:vAlign w:val="center"/>
          </w:tcPr>
          <w:p w14:paraId="29EEEB70" w14:textId="31ADFE73"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460 965</w:t>
            </w:r>
          </w:p>
        </w:tc>
        <w:tc>
          <w:tcPr>
            <w:tcW w:w="188" w:type="pct"/>
            <w:shd w:val="clear" w:color="auto" w:fill="auto"/>
            <w:vAlign w:val="center"/>
          </w:tcPr>
          <w:p w14:paraId="4DCAE308" w14:textId="7B075638"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1,1071</w:t>
            </w:r>
          </w:p>
        </w:tc>
        <w:tc>
          <w:tcPr>
            <w:tcW w:w="165" w:type="pct"/>
            <w:shd w:val="clear" w:color="auto" w:fill="auto"/>
            <w:vAlign w:val="center"/>
          </w:tcPr>
          <w:p w14:paraId="7B747E59" w14:textId="6383976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0,9774</w:t>
            </w:r>
          </w:p>
        </w:tc>
        <w:tc>
          <w:tcPr>
            <w:tcW w:w="174" w:type="pct"/>
            <w:shd w:val="clear" w:color="auto" w:fill="auto"/>
            <w:vAlign w:val="center"/>
          </w:tcPr>
          <w:p w14:paraId="3F20115F" w14:textId="4A5359CD"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1,0321</w:t>
            </w:r>
          </w:p>
        </w:tc>
        <w:tc>
          <w:tcPr>
            <w:tcW w:w="194" w:type="pct"/>
            <w:shd w:val="clear" w:color="auto" w:fill="auto"/>
            <w:vAlign w:val="center"/>
          </w:tcPr>
          <w:p w14:paraId="4C4738B6" w14:textId="7AA8E715"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1,0440</w:t>
            </w:r>
          </w:p>
        </w:tc>
        <w:tc>
          <w:tcPr>
            <w:tcW w:w="229" w:type="pct"/>
            <w:shd w:val="clear" w:color="auto" w:fill="auto"/>
            <w:vAlign w:val="center"/>
          </w:tcPr>
          <w:p w14:paraId="635777BB" w14:textId="3CB61A1F"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426 252</w:t>
            </w:r>
          </w:p>
        </w:tc>
        <w:tc>
          <w:tcPr>
            <w:tcW w:w="198" w:type="pct"/>
            <w:shd w:val="clear" w:color="auto" w:fill="auto"/>
            <w:vAlign w:val="center"/>
          </w:tcPr>
          <w:p w14:paraId="2D992411" w14:textId="3114FD17"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376 925</w:t>
            </w:r>
          </w:p>
        </w:tc>
        <w:tc>
          <w:tcPr>
            <w:tcW w:w="203" w:type="pct"/>
            <w:shd w:val="clear" w:color="auto" w:fill="auto"/>
            <w:vAlign w:val="center"/>
          </w:tcPr>
          <w:p w14:paraId="67095F90" w14:textId="0D3E2F6E"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350 677</w:t>
            </w:r>
          </w:p>
        </w:tc>
        <w:tc>
          <w:tcPr>
            <w:tcW w:w="197" w:type="pct"/>
            <w:shd w:val="clear" w:color="auto" w:fill="auto"/>
            <w:vAlign w:val="center"/>
          </w:tcPr>
          <w:p w14:paraId="6DA40AC6" w14:textId="25AE3ACC"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481 247</w:t>
            </w:r>
          </w:p>
        </w:tc>
        <w:tc>
          <w:tcPr>
            <w:tcW w:w="216" w:type="pct"/>
            <w:shd w:val="clear" w:color="auto" w:fill="auto"/>
            <w:vAlign w:val="center"/>
          </w:tcPr>
          <w:p w14:paraId="493E4A9C" w14:textId="2812618D"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29 013 884</w:t>
            </w:r>
          </w:p>
        </w:tc>
        <w:tc>
          <w:tcPr>
            <w:tcW w:w="224" w:type="pct"/>
            <w:shd w:val="clear" w:color="auto" w:fill="auto"/>
            <w:vAlign w:val="center"/>
          </w:tcPr>
          <w:p w14:paraId="75C12619" w14:textId="643535F6" w:rsidR="00230D36" w:rsidRPr="00904F02" w:rsidRDefault="00230D36" w:rsidP="00230D36">
            <w:pPr>
              <w:spacing w:after="0" w:line="240" w:lineRule="auto"/>
              <w:ind w:left="-120" w:right="-12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28 971 010</w:t>
            </w:r>
          </w:p>
        </w:tc>
        <w:tc>
          <w:tcPr>
            <w:tcW w:w="222" w:type="pct"/>
            <w:shd w:val="clear" w:color="auto" w:fill="auto"/>
            <w:vAlign w:val="center"/>
          </w:tcPr>
          <w:p w14:paraId="0DDF8EB6" w14:textId="6864131A" w:rsidR="00230D36" w:rsidRPr="00904F02" w:rsidRDefault="00230D36" w:rsidP="00230D36">
            <w:pPr>
              <w:spacing w:after="0" w:line="240" w:lineRule="auto"/>
              <w:ind w:left="-120" w:right="-12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29 774 945</w:t>
            </w:r>
          </w:p>
        </w:tc>
        <w:tc>
          <w:tcPr>
            <w:tcW w:w="240" w:type="pct"/>
            <w:shd w:val="clear" w:color="auto" w:fill="auto"/>
            <w:vAlign w:val="center"/>
          </w:tcPr>
          <w:p w14:paraId="547298BC" w14:textId="623DCC7F"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30 232 682</w:t>
            </w:r>
          </w:p>
        </w:tc>
        <w:tc>
          <w:tcPr>
            <w:tcW w:w="139" w:type="pct"/>
            <w:shd w:val="clear" w:color="auto" w:fill="auto"/>
            <w:vAlign w:val="center"/>
          </w:tcPr>
          <w:p w14:paraId="4B5A3C1D" w14:textId="3E0DC90E"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33,3</w:t>
            </w:r>
          </w:p>
        </w:tc>
        <w:tc>
          <w:tcPr>
            <w:tcW w:w="142" w:type="pct"/>
            <w:shd w:val="clear" w:color="auto" w:fill="auto"/>
            <w:vAlign w:val="center"/>
          </w:tcPr>
          <w:p w14:paraId="5FC0F9E0" w14:textId="269BC12C"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33,0</w:t>
            </w:r>
          </w:p>
        </w:tc>
        <w:tc>
          <w:tcPr>
            <w:tcW w:w="142" w:type="pct"/>
            <w:shd w:val="clear" w:color="auto" w:fill="auto"/>
            <w:vAlign w:val="center"/>
          </w:tcPr>
          <w:p w14:paraId="093F024F" w14:textId="32DF8EDA"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33,8</w:t>
            </w:r>
          </w:p>
        </w:tc>
        <w:tc>
          <w:tcPr>
            <w:tcW w:w="195" w:type="pct"/>
            <w:shd w:val="clear" w:color="auto" w:fill="auto"/>
            <w:vAlign w:val="center"/>
          </w:tcPr>
          <w:p w14:paraId="514854CF" w14:textId="0981F36E"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33,7</w:t>
            </w:r>
          </w:p>
        </w:tc>
      </w:tr>
      <w:tr w:rsidR="00230D36" w:rsidRPr="00904F02" w14:paraId="7CAB0B06" w14:textId="77777777" w:rsidTr="007B62A6">
        <w:trPr>
          <w:trHeight w:val="264"/>
        </w:trPr>
        <w:tc>
          <w:tcPr>
            <w:tcW w:w="484" w:type="pct"/>
            <w:shd w:val="clear" w:color="auto" w:fill="auto"/>
            <w:vAlign w:val="center"/>
          </w:tcPr>
          <w:p w14:paraId="51313883" w14:textId="4F2A36C3"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 Арселор Миттал Темиртау</w:t>
            </w:r>
          </w:p>
        </w:tc>
        <w:tc>
          <w:tcPr>
            <w:tcW w:w="146" w:type="pct"/>
            <w:shd w:val="clear" w:color="auto" w:fill="auto"/>
            <w:vAlign w:val="center"/>
          </w:tcPr>
          <w:p w14:paraId="6851DE37" w14:textId="2183B45A"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tcPr>
          <w:p w14:paraId="27C6E203" w14:textId="54AAAE8B"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96" w:type="pct"/>
            <w:shd w:val="clear" w:color="auto" w:fill="auto"/>
            <w:vAlign w:val="center"/>
          </w:tcPr>
          <w:p w14:paraId="13D95480" w14:textId="32F7002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138B69F3" w14:textId="48CCF8EF" w:rsidR="00230D36" w:rsidRPr="00904F02" w:rsidRDefault="00230D36" w:rsidP="00230D36">
            <w:pPr>
              <w:spacing w:after="0" w:line="240" w:lineRule="auto"/>
              <w:ind w:left="-109" w:right="-98"/>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4 514 623</w:t>
            </w:r>
          </w:p>
        </w:tc>
        <w:tc>
          <w:tcPr>
            <w:tcW w:w="230" w:type="pct"/>
            <w:shd w:val="clear" w:color="auto" w:fill="auto"/>
            <w:vAlign w:val="center"/>
          </w:tcPr>
          <w:p w14:paraId="666C52A3" w14:textId="7A76C7D4"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4 118 145</w:t>
            </w:r>
          </w:p>
        </w:tc>
        <w:tc>
          <w:tcPr>
            <w:tcW w:w="237" w:type="pct"/>
            <w:shd w:val="clear" w:color="auto" w:fill="auto"/>
            <w:vAlign w:val="center"/>
          </w:tcPr>
          <w:p w14:paraId="64AB1C5E" w14:textId="39DD1C8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4 712 863</w:t>
            </w:r>
          </w:p>
        </w:tc>
        <w:tc>
          <w:tcPr>
            <w:tcW w:w="229" w:type="pct"/>
            <w:shd w:val="clear" w:color="auto" w:fill="auto"/>
            <w:vAlign w:val="center"/>
          </w:tcPr>
          <w:p w14:paraId="136C243C" w14:textId="729B70E1"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2 617 491</w:t>
            </w:r>
          </w:p>
        </w:tc>
        <w:tc>
          <w:tcPr>
            <w:tcW w:w="188" w:type="pct"/>
            <w:shd w:val="clear" w:color="auto" w:fill="auto"/>
            <w:vAlign w:val="center"/>
          </w:tcPr>
          <w:p w14:paraId="36B6BC5B" w14:textId="504656C8"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1,2800</w:t>
            </w:r>
          </w:p>
        </w:tc>
        <w:tc>
          <w:tcPr>
            <w:tcW w:w="165" w:type="pct"/>
            <w:shd w:val="clear" w:color="auto" w:fill="auto"/>
            <w:vAlign w:val="center"/>
          </w:tcPr>
          <w:p w14:paraId="1B64CF7E" w14:textId="357C17D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1,2685</w:t>
            </w:r>
          </w:p>
        </w:tc>
        <w:tc>
          <w:tcPr>
            <w:tcW w:w="174" w:type="pct"/>
            <w:shd w:val="clear" w:color="auto" w:fill="auto"/>
            <w:vAlign w:val="center"/>
          </w:tcPr>
          <w:p w14:paraId="0578E5DA" w14:textId="74AB5D22"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1,3163</w:t>
            </w:r>
          </w:p>
        </w:tc>
        <w:tc>
          <w:tcPr>
            <w:tcW w:w="194" w:type="pct"/>
            <w:shd w:val="clear" w:color="auto" w:fill="auto"/>
            <w:vAlign w:val="center"/>
          </w:tcPr>
          <w:p w14:paraId="0A167DD7" w14:textId="6D20CCDF"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1,5191</w:t>
            </w:r>
          </w:p>
        </w:tc>
        <w:tc>
          <w:tcPr>
            <w:tcW w:w="229" w:type="pct"/>
            <w:shd w:val="clear" w:color="auto" w:fill="auto"/>
            <w:vAlign w:val="center"/>
          </w:tcPr>
          <w:p w14:paraId="1BE669F0" w14:textId="1E607A07" w:rsidR="00230D36" w:rsidRPr="00904F02" w:rsidRDefault="00230D36" w:rsidP="00B6221B">
            <w:pPr>
              <w:spacing w:after="0" w:line="240" w:lineRule="auto"/>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5 778 571</w:t>
            </w:r>
          </w:p>
        </w:tc>
        <w:tc>
          <w:tcPr>
            <w:tcW w:w="198" w:type="pct"/>
            <w:shd w:val="clear" w:color="auto" w:fill="auto"/>
            <w:vAlign w:val="center"/>
          </w:tcPr>
          <w:p w14:paraId="717AE4F1" w14:textId="7636317C"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5 223 729</w:t>
            </w:r>
          </w:p>
        </w:tc>
        <w:tc>
          <w:tcPr>
            <w:tcW w:w="203" w:type="pct"/>
            <w:shd w:val="clear" w:color="auto" w:fill="auto"/>
            <w:vAlign w:val="center"/>
          </w:tcPr>
          <w:p w14:paraId="12ADD9B4" w14:textId="1815652D"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6 203 541</w:t>
            </w:r>
          </w:p>
        </w:tc>
        <w:tc>
          <w:tcPr>
            <w:tcW w:w="197" w:type="pct"/>
            <w:shd w:val="clear" w:color="auto" w:fill="auto"/>
            <w:vAlign w:val="center"/>
          </w:tcPr>
          <w:p w14:paraId="3285944D" w14:textId="07D71DE2" w:rsidR="00230D36" w:rsidRPr="00904F02" w:rsidRDefault="00230D36" w:rsidP="00230D36">
            <w:pPr>
              <w:spacing w:after="0" w:line="240" w:lineRule="auto"/>
              <w:ind w:left="-106"/>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3 976 136</w:t>
            </w:r>
          </w:p>
        </w:tc>
        <w:tc>
          <w:tcPr>
            <w:tcW w:w="216" w:type="pct"/>
            <w:shd w:val="clear" w:color="auto" w:fill="auto"/>
            <w:vAlign w:val="center"/>
          </w:tcPr>
          <w:p w14:paraId="49971381" w14:textId="62A212DC" w:rsidR="00230D36" w:rsidRPr="00904F02" w:rsidRDefault="00230D36" w:rsidP="00230D36">
            <w:pPr>
              <w:spacing w:after="0" w:line="240" w:lineRule="auto"/>
              <w:ind w:left="-106"/>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33 528 507</w:t>
            </w:r>
          </w:p>
        </w:tc>
        <w:tc>
          <w:tcPr>
            <w:tcW w:w="224" w:type="pct"/>
            <w:shd w:val="clear" w:color="auto" w:fill="auto"/>
            <w:vAlign w:val="center"/>
          </w:tcPr>
          <w:p w14:paraId="43D42B48" w14:textId="7EBA5EC1" w:rsidR="00230D36" w:rsidRPr="00904F02" w:rsidRDefault="00230D36" w:rsidP="00230D36">
            <w:pPr>
              <w:spacing w:after="0" w:line="240" w:lineRule="auto"/>
              <w:ind w:left="-120" w:right="-12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33 089 155</w:t>
            </w:r>
          </w:p>
        </w:tc>
        <w:tc>
          <w:tcPr>
            <w:tcW w:w="222" w:type="pct"/>
            <w:shd w:val="clear" w:color="auto" w:fill="auto"/>
            <w:vAlign w:val="center"/>
          </w:tcPr>
          <w:p w14:paraId="3D8D46D1" w14:textId="4ED21457" w:rsidR="00230D36" w:rsidRPr="00904F02" w:rsidRDefault="00230D36" w:rsidP="00230D36">
            <w:pPr>
              <w:spacing w:after="0" w:line="240" w:lineRule="auto"/>
              <w:ind w:left="-120" w:right="-120"/>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34 487 808</w:t>
            </w:r>
          </w:p>
        </w:tc>
        <w:tc>
          <w:tcPr>
            <w:tcW w:w="240" w:type="pct"/>
            <w:shd w:val="clear" w:color="auto" w:fill="auto"/>
            <w:vAlign w:val="center"/>
          </w:tcPr>
          <w:p w14:paraId="6FE29BB6" w14:textId="6C631B9A"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32 850 173</w:t>
            </w:r>
          </w:p>
        </w:tc>
        <w:tc>
          <w:tcPr>
            <w:tcW w:w="139" w:type="pct"/>
            <w:shd w:val="clear" w:color="auto" w:fill="auto"/>
            <w:vAlign w:val="center"/>
          </w:tcPr>
          <w:p w14:paraId="637C8283" w14:textId="31E6FCCC"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w:t>
            </w:r>
          </w:p>
        </w:tc>
        <w:tc>
          <w:tcPr>
            <w:tcW w:w="142" w:type="pct"/>
            <w:shd w:val="clear" w:color="auto" w:fill="auto"/>
            <w:vAlign w:val="center"/>
          </w:tcPr>
          <w:p w14:paraId="3AA7BCEC" w14:textId="0C18986A"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37,7</w:t>
            </w:r>
          </w:p>
        </w:tc>
        <w:tc>
          <w:tcPr>
            <w:tcW w:w="142" w:type="pct"/>
            <w:shd w:val="clear" w:color="auto" w:fill="auto"/>
            <w:vAlign w:val="center"/>
          </w:tcPr>
          <w:p w14:paraId="500781B3" w14:textId="45780155"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39,2</w:t>
            </w:r>
          </w:p>
        </w:tc>
        <w:tc>
          <w:tcPr>
            <w:tcW w:w="195" w:type="pct"/>
            <w:shd w:val="clear" w:color="auto" w:fill="auto"/>
            <w:vAlign w:val="center"/>
          </w:tcPr>
          <w:p w14:paraId="4B07934F" w14:textId="00A17B86"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36,6</w:t>
            </w:r>
          </w:p>
        </w:tc>
      </w:tr>
      <w:tr w:rsidR="00230D36" w:rsidRPr="00904F02" w14:paraId="5CCE1D10" w14:textId="77777777" w:rsidTr="007B62A6">
        <w:trPr>
          <w:trHeight w:val="264"/>
        </w:trPr>
        <w:tc>
          <w:tcPr>
            <w:tcW w:w="484" w:type="pct"/>
            <w:shd w:val="clear" w:color="auto" w:fill="auto"/>
            <w:vAlign w:val="center"/>
          </w:tcPr>
          <w:p w14:paraId="32751CD2" w14:textId="187DE654"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ГРЭС-1 Экибастуз</w:t>
            </w:r>
          </w:p>
        </w:tc>
        <w:tc>
          <w:tcPr>
            <w:tcW w:w="146" w:type="pct"/>
            <w:shd w:val="clear" w:color="auto" w:fill="auto"/>
            <w:vAlign w:val="center"/>
          </w:tcPr>
          <w:p w14:paraId="51DF780F" w14:textId="30F9E9FA"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tcPr>
          <w:p w14:paraId="050DBFA4" w14:textId="7E91DDE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96" w:type="pct"/>
            <w:shd w:val="clear" w:color="auto" w:fill="auto"/>
            <w:vAlign w:val="center"/>
          </w:tcPr>
          <w:p w14:paraId="7B7DACD3" w14:textId="3CFAEF10"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1F5C07FA" w14:textId="01B2144E" w:rsidR="00230D36" w:rsidRPr="00904F02" w:rsidRDefault="00230D36" w:rsidP="00230D36">
            <w:pPr>
              <w:spacing w:after="0" w:line="240" w:lineRule="auto"/>
              <w:ind w:left="-109" w:right="-98"/>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14 797 002</w:t>
            </w:r>
          </w:p>
        </w:tc>
        <w:tc>
          <w:tcPr>
            <w:tcW w:w="230" w:type="pct"/>
            <w:shd w:val="clear" w:color="auto" w:fill="auto"/>
            <w:vAlign w:val="center"/>
          </w:tcPr>
          <w:p w14:paraId="28AAB5E6" w14:textId="27C19F7F"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19 121 583</w:t>
            </w:r>
          </w:p>
        </w:tc>
        <w:tc>
          <w:tcPr>
            <w:tcW w:w="237" w:type="pct"/>
            <w:shd w:val="clear" w:color="auto" w:fill="auto"/>
            <w:vAlign w:val="center"/>
          </w:tcPr>
          <w:p w14:paraId="3810F53F" w14:textId="4A109697"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16 577 167</w:t>
            </w:r>
          </w:p>
        </w:tc>
        <w:tc>
          <w:tcPr>
            <w:tcW w:w="229" w:type="pct"/>
            <w:shd w:val="clear" w:color="auto" w:fill="auto"/>
            <w:vAlign w:val="center"/>
          </w:tcPr>
          <w:p w14:paraId="7D9D50AB" w14:textId="796E0C53"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19 466 361</w:t>
            </w:r>
          </w:p>
        </w:tc>
        <w:tc>
          <w:tcPr>
            <w:tcW w:w="188" w:type="pct"/>
            <w:shd w:val="clear" w:color="auto" w:fill="auto"/>
            <w:vAlign w:val="center"/>
          </w:tcPr>
          <w:p w14:paraId="172CA7B6" w14:textId="0DDBB475"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0,9356</w:t>
            </w:r>
          </w:p>
        </w:tc>
        <w:tc>
          <w:tcPr>
            <w:tcW w:w="165" w:type="pct"/>
            <w:shd w:val="clear" w:color="auto" w:fill="auto"/>
            <w:vAlign w:val="center"/>
          </w:tcPr>
          <w:p w14:paraId="272AA0B3" w14:textId="40A699FC"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0,9680</w:t>
            </w:r>
          </w:p>
        </w:tc>
        <w:tc>
          <w:tcPr>
            <w:tcW w:w="174" w:type="pct"/>
            <w:shd w:val="clear" w:color="auto" w:fill="auto"/>
            <w:vAlign w:val="center"/>
          </w:tcPr>
          <w:p w14:paraId="2963B39E" w14:textId="526E3C33"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1,0356</w:t>
            </w:r>
          </w:p>
        </w:tc>
        <w:tc>
          <w:tcPr>
            <w:tcW w:w="194" w:type="pct"/>
            <w:shd w:val="clear" w:color="auto" w:fill="auto"/>
            <w:vAlign w:val="center"/>
          </w:tcPr>
          <w:p w14:paraId="70EE7DE7" w14:textId="6A0860B1"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0,9271</w:t>
            </w:r>
          </w:p>
        </w:tc>
        <w:tc>
          <w:tcPr>
            <w:tcW w:w="229" w:type="pct"/>
            <w:shd w:val="clear" w:color="auto" w:fill="auto"/>
            <w:vAlign w:val="center"/>
          </w:tcPr>
          <w:p w14:paraId="0860E807" w14:textId="5E726348"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13 844 633</w:t>
            </w:r>
          </w:p>
        </w:tc>
        <w:tc>
          <w:tcPr>
            <w:tcW w:w="198" w:type="pct"/>
            <w:shd w:val="clear" w:color="auto" w:fill="auto"/>
            <w:vAlign w:val="center"/>
          </w:tcPr>
          <w:p w14:paraId="08B2179C" w14:textId="65579A18"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18 509 579</w:t>
            </w:r>
          </w:p>
        </w:tc>
        <w:tc>
          <w:tcPr>
            <w:tcW w:w="203" w:type="pct"/>
            <w:shd w:val="clear" w:color="auto" w:fill="auto"/>
            <w:vAlign w:val="center"/>
          </w:tcPr>
          <w:p w14:paraId="33405E97" w14:textId="6CBF7BDC"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17 168 081</w:t>
            </w:r>
          </w:p>
        </w:tc>
        <w:tc>
          <w:tcPr>
            <w:tcW w:w="197" w:type="pct"/>
            <w:shd w:val="clear" w:color="auto" w:fill="auto"/>
            <w:vAlign w:val="center"/>
          </w:tcPr>
          <w:p w14:paraId="4779930F" w14:textId="08FF8B68"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18 046 955</w:t>
            </w:r>
          </w:p>
        </w:tc>
        <w:tc>
          <w:tcPr>
            <w:tcW w:w="216" w:type="pct"/>
            <w:shd w:val="clear" w:color="auto" w:fill="auto"/>
            <w:vAlign w:val="center"/>
          </w:tcPr>
          <w:p w14:paraId="1E0B75E0" w14:textId="4E93B839"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48 325 509</w:t>
            </w:r>
          </w:p>
        </w:tc>
        <w:tc>
          <w:tcPr>
            <w:tcW w:w="224" w:type="pct"/>
            <w:shd w:val="clear" w:color="auto" w:fill="auto"/>
            <w:vAlign w:val="center"/>
          </w:tcPr>
          <w:p w14:paraId="38B5DA88" w14:textId="140F3954"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52 210 738</w:t>
            </w:r>
          </w:p>
        </w:tc>
        <w:tc>
          <w:tcPr>
            <w:tcW w:w="222" w:type="pct"/>
            <w:shd w:val="clear" w:color="auto" w:fill="auto"/>
            <w:vAlign w:val="center"/>
          </w:tcPr>
          <w:p w14:paraId="338D6A2D" w14:textId="2716FE18"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51 064 975</w:t>
            </w:r>
          </w:p>
        </w:tc>
        <w:tc>
          <w:tcPr>
            <w:tcW w:w="240" w:type="pct"/>
            <w:shd w:val="clear" w:color="auto" w:fill="auto"/>
            <w:vAlign w:val="center"/>
          </w:tcPr>
          <w:p w14:paraId="532F00DC" w14:textId="381EA97F"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52 316 534</w:t>
            </w:r>
          </w:p>
        </w:tc>
        <w:tc>
          <w:tcPr>
            <w:tcW w:w="139" w:type="pct"/>
            <w:shd w:val="clear" w:color="auto" w:fill="auto"/>
            <w:vAlign w:val="center"/>
          </w:tcPr>
          <w:p w14:paraId="4D40E0D2" w14:textId="057CE85E"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55,5</w:t>
            </w:r>
          </w:p>
        </w:tc>
        <w:tc>
          <w:tcPr>
            <w:tcW w:w="142" w:type="pct"/>
            <w:shd w:val="clear" w:color="auto" w:fill="auto"/>
            <w:vAlign w:val="center"/>
          </w:tcPr>
          <w:p w14:paraId="4CFDBD84" w14:textId="23EB11DA"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59,5</w:t>
            </w:r>
          </w:p>
        </w:tc>
        <w:tc>
          <w:tcPr>
            <w:tcW w:w="142" w:type="pct"/>
            <w:shd w:val="clear" w:color="auto" w:fill="auto"/>
            <w:vAlign w:val="center"/>
          </w:tcPr>
          <w:p w14:paraId="3D5C5A01" w14:textId="27D8064D"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58,0</w:t>
            </w:r>
          </w:p>
        </w:tc>
        <w:tc>
          <w:tcPr>
            <w:tcW w:w="195" w:type="pct"/>
            <w:shd w:val="clear" w:color="auto" w:fill="auto"/>
            <w:vAlign w:val="center"/>
          </w:tcPr>
          <w:p w14:paraId="1AF5A52B" w14:textId="4F74E901"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58,3</w:t>
            </w:r>
          </w:p>
        </w:tc>
      </w:tr>
      <w:tr w:rsidR="00230D36" w:rsidRPr="00904F02" w14:paraId="76379F62" w14:textId="77777777" w:rsidTr="007B62A6">
        <w:trPr>
          <w:trHeight w:val="264"/>
        </w:trPr>
        <w:tc>
          <w:tcPr>
            <w:tcW w:w="484" w:type="pct"/>
            <w:shd w:val="clear" w:color="auto" w:fill="auto"/>
            <w:vAlign w:val="center"/>
          </w:tcPr>
          <w:p w14:paraId="60E39333" w14:textId="3697B2B1"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ТЭЦ-3 Павлодар</w:t>
            </w:r>
          </w:p>
        </w:tc>
        <w:tc>
          <w:tcPr>
            <w:tcW w:w="146" w:type="pct"/>
            <w:shd w:val="clear" w:color="auto" w:fill="auto"/>
            <w:vAlign w:val="center"/>
          </w:tcPr>
          <w:p w14:paraId="1592F5B4" w14:textId="74AF102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41E8BCA1" w14:textId="7B0ACE6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1977</w:t>
            </w:r>
          </w:p>
        </w:tc>
        <w:tc>
          <w:tcPr>
            <w:tcW w:w="196" w:type="pct"/>
            <w:shd w:val="clear" w:color="auto" w:fill="auto"/>
            <w:vAlign w:val="center"/>
          </w:tcPr>
          <w:p w14:paraId="189935D9" w14:textId="689D2E64"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48B372A4" w14:textId="71099E99" w:rsidR="00230D36" w:rsidRPr="00904F02" w:rsidRDefault="00230D3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3 275 939</w:t>
            </w:r>
          </w:p>
        </w:tc>
        <w:tc>
          <w:tcPr>
            <w:tcW w:w="230" w:type="pct"/>
            <w:shd w:val="clear" w:color="auto" w:fill="auto"/>
            <w:vAlign w:val="center"/>
          </w:tcPr>
          <w:p w14:paraId="2741C8E2" w14:textId="19163F7B"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3 093 051</w:t>
            </w:r>
          </w:p>
        </w:tc>
        <w:tc>
          <w:tcPr>
            <w:tcW w:w="237" w:type="pct"/>
            <w:shd w:val="clear" w:color="auto" w:fill="auto"/>
            <w:vAlign w:val="center"/>
          </w:tcPr>
          <w:p w14:paraId="21C44EA2" w14:textId="058E1ABE"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2 935 002</w:t>
            </w:r>
          </w:p>
        </w:tc>
        <w:tc>
          <w:tcPr>
            <w:tcW w:w="229" w:type="pct"/>
            <w:shd w:val="clear" w:color="auto" w:fill="auto"/>
            <w:vAlign w:val="center"/>
          </w:tcPr>
          <w:p w14:paraId="0309701A" w14:textId="37A4A252"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3 075 954</w:t>
            </w:r>
          </w:p>
        </w:tc>
        <w:tc>
          <w:tcPr>
            <w:tcW w:w="188" w:type="pct"/>
            <w:shd w:val="clear" w:color="auto" w:fill="auto"/>
            <w:vAlign w:val="center"/>
          </w:tcPr>
          <w:p w14:paraId="1C1E415B" w14:textId="41F3FF94"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1,2593</w:t>
            </w:r>
          </w:p>
        </w:tc>
        <w:tc>
          <w:tcPr>
            <w:tcW w:w="165" w:type="pct"/>
            <w:shd w:val="clear" w:color="auto" w:fill="auto"/>
            <w:vAlign w:val="center"/>
          </w:tcPr>
          <w:p w14:paraId="4FBE0478" w14:textId="48A097CC"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1,2985</w:t>
            </w:r>
          </w:p>
        </w:tc>
        <w:tc>
          <w:tcPr>
            <w:tcW w:w="174" w:type="pct"/>
            <w:shd w:val="clear" w:color="auto" w:fill="auto"/>
            <w:vAlign w:val="center"/>
          </w:tcPr>
          <w:p w14:paraId="47BE5A37" w14:textId="53EC4E71"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1,3118</w:t>
            </w:r>
          </w:p>
        </w:tc>
        <w:tc>
          <w:tcPr>
            <w:tcW w:w="194" w:type="pct"/>
            <w:shd w:val="clear" w:color="auto" w:fill="auto"/>
            <w:vAlign w:val="center"/>
          </w:tcPr>
          <w:p w14:paraId="6C97DC06" w14:textId="2B8A1D05"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1,3287</w:t>
            </w:r>
          </w:p>
        </w:tc>
        <w:tc>
          <w:tcPr>
            <w:tcW w:w="229" w:type="pct"/>
            <w:shd w:val="clear" w:color="auto" w:fill="auto"/>
            <w:vAlign w:val="center"/>
          </w:tcPr>
          <w:p w14:paraId="18E0CF8A" w14:textId="6C8805BB"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4 125 370</w:t>
            </w:r>
          </w:p>
        </w:tc>
        <w:tc>
          <w:tcPr>
            <w:tcW w:w="198" w:type="pct"/>
            <w:shd w:val="clear" w:color="auto" w:fill="auto"/>
            <w:vAlign w:val="center"/>
          </w:tcPr>
          <w:p w14:paraId="03869044" w14:textId="3950CAA0"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4 016 210</w:t>
            </w:r>
          </w:p>
        </w:tc>
        <w:tc>
          <w:tcPr>
            <w:tcW w:w="203" w:type="pct"/>
            <w:shd w:val="clear" w:color="auto" w:fill="auto"/>
            <w:vAlign w:val="center"/>
          </w:tcPr>
          <w:p w14:paraId="5C593DD8" w14:textId="6B7A20FB"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3 850 171</w:t>
            </w:r>
          </w:p>
        </w:tc>
        <w:tc>
          <w:tcPr>
            <w:tcW w:w="197" w:type="pct"/>
            <w:shd w:val="clear" w:color="auto" w:fill="auto"/>
            <w:vAlign w:val="center"/>
          </w:tcPr>
          <w:p w14:paraId="66A669B3" w14:textId="47503A9D"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4 086 868</w:t>
            </w:r>
          </w:p>
        </w:tc>
        <w:tc>
          <w:tcPr>
            <w:tcW w:w="216" w:type="pct"/>
            <w:shd w:val="clear" w:color="auto" w:fill="auto"/>
            <w:vAlign w:val="center"/>
          </w:tcPr>
          <w:p w14:paraId="1931D6E4" w14:textId="6BE5756B"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51 601 448</w:t>
            </w:r>
          </w:p>
        </w:tc>
        <w:tc>
          <w:tcPr>
            <w:tcW w:w="224" w:type="pct"/>
            <w:shd w:val="clear" w:color="auto" w:fill="auto"/>
            <w:vAlign w:val="center"/>
          </w:tcPr>
          <w:p w14:paraId="280D9AA8" w14:textId="5CD688A6"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55 303 788</w:t>
            </w:r>
          </w:p>
        </w:tc>
        <w:tc>
          <w:tcPr>
            <w:tcW w:w="222" w:type="pct"/>
            <w:shd w:val="clear" w:color="auto" w:fill="auto"/>
            <w:vAlign w:val="center"/>
          </w:tcPr>
          <w:p w14:paraId="2CF2F0DB" w14:textId="2D452F08"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53 999 977</w:t>
            </w:r>
          </w:p>
        </w:tc>
        <w:tc>
          <w:tcPr>
            <w:tcW w:w="240" w:type="pct"/>
            <w:shd w:val="clear" w:color="auto" w:fill="auto"/>
            <w:vAlign w:val="center"/>
          </w:tcPr>
          <w:p w14:paraId="7F0EC285" w14:textId="522A20DE"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55 392 488</w:t>
            </w:r>
          </w:p>
        </w:tc>
        <w:tc>
          <w:tcPr>
            <w:tcW w:w="139" w:type="pct"/>
            <w:shd w:val="clear" w:color="auto" w:fill="auto"/>
            <w:vAlign w:val="center"/>
          </w:tcPr>
          <w:p w14:paraId="744954A9" w14:textId="2FA1B20A"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59,2</w:t>
            </w:r>
          </w:p>
        </w:tc>
        <w:tc>
          <w:tcPr>
            <w:tcW w:w="142" w:type="pct"/>
            <w:shd w:val="clear" w:color="auto" w:fill="auto"/>
            <w:vAlign w:val="center"/>
          </w:tcPr>
          <w:p w14:paraId="3C41CA43" w14:textId="46684AEE"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63,0</w:t>
            </w:r>
          </w:p>
        </w:tc>
        <w:tc>
          <w:tcPr>
            <w:tcW w:w="142" w:type="pct"/>
            <w:shd w:val="clear" w:color="auto" w:fill="auto"/>
            <w:vAlign w:val="center"/>
          </w:tcPr>
          <w:p w14:paraId="42F93159" w14:textId="2D2A7A42"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61,3</w:t>
            </w:r>
          </w:p>
        </w:tc>
        <w:tc>
          <w:tcPr>
            <w:tcW w:w="195" w:type="pct"/>
            <w:shd w:val="clear" w:color="auto" w:fill="auto"/>
            <w:vAlign w:val="center"/>
          </w:tcPr>
          <w:p w14:paraId="6CE70855" w14:textId="6D8EB692"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61,7</w:t>
            </w:r>
          </w:p>
        </w:tc>
      </w:tr>
      <w:tr w:rsidR="00230D36" w:rsidRPr="00904F02" w14:paraId="0937CA25" w14:textId="77777777" w:rsidTr="007B62A6">
        <w:trPr>
          <w:trHeight w:val="264"/>
        </w:trPr>
        <w:tc>
          <w:tcPr>
            <w:tcW w:w="484" w:type="pct"/>
            <w:shd w:val="clear" w:color="auto" w:fill="auto"/>
            <w:vAlign w:val="center"/>
          </w:tcPr>
          <w:p w14:paraId="755D5EA2" w14:textId="2E7B886D"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ГРЭС Аксу</w:t>
            </w:r>
          </w:p>
        </w:tc>
        <w:tc>
          <w:tcPr>
            <w:tcW w:w="146" w:type="pct"/>
            <w:shd w:val="clear" w:color="auto" w:fill="auto"/>
            <w:vAlign w:val="center"/>
          </w:tcPr>
          <w:p w14:paraId="1A046BDC" w14:textId="542D943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ТЭС</w:t>
            </w:r>
          </w:p>
        </w:tc>
        <w:tc>
          <w:tcPr>
            <w:tcW w:w="214" w:type="pct"/>
            <w:shd w:val="clear" w:color="auto" w:fill="auto"/>
            <w:vAlign w:val="center"/>
          </w:tcPr>
          <w:p w14:paraId="36AA85E7" w14:textId="739BDAEB"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1975</w:t>
            </w:r>
          </w:p>
        </w:tc>
        <w:tc>
          <w:tcPr>
            <w:tcW w:w="196" w:type="pct"/>
            <w:shd w:val="clear" w:color="auto" w:fill="auto"/>
            <w:vAlign w:val="center"/>
          </w:tcPr>
          <w:p w14:paraId="46DFC47C" w14:textId="3D2A5A83"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1181B386" w14:textId="1CDF3812" w:rsidR="00230D36" w:rsidRPr="00904F02" w:rsidRDefault="00230D3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14 645 992</w:t>
            </w:r>
          </w:p>
        </w:tc>
        <w:tc>
          <w:tcPr>
            <w:tcW w:w="230" w:type="pct"/>
            <w:shd w:val="clear" w:color="auto" w:fill="auto"/>
            <w:vAlign w:val="center"/>
          </w:tcPr>
          <w:p w14:paraId="37D0D36D" w14:textId="3A76D445"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15 064 901</w:t>
            </w:r>
          </w:p>
        </w:tc>
        <w:tc>
          <w:tcPr>
            <w:tcW w:w="237" w:type="pct"/>
            <w:shd w:val="clear" w:color="auto" w:fill="auto"/>
            <w:vAlign w:val="center"/>
          </w:tcPr>
          <w:p w14:paraId="614BDBD4" w14:textId="7BBA2AB6"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13 773 349</w:t>
            </w:r>
          </w:p>
        </w:tc>
        <w:tc>
          <w:tcPr>
            <w:tcW w:w="229" w:type="pct"/>
            <w:shd w:val="clear" w:color="auto" w:fill="auto"/>
            <w:vAlign w:val="center"/>
          </w:tcPr>
          <w:p w14:paraId="363D4F0C" w14:textId="30058B8B"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14 020 660</w:t>
            </w:r>
          </w:p>
        </w:tc>
        <w:tc>
          <w:tcPr>
            <w:tcW w:w="188" w:type="pct"/>
            <w:shd w:val="clear" w:color="auto" w:fill="auto"/>
            <w:vAlign w:val="center"/>
          </w:tcPr>
          <w:p w14:paraId="690E62F0" w14:textId="5FC71DE6"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0,8819</w:t>
            </w:r>
          </w:p>
        </w:tc>
        <w:tc>
          <w:tcPr>
            <w:tcW w:w="165" w:type="pct"/>
            <w:shd w:val="clear" w:color="auto" w:fill="auto"/>
            <w:vAlign w:val="center"/>
          </w:tcPr>
          <w:p w14:paraId="67F67A62" w14:textId="74D2E88D"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0,9136</w:t>
            </w:r>
          </w:p>
        </w:tc>
        <w:tc>
          <w:tcPr>
            <w:tcW w:w="174" w:type="pct"/>
            <w:shd w:val="clear" w:color="auto" w:fill="auto"/>
            <w:vAlign w:val="center"/>
          </w:tcPr>
          <w:p w14:paraId="75C202B3" w14:textId="5A306DEB"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0,9472</w:t>
            </w:r>
          </w:p>
        </w:tc>
        <w:tc>
          <w:tcPr>
            <w:tcW w:w="194" w:type="pct"/>
            <w:shd w:val="clear" w:color="auto" w:fill="auto"/>
            <w:vAlign w:val="center"/>
          </w:tcPr>
          <w:p w14:paraId="2EEE8BF5" w14:textId="0EF5C497"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0,8004</w:t>
            </w:r>
          </w:p>
        </w:tc>
        <w:tc>
          <w:tcPr>
            <w:tcW w:w="229" w:type="pct"/>
            <w:shd w:val="clear" w:color="auto" w:fill="auto"/>
            <w:vAlign w:val="center"/>
          </w:tcPr>
          <w:p w14:paraId="107C044F" w14:textId="05837DC5"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12 916 674</w:t>
            </w:r>
          </w:p>
        </w:tc>
        <w:tc>
          <w:tcPr>
            <w:tcW w:w="198" w:type="pct"/>
            <w:shd w:val="clear" w:color="auto" w:fill="auto"/>
            <w:vAlign w:val="center"/>
          </w:tcPr>
          <w:p w14:paraId="00BDF710" w14:textId="207CA8CA"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13 763 983</w:t>
            </w:r>
          </w:p>
        </w:tc>
        <w:tc>
          <w:tcPr>
            <w:tcW w:w="203" w:type="pct"/>
            <w:shd w:val="clear" w:color="auto" w:fill="auto"/>
            <w:vAlign w:val="center"/>
          </w:tcPr>
          <w:p w14:paraId="12BBC24F" w14:textId="69640607"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13 046 711</w:t>
            </w:r>
          </w:p>
        </w:tc>
        <w:tc>
          <w:tcPr>
            <w:tcW w:w="197" w:type="pct"/>
            <w:shd w:val="clear" w:color="auto" w:fill="auto"/>
            <w:vAlign w:val="center"/>
          </w:tcPr>
          <w:p w14:paraId="481A0B98" w14:textId="3D4820AC"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11 221 446</w:t>
            </w:r>
          </w:p>
        </w:tc>
        <w:tc>
          <w:tcPr>
            <w:tcW w:w="216" w:type="pct"/>
            <w:shd w:val="clear" w:color="auto" w:fill="auto"/>
            <w:vAlign w:val="center"/>
          </w:tcPr>
          <w:p w14:paraId="2A3BA2B8" w14:textId="131A3011"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66 247 440</w:t>
            </w:r>
          </w:p>
        </w:tc>
        <w:tc>
          <w:tcPr>
            <w:tcW w:w="224" w:type="pct"/>
            <w:shd w:val="clear" w:color="auto" w:fill="auto"/>
            <w:vAlign w:val="center"/>
          </w:tcPr>
          <w:p w14:paraId="4CDE3C91" w14:textId="6EB2BDE3"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70 368 689</w:t>
            </w:r>
          </w:p>
        </w:tc>
        <w:tc>
          <w:tcPr>
            <w:tcW w:w="222" w:type="pct"/>
            <w:shd w:val="clear" w:color="auto" w:fill="auto"/>
            <w:vAlign w:val="center"/>
          </w:tcPr>
          <w:p w14:paraId="04C66AB6" w14:textId="5A2B92C4"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67 773 325</w:t>
            </w:r>
          </w:p>
        </w:tc>
        <w:tc>
          <w:tcPr>
            <w:tcW w:w="240" w:type="pct"/>
            <w:shd w:val="clear" w:color="auto" w:fill="auto"/>
            <w:vAlign w:val="center"/>
          </w:tcPr>
          <w:p w14:paraId="4AF86809" w14:textId="54AA5938"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69 413 148</w:t>
            </w:r>
          </w:p>
        </w:tc>
        <w:tc>
          <w:tcPr>
            <w:tcW w:w="139" w:type="pct"/>
            <w:shd w:val="clear" w:color="auto" w:fill="auto"/>
            <w:vAlign w:val="center"/>
          </w:tcPr>
          <w:p w14:paraId="36BC09A5" w14:textId="24ECEA80"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76,1</w:t>
            </w:r>
          </w:p>
        </w:tc>
        <w:tc>
          <w:tcPr>
            <w:tcW w:w="142" w:type="pct"/>
            <w:shd w:val="clear" w:color="auto" w:fill="auto"/>
            <w:vAlign w:val="center"/>
          </w:tcPr>
          <w:p w14:paraId="66CAD9C1" w14:textId="3303252B"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80,2</w:t>
            </w:r>
          </w:p>
        </w:tc>
        <w:tc>
          <w:tcPr>
            <w:tcW w:w="142" w:type="pct"/>
            <w:shd w:val="clear" w:color="auto" w:fill="auto"/>
            <w:vAlign w:val="center"/>
          </w:tcPr>
          <w:p w14:paraId="0F10A0A6" w14:textId="2656AB3C"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77,0</w:t>
            </w:r>
          </w:p>
        </w:tc>
        <w:tc>
          <w:tcPr>
            <w:tcW w:w="195" w:type="pct"/>
            <w:shd w:val="clear" w:color="auto" w:fill="auto"/>
            <w:vAlign w:val="center"/>
          </w:tcPr>
          <w:p w14:paraId="0BEFCA7D" w14:textId="599D5028" w:rsidR="00230D36"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w:t>
            </w:r>
            <w:r>
              <w:rPr>
                <w:rFonts w:ascii="Times New Roman" w:eastAsia="Times New Roman" w:hAnsi="Times New Roman" w:cs="Times New Roman"/>
                <w:sz w:val="18"/>
                <w:szCs w:val="18"/>
                <w:lang w:eastAsia="ru-RU"/>
              </w:rPr>
              <w:t>4</w:t>
            </w:r>
          </w:p>
        </w:tc>
      </w:tr>
      <w:tr w:rsidR="00230D36" w:rsidRPr="00904F02" w14:paraId="5273D0C0" w14:textId="77777777" w:rsidTr="007B62A6">
        <w:trPr>
          <w:trHeight w:val="264"/>
        </w:trPr>
        <w:tc>
          <w:tcPr>
            <w:tcW w:w="484" w:type="pct"/>
            <w:tcBorders>
              <w:bottom w:val="nil"/>
            </w:tcBorders>
            <w:shd w:val="clear" w:color="auto" w:fill="auto"/>
            <w:vAlign w:val="center"/>
          </w:tcPr>
          <w:p w14:paraId="2E50590F" w14:textId="00F76FB4"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Алматы</w:t>
            </w:r>
          </w:p>
        </w:tc>
        <w:tc>
          <w:tcPr>
            <w:tcW w:w="146" w:type="pct"/>
            <w:tcBorders>
              <w:bottom w:val="nil"/>
            </w:tcBorders>
            <w:shd w:val="clear" w:color="auto" w:fill="auto"/>
            <w:vAlign w:val="center"/>
          </w:tcPr>
          <w:p w14:paraId="5B7560F3" w14:textId="2F84F0E2"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tcBorders>
              <w:bottom w:val="nil"/>
            </w:tcBorders>
            <w:shd w:val="clear" w:color="auto" w:fill="auto"/>
            <w:vAlign w:val="center"/>
          </w:tcPr>
          <w:p w14:paraId="41153593" w14:textId="1A19D330"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1970</w:t>
            </w:r>
          </w:p>
        </w:tc>
        <w:tc>
          <w:tcPr>
            <w:tcW w:w="196" w:type="pct"/>
            <w:tcBorders>
              <w:bottom w:val="nil"/>
            </w:tcBorders>
            <w:shd w:val="clear" w:color="auto" w:fill="auto"/>
            <w:vAlign w:val="center"/>
          </w:tcPr>
          <w:p w14:paraId="65B5266F" w14:textId="6BC7A98C"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tcBorders>
              <w:bottom w:val="nil"/>
            </w:tcBorders>
            <w:shd w:val="clear" w:color="auto" w:fill="auto"/>
            <w:vAlign w:val="center"/>
          </w:tcPr>
          <w:p w14:paraId="71906EF3" w14:textId="65C03E87" w:rsidR="00230D36" w:rsidRPr="00904F02" w:rsidRDefault="00230D3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385 007</w:t>
            </w:r>
          </w:p>
        </w:tc>
        <w:tc>
          <w:tcPr>
            <w:tcW w:w="230" w:type="pct"/>
            <w:tcBorders>
              <w:bottom w:val="nil"/>
            </w:tcBorders>
            <w:shd w:val="clear" w:color="auto" w:fill="auto"/>
            <w:vAlign w:val="center"/>
          </w:tcPr>
          <w:p w14:paraId="4CFD5F6E" w14:textId="1B2BC166"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385 625</w:t>
            </w:r>
          </w:p>
        </w:tc>
        <w:tc>
          <w:tcPr>
            <w:tcW w:w="237" w:type="pct"/>
            <w:tcBorders>
              <w:bottom w:val="nil"/>
            </w:tcBorders>
            <w:shd w:val="clear" w:color="auto" w:fill="auto"/>
            <w:vAlign w:val="center"/>
          </w:tcPr>
          <w:p w14:paraId="2F42E23E" w14:textId="78A71F4C"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339 768</w:t>
            </w:r>
          </w:p>
        </w:tc>
        <w:tc>
          <w:tcPr>
            <w:tcW w:w="229" w:type="pct"/>
            <w:tcBorders>
              <w:bottom w:val="nil"/>
            </w:tcBorders>
            <w:shd w:val="clear" w:color="auto" w:fill="auto"/>
            <w:vAlign w:val="center"/>
          </w:tcPr>
          <w:p w14:paraId="33EE31DA" w14:textId="3E689E1F"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460 965</w:t>
            </w:r>
          </w:p>
        </w:tc>
        <w:tc>
          <w:tcPr>
            <w:tcW w:w="188" w:type="pct"/>
            <w:tcBorders>
              <w:bottom w:val="nil"/>
            </w:tcBorders>
            <w:shd w:val="clear" w:color="auto" w:fill="auto"/>
            <w:vAlign w:val="center"/>
          </w:tcPr>
          <w:p w14:paraId="53FB3D0E" w14:textId="4E86DA4F"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1,1071</w:t>
            </w:r>
          </w:p>
        </w:tc>
        <w:tc>
          <w:tcPr>
            <w:tcW w:w="165" w:type="pct"/>
            <w:tcBorders>
              <w:bottom w:val="nil"/>
            </w:tcBorders>
            <w:shd w:val="clear" w:color="auto" w:fill="auto"/>
            <w:vAlign w:val="center"/>
          </w:tcPr>
          <w:p w14:paraId="68621927" w14:textId="2671FABE"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0,9774</w:t>
            </w:r>
          </w:p>
        </w:tc>
        <w:tc>
          <w:tcPr>
            <w:tcW w:w="174" w:type="pct"/>
            <w:tcBorders>
              <w:bottom w:val="nil"/>
            </w:tcBorders>
            <w:shd w:val="clear" w:color="auto" w:fill="auto"/>
            <w:vAlign w:val="center"/>
          </w:tcPr>
          <w:p w14:paraId="166BC98F" w14:textId="7DAD1007"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1,0321</w:t>
            </w:r>
          </w:p>
        </w:tc>
        <w:tc>
          <w:tcPr>
            <w:tcW w:w="194" w:type="pct"/>
            <w:tcBorders>
              <w:bottom w:val="nil"/>
            </w:tcBorders>
            <w:shd w:val="clear" w:color="auto" w:fill="auto"/>
            <w:vAlign w:val="center"/>
          </w:tcPr>
          <w:p w14:paraId="40202500" w14:textId="734CE7E8"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1,0440</w:t>
            </w:r>
          </w:p>
        </w:tc>
        <w:tc>
          <w:tcPr>
            <w:tcW w:w="229" w:type="pct"/>
            <w:tcBorders>
              <w:bottom w:val="nil"/>
            </w:tcBorders>
            <w:shd w:val="clear" w:color="auto" w:fill="auto"/>
            <w:vAlign w:val="center"/>
          </w:tcPr>
          <w:p w14:paraId="2C3857BA" w14:textId="6869A9C9"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426 252</w:t>
            </w:r>
          </w:p>
        </w:tc>
        <w:tc>
          <w:tcPr>
            <w:tcW w:w="198" w:type="pct"/>
            <w:tcBorders>
              <w:bottom w:val="nil"/>
            </w:tcBorders>
            <w:shd w:val="clear" w:color="auto" w:fill="auto"/>
            <w:vAlign w:val="center"/>
          </w:tcPr>
          <w:p w14:paraId="088A5589" w14:textId="38A383A0"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376 925</w:t>
            </w:r>
          </w:p>
        </w:tc>
        <w:tc>
          <w:tcPr>
            <w:tcW w:w="203" w:type="pct"/>
            <w:tcBorders>
              <w:bottom w:val="nil"/>
            </w:tcBorders>
            <w:shd w:val="clear" w:color="auto" w:fill="auto"/>
            <w:vAlign w:val="center"/>
          </w:tcPr>
          <w:p w14:paraId="3E002FE0" w14:textId="73FD5169"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350 677</w:t>
            </w:r>
          </w:p>
        </w:tc>
        <w:tc>
          <w:tcPr>
            <w:tcW w:w="197" w:type="pct"/>
            <w:tcBorders>
              <w:bottom w:val="nil"/>
            </w:tcBorders>
            <w:shd w:val="clear" w:color="auto" w:fill="auto"/>
            <w:vAlign w:val="center"/>
          </w:tcPr>
          <w:p w14:paraId="28398CAD" w14:textId="58292380"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481 247</w:t>
            </w:r>
          </w:p>
        </w:tc>
        <w:tc>
          <w:tcPr>
            <w:tcW w:w="216" w:type="pct"/>
            <w:tcBorders>
              <w:bottom w:val="nil"/>
            </w:tcBorders>
            <w:shd w:val="clear" w:color="auto" w:fill="auto"/>
            <w:vAlign w:val="center"/>
          </w:tcPr>
          <w:p w14:paraId="42D69CB1" w14:textId="3D43D72B"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66 632 447</w:t>
            </w:r>
          </w:p>
        </w:tc>
        <w:tc>
          <w:tcPr>
            <w:tcW w:w="224" w:type="pct"/>
            <w:tcBorders>
              <w:bottom w:val="nil"/>
            </w:tcBorders>
            <w:shd w:val="clear" w:color="auto" w:fill="auto"/>
            <w:vAlign w:val="center"/>
          </w:tcPr>
          <w:p w14:paraId="3E4615F5" w14:textId="6EA25526"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70 754 314</w:t>
            </w:r>
          </w:p>
        </w:tc>
        <w:tc>
          <w:tcPr>
            <w:tcW w:w="222" w:type="pct"/>
            <w:tcBorders>
              <w:bottom w:val="nil"/>
            </w:tcBorders>
            <w:shd w:val="clear" w:color="auto" w:fill="auto"/>
            <w:vAlign w:val="center"/>
          </w:tcPr>
          <w:p w14:paraId="21C521CF" w14:textId="64A98C69"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68 113 093</w:t>
            </w:r>
          </w:p>
        </w:tc>
        <w:tc>
          <w:tcPr>
            <w:tcW w:w="240" w:type="pct"/>
            <w:tcBorders>
              <w:bottom w:val="nil"/>
            </w:tcBorders>
            <w:shd w:val="clear" w:color="auto" w:fill="auto"/>
            <w:vAlign w:val="center"/>
          </w:tcPr>
          <w:p w14:paraId="22AED8D2" w14:textId="577C90DA"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69 874 113</w:t>
            </w:r>
          </w:p>
        </w:tc>
        <w:tc>
          <w:tcPr>
            <w:tcW w:w="139" w:type="pct"/>
            <w:tcBorders>
              <w:bottom w:val="nil"/>
            </w:tcBorders>
            <w:shd w:val="clear" w:color="auto" w:fill="auto"/>
            <w:vAlign w:val="center"/>
          </w:tcPr>
          <w:p w14:paraId="28C0A2DE" w14:textId="392238C1"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76,5</w:t>
            </w:r>
          </w:p>
        </w:tc>
        <w:tc>
          <w:tcPr>
            <w:tcW w:w="142" w:type="pct"/>
            <w:tcBorders>
              <w:bottom w:val="nil"/>
            </w:tcBorders>
            <w:shd w:val="clear" w:color="auto" w:fill="auto"/>
            <w:vAlign w:val="center"/>
          </w:tcPr>
          <w:p w14:paraId="0134E96E" w14:textId="70E8297D"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80,7</w:t>
            </w:r>
          </w:p>
        </w:tc>
        <w:tc>
          <w:tcPr>
            <w:tcW w:w="142" w:type="pct"/>
            <w:tcBorders>
              <w:bottom w:val="nil"/>
            </w:tcBorders>
            <w:shd w:val="clear" w:color="auto" w:fill="auto"/>
            <w:vAlign w:val="center"/>
          </w:tcPr>
          <w:p w14:paraId="65EBDF13" w14:textId="158C9766" w:rsidR="00230D36"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77,4</w:t>
            </w:r>
          </w:p>
        </w:tc>
        <w:tc>
          <w:tcPr>
            <w:tcW w:w="195" w:type="pct"/>
            <w:tcBorders>
              <w:bottom w:val="nil"/>
            </w:tcBorders>
            <w:shd w:val="clear" w:color="auto" w:fill="auto"/>
            <w:vAlign w:val="center"/>
          </w:tcPr>
          <w:p w14:paraId="24D9CC00" w14:textId="7E20B097"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77,9</w:t>
            </w:r>
          </w:p>
        </w:tc>
      </w:tr>
      <w:tr w:rsidR="007B62A6" w:rsidRPr="00904F02" w14:paraId="5676FAC0" w14:textId="77777777" w:rsidTr="007B62A6">
        <w:trPr>
          <w:trHeight w:val="264"/>
        </w:trPr>
        <w:tc>
          <w:tcPr>
            <w:tcW w:w="5000" w:type="pct"/>
            <w:gridSpan w:val="24"/>
            <w:tcBorders>
              <w:top w:val="nil"/>
              <w:left w:val="nil"/>
              <w:right w:val="nil"/>
            </w:tcBorders>
            <w:shd w:val="clear" w:color="auto" w:fill="auto"/>
            <w:vAlign w:val="center"/>
          </w:tcPr>
          <w:p w14:paraId="2BF13A85" w14:textId="77777777" w:rsidR="007B62A6" w:rsidRDefault="007B62A6" w:rsidP="007B62A6">
            <w:pPr>
              <w:pStyle w:val="aff3"/>
              <w:keepNext/>
              <w:spacing w:after="0"/>
              <w:rPr>
                <w:rFonts w:ascii="Times New Roman" w:hAnsi="Times New Roman" w:cs="Times New Roman"/>
                <w:b w:val="0"/>
                <w:color w:val="auto"/>
                <w:sz w:val="28"/>
                <w:szCs w:val="28"/>
              </w:rPr>
            </w:pPr>
            <w:r w:rsidRPr="00904F02">
              <w:rPr>
                <w:rFonts w:ascii="Times New Roman" w:hAnsi="Times New Roman" w:cs="Times New Roman"/>
                <w:b w:val="0"/>
                <w:color w:val="auto"/>
                <w:sz w:val="28"/>
                <w:szCs w:val="28"/>
              </w:rPr>
              <w:t xml:space="preserve">Продолжение таблицы </w:t>
            </w:r>
            <w:r>
              <w:rPr>
                <w:rFonts w:ascii="Times New Roman" w:hAnsi="Times New Roman" w:cs="Times New Roman"/>
                <w:b w:val="0"/>
                <w:color w:val="auto"/>
                <w:sz w:val="28"/>
                <w:szCs w:val="28"/>
              </w:rPr>
              <w:t>А</w:t>
            </w:r>
            <w:r w:rsidRPr="00904F02">
              <w:rPr>
                <w:rFonts w:ascii="Times New Roman" w:hAnsi="Times New Roman" w:cs="Times New Roman"/>
                <w:b w:val="0"/>
                <w:color w:val="auto"/>
                <w:sz w:val="28"/>
                <w:szCs w:val="28"/>
              </w:rPr>
              <w:t>.11</w:t>
            </w:r>
          </w:p>
          <w:p w14:paraId="23D8FD37" w14:textId="77777777" w:rsidR="007B62A6" w:rsidRDefault="007B62A6" w:rsidP="00B6221B">
            <w:pPr>
              <w:spacing w:after="0" w:line="240" w:lineRule="auto"/>
              <w:jc w:val="center"/>
              <w:rPr>
                <w:rFonts w:ascii="Times New Roman" w:eastAsia="Times New Roman" w:hAnsi="Times New Roman" w:cs="Times New Roman"/>
                <w:sz w:val="18"/>
                <w:szCs w:val="18"/>
                <w:lang w:eastAsia="ru-RU"/>
              </w:rPr>
            </w:pPr>
          </w:p>
        </w:tc>
      </w:tr>
      <w:tr w:rsidR="007B62A6" w:rsidRPr="00904F02" w14:paraId="71E03E14" w14:textId="77777777" w:rsidTr="007B62A6">
        <w:trPr>
          <w:trHeight w:val="264"/>
        </w:trPr>
        <w:tc>
          <w:tcPr>
            <w:tcW w:w="484" w:type="pct"/>
            <w:shd w:val="clear" w:color="auto" w:fill="auto"/>
            <w:vAlign w:val="center"/>
          </w:tcPr>
          <w:p w14:paraId="339DCAFF"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46" w:type="pct"/>
            <w:shd w:val="clear" w:color="auto" w:fill="auto"/>
            <w:vAlign w:val="center"/>
          </w:tcPr>
          <w:p w14:paraId="47816284"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214" w:type="pct"/>
            <w:shd w:val="clear" w:color="auto" w:fill="auto"/>
            <w:vAlign w:val="center"/>
          </w:tcPr>
          <w:p w14:paraId="49AD3F8A"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96" w:type="pct"/>
            <w:shd w:val="clear" w:color="auto" w:fill="auto"/>
            <w:vAlign w:val="center"/>
          </w:tcPr>
          <w:p w14:paraId="166B65F4"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w:t>
            </w:r>
          </w:p>
        </w:tc>
        <w:tc>
          <w:tcPr>
            <w:tcW w:w="196" w:type="pct"/>
            <w:shd w:val="clear" w:color="auto" w:fill="auto"/>
            <w:vAlign w:val="center"/>
          </w:tcPr>
          <w:p w14:paraId="31330CCC"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230" w:type="pct"/>
            <w:shd w:val="clear" w:color="auto" w:fill="auto"/>
            <w:vAlign w:val="center"/>
          </w:tcPr>
          <w:p w14:paraId="0E7EA8B5"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p>
        </w:tc>
        <w:tc>
          <w:tcPr>
            <w:tcW w:w="237" w:type="pct"/>
            <w:shd w:val="clear" w:color="auto" w:fill="auto"/>
            <w:vAlign w:val="center"/>
          </w:tcPr>
          <w:p w14:paraId="2C1ADCE1"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229" w:type="pct"/>
            <w:shd w:val="clear" w:color="auto" w:fill="auto"/>
            <w:vAlign w:val="center"/>
          </w:tcPr>
          <w:p w14:paraId="1D987543"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188" w:type="pct"/>
            <w:shd w:val="clear" w:color="auto" w:fill="auto"/>
            <w:vAlign w:val="center"/>
          </w:tcPr>
          <w:p w14:paraId="7CD756CA"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165" w:type="pct"/>
            <w:shd w:val="clear" w:color="auto" w:fill="auto"/>
            <w:vAlign w:val="center"/>
          </w:tcPr>
          <w:p w14:paraId="6C298036"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74" w:type="pct"/>
            <w:shd w:val="clear" w:color="auto" w:fill="auto"/>
            <w:vAlign w:val="center"/>
          </w:tcPr>
          <w:p w14:paraId="0F2888FD"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w:t>
            </w:r>
          </w:p>
        </w:tc>
        <w:tc>
          <w:tcPr>
            <w:tcW w:w="194" w:type="pct"/>
            <w:shd w:val="clear" w:color="auto" w:fill="auto"/>
            <w:vAlign w:val="center"/>
          </w:tcPr>
          <w:p w14:paraId="211BFEA5"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w:t>
            </w:r>
          </w:p>
        </w:tc>
        <w:tc>
          <w:tcPr>
            <w:tcW w:w="229" w:type="pct"/>
            <w:shd w:val="clear" w:color="auto" w:fill="auto"/>
            <w:vAlign w:val="center"/>
          </w:tcPr>
          <w:p w14:paraId="4A04C447"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w:t>
            </w:r>
          </w:p>
        </w:tc>
        <w:tc>
          <w:tcPr>
            <w:tcW w:w="198" w:type="pct"/>
            <w:shd w:val="clear" w:color="auto" w:fill="auto"/>
            <w:vAlign w:val="center"/>
          </w:tcPr>
          <w:p w14:paraId="33EAA472"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14</w:t>
            </w:r>
          </w:p>
        </w:tc>
        <w:tc>
          <w:tcPr>
            <w:tcW w:w="203" w:type="pct"/>
            <w:shd w:val="clear" w:color="auto" w:fill="auto"/>
            <w:vAlign w:val="center"/>
          </w:tcPr>
          <w:p w14:paraId="4BB37C49"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15</w:t>
            </w:r>
          </w:p>
        </w:tc>
        <w:tc>
          <w:tcPr>
            <w:tcW w:w="197" w:type="pct"/>
            <w:shd w:val="clear" w:color="auto" w:fill="auto"/>
            <w:vAlign w:val="center"/>
          </w:tcPr>
          <w:p w14:paraId="3FB3D250"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w:t>
            </w:r>
          </w:p>
        </w:tc>
        <w:tc>
          <w:tcPr>
            <w:tcW w:w="216" w:type="pct"/>
            <w:shd w:val="clear" w:color="auto" w:fill="auto"/>
            <w:vAlign w:val="center"/>
          </w:tcPr>
          <w:p w14:paraId="70982013"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17</w:t>
            </w:r>
          </w:p>
        </w:tc>
        <w:tc>
          <w:tcPr>
            <w:tcW w:w="224" w:type="pct"/>
            <w:shd w:val="clear" w:color="auto" w:fill="auto"/>
            <w:vAlign w:val="center"/>
          </w:tcPr>
          <w:p w14:paraId="17137104"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18</w:t>
            </w:r>
          </w:p>
        </w:tc>
        <w:tc>
          <w:tcPr>
            <w:tcW w:w="222" w:type="pct"/>
            <w:shd w:val="clear" w:color="auto" w:fill="auto"/>
            <w:vAlign w:val="center"/>
          </w:tcPr>
          <w:p w14:paraId="5FE36085"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19</w:t>
            </w:r>
          </w:p>
        </w:tc>
        <w:tc>
          <w:tcPr>
            <w:tcW w:w="240" w:type="pct"/>
            <w:shd w:val="clear" w:color="auto" w:fill="auto"/>
            <w:vAlign w:val="center"/>
          </w:tcPr>
          <w:p w14:paraId="30FAC5C1"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20</w:t>
            </w:r>
          </w:p>
        </w:tc>
        <w:tc>
          <w:tcPr>
            <w:tcW w:w="139" w:type="pct"/>
            <w:shd w:val="clear" w:color="auto" w:fill="auto"/>
            <w:vAlign w:val="center"/>
          </w:tcPr>
          <w:p w14:paraId="1F81451F"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21</w:t>
            </w:r>
          </w:p>
        </w:tc>
        <w:tc>
          <w:tcPr>
            <w:tcW w:w="142" w:type="pct"/>
            <w:shd w:val="clear" w:color="auto" w:fill="auto"/>
            <w:vAlign w:val="center"/>
          </w:tcPr>
          <w:p w14:paraId="3D457F18"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22</w:t>
            </w:r>
          </w:p>
        </w:tc>
        <w:tc>
          <w:tcPr>
            <w:tcW w:w="142" w:type="pct"/>
            <w:shd w:val="clear" w:color="auto" w:fill="auto"/>
            <w:vAlign w:val="center"/>
          </w:tcPr>
          <w:p w14:paraId="2E29847A"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23</w:t>
            </w:r>
          </w:p>
        </w:tc>
        <w:tc>
          <w:tcPr>
            <w:tcW w:w="195" w:type="pct"/>
            <w:shd w:val="clear" w:color="auto" w:fill="auto"/>
            <w:vAlign w:val="center"/>
          </w:tcPr>
          <w:p w14:paraId="09CBFE1C" w14:textId="77777777" w:rsidR="007B62A6" w:rsidRPr="00904F02" w:rsidRDefault="007B62A6" w:rsidP="007B62A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24</w:t>
            </w:r>
          </w:p>
        </w:tc>
      </w:tr>
      <w:tr w:rsidR="00230D36" w:rsidRPr="00904F02" w14:paraId="37B397CE" w14:textId="77777777" w:rsidTr="007B62A6">
        <w:trPr>
          <w:trHeight w:val="264"/>
        </w:trPr>
        <w:tc>
          <w:tcPr>
            <w:tcW w:w="484" w:type="pct"/>
            <w:shd w:val="clear" w:color="auto" w:fill="auto"/>
            <w:vAlign w:val="center"/>
          </w:tcPr>
          <w:p w14:paraId="1A2C6D1B" w14:textId="5A4DAEED" w:rsidR="00230D36" w:rsidRPr="00904F02" w:rsidRDefault="00230D3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Жезказганская ТЭЦ</w:t>
            </w:r>
          </w:p>
        </w:tc>
        <w:tc>
          <w:tcPr>
            <w:tcW w:w="146" w:type="pct"/>
            <w:shd w:val="clear" w:color="auto" w:fill="auto"/>
            <w:vAlign w:val="center"/>
          </w:tcPr>
          <w:p w14:paraId="35626ADE" w14:textId="713C9DE6"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1BAA9A1F" w14:textId="3D827EA9"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1969</w:t>
            </w:r>
          </w:p>
        </w:tc>
        <w:tc>
          <w:tcPr>
            <w:tcW w:w="196" w:type="pct"/>
            <w:shd w:val="clear" w:color="auto" w:fill="auto"/>
            <w:vAlign w:val="center"/>
          </w:tcPr>
          <w:p w14:paraId="7AE75812" w14:textId="5241E7D8"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182AAF51" w14:textId="45682A20" w:rsidR="00230D36" w:rsidRPr="00904F02" w:rsidRDefault="00230D3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1 171 610</w:t>
            </w:r>
          </w:p>
        </w:tc>
        <w:tc>
          <w:tcPr>
            <w:tcW w:w="230" w:type="pct"/>
            <w:shd w:val="clear" w:color="auto" w:fill="auto"/>
            <w:vAlign w:val="center"/>
          </w:tcPr>
          <w:p w14:paraId="389464CF" w14:textId="4824F39A"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37" w:type="pct"/>
            <w:shd w:val="clear" w:color="auto" w:fill="auto"/>
            <w:vAlign w:val="center"/>
          </w:tcPr>
          <w:p w14:paraId="2FEC1D63" w14:textId="4CA23CF3"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1 659 150</w:t>
            </w:r>
          </w:p>
        </w:tc>
        <w:tc>
          <w:tcPr>
            <w:tcW w:w="229" w:type="pct"/>
            <w:shd w:val="clear" w:color="auto" w:fill="auto"/>
            <w:vAlign w:val="center"/>
          </w:tcPr>
          <w:p w14:paraId="10301DAF" w14:textId="07092699"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1 495 473</w:t>
            </w:r>
          </w:p>
        </w:tc>
        <w:tc>
          <w:tcPr>
            <w:tcW w:w="188" w:type="pct"/>
            <w:shd w:val="clear" w:color="auto" w:fill="auto"/>
            <w:vAlign w:val="center"/>
          </w:tcPr>
          <w:p w14:paraId="20EF7753" w14:textId="051A79C7"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1,6991</w:t>
            </w:r>
          </w:p>
        </w:tc>
        <w:tc>
          <w:tcPr>
            <w:tcW w:w="165" w:type="pct"/>
            <w:shd w:val="clear" w:color="auto" w:fill="auto"/>
            <w:vAlign w:val="center"/>
          </w:tcPr>
          <w:p w14:paraId="1DC18033" w14:textId="63BE71A0"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74" w:type="pct"/>
            <w:shd w:val="clear" w:color="auto" w:fill="auto"/>
            <w:vAlign w:val="center"/>
          </w:tcPr>
          <w:p w14:paraId="235FDE39" w14:textId="1C19F905"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1,5361</w:t>
            </w:r>
          </w:p>
        </w:tc>
        <w:tc>
          <w:tcPr>
            <w:tcW w:w="194" w:type="pct"/>
            <w:shd w:val="clear" w:color="auto" w:fill="auto"/>
            <w:vAlign w:val="center"/>
          </w:tcPr>
          <w:p w14:paraId="2FDD054D" w14:textId="2B72EBE4"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1,5733</w:t>
            </w:r>
          </w:p>
        </w:tc>
        <w:tc>
          <w:tcPr>
            <w:tcW w:w="229" w:type="pct"/>
            <w:shd w:val="clear" w:color="auto" w:fill="auto"/>
            <w:vAlign w:val="center"/>
          </w:tcPr>
          <w:p w14:paraId="4D213795" w14:textId="72D050B5"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1 990 684</w:t>
            </w:r>
          </w:p>
        </w:tc>
        <w:tc>
          <w:tcPr>
            <w:tcW w:w="198" w:type="pct"/>
            <w:shd w:val="clear" w:color="auto" w:fill="auto"/>
            <w:vAlign w:val="center"/>
          </w:tcPr>
          <w:p w14:paraId="0E5E3C74" w14:textId="3CB52983"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03" w:type="pct"/>
            <w:shd w:val="clear" w:color="auto" w:fill="auto"/>
            <w:vAlign w:val="center"/>
          </w:tcPr>
          <w:p w14:paraId="5041E224" w14:textId="0D0666E0"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2 548 635</w:t>
            </w:r>
          </w:p>
        </w:tc>
        <w:tc>
          <w:tcPr>
            <w:tcW w:w="197" w:type="pct"/>
            <w:shd w:val="clear" w:color="auto" w:fill="auto"/>
            <w:vAlign w:val="center"/>
          </w:tcPr>
          <w:p w14:paraId="0A8D5B2B" w14:textId="49A56283" w:rsidR="00230D36" w:rsidRPr="00904F02" w:rsidRDefault="00230D3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2 352 862</w:t>
            </w:r>
          </w:p>
        </w:tc>
        <w:tc>
          <w:tcPr>
            <w:tcW w:w="216" w:type="pct"/>
            <w:shd w:val="clear" w:color="auto" w:fill="auto"/>
            <w:vAlign w:val="center"/>
          </w:tcPr>
          <w:p w14:paraId="6BEF3D29" w14:textId="68C10BD6"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67 804 057</w:t>
            </w:r>
          </w:p>
        </w:tc>
        <w:tc>
          <w:tcPr>
            <w:tcW w:w="224" w:type="pct"/>
            <w:shd w:val="clear" w:color="auto" w:fill="auto"/>
            <w:vAlign w:val="center"/>
          </w:tcPr>
          <w:p w14:paraId="540A451B" w14:textId="50EFFF30"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70 754 314</w:t>
            </w:r>
          </w:p>
        </w:tc>
        <w:tc>
          <w:tcPr>
            <w:tcW w:w="222" w:type="pct"/>
            <w:shd w:val="clear" w:color="auto" w:fill="auto"/>
            <w:vAlign w:val="center"/>
          </w:tcPr>
          <w:p w14:paraId="2909F65A" w14:textId="221DA43D" w:rsidR="00230D36" w:rsidRPr="00904F02" w:rsidRDefault="00230D3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69 772 243</w:t>
            </w:r>
          </w:p>
        </w:tc>
        <w:tc>
          <w:tcPr>
            <w:tcW w:w="240" w:type="pct"/>
            <w:shd w:val="clear" w:color="auto" w:fill="auto"/>
            <w:vAlign w:val="center"/>
          </w:tcPr>
          <w:p w14:paraId="7E3C907E" w14:textId="66327CCB" w:rsidR="00230D36" w:rsidRPr="00904F02" w:rsidRDefault="00230D3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71 369 586</w:t>
            </w:r>
          </w:p>
        </w:tc>
        <w:tc>
          <w:tcPr>
            <w:tcW w:w="139" w:type="pct"/>
            <w:shd w:val="clear" w:color="auto" w:fill="auto"/>
            <w:vAlign w:val="center"/>
          </w:tcPr>
          <w:p w14:paraId="74801BA5" w14:textId="505C085A" w:rsidR="00230D36" w:rsidRPr="00904F02"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77,8</w:t>
            </w:r>
          </w:p>
        </w:tc>
        <w:tc>
          <w:tcPr>
            <w:tcW w:w="142" w:type="pct"/>
            <w:shd w:val="clear" w:color="auto" w:fill="auto"/>
            <w:vAlign w:val="center"/>
          </w:tcPr>
          <w:p w14:paraId="71B17C1A" w14:textId="75B9486C" w:rsidR="00230D36" w:rsidRPr="00904F02"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80,7</w:t>
            </w:r>
          </w:p>
        </w:tc>
        <w:tc>
          <w:tcPr>
            <w:tcW w:w="142" w:type="pct"/>
            <w:shd w:val="clear" w:color="auto" w:fill="auto"/>
            <w:vAlign w:val="center"/>
          </w:tcPr>
          <w:p w14:paraId="40F2F8B1" w14:textId="601C4E5E" w:rsidR="00230D36" w:rsidRPr="00904F02" w:rsidRDefault="00230D3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79,3</w:t>
            </w:r>
          </w:p>
        </w:tc>
        <w:tc>
          <w:tcPr>
            <w:tcW w:w="195" w:type="pct"/>
            <w:shd w:val="clear" w:color="auto" w:fill="auto"/>
            <w:vAlign w:val="center"/>
          </w:tcPr>
          <w:p w14:paraId="443B72E5" w14:textId="05EAD70C" w:rsidR="00230D36" w:rsidRDefault="00230D3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79,5</w:t>
            </w:r>
          </w:p>
        </w:tc>
      </w:tr>
      <w:tr w:rsidR="007B62A6" w:rsidRPr="00904F02" w14:paraId="70DF0B76" w14:textId="77777777" w:rsidTr="007B62A6">
        <w:trPr>
          <w:trHeight w:val="264"/>
        </w:trPr>
        <w:tc>
          <w:tcPr>
            <w:tcW w:w="484" w:type="pct"/>
            <w:shd w:val="clear" w:color="auto" w:fill="auto"/>
            <w:vAlign w:val="center"/>
          </w:tcPr>
          <w:p w14:paraId="3D60C2DA" w14:textId="1784487F"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 – Север</w:t>
            </w:r>
          </w:p>
        </w:tc>
        <w:tc>
          <w:tcPr>
            <w:tcW w:w="146" w:type="pct"/>
            <w:shd w:val="clear" w:color="auto" w:fill="auto"/>
            <w:vAlign w:val="center"/>
          </w:tcPr>
          <w:p w14:paraId="441FFF56" w14:textId="48DDF8E4"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w:t>
            </w:r>
          </w:p>
        </w:tc>
        <w:tc>
          <w:tcPr>
            <w:tcW w:w="214" w:type="pct"/>
            <w:shd w:val="clear" w:color="auto" w:fill="auto"/>
            <w:vAlign w:val="center"/>
          </w:tcPr>
          <w:p w14:paraId="1A934D6D" w14:textId="06A22AF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96" w:type="pct"/>
            <w:shd w:val="clear" w:color="auto" w:fill="auto"/>
          </w:tcPr>
          <w:p w14:paraId="200E1781" w14:textId="1657A518"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57A87F96" w14:textId="3B654F41"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7 437 145</w:t>
            </w:r>
          </w:p>
        </w:tc>
        <w:tc>
          <w:tcPr>
            <w:tcW w:w="230" w:type="pct"/>
            <w:shd w:val="clear" w:color="auto" w:fill="auto"/>
            <w:vAlign w:val="center"/>
          </w:tcPr>
          <w:p w14:paraId="76338185" w14:textId="389E39A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7 013 566</w:t>
            </w:r>
          </w:p>
        </w:tc>
        <w:tc>
          <w:tcPr>
            <w:tcW w:w="237" w:type="pct"/>
            <w:shd w:val="clear" w:color="auto" w:fill="auto"/>
            <w:vAlign w:val="center"/>
          </w:tcPr>
          <w:p w14:paraId="30FCB7F7" w14:textId="291732C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6 672 567</w:t>
            </w:r>
          </w:p>
        </w:tc>
        <w:tc>
          <w:tcPr>
            <w:tcW w:w="229" w:type="pct"/>
            <w:shd w:val="clear" w:color="auto" w:fill="auto"/>
            <w:vAlign w:val="center"/>
          </w:tcPr>
          <w:p w14:paraId="6A2A40BD" w14:textId="7A03FE7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6 409 400</w:t>
            </w:r>
          </w:p>
        </w:tc>
        <w:tc>
          <w:tcPr>
            <w:tcW w:w="188" w:type="pct"/>
            <w:shd w:val="clear" w:color="auto" w:fill="auto"/>
            <w:vAlign w:val="center"/>
          </w:tcPr>
          <w:p w14:paraId="720293D5" w14:textId="0645227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shd w:val="clear" w:color="auto" w:fill="auto"/>
            <w:vAlign w:val="center"/>
          </w:tcPr>
          <w:p w14:paraId="67EE5846" w14:textId="254750B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74" w:type="pct"/>
            <w:shd w:val="clear" w:color="auto" w:fill="auto"/>
            <w:vAlign w:val="center"/>
          </w:tcPr>
          <w:p w14:paraId="3DBD660C" w14:textId="3BF1875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4" w:type="pct"/>
            <w:shd w:val="clear" w:color="auto" w:fill="auto"/>
            <w:vAlign w:val="center"/>
          </w:tcPr>
          <w:p w14:paraId="2600B46D" w14:textId="3BE26AF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9" w:type="pct"/>
            <w:shd w:val="clear" w:color="auto" w:fill="auto"/>
            <w:vAlign w:val="center"/>
          </w:tcPr>
          <w:p w14:paraId="041679D1" w14:textId="782EC62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8" w:type="pct"/>
            <w:shd w:val="clear" w:color="auto" w:fill="auto"/>
            <w:vAlign w:val="center"/>
          </w:tcPr>
          <w:p w14:paraId="6D4BED96" w14:textId="357464A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3" w:type="pct"/>
            <w:shd w:val="clear" w:color="auto" w:fill="auto"/>
            <w:vAlign w:val="center"/>
          </w:tcPr>
          <w:p w14:paraId="14E68935" w14:textId="4D46A4E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tcPr>
          <w:p w14:paraId="6B2A7784" w14:textId="2A30EEE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16" w:type="pct"/>
            <w:shd w:val="clear" w:color="auto" w:fill="auto"/>
            <w:vAlign w:val="center"/>
          </w:tcPr>
          <w:p w14:paraId="5737E4CF" w14:textId="324A34F1"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75 241 202</w:t>
            </w:r>
          </w:p>
        </w:tc>
        <w:tc>
          <w:tcPr>
            <w:tcW w:w="224" w:type="pct"/>
            <w:shd w:val="clear" w:color="auto" w:fill="auto"/>
            <w:vAlign w:val="center"/>
          </w:tcPr>
          <w:p w14:paraId="1651BB95" w14:textId="63DDC249"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77 767 880</w:t>
            </w:r>
          </w:p>
        </w:tc>
        <w:tc>
          <w:tcPr>
            <w:tcW w:w="222" w:type="pct"/>
            <w:shd w:val="clear" w:color="auto" w:fill="auto"/>
            <w:vAlign w:val="center"/>
          </w:tcPr>
          <w:p w14:paraId="5896098F" w14:textId="4D736853"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76 444 810</w:t>
            </w:r>
          </w:p>
        </w:tc>
        <w:tc>
          <w:tcPr>
            <w:tcW w:w="240" w:type="pct"/>
            <w:shd w:val="clear" w:color="auto" w:fill="auto"/>
            <w:vAlign w:val="center"/>
          </w:tcPr>
          <w:p w14:paraId="0EF9A944" w14:textId="5F761104"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77 778 986</w:t>
            </w:r>
          </w:p>
        </w:tc>
        <w:tc>
          <w:tcPr>
            <w:tcW w:w="139" w:type="pct"/>
            <w:shd w:val="clear" w:color="auto" w:fill="auto"/>
            <w:vAlign w:val="center"/>
          </w:tcPr>
          <w:p w14:paraId="1ADF41EA" w14:textId="4F77B0A0"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86,4</w:t>
            </w:r>
          </w:p>
        </w:tc>
        <w:tc>
          <w:tcPr>
            <w:tcW w:w="142" w:type="pct"/>
            <w:shd w:val="clear" w:color="auto" w:fill="auto"/>
            <w:vAlign w:val="center"/>
          </w:tcPr>
          <w:p w14:paraId="01F067EE" w14:textId="3DBFD2BA"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88,7</w:t>
            </w:r>
          </w:p>
        </w:tc>
        <w:tc>
          <w:tcPr>
            <w:tcW w:w="142" w:type="pct"/>
            <w:shd w:val="clear" w:color="auto" w:fill="auto"/>
            <w:vAlign w:val="center"/>
          </w:tcPr>
          <w:p w14:paraId="7ECFD898" w14:textId="0303F2EE"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86,8</w:t>
            </w:r>
          </w:p>
        </w:tc>
        <w:tc>
          <w:tcPr>
            <w:tcW w:w="195" w:type="pct"/>
            <w:shd w:val="clear" w:color="auto" w:fill="auto"/>
            <w:vAlign w:val="center"/>
          </w:tcPr>
          <w:p w14:paraId="06B535D6" w14:textId="498B4145"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86,7</w:t>
            </w:r>
          </w:p>
        </w:tc>
      </w:tr>
      <w:tr w:rsidR="007B62A6" w:rsidRPr="00904F02" w14:paraId="1FD9DF27" w14:textId="77777777" w:rsidTr="007B62A6">
        <w:trPr>
          <w:trHeight w:val="264"/>
        </w:trPr>
        <w:tc>
          <w:tcPr>
            <w:tcW w:w="484" w:type="pct"/>
            <w:shd w:val="clear" w:color="auto" w:fill="auto"/>
            <w:vAlign w:val="center"/>
          </w:tcPr>
          <w:p w14:paraId="204CBA29" w14:textId="7E53BF5E"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 - Юг</w:t>
            </w:r>
          </w:p>
        </w:tc>
        <w:tc>
          <w:tcPr>
            <w:tcW w:w="146" w:type="pct"/>
            <w:shd w:val="clear" w:color="auto" w:fill="auto"/>
            <w:vAlign w:val="center"/>
          </w:tcPr>
          <w:p w14:paraId="3A8E69EC" w14:textId="6DE17F0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ГЭС</w:t>
            </w:r>
          </w:p>
        </w:tc>
        <w:tc>
          <w:tcPr>
            <w:tcW w:w="214" w:type="pct"/>
            <w:shd w:val="clear" w:color="auto" w:fill="auto"/>
            <w:vAlign w:val="center"/>
          </w:tcPr>
          <w:p w14:paraId="048250F7" w14:textId="7ED3B99C"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1980</w:t>
            </w:r>
          </w:p>
        </w:tc>
        <w:tc>
          <w:tcPr>
            <w:tcW w:w="196" w:type="pct"/>
            <w:shd w:val="clear" w:color="auto" w:fill="auto"/>
          </w:tcPr>
          <w:p w14:paraId="1668B91F" w14:textId="1B84962D"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tcPr>
          <w:p w14:paraId="4A92A63D" w14:textId="4882039B"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3 040 066</w:t>
            </w:r>
          </w:p>
        </w:tc>
        <w:tc>
          <w:tcPr>
            <w:tcW w:w="230" w:type="pct"/>
            <w:shd w:val="clear" w:color="auto" w:fill="auto"/>
            <w:vAlign w:val="center"/>
          </w:tcPr>
          <w:p w14:paraId="7700530A" w14:textId="3ED1212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2 534 593</w:t>
            </w:r>
          </w:p>
        </w:tc>
        <w:tc>
          <w:tcPr>
            <w:tcW w:w="237" w:type="pct"/>
            <w:shd w:val="clear" w:color="auto" w:fill="auto"/>
            <w:vAlign w:val="center"/>
          </w:tcPr>
          <w:p w14:paraId="627EA183" w14:textId="77F2D3A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2 505 021</w:t>
            </w:r>
          </w:p>
        </w:tc>
        <w:tc>
          <w:tcPr>
            <w:tcW w:w="229" w:type="pct"/>
            <w:shd w:val="clear" w:color="auto" w:fill="auto"/>
            <w:vAlign w:val="center"/>
          </w:tcPr>
          <w:p w14:paraId="2F071A99" w14:textId="39AF784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2 413 800</w:t>
            </w:r>
          </w:p>
        </w:tc>
        <w:tc>
          <w:tcPr>
            <w:tcW w:w="188" w:type="pct"/>
            <w:shd w:val="clear" w:color="auto" w:fill="auto"/>
            <w:vAlign w:val="center"/>
          </w:tcPr>
          <w:p w14:paraId="3E942AA9" w14:textId="1BA5186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65" w:type="pct"/>
            <w:shd w:val="clear" w:color="auto" w:fill="auto"/>
            <w:vAlign w:val="center"/>
          </w:tcPr>
          <w:p w14:paraId="55356F62" w14:textId="27A4EEA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74" w:type="pct"/>
            <w:shd w:val="clear" w:color="auto" w:fill="auto"/>
            <w:vAlign w:val="center"/>
          </w:tcPr>
          <w:p w14:paraId="7DFEE235" w14:textId="7D640CA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4" w:type="pct"/>
            <w:shd w:val="clear" w:color="auto" w:fill="auto"/>
            <w:vAlign w:val="center"/>
          </w:tcPr>
          <w:p w14:paraId="363902C4" w14:textId="02454A6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29" w:type="pct"/>
            <w:shd w:val="clear" w:color="auto" w:fill="auto"/>
            <w:vAlign w:val="center"/>
          </w:tcPr>
          <w:p w14:paraId="442BE841" w14:textId="37449AC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8" w:type="pct"/>
            <w:shd w:val="clear" w:color="auto" w:fill="auto"/>
            <w:vAlign w:val="center"/>
          </w:tcPr>
          <w:p w14:paraId="6379D14A" w14:textId="5DF1943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03" w:type="pct"/>
            <w:shd w:val="clear" w:color="auto" w:fill="auto"/>
            <w:vAlign w:val="center"/>
          </w:tcPr>
          <w:p w14:paraId="535EEF41" w14:textId="17CFD20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197" w:type="pct"/>
            <w:shd w:val="clear" w:color="auto" w:fill="auto"/>
            <w:vAlign w:val="center"/>
          </w:tcPr>
          <w:p w14:paraId="7C0D759D" w14:textId="1AB849E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 </w:t>
            </w:r>
          </w:p>
        </w:tc>
        <w:tc>
          <w:tcPr>
            <w:tcW w:w="216" w:type="pct"/>
            <w:shd w:val="clear" w:color="auto" w:fill="auto"/>
            <w:vAlign w:val="center"/>
          </w:tcPr>
          <w:p w14:paraId="2B66028B" w14:textId="2AF7FF15"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78 281 268</w:t>
            </w:r>
          </w:p>
        </w:tc>
        <w:tc>
          <w:tcPr>
            <w:tcW w:w="224" w:type="pct"/>
            <w:shd w:val="clear" w:color="auto" w:fill="auto"/>
            <w:vAlign w:val="center"/>
          </w:tcPr>
          <w:p w14:paraId="037C67BD" w14:textId="07018C25"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80 302 473</w:t>
            </w:r>
          </w:p>
        </w:tc>
        <w:tc>
          <w:tcPr>
            <w:tcW w:w="222" w:type="pct"/>
            <w:shd w:val="clear" w:color="auto" w:fill="auto"/>
            <w:vAlign w:val="center"/>
          </w:tcPr>
          <w:p w14:paraId="56A47DF3" w14:textId="616A0DCE"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78 949 831</w:t>
            </w:r>
          </w:p>
        </w:tc>
        <w:tc>
          <w:tcPr>
            <w:tcW w:w="240" w:type="pct"/>
            <w:shd w:val="clear" w:color="auto" w:fill="auto"/>
            <w:vAlign w:val="center"/>
          </w:tcPr>
          <w:p w14:paraId="7F80A745" w14:textId="3CA071AD"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80 192 786</w:t>
            </w:r>
          </w:p>
        </w:tc>
        <w:tc>
          <w:tcPr>
            <w:tcW w:w="139" w:type="pct"/>
            <w:shd w:val="clear" w:color="auto" w:fill="auto"/>
            <w:vAlign w:val="center"/>
          </w:tcPr>
          <w:p w14:paraId="059DF3A9" w14:textId="7235CB84"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89,9</w:t>
            </w:r>
          </w:p>
        </w:tc>
        <w:tc>
          <w:tcPr>
            <w:tcW w:w="142" w:type="pct"/>
            <w:shd w:val="clear" w:color="auto" w:fill="auto"/>
            <w:vAlign w:val="center"/>
          </w:tcPr>
          <w:p w14:paraId="17995BF6" w14:textId="14CD86B5"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91,5</w:t>
            </w:r>
          </w:p>
        </w:tc>
        <w:tc>
          <w:tcPr>
            <w:tcW w:w="142" w:type="pct"/>
            <w:shd w:val="clear" w:color="auto" w:fill="auto"/>
            <w:vAlign w:val="center"/>
          </w:tcPr>
          <w:p w14:paraId="71699D5E" w14:textId="2BB59C0E"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89,7</w:t>
            </w:r>
          </w:p>
        </w:tc>
        <w:tc>
          <w:tcPr>
            <w:tcW w:w="195" w:type="pct"/>
            <w:shd w:val="clear" w:color="auto" w:fill="auto"/>
            <w:vAlign w:val="center"/>
          </w:tcPr>
          <w:p w14:paraId="7BC71768" w14:textId="713097CE"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89,4</w:t>
            </w:r>
          </w:p>
        </w:tc>
      </w:tr>
      <w:tr w:rsidR="007B62A6" w:rsidRPr="00904F02" w14:paraId="42D64E20" w14:textId="77777777" w:rsidTr="007B62A6">
        <w:trPr>
          <w:trHeight w:val="264"/>
        </w:trPr>
        <w:tc>
          <w:tcPr>
            <w:tcW w:w="484" w:type="pct"/>
            <w:shd w:val="clear" w:color="auto" w:fill="auto"/>
            <w:vAlign w:val="center"/>
          </w:tcPr>
          <w:p w14:paraId="2222925C" w14:textId="703CA80E"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Усть-Каменогорская ТЭЦ</w:t>
            </w:r>
          </w:p>
        </w:tc>
        <w:tc>
          <w:tcPr>
            <w:tcW w:w="146" w:type="pct"/>
            <w:shd w:val="clear" w:color="auto" w:fill="auto"/>
            <w:vAlign w:val="center"/>
          </w:tcPr>
          <w:p w14:paraId="23559F67" w14:textId="6208026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26D0ECF0" w14:textId="68519AE9"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1967</w:t>
            </w:r>
          </w:p>
        </w:tc>
        <w:tc>
          <w:tcPr>
            <w:tcW w:w="196" w:type="pct"/>
            <w:shd w:val="clear" w:color="auto" w:fill="auto"/>
            <w:vAlign w:val="center"/>
          </w:tcPr>
          <w:p w14:paraId="381E87B5" w14:textId="1DB0C6E5"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06490067" w14:textId="21CB0866"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1 751 581</w:t>
            </w:r>
          </w:p>
        </w:tc>
        <w:tc>
          <w:tcPr>
            <w:tcW w:w="230" w:type="pct"/>
            <w:shd w:val="clear" w:color="auto" w:fill="auto"/>
            <w:vAlign w:val="center"/>
          </w:tcPr>
          <w:p w14:paraId="39A11422" w14:textId="050DF64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1 801 614</w:t>
            </w:r>
          </w:p>
        </w:tc>
        <w:tc>
          <w:tcPr>
            <w:tcW w:w="237" w:type="pct"/>
            <w:shd w:val="clear" w:color="auto" w:fill="auto"/>
            <w:vAlign w:val="center"/>
          </w:tcPr>
          <w:p w14:paraId="738E3656" w14:textId="03AE486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2 192 635</w:t>
            </w:r>
          </w:p>
        </w:tc>
        <w:tc>
          <w:tcPr>
            <w:tcW w:w="229" w:type="pct"/>
            <w:shd w:val="clear" w:color="auto" w:fill="auto"/>
            <w:vAlign w:val="center"/>
          </w:tcPr>
          <w:p w14:paraId="31C78737" w14:textId="501D6BB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2 247 023</w:t>
            </w:r>
          </w:p>
        </w:tc>
        <w:tc>
          <w:tcPr>
            <w:tcW w:w="188" w:type="pct"/>
            <w:shd w:val="clear" w:color="auto" w:fill="auto"/>
            <w:vAlign w:val="center"/>
          </w:tcPr>
          <w:p w14:paraId="4E9B1A21" w14:textId="13BB325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1,4331</w:t>
            </w:r>
          </w:p>
        </w:tc>
        <w:tc>
          <w:tcPr>
            <w:tcW w:w="165" w:type="pct"/>
            <w:shd w:val="clear" w:color="auto" w:fill="auto"/>
            <w:vAlign w:val="center"/>
          </w:tcPr>
          <w:p w14:paraId="2F4632F7" w14:textId="0F85FC2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1,4746</w:t>
            </w:r>
          </w:p>
        </w:tc>
        <w:tc>
          <w:tcPr>
            <w:tcW w:w="174" w:type="pct"/>
            <w:shd w:val="clear" w:color="auto" w:fill="auto"/>
            <w:vAlign w:val="center"/>
          </w:tcPr>
          <w:p w14:paraId="331DF271" w14:textId="222857BD"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1,3495</w:t>
            </w:r>
          </w:p>
        </w:tc>
        <w:tc>
          <w:tcPr>
            <w:tcW w:w="194" w:type="pct"/>
            <w:shd w:val="clear" w:color="auto" w:fill="auto"/>
            <w:vAlign w:val="center"/>
          </w:tcPr>
          <w:p w14:paraId="1EEAA22F" w14:textId="00BABE2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1,2587</w:t>
            </w:r>
          </w:p>
        </w:tc>
        <w:tc>
          <w:tcPr>
            <w:tcW w:w="229" w:type="pct"/>
            <w:shd w:val="clear" w:color="auto" w:fill="auto"/>
            <w:vAlign w:val="center"/>
          </w:tcPr>
          <w:p w14:paraId="2A5CA357" w14:textId="171CFB5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2 510 201</w:t>
            </w:r>
          </w:p>
        </w:tc>
        <w:tc>
          <w:tcPr>
            <w:tcW w:w="198" w:type="pct"/>
            <w:shd w:val="clear" w:color="auto" w:fill="auto"/>
            <w:vAlign w:val="center"/>
          </w:tcPr>
          <w:p w14:paraId="3EF31846" w14:textId="4DE2FC0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2 656 654</w:t>
            </w:r>
          </w:p>
        </w:tc>
        <w:tc>
          <w:tcPr>
            <w:tcW w:w="203" w:type="pct"/>
            <w:shd w:val="clear" w:color="auto" w:fill="auto"/>
            <w:vAlign w:val="center"/>
          </w:tcPr>
          <w:p w14:paraId="0EF6FCD7" w14:textId="17EC034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2 958 900</w:t>
            </w:r>
          </w:p>
        </w:tc>
        <w:tc>
          <w:tcPr>
            <w:tcW w:w="197" w:type="pct"/>
            <w:shd w:val="clear" w:color="auto" w:fill="auto"/>
            <w:vAlign w:val="center"/>
          </w:tcPr>
          <w:p w14:paraId="344E7B8E" w14:textId="5445C14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2 828 381</w:t>
            </w:r>
          </w:p>
        </w:tc>
        <w:tc>
          <w:tcPr>
            <w:tcW w:w="216" w:type="pct"/>
            <w:shd w:val="clear" w:color="auto" w:fill="auto"/>
            <w:vAlign w:val="center"/>
          </w:tcPr>
          <w:p w14:paraId="41E6B9F2" w14:textId="1313E95B"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80 032 849</w:t>
            </w:r>
          </w:p>
        </w:tc>
        <w:tc>
          <w:tcPr>
            <w:tcW w:w="224" w:type="pct"/>
            <w:shd w:val="clear" w:color="auto" w:fill="auto"/>
            <w:vAlign w:val="center"/>
          </w:tcPr>
          <w:p w14:paraId="4B785E11" w14:textId="7DEBFC81"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82 104 087</w:t>
            </w:r>
          </w:p>
        </w:tc>
        <w:tc>
          <w:tcPr>
            <w:tcW w:w="222" w:type="pct"/>
            <w:shd w:val="clear" w:color="auto" w:fill="auto"/>
            <w:vAlign w:val="center"/>
          </w:tcPr>
          <w:p w14:paraId="63BD9441" w14:textId="6142E6C2"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81 142 466</w:t>
            </w:r>
          </w:p>
        </w:tc>
        <w:tc>
          <w:tcPr>
            <w:tcW w:w="240" w:type="pct"/>
            <w:shd w:val="clear" w:color="auto" w:fill="auto"/>
            <w:vAlign w:val="center"/>
          </w:tcPr>
          <w:p w14:paraId="7AED78E5" w14:textId="5E9B9118"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82 439 809</w:t>
            </w:r>
          </w:p>
        </w:tc>
        <w:tc>
          <w:tcPr>
            <w:tcW w:w="139" w:type="pct"/>
            <w:shd w:val="clear" w:color="auto" w:fill="auto"/>
            <w:vAlign w:val="center"/>
          </w:tcPr>
          <w:p w14:paraId="0343EFFE" w14:textId="111A1FC9"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91,9</w:t>
            </w:r>
          </w:p>
        </w:tc>
        <w:tc>
          <w:tcPr>
            <w:tcW w:w="142" w:type="pct"/>
            <w:shd w:val="clear" w:color="auto" w:fill="auto"/>
            <w:vAlign w:val="center"/>
          </w:tcPr>
          <w:p w14:paraId="605A8E0E" w14:textId="3242223C"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93,6</w:t>
            </w:r>
          </w:p>
        </w:tc>
        <w:tc>
          <w:tcPr>
            <w:tcW w:w="142" w:type="pct"/>
            <w:shd w:val="clear" w:color="auto" w:fill="auto"/>
            <w:vAlign w:val="center"/>
          </w:tcPr>
          <w:p w14:paraId="0D08A46E" w14:textId="2E2824D3"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92,2</w:t>
            </w:r>
          </w:p>
        </w:tc>
        <w:tc>
          <w:tcPr>
            <w:tcW w:w="195" w:type="pct"/>
            <w:shd w:val="clear" w:color="auto" w:fill="auto"/>
            <w:vAlign w:val="center"/>
          </w:tcPr>
          <w:p w14:paraId="1F98C550" w14:textId="55198200"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91,9</w:t>
            </w:r>
          </w:p>
        </w:tc>
      </w:tr>
      <w:tr w:rsidR="007B62A6" w:rsidRPr="00904F02" w14:paraId="33A0492E" w14:textId="77777777" w:rsidTr="007B62A6">
        <w:trPr>
          <w:trHeight w:val="264"/>
        </w:trPr>
        <w:tc>
          <w:tcPr>
            <w:tcW w:w="484" w:type="pct"/>
            <w:shd w:val="clear" w:color="auto" w:fill="auto"/>
            <w:vAlign w:val="center"/>
          </w:tcPr>
          <w:p w14:paraId="2E4ACFA7" w14:textId="6C0C9614"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ТЭЦ-1 Астана</w:t>
            </w:r>
          </w:p>
        </w:tc>
        <w:tc>
          <w:tcPr>
            <w:tcW w:w="146" w:type="pct"/>
            <w:shd w:val="clear" w:color="auto" w:fill="auto"/>
            <w:vAlign w:val="center"/>
          </w:tcPr>
          <w:p w14:paraId="070D0D24" w14:textId="39E6603F"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1ABDDEE5" w14:textId="560728C7"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1967</w:t>
            </w:r>
          </w:p>
        </w:tc>
        <w:tc>
          <w:tcPr>
            <w:tcW w:w="196" w:type="pct"/>
            <w:shd w:val="clear" w:color="auto" w:fill="auto"/>
            <w:vAlign w:val="center"/>
          </w:tcPr>
          <w:p w14:paraId="011CAF3E" w14:textId="6BB4369A"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447B8BE7" w14:textId="7B9FA9C1"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75 923</w:t>
            </w:r>
          </w:p>
        </w:tc>
        <w:tc>
          <w:tcPr>
            <w:tcW w:w="230" w:type="pct"/>
            <w:shd w:val="clear" w:color="auto" w:fill="auto"/>
            <w:vAlign w:val="center"/>
          </w:tcPr>
          <w:p w14:paraId="52B30777" w14:textId="37403C0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66 331</w:t>
            </w:r>
          </w:p>
        </w:tc>
        <w:tc>
          <w:tcPr>
            <w:tcW w:w="237" w:type="pct"/>
            <w:shd w:val="clear" w:color="auto" w:fill="auto"/>
            <w:vAlign w:val="center"/>
          </w:tcPr>
          <w:p w14:paraId="393250C6" w14:textId="364C06E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67 767</w:t>
            </w:r>
          </w:p>
        </w:tc>
        <w:tc>
          <w:tcPr>
            <w:tcW w:w="229" w:type="pct"/>
            <w:shd w:val="clear" w:color="auto" w:fill="auto"/>
            <w:vAlign w:val="center"/>
          </w:tcPr>
          <w:p w14:paraId="5A518F06" w14:textId="1DB1996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102 852</w:t>
            </w:r>
          </w:p>
        </w:tc>
        <w:tc>
          <w:tcPr>
            <w:tcW w:w="188" w:type="pct"/>
            <w:shd w:val="clear" w:color="auto" w:fill="auto"/>
            <w:vAlign w:val="center"/>
          </w:tcPr>
          <w:p w14:paraId="05E8C3E2" w14:textId="41568A7D"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6,4152</w:t>
            </w:r>
          </w:p>
        </w:tc>
        <w:tc>
          <w:tcPr>
            <w:tcW w:w="165" w:type="pct"/>
            <w:shd w:val="clear" w:color="auto" w:fill="auto"/>
            <w:vAlign w:val="center"/>
          </w:tcPr>
          <w:p w14:paraId="4DAF5B64" w14:textId="300BAC3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9,2441</w:t>
            </w:r>
          </w:p>
        </w:tc>
        <w:tc>
          <w:tcPr>
            <w:tcW w:w="174" w:type="pct"/>
            <w:shd w:val="clear" w:color="auto" w:fill="auto"/>
            <w:vAlign w:val="center"/>
          </w:tcPr>
          <w:p w14:paraId="5B51DE33" w14:textId="4ADB56E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9,5783</w:t>
            </w:r>
          </w:p>
        </w:tc>
        <w:tc>
          <w:tcPr>
            <w:tcW w:w="194" w:type="pct"/>
            <w:shd w:val="clear" w:color="auto" w:fill="auto"/>
            <w:vAlign w:val="center"/>
          </w:tcPr>
          <w:p w14:paraId="6EC62051" w14:textId="5BA2E03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7,3365</w:t>
            </w:r>
          </w:p>
        </w:tc>
        <w:tc>
          <w:tcPr>
            <w:tcW w:w="229" w:type="pct"/>
            <w:shd w:val="clear" w:color="auto" w:fill="auto"/>
            <w:vAlign w:val="center"/>
          </w:tcPr>
          <w:p w14:paraId="41D2C2CE" w14:textId="127FC20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487 062</w:t>
            </w:r>
          </w:p>
        </w:tc>
        <w:tc>
          <w:tcPr>
            <w:tcW w:w="198" w:type="pct"/>
            <w:shd w:val="clear" w:color="auto" w:fill="auto"/>
            <w:vAlign w:val="center"/>
          </w:tcPr>
          <w:p w14:paraId="4D882A95" w14:textId="4A43FEB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613 170</w:t>
            </w:r>
          </w:p>
        </w:tc>
        <w:tc>
          <w:tcPr>
            <w:tcW w:w="203" w:type="pct"/>
            <w:shd w:val="clear" w:color="auto" w:fill="auto"/>
            <w:vAlign w:val="center"/>
          </w:tcPr>
          <w:p w14:paraId="7BD6767C" w14:textId="2D8F300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649 091</w:t>
            </w:r>
          </w:p>
        </w:tc>
        <w:tc>
          <w:tcPr>
            <w:tcW w:w="197" w:type="pct"/>
            <w:shd w:val="clear" w:color="auto" w:fill="auto"/>
            <w:vAlign w:val="center"/>
          </w:tcPr>
          <w:p w14:paraId="6D8C6383" w14:textId="693196C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754 576</w:t>
            </w:r>
          </w:p>
        </w:tc>
        <w:tc>
          <w:tcPr>
            <w:tcW w:w="216" w:type="pct"/>
            <w:shd w:val="clear" w:color="auto" w:fill="auto"/>
            <w:vAlign w:val="center"/>
          </w:tcPr>
          <w:p w14:paraId="3DD28B28" w14:textId="2E72A9F6"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80 108 772</w:t>
            </w:r>
          </w:p>
        </w:tc>
        <w:tc>
          <w:tcPr>
            <w:tcW w:w="224" w:type="pct"/>
            <w:shd w:val="clear" w:color="auto" w:fill="auto"/>
            <w:vAlign w:val="center"/>
          </w:tcPr>
          <w:p w14:paraId="51314D08" w14:textId="7FEF0F64"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82 170 418</w:t>
            </w:r>
          </w:p>
        </w:tc>
        <w:tc>
          <w:tcPr>
            <w:tcW w:w="222" w:type="pct"/>
            <w:shd w:val="clear" w:color="auto" w:fill="auto"/>
            <w:vAlign w:val="center"/>
          </w:tcPr>
          <w:p w14:paraId="6B64FB07" w14:textId="112E650B"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81 210 233</w:t>
            </w:r>
          </w:p>
        </w:tc>
        <w:tc>
          <w:tcPr>
            <w:tcW w:w="240" w:type="pct"/>
            <w:shd w:val="clear" w:color="auto" w:fill="auto"/>
            <w:vAlign w:val="center"/>
          </w:tcPr>
          <w:p w14:paraId="1BFF348E" w14:textId="3BE71842"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82 542 661</w:t>
            </w:r>
          </w:p>
        </w:tc>
        <w:tc>
          <w:tcPr>
            <w:tcW w:w="139" w:type="pct"/>
            <w:shd w:val="clear" w:color="auto" w:fill="auto"/>
            <w:vAlign w:val="center"/>
          </w:tcPr>
          <w:p w14:paraId="288FEC8D" w14:textId="2B9A7DD6"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92,0</w:t>
            </w:r>
          </w:p>
        </w:tc>
        <w:tc>
          <w:tcPr>
            <w:tcW w:w="142" w:type="pct"/>
            <w:shd w:val="clear" w:color="auto" w:fill="auto"/>
            <w:vAlign w:val="center"/>
          </w:tcPr>
          <w:p w14:paraId="3472A335" w14:textId="60DA36C2"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93,7</w:t>
            </w:r>
          </w:p>
        </w:tc>
        <w:tc>
          <w:tcPr>
            <w:tcW w:w="142" w:type="pct"/>
            <w:shd w:val="clear" w:color="auto" w:fill="auto"/>
            <w:vAlign w:val="center"/>
          </w:tcPr>
          <w:p w14:paraId="2CEBF4C2" w14:textId="2E739D46"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92,2</w:t>
            </w:r>
          </w:p>
        </w:tc>
        <w:tc>
          <w:tcPr>
            <w:tcW w:w="195" w:type="pct"/>
            <w:shd w:val="clear" w:color="auto" w:fill="auto"/>
            <w:vAlign w:val="center"/>
          </w:tcPr>
          <w:p w14:paraId="73197B68" w14:textId="24655661"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92,0</w:t>
            </w:r>
          </w:p>
        </w:tc>
      </w:tr>
      <w:tr w:rsidR="007B62A6" w:rsidRPr="00904F02" w14:paraId="173DC7C9" w14:textId="77777777" w:rsidTr="007B62A6">
        <w:trPr>
          <w:trHeight w:val="264"/>
        </w:trPr>
        <w:tc>
          <w:tcPr>
            <w:tcW w:w="484" w:type="pct"/>
            <w:shd w:val="clear" w:color="auto" w:fill="auto"/>
            <w:vAlign w:val="center"/>
          </w:tcPr>
          <w:p w14:paraId="582BED6E" w14:textId="5EAF99CF"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МАЭК ТЭЦ-1</w:t>
            </w:r>
          </w:p>
        </w:tc>
        <w:tc>
          <w:tcPr>
            <w:tcW w:w="146" w:type="pct"/>
            <w:shd w:val="clear" w:color="auto" w:fill="auto"/>
            <w:vAlign w:val="center"/>
          </w:tcPr>
          <w:p w14:paraId="28406A28" w14:textId="11AC7A7C"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4A35482A" w14:textId="20E3AA2F"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1965</w:t>
            </w:r>
          </w:p>
        </w:tc>
        <w:tc>
          <w:tcPr>
            <w:tcW w:w="196" w:type="pct"/>
            <w:shd w:val="clear" w:color="auto" w:fill="auto"/>
            <w:vAlign w:val="center"/>
          </w:tcPr>
          <w:p w14:paraId="791E3F9B" w14:textId="59049D52"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Запад</w:t>
            </w:r>
          </w:p>
        </w:tc>
        <w:tc>
          <w:tcPr>
            <w:tcW w:w="196" w:type="pct"/>
            <w:shd w:val="clear" w:color="auto" w:fill="auto"/>
            <w:vAlign w:val="center"/>
          </w:tcPr>
          <w:p w14:paraId="187B2109" w14:textId="2114413C"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223 867</w:t>
            </w:r>
          </w:p>
        </w:tc>
        <w:tc>
          <w:tcPr>
            <w:tcW w:w="230" w:type="pct"/>
            <w:shd w:val="clear" w:color="auto" w:fill="auto"/>
            <w:vAlign w:val="center"/>
          </w:tcPr>
          <w:p w14:paraId="46AF162F" w14:textId="21176A9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216 919</w:t>
            </w:r>
          </w:p>
        </w:tc>
        <w:tc>
          <w:tcPr>
            <w:tcW w:w="237" w:type="pct"/>
            <w:shd w:val="clear" w:color="auto" w:fill="auto"/>
            <w:vAlign w:val="center"/>
          </w:tcPr>
          <w:p w14:paraId="45F2E097" w14:textId="1A61343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242 017</w:t>
            </w:r>
          </w:p>
        </w:tc>
        <w:tc>
          <w:tcPr>
            <w:tcW w:w="229" w:type="pct"/>
            <w:shd w:val="clear" w:color="auto" w:fill="auto"/>
            <w:vAlign w:val="center"/>
          </w:tcPr>
          <w:p w14:paraId="119EE0B1" w14:textId="1E1D0A8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246 675</w:t>
            </w:r>
          </w:p>
        </w:tc>
        <w:tc>
          <w:tcPr>
            <w:tcW w:w="188" w:type="pct"/>
            <w:shd w:val="clear" w:color="auto" w:fill="auto"/>
            <w:vAlign w:val="center"/>
          </w:tcPr>
          <w:p w14:paraId="171EA5FE" w14:textId="5B28DF9D"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1,2482</w:t>
            </w:r>
          </w:p>
        </w:tc>
        <w:tc>
          <w:tcPr>
            <w:tcW w:w="165" w:type="pct"/>
            <w:shd w:val="clear" w:color="auto" w:fill="auto"/>
            <w:vAlign w:val="center"/>
          </w:tcPr>
          <w:p w14:paraId="0DD2C3E3" w14:textId="4A17615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1,2264</w:t>
            </w:r>
          </w:p>
        </w:tc>
        <w:tc>
          <w:tcPr>
            <w:tcW w:w="174" w:type="pct"/>
            <w:shd w:val="clear" w:color="auto" w:fill="auto"/>
            <w:vAlign w:val="center"/>
          </w:tcPr>
          <w:p w14:paraId="69B1A14C" w14:textId="7DFD9E7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1,2852</w:t>
            </w:r>
          </w:p>
        </w:tc>
        <w:tc>
          <w:tcPr>
            <w:tcW w:w="194" w:type="pct"/>
            <w:shd w:val="clear" w:color="auto" w:fill="auto"/>
            <w:vAlign w:val="center"/>
          </w:tcPr>
          <w:p w14:paraId="5E85C589" w14:textId="05B4477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1,3579</w:t>
            </w:r>
          </w:p>
        </w:tc>
        <w:tc>
          <w:tcPr>
            <w:tcW w:w="229" w:type="pct"/>
            <w:shd w:val="clear" w:color="auto" w:fill="auto"/>
            <w:vAlign w:val="center"/>
          </w:tcPr>
          <w:p w14:paraId="4CF80C4F" w14:textId="7026882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279 442</w:t>
            </w:r>
          </w:p>
        </w:tc>
        <w:tc>
          <w:tcPr>
            <w:tcW w:w="198" w:type="pct"/>
            <w:shd w:val="clear" w:color="auto" w:fill="auto"/>
            <w:vAlign w:val="center"/>
          </w:tcPr>
          <w:p w14:paraId="62FD0FFC" w14:textId="11423DE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266 038</w:t>
            </w:r>
          </w:p>
        </w:tc>
        <w:tc>
          <w:tcPr>
            <w:tcW w:w="203" w:type="pct"/>
            <w:shd w:val="clear" w:color="auto" w:fill="auto"/>
            <w:vAlign w:val="center"/>
          </w:tcPr>
          <w:p w14:paraId="215B15DC" w14:textId="354D727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311 029</w:t>
            </w:r>
          </w:p>
        </w:tc>
        <w:tc>
          <w:tcPr>
            <w:tcW w:w="197" w:type="pct"/>
            <w:shd w:val="clear" w:color="auto" w:fill="auto"/>
            <w:vAlign w:val="center"/>
          </w:tcPr>
          <w:p w14:paraId="3E624E32" w14:textId="772C941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334 960</w:t>
            </w:r>
          </w:p>
        </w:tc>
        <w:tc>
          <w:tcPr>
            <w:tcW w:w="216" w:type="pct"/>
            <w:shd w:val="clear" w:color="auto" w:fill="auto"/>
            <w:vAlign w:val="center"/>
          </w:tcPr>
          <w:p w14:paraId="5C5EB39F" w14:textId="04395EC5"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80 332 639</w:t>
            </w:r>
          </w:p>
        </w:tc>
        <w:tc>
          <w:tcPr>
            <w:tcW w:w="224" w:type="pct"/>
            <w:shd w:val="clear" w:color="auto" w:fill="auto"/>
            <w:vAlign w:val="center"/>
          </w:tcPr>
          <w:p w14:paraId="381DC456" w14:textId="27F55228"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82 387 337</w:t>
            </w:r>
          </w:p>
        </w:tc>
        <w:tc>
          <w:tcPr>
            <w:tcW w:w="222" w:type="pct"/>
            <w:shd w:val="clear" w:color="auto" w:fill="auto"/>
            <w:vAlign w:val="center"/>
          </w:tcPr>
          <w:p w14:paraId="6901EE75" w14:textId="095D90EA"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81 452 250</w:t>
            </w:r>
          </w:p>
        </w:tc>
        <w:tc>
          <w:tcPr>
            <w:tcW w:w="240" w:type="pct"/>
            <w:shd w:val="clear" w:color="auto" w:fill="auto"/>
            <w:vAlign w:val="center"/>
          </w:tcPr>
          <w:p w14:paraId="0A25E8D5" w14:textId="658D2651"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82 789 336</w:t>
            </w:r>
          </w:p>
        </w:tc>
        <w:tc>
          <w:tcPr>
            <w:tcW w:w="139" w:type="pct"/>
            <w:shd w:val="clear" w:color="auto" w:fill="auto"/>
            <w:vAlign w:val="center"/>
          </w:tcPr>
          <w:p w14:paraId="6B61DD30" w14:textId="43EF7B28"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92,2</w:t>
            </w:r>
          </w:p>
        </w:tc>
        <w:tc>
          <w:tcPr>
            <w:tcW w:w="142" w:type="pct"/>
            <w:shd w:val="clear" w:color="auto" w:fill="auto"/>
            <w:vAlign w:val="center"/>
          </w:tcPr>
          <w:p w14:paraId="246F61EA" w14:textId="73B3A035"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93,9</w:t>
            </w:r>
          </w:p>
        </w:tc>
        <w:tc>
          <w:tcPr>
            <w:tcW w:w="142" w:type="pct"/>
            <w:shd w:val="clear" w:color="auto" w:fill="auto"/>
            <w:vAlign w:val="center"/>
          </w:tcPr>
          <w:p w14:paraId="600C2200" w14:textId="4D16125B"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92,5</w:t>
            </w:r>
          </w:p>
        </w:tc>
        <w:tc>
          <w:tcPr>
            <w:tcW w:w="195" w:type="pct"/>
            <w:shd w:val="clear" w:color="auto" w:fill="auto"/>
            <w:vAlign w:val="center"/>
          </w:tcPr>
          <w:p w14:paraId="4C814B97" w14:textId="62CB05B2"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92,3</w:t>
            </w:r>
          </w:p>
        </w:tc>
      </w:tr>
      <w:tr w:rsidR="007B62A6" w:rsidRPr="00904F02" w14:paraId="0AD9F978" w14:textId="77777777" w:rsidTr="007B62A6">
        <w:trPr>
          <w:trHeight w:val="264"/>
        </w:trPr>
        <w:tc>
          <w:tcPr>
            <w:tcW w:w="484" w:type="pct"/>
            <w:shd w:val="clear" w:color="auto" w:fill="auto"/>
            <w:vAlign w:val="center"/>
          </w:tcPr>
          <w:p w14:paraId="2CF8EC57" w14:textId="21A6794C"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Шахтинская ТЭЦ</w:t>
            </w:r>
          </w:p>
        </w:tc>
        <w:tc>
          <w:tcPr>
            <w:tcW w:w="146" w:type="pct"/>
            <w:shd w:val="clear" w:color="auto" w:fill="auto"/>
          </w:tcPr>
          <w:p w14:paraId="648F8837" w14:textId="0A882736"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7169922D" w14:textId="24550ADA"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1964</w:t>
            </w:r>
          </w:p>
        </w:tc>
        <w:tc>
          <w:tcPr>
            <w:tcW w:w="196" w:type="pct"/>
            <w:shd w:val="clear" w:color="auto" w:fill="auto"/>
            <w:vAlign w:val="center"/>
          </w:tcPr>
          <w:p w14:paraId="7A19AD46" w14:textId="6D8E0491"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46194A0B" w14:textId="7C52116E"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31 545</w:t>
            </w:r>
          </w:p>
        </w:tc>
        <w:tc>
          <w:tcPr>
            <w:tcW w:w="230" w:type="pct"/>
            <w:shd w:val="clear" w:color="auto" w:fill="auto"/>
            <w:vAlign w:val="center"/>
          </w:tcPr>
          <w:p w14:paraId="533A6C53" w14:textId="7373923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22 185</w:t>
            </w:r>
          </w:p>
        </w:tc>
        <w:tc>
          <w:tcPr>
            <w:tcW w:w="237" w:type="pct"/>
            <w:shd w:val="clear" w:color="auto" w:fill="auto"/>
            <w:vAlign w:val="center"/>
          </w:tcPr>
          <w:p w14:paraId="035A8E50" w14:textId="33BDE99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29" w:type="pct"/>
            <w:shd w:val="clear" w:color="auto" w:fill="auto"/>
            <w:vAlign w:val="center"/>
          </w:tcPr>
          <w:p w14:paraId="44124497" w14:textId="17B6AE4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28 190</w:t>
            </w:r>
          </w:p>
        </w:tc>
        <w:tc>
          <w:tcPr>
            <w:tcW w:w="188" w:type="pct"/>
            <w:shd w:val="clear" w:color="auto" w:fill="auto"/>
            <w:vAlign w:val="center"/>
          </w:tcPr>
          <w:p w14:paraId="0BDE312C" w14:textId="5647C52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5,2092</w:t>
            </w:r>
          </w:p>
        </w:tc>
        <w:tc>
          <w:tcPr>
            <w:tcW w:w="165" w:type="pct"/>
            <w:shd w:val="clear" w:color="auto" w:fill="auto"/>
            <w:vAlign w:val="center"/>
          </w:tcPr>
          <w:p w14:paraId="66111011" w14:textId="1A629B2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6,3878</w:t>
            </w:r>
          </w:p>
        </w:tc>
        <w:tc>
          <w:tcPr>
            <w:tcW w:w="174" w:type="pct"/>
            <w:shd w:val="clear" w:color="auto" w:fill="auto"/>
            <w:vAlign w:val="center"/>
          </w:tcPr>
          <w:p w14:paraId="37A24706" w14:textId="53E7971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94" w:type="pct"/>
            <w:shd w:val="clear" w:color="auto" w:fill="auto"/>
            <w:vAlign w:val="center"/>
          </w:tcPr>
          <w:p w14:paraId="678B8BC4" w14:textId="769C185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7,6996</w:t>
            </w:r>
          </w:p>
        </w:tc>
        <w:tc>
          <w:tcPr>
            <w:tcW w:w="229" w:type="pct"/>
            <w:shd w:val="clear" w:color="auto" w:fill="auto"/>
            <w:vAlign w:val="center"/>
          </w:tcPr>
          <w:p w14:paraId="6F7DCF31" w14:textId="5D5F547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164 325</w:t>
            </w:r>
          </w:p>
        </w:tc>
        <w:tc>
          <w:tcPr>
            <w:tcW w:w="198" w:type="pct"/>
            <w:shd w:val="clear" w:color="auto" w:fill="auto"/>
            <w:vAlign w:val="center"/>
          </w:tcPr>
          <w:p w14:paraId="488287B5" w14:textId="2D3756C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141 714</w:t>
            </w:r>
          </w:p>
        </w:tc>
        <w:tc>
          <w:tcPr>
            <w:tcW w:w="203" w:type="pct"/>
            <w:shd w:val="clear" w:color="auto" w:fill="auto"/>
            <w:vAlign w:val="center"/>
          </w:tcPr>
          <w:p w14:paraId="529CFCCD" w14:textId="3F09076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197" w:type="pct"/>
            <w:shd w:val="clear" w:color="auto" w:fill="auto"/>
            <w:vAlign w:val="center"/>
          </w:tcPr>
          <w:p w14:paraId="6B9B1A57" w14:textId="586ED97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217 051</w:t>
            </w:r>
          </w:p>
        </w:tc>
        <w:tc>
          <w:tcPr>
            <w:tcW w:w="216" w:type="pct"/>
            <w:shd w:val="clear" w:color="auto" w:fill="auto"/>
            <w:vAlign w:val="center"/>
          </w:tcPr>
          <w:p w14:paraId="384E5B97" w14:textId="2F9936D2"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80 364 184</w:t>
            </w:r>
          </w:p>
        </w:tc>
        <w:tc>
          <w:tcPr>
            <w:tcW w:w="224" w:type="pct"/>
            <w:shd w:val="clear" w:color="auto" w:fill="auto"/>
            <w:vAlign w:val="center"/>
          </w:tcPr>
          <w:p w14:paraId="311C7D8F" w14:textId="23D8DD8C"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82 409 522</w:t>
            </w:r>
          </w:p>
        </w:tc>
        <w:tc>
          <w:tcPr>
            <w:tcW w:w="222" w:type="pct"/>
            <w:shd w:val="clear" w:color="auto" w:fill="auto"/>
            <w:vAlign w:val="center"/>
          </w:tcPr>
          <w:p w14:paraId="2D09984A" w14:textId="51B813BB"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81 452 250</w:t>
            </w:r>
          </w:p>
        </w:tc>
        <w:tc>
          <w:tcPr>
            <w:tcW w:w="240" w:type="pct"/>
            <w:shd w:val="clear" w:color="auto" w:fill="auto"/>
            <w:vAlign w:val="center"/>
          </w:tcPr>
          <w:p w14:paraId="64241158" w14:textId="1DD9DEE7"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82 817 526</w:t>
            </w:r>
          </w:p>
        </w:tc>
        <w:tc>
          <w:tcPr>
            <w:tcW w:w="139" w:type="pct"/>
            <w:shd w:val="clear" w:color="auto" w:fill="auto"/>
            <w:vAlign w:val="center"/>
          </w:tcPr>
          <w:p w14:paraId="56BA3B3A" w14:textId="36ADA6DC"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92,3</w:t>
            </w:r>
          </w:p>
        </w:tc>
        <w:tc>
          <w:tcPr>
            <w:tcW w:w="142" w:type="pct"/>
            <w:shd w:val="clear" w:color="auto" w:fill="auto"/>
            <w:vAlign w:val="center"/>
          </w:tcPr>
          <w:p w14:paraId="417F0D3E" w14:textId="6DDCFD20"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93,9</w:t>
            </w:r>
          </w:p>
        </w:tc>
        <w:tc>
          <w:tcPr>
            <w:tcW w:w="142" w:type="pct"/>
            <w:shd w:val="clear" w:color="auto" w:fill="auto"/>
            <w:vAlign w:val="center"/>
          </w:tcPr>
          <w:p w14:paraId="422BCFF3" w14:textId="51E7AEC2"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92,5</w:t>
            </w:r>
          </w:p>
        </w:tc>
        <w:tc>
          <w:tcPr>
            <w:tcW w:w="195" w:type="pct"/>
            <w:shd w:val="clear" w:color="auto" w:fill="auto"/>
            <w:vAlign w:val="center"/>
          </w:tcPr>
          <w:p w14:paraId="25D5819C" w14:textId="4028252A"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92,3</w:t>
            </w:r>
          </w:p>
        </w:tc>
      </w:tr>
      <w:tr w:rsidR="007B62A6" w:rsidRPr="00904F02" w14:paraId="6075A7A3" w14:textId="77777777" w:rsidTr="007B62A6">
        <w:trPr>
          <w:trHeight w:val="264"/>
        </w:trPr>
        <w:tc>
          <w:tcPr>
            <w:tcW w:w="484" w:type="pct"/>
            <w:shd w:val="clear" w:color="auto" w:fill="auto"/>
            <w:vAlign w:val="center"/>
          </w:tcPr>
          <w:p w14:paraId="4413D531" w14:textId="734FBE01"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val="en-US" w:eastAsia="ru-RU"/>
              </w:rPr>
              <w:t>ТЭЦ-1 Павлодар Алюминий Казахстана</w:t>
            </w:r>
          </w:p>
        </w:tc>
        <w:tc>
          <w:tcPr>
            <w:tcW w:w="146" w:type="pct"/>
            <w:shd w:val="clear" w:color="auto" w:fill="auto"/>
          </w:tcPr>
          <w:p w14:paraId="47E68108" w14:textId="553916C3"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70F0EDA4" w14:textId="0A2B0DFC"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196" w:type="pct"/>
            <w:shd w:val="clear" w:color="auto" w:fill="auto"/>
            <w:vAlign w:val="center"/>
          </w:tcPr>
          <w:p w14:paraId="65D98F55" w14:textId="30C4398A"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665C9927" w14:textId="72E0376D"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2 328 160</w:t>
            </w:r>
          </w:p>
        </w:tc>
        <w:tc>
          <w:tcPr>
            <w:tcW w:w="230" w:type="pct"/>
            <w:shd w:val="clear" w:color="auto" w:fill="auto"/>
            <w:vAlign w:val="center"/>
          </w:tcPr>
          <w:p w14:paraId="096C4EE1" w14:textId="1EBB37B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2 140 408</w:t>
            </w:r>
          </w:p>
        </w:tc>
        <w:tc>
          <w:tcPr>
            <w:tcW w:w="237" w:type="pct"/>
            <w:shd w:val="clear" w:color="auto" w:fill="auto"/>
            <w:vAlign w:val="center"/>
          </w:tcPr>
          <w:p w14:paraId="1B1ABBD2" w14:textId="0F54A57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2 120 990</w:t>
            </w:r>
          </w:p>
        </w:tc>
        <w:tc>
          <w:tcPr>
            <w:tcW w:w="229" w:type="pct"/>
            <w:shd w:val="clear" w:color="auto" w:fill="auto"/>
            <w:vAlign w:val="center"/>
          </w:tcPr>
          <w:p w14:paraId="6BA435F6" w14:textId="3D5CC57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2 126 647</w:t>
            </w:r>
          </w:p>
        </w:tc>
        <w:tc>
          <w:tcPr>
            <w:tcW w:w="188" w:type="pct"/>
            <w:shd w:val="clear" w:color="auto" w:fill="auto"/>
            <w:vAlign w:val="center"/>
          </w:tcPr>
          <w:p w14:paraId="15B713EF" w14:textId="2B1003A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2,0765</w:t>
            </w:r>
          </w:p>
        </w:tc>
        <w:tc>
          <w:tcPr>
            <w:tcW w:w="165" w:type="pct"/>
            <w:shd w:val="clear" w:color="auto" w:fill="auto"/>
            <w:vAlign w:val="center"/>
          </w:tcPr>
          <w:p w14:paraId="2B846B27" w14:textId="2069EC7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0,6277</w:t>
            </w:r>
          </w:p>
        </w:tc>
        <w:tc>
          <w:tcPr>
            <w:tcW w:w="174" w:type="pct"/>
            <w:shd w:val="clear" w:color="auto" w:fill="auto"/>
            <w:vAlign w:val="center"/>
          </w:tcPr>
          <w:p w14:paraId="120F7AE8" w14:textId="1AA0C12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0,6301</w:t>
            </w:r>
          </w:p>
        </w:tc>
        <w:tc>
          <w:tcPr>
            <w:tcW w:w="194" w:type="pct"/>
            <w:shd w:val="clear" w:color="auto" w:fill="auto"/>
            <w:vAlign w:val="center"/>
          </w:tcPr>
          <w:p w14:paraId="76EAD18C" w14:textId="241E088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0,7000</w:t>
            </w:r>
          </w:p>
        </w:tc>
        <w:tc>
          <w:tcPr>
            <w:tcW w:w="229" w:type="pct"/>
            <w:shd w:val="clear" w:color="auto" w:fill="auto"/>
            <w:vAlign w:val="center"/>
          </w:tcPr>
          <w:p w14:paraId="2975DBB3" w14:textId="2F39C7F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4834514</w:t>
            </w:r>
          </w:p>
        </w:tc>
        <w:tc>
          <w:tcPr>
            <w:tcW w:w="198" w:type="pct"/>
            <w:shd w:val="clear" w:color="auto" w:fill="auto"/>
            <w:vAlign w:val="center"/>
          </w:tcPr>
          <w:p w14:paraId="297A34D3" w14:textId="56B9D71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1 343 569</w:t>
            </w:r>
          </w:p>
        </w:tc>
        <w:tc>
          <w:tcPr>
            <w:tcW w:w="203" w:type="pct"/>
            <w:shd w:val="clear" w:color="auto" w:fill="auto"/>
            <w:vAlign w:val="center"/>
          </w:tcPr>
          <w:p w14:paraId="5049517A" w14:textId="327CED8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1 336 452</w:t>
            </w:r>
          </w:p>
        </w:tc>
        <w:tc>
          <w:tcPr>
            <w:tcW w:w="197" w:type="pct"/>
            <w:shd w:val="clear" w:color="auto" w:fill="auto"/>
            <w:vAlign w:val="center"/>
          </w:tcPr>
          <w:p w14:paraId="27C79275" w14:textId="7DB08CD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1 488 708</w:t>
            </w:r>
          </w:p>
        </w:tc>
        <w:tc>
          <w:tcPr>
            <w:tcW w:w="216" w:type="pct"/>
            <w:shd w:val="clear" w:color="auto" w:fill="auto"/>
            <w:vAlign w:val="center"/>
          </w:tcPr>
          <w:p w14:paraId="2E4A63E1" w14:textId="7918BEB1"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82 692 344</w:t>
            </w:r>
          </w:p>
        </w:tc>
        <w:tc>
          <w:tcPr>
            <w:tcW w:w="224" w:type="pct"/>
            <w:shd w:val="clear" w:color="auto" w:fill="auto"/>
            <w:vAlign w:val="center"/>
          </w:tcPr>
          <w:p w14:paraId="76E66C40" w14:textId="4558865C"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84 549 930</w:t>
            </w:r>
          </w:p>
        </w:tc>
        <w:tc>
          <w:tcPr>
            <w:tcW w:w="222" w:type="pct"/>
            <w:shd w:val="clear" w:color="auto" w:fill="auto"/>
            <w:vAlign w:val="center"/>
          </w:tcPr>
          <w:p w14:paraId="00D3D854" w14:textId="70274D36"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83 573 240</w:t>
            </w:r>
          </w:p>
        </w:tc>
        <w:tc>
          <w:tcPr>
            <w:tcW w:w="240" w:type="pct"/>
            <w:shd w:val="clear" w:color="auto" w:fill="auto"/>
            <w:vAlign w:val="center"/>
          </w:tcPr>
          <w:p w14:paraId="5A1EB268" w14:textId="2ECA0FFF"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84 944 173</w:t>
            </w:r>
          </w:p>
        </w:tc>
        <w:tc>
          <w:tcPr>
            <w:tcW w:w="139" w:type="pct"/>
            <w:shd w:val="clear" w:color="auto" w:fill="auto"/>
            <w:vAlign w:val="center"/>
          </w:tcPr>
          <w:p w14:paraId="66AF19D8" w14:textId="18D47B63"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94,9</w:t>
            </w:r>
          </w:p>
        </w:tc>
        <w:tc>
          <w:tcPr>
            <w:tcW w:w="142" w:type="pct"/>
            <w:shd w:val="clear" w:color="auto" w:fill="auto"/>
            <w:vAlign w:val="center"/>
          </w:tcPr>
          <w:p w14:paraId="667F6582" w14:textId="2A8E3EF6"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96,4</w:t>
            </w:r>
          </w:p>
        </w:tc>
        <w:tc>
          <w:tcPr>
            <w:tcW w:w="142" w:type="pct"/>
            <w:shd w:val="clear" w:color="auto" w:fill="auto"/>
            <w:vAlign w:val="center"/>
          </w:tcPr>
          <w:p w14:paraId="40661799" w14:textId="2E122D79"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94,9</w:t>
            </w:r>
          </w:p>
        </w:tc>
        <w:tc>
          <w:tcPr>
            <w:tcW w:w="195" w:type="pct"/>
            <w:shd w:val="clear" w:color="auto" w:fill="auto"/>
            <w:vAlign w:val="center"/>
          </w:tcPr>
          <w:p w14:paraId="27A42D96" w14:textId="0A674716"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94,7</w:t>
            </w:r>
          </w:p>
        </w:tc>
      </w:tr>
      <w:tr w:rsidR="007B62A6" w:rsidRPr="00904F02" w14:paraId="6E5E4F9F" w14:textId="77777777" w:rsidTr="007B62A6">
        <w:trPr>
          <w:trHeight w:val="264"/>
        </w:trPr>
        <w:tc>
          <w:tcPr>
            <w:tcW w:w="484" w:type="pct"/>
            <w:shd w:val="clear" w:color="auto" w:fill="auto"/>
            <w:vAlign w:val="center"/>
          </w:tcPr>
          <w:p w14:paraId="7BB0C627" w14:textId="371EDF73"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Балхашская ТЭЦ Казахмыс Энерджи</w:t>
            </w:r>
          </w:p>
        </w:tc>
        <w:tc>
          <w:tcPr>
            <w:tcW w:w="146" w:type="pct"/>
            <w:shd w:val="clear" w:color="auto" w:fill="auto"/>
          </w:tcPr>
          <w:p w14:paraId="47AEB9B5" w14:textId="366F0B0E"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1517320B" w14:textId="5D07EE7A"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196" w:type="pct"/>
            <w:shd w:val="clear" w:color="auto" w:fill="auto"/>
            <w:vAlign w:val="center"/>
          </w:tcPr>
          <w:p w14:paraId="35E788F1" w14:textId="1454A8B9"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0E7D6131" w14:textId="0ED971FD"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1 070 126</w:t>
            </w:r>
          </w:p>
        </w:tc>
        <w:tc>
          <w:tcPr>
            <w:tcW w:w="230" w:type="pct"/>
            <w:shd w:val="clear" w:color="auto" w:fill="auto"/>
            <w:vAlign w:val="center"/>
          </w:tcPr>
          <w:p w14:paraId="7B064DE5" w14:textId="46F6B3E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37" w:type="pct"/>
            <w:shd w:val="clear" w:color="auto" w:fill="auto"/>
            <w:vAlign w:val="center"/>
          </w:tcPr>
          <w:p w14:paraId="3BE733C4" w14:textId="0160793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1 071 500</w:t>
            </w:r>
          </w:p>
        </w:tc>
        <w:tc>
          <w:tcPr>
            <w:tcW w:w="229" w:type="pct"/>
            <w:shd w:val="clear" w:color="auto" w:fill="auto"/>
            <w:vAlign w:val="center"/>
          </w:tcPr>
          <w:p w14:paraId="2FB9BD7F" w14:textId="6D16F3B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1 122 018</w:t>
            </w:r>
          </w:p>
        </w:tc>
        <w:tc>
          <w:tcPr>
            <w:tcW w:w="188" w:type="pct"/>
            <w:shd w:val="clear" w:color="auto" w:fill="auto"/>
            <w:vAlign w:val="center"/>
          </w:tcPr>
          <w:p w14:paraId="03A77C12" w14:textId="2490B14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1,5205</w:t>
            </w:r>
          </w:p>
        </w:tc>
        <w:tc>
          <w:tcPr>
            <w:tcW w:w="165" w:type="pct"/>
            <w:shd w:val="clear" w:color="auto" w:fill="auto"/>
            <w:vAlign w:val="center"/>
          </w:tcPr>
          <w:p w14:paraId="4B4F643A" w14:textId="5DEE21D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0,0000</w:t>
            </w:r>
          </w:p>
        </w:tc>
        <w:tc>
          <w:tcPr>
            <w:tcW w:w="174" w:type="pct"/>
            <w:shd w:val="clear" w:color="auto" w:fill="auto"/>
            <w:vAlign w:val="center"/>
          </w:tcPr>
          <w:p w14:paraId="3FC4ECEC" w14:textId="139563F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1,5101</w:t>
            </w:r>
          </w:p>
        </w:tc>
        <w:tc>
          <w:tcPr>
            <w:tcW w:w="194" w:type="pct"/>
            <w:shd w:val="clear" w:color="auto" w:fill="auto"/>
            <w:vAlign w:val="center"/>
          </w:tcPr>
          <w:p w14:paraId="00C1EA23" w14:textId="6529B8CD"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1,4468</w:t>
            </w:r>
          </w:p>
        </w:tc>
        <w:tc>
          <w:tcPr>
            <w:tcW w:w="229" w:type="pct"/>
            <w:shd w:val="clear" w:color="auto" w:fill="auto"/>
            <w:vAlign w:val="center"/>
          </w:tcPr>
          <w:p w14:paraId="2A3FF05F" w14:textId="0CA36CC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1 627 124</w:t>
            </w:r>
          </w:p>
        </w:tc>
        <w:tc>
          <w:tcPr>
            <w:tcW w:w="198" w:type="pct"/>
            <w:shd w:val="clear" w:color="auto" w:fill="auto"/>
            <w:vAlign w:val="center"/>
          </w:tcPr>
          <w:p w14:paraId="71F53411" w14:textId="74912C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w:t>
            </w:r>
          </w:p>
        </w:tc>
        <w:tc>
          <w:tcPr>
            <w:tcW w:w="203" w:type="pct"/>
            <w:shd w:val="clear" w:color="auto" w:fill="auto"/>
            <w:vAlign w:val="center"/>
          </w:tcPr>
          <w:p w14:paraId="66DB676C" w14:textId="0063BC1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1 618 118</w:t>
            </w:r>
          </w:p>
        </w:tc>
        <w:tc>
          <w:tcPr>
            <w:tcW w:w="197" w:type="pct"/>
            <w:shd w:val="clear" w:color="auto" w:fill="auto"/>
            <w:vAlign w:val="center"/>
          </w:tcPr>
          <w:p w14:paraId="0A1B8A68" w14:textId="0D3325D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1 623 332</w:t>
            </w:r>
          </w:p>
        </w:tc>
        <w:tc>
          <w:tcPr>
            <w:tcW w:w="216" w:type="pct"/>
            <w:shd w:val="clear" w:color="auto" w:fill="auto"/>
            <w:vAlign w:val="center"/>
          </w:tcPr>
          <w:p w14:paraId="5D996809" w14:textId="7E400D2F"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83 762 470</w:t>
            </w:r>
          </w:p>
        </w:tc>
        <w:tc>
          <w:tcPr>
            <w:tcW w:w="224" w:type="pct"/>
            <w:shd w:val="clear" w:color="auto" w:fill="auto"/>
            <w:vAlign w:val="center"/>
          </w:tcPr>
          <w:p w14:paraId="6138FA35" w14:textId="7A46CF5A"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84 549 930</w:t>
            </w:r>
          </w:p>
        </w:tc>
        <w:tc>
          <w:tcPr>
            <w:tcW w:w="222" w:type="pct"/>
            <w:shd w:val="clear" w:color="auto" w:fill="auto"/>
            <w:vAlign w:val="center"/>
          </w:tcPr>
          <w:p w14:paraId="61E3B465" w14:textId="098DBA64"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84 644 740</w:t>
            </w:r>
          </w:p>
        </w:tc>
        <w:tc>
          <w:tcPr>
            <w:tcW w:w="240" w:type="pct"/>
            <w:shd w:val="clear" w:color="auto" w:fill="auto"/>
            <w:vAlign w:val="center"/>
          </w:tcPr>
          <w:p w14:paraId="778C6B2B" w14:textId="1D344A33"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86 066 191</w:t>
            </w:r>
          </w:p>
        </w:tc>
        <w:tc>
          <w:tcPr>
            <w:tcW w:w="139" w:type="pct"/>
            <w:shd w:val="clear" w:color="auto" w:fill="auto"/>
            <w:vAlign w:val="center"/>
          </w:tcPr>
          <w:p w14:paraId="60F840B6" w14:textId="7A0F3F05"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96,2</w:t>
            </w:r>
          </w:p>
        </w:tc>
        <w:tc>
          <w:tcPr>
            <w:tcW w:w="142" w:type="pct"/>
            <w:shd w:val="clear" w:color="auto" w:fill="auto"/>
            <w:vAlign w:val="center"/>
          </w:tcPr>
          <w:p w14:paraId="2ED77C21" w14:textId="35F1A15F"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96,4</w:t>
            </w:r>
          </w:p>
        </w:tc>
        <w:tc>
          <w:tcPr>
            <w:tcW w:w="142" w:type="pct"/>
            <w:shd w:val="clear" w:color="auto" w:fill="auto"/>
            <w:vAlign w:val="center"/>
          </w:tcPr>
          <w:p w14:paraId="1BC1DB0D" w14:textId="11C88B69"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96,2</w:t>
            </w:r>
          </w:p>
        </w:tc>
        <w:tc>
          <w:tcPr>
            <w:tcW w:w="195" w:type="pct"/>
            <w:shd w:val="clear" w:color="auto" w:fill="auto"/>
            <w:vAlign w:val="center"/>
          </w:tcPr>
          <w:p w14:paraId="76FD4C20" w14:textId="55990313"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95,9</w:t>
            </w:r>
          </w:p>
        </w:tc>
      </w:tr>
      <w:tr w:rsidR="007B62A6" w:rsidRPr="00904F02" w14:paraId="1D493E17" w14:textId="77777777" w:rsidTr="007B62A6">
        <w:trPr>
          <w:trHeight w:val="264"/>
        </w:trPr>
        <w:tc>
          <w:tcPr>
            <w:tcW w:w="484" w:type="pct"/>
            <w:shd w:val="clear" w:color="auto" w:fill="auto"/>
            <w:vAlign w:val="center"/>
          </w:tcPr>
          <w:p w14:paraId="2855FB22" w14:textId="48D09472"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Тараз</w:t>
            </w:r>
          </w:p>
        </w:tc>
        <w:tc>
          <w:tcPr>
            <w:tcW w:w="146" w:type="pct"/>
            <w:shd w:val="clear" w:color="auto" w:fill="auto"/>
          </w:tcPr>
          <w:p w14:paraId="058FFECD" w14:textId="04DBB428"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002EC1D6" w14:textId="7B9B14B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1963</w:t>
            </w:r>
          </w:p>
        </w:tc>
        <w:tc>
          <w:tcPr>
            <w:tcW w:w="196" w:type="pct"/>
            <w:shd w:val="clear" w:color="auto" w:fill="auto"/>
            <w:vAlign w:val="center"/>
          </w:tcPr>
          <w:p w14:paraId="1CCEED89" w14:textId="07773E9A"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tcPr>
          <w:p w14:paraId="497B5C7D" w14:textId="04A94662"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129 511</w:t>
            </w:r>
          </w:p>
        </w:tc>
        <w:tc>
          <w:tcPr>
            <w:tcW w:w="230" w:type="pct"/>
            <w:shd w:val="clear" w:color="auto" w:fill="auto"/>
            <w:vAlign w:val="center"/>
          </w:tcPr>
          <w:p w14:paraId="1C9806B9" w14:textId="6CFDC60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132 056</w:t>
            </w:r>
          </w:p>
        </w:tc>
        <w:tc>
          <w:tcPr>
            <w:tcW w:w="237" w:type="pct"/>
            <w:shd w:val="clear" w:color="auto" w:fill="auto"/>
            <w:vAlign w:val="center"/>
          </w:tcPr>
          <w:p w14:paraId="0F469C7C" w14:textId="5EA430F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86 085</w:t>
            </w:r>
          </w:p>
        </w:tc>
        <w:tc>
          <w:tcPr>
            <w:tcW w:w="229" w:type="pct"/>
            <w:shd w:val="clear" w:color="auto" w:fill="auto"/>
            <w:vAlign w:val="center"/>
          </w:tcPr>
          <w:p w14:paraId="22EDFA25" w14:textId="5BF6ABB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135 410</w:t>
            </w:r>
          </w:p>
        </w:tc>
        <w:tc>
          <w:tcPr>
            <w:tcW w:w="188" w:type="pct"/>
            <w:shd w:val="clear" w:color="auto" w:fill="auto"/>
            <w:vAlign w:val="center"/>
          </w:tcPr>
          <w:p w14:paraId="1EA220A8" w14:textId="2126C30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0,9885</w:t>
            </w:r>
          </w:p>
        </w:tc>
        <w:tc>
          <w:tcPr>
            <w:tcW w:w="165" w:type="pct"/>
            <w:shd w:val="clear" w:color="auto" w:fill="auto"/>
            <w:vAlign w:val="center"/>
          </w:tcPr>
          <w:p w14:paraId="4CCB7DE2" w14:textId="6715CAA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0,9945</w:t>
            </w:r>
          </w:p>
        </w:tc>
        <w:tc>
          <w:tcPr>
            <w:tcW w:w="174" w:type="pct"/>
            <w:shd w:val="clear" w:color="auto" w:fill="auto"/>
            <w:vAlign w:val="center"/>
          </w:tcPr>
          <w:p w14:paraId="35A9316D" w14:textId="4A0D197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1,1335</w:t>
            </w:r>
          </w:p>
        </w:tc>
        <w:tc>
          <w:tcPr>
            <w:tcW w:w="194" w:type="pct"/>
            <w:shd w:val="clear" w:color="auto" w:fill="auto"/>
            <w:vAlign w:val="center"/>
          </w:tcPr>
          <w:p w14:paraId="36D9F2C6" w14:textId="739733D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1,1592</w:t>
            </w:r>
          </w:p>
        </w:tc>
        <w:tc>
          <w:tcPr>
            <w:tcW w:w="229" w:type="pct"/>
            <w:shd w:val="clear" w:color="auto" w:fill="auto"/>
            <w:vAlign w:val="center"/>
          </w:tcPr>
          <w:p w14:paraId="6243570A" w14:textId="0AAD774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128 016</w:t>
            </w:r>
          </w:p>
        </w:tc>
        <w:tc>
          <w:tcPr>
            <w:tcW w:w="198" w:type="pct"/>
            <w:shd w:val="clear" w:color="auto" w:fill="auto"/>
            <w:vAlign w:val="center"/>
          </w:tcPr>
          <w:p w14:paraId="4C6F14EA" w14:textId="3BC4EDE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131 332</w:t>
            </w:r>
          </w:p>
        </w:tc>
        <w:tc>
          <w:tcPr>
            <w:tcW w:w="203" w:type="pct"/>
            <w:shd w:val="clear" w:color="auto" w:fill="auto"/>
            <w:vAlign w:val="center"/>
          </w:tcPr>
          <w:p w14:paraId="5C823FA1" w14:textId="0CE68E7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97 574</w:t>
            </w:r>
          </w:p>
        </w:tc>
        <w:tc>
          <w:tcPr>
            <w:tcW w:w="197" w:type="pct"/>
            <w:shd w:val="clear" w:color="auto" w:fill="auto"/>
            <w:vAlign w:val="center"/>
          </w:tcPr>
          <w:p w14:paraId="0BCFEF8A" w14:textId="03F4D1F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156 973</w:t>
            </w:r>
          </w:p>
        </w:tc>
        <w:tc>
          <w:tcPr>
            <w:tcW w:w="216" w:type="pct"/>
            <w:shd w:val="clear" w:color="auto" w:fill="auto"/>
            <w:vAlign w:val="center"/>
          </w:tcPr>
          <w:p w14:paraId="432531C3" w14:textId="6226A214"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83 891 981</w:t>
            </w:r>
          </w:p>
        </w:tc>
        <w:tc>
          <w:tcPr>
            <w:tcW w:w="224" w:type="pct"/>
            <w:shd w:val="clear" w:color="auto" w:fill="auto"/>
            <w:vAlign w:val="center"/>
          </w:tcPr>
          <w:p w14:paraId="04F2DB43" w14:textId="7F24B473"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84 681 986</w:t>
            </w:r>
          </w:p>
        </w:tc>
        <w:tc>
          <w:tcPr>
            <w:tcW w:w="222" w:type="pct"/>
            <w:shd w:val="clear" w:color="auto" w:fill="auto"/>
            <w:vAlign w:val="center"/>
          </w:tcPr>
          <w:p w14:paraId="73D24F83" w14:textId="3E2BA22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84 730 825</w:t>
            </w:r>
          </w:p>
        </w:tc>
        <w:tc>
          <w:tcPr>
            <w:tcW w:w="240" w:type="pct"/>
            <w:shd w:val="clear" w:color="auto" w:fill="auto"/>
            <w:vAlign w:val="center"/>
          </w:tcPr>
          <w:p w14:paraId="66413AF1" w14:textId="2AF88E1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86 201 601</w:t>
            </w:r>
          </w:p>
        </w:tc>
        <w:tc>
          <w:tcPr>
            <w:tcW w:w="139" w:type="pct"/>
            <w:shd w:val="clear" w:color="auto" w:fill="auto"/>
            <w:vAlign w:val="center"/>
          </w:tcPr>
          <w:p w14:paraId="6F7F0E08" w14:textId="1C7076C8"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96,3</w:t>
            </w:r>
          </w:p>
        </w:tc>
        <w:tc>
          <w:tcPr>
            <w:tcW w:w="142" w:type="pct"/>
            <w:shd w:val="clear" w:color="auto" w:fill="auto"/>
            <w:vAlign w:val="center"/>
          </w:tcPr>
          <w:p w14:paraId="784A4AFB" w14:textId="21898963"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96,5</w:t>
            </w:r>
          </w:p>
        </w:tc>
        <w:tc>
          <w:tcPr>
            <w:tcW w:w="142" w:type="pct"/>
            <w:shd w:val="clear" w:color="auto" w:fill="auto"/>
            <w:vAlign w:val="center"/>
          </w:tcPr>
          <w:p w14:paraId="552B659C" w14:textId="34684D51"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96,2</w:t>
            </w:r>
          </w:p>
        </w:tc>
        <w:tc>
          <w:tcPr>
            <w:tcW w:w="195" w:type="pct"/>
            <w:shd w:val="clear" w:color="auto" w:fill="auto"/>
            <w:vAlign w:val="center"/>
          </w:tcPr>
          <w:p w14:paraId="7CE5F732" w14:textId="206AF8AA"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96,1</w:t>
            </w:r>
          </w:p>
        </w:tc>
      </w:tr>
      <w:tr w:rsidR="007B62A6" w:rsidRPr="00904F02" w14:paraId="3B0C6191" w14:textId="77777777" w:rsidTr="007B62A6">
        <w:trPr>
          <w:trHeight w:val="264"/>
        </w:trPr>
        <w:tc>
          <w:tcPr>
            <w:tcW w:w="484" w:type="pct"/>
            <w:shd w:val="clear" w:color="auto" w:fill="auto"/>
            <w:vAlign w:val="center"/>
          </w:tcPr>
          <w:p w14:paraId="6F1C925C" w14:textId="42D25C3D"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Согринская ТЭЦ</w:t>
            </w:r>
          </w:p>
        </w:tc>
        <w:tc>
          <w:tcPr>
            <w:tcW w:w="146" w:type="pct"/>
            <w:shd w:val="clear" w:color="auto" w:fill="auto"/>
          </w:tcPr>
          <w:p w14:paraId="3627C204" w14:textId="1B2958C5"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2E4AF131" w14:textId="1C3F316B"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1962</w:t>
            </w:r>
          </w:p>
        </w:tc>
        <w:tc>
          <w:tcPr>
            <w:tcW w:w="196" w:type="pct"/>
            <w:shd w:val="clear" w:color="auto" w:fill="auto"/>
            <w:vAlign w:val="center"/>
          </w:tcPr>
          <w:p w14:paraId="0C13A132" w14:textId="3F57A406"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681BBE13" w14:textId="203C3EF7"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361 941</w:t>
            </w:r>
          </w:p>
        </w:tc>
        <w:tc>
          <w:tcPr>
            <w:tcW w:w="230" w:type="pct"/>
            <w:shd w:val="clear" w:color="auto" w:fill="auto"/>
            <w:vAlign w:val="center"/>
          </w:tcPr>
          <w:p w14:paraId="0B57C09D" w14:textId="424859D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335 036</w:t>
            </w:r>
          </w:p>
        </w:tc>
        <w:tc>
          <w:tcPr>
            <w:tcW w:w="237" w:type="pct"/>
            <w:shd w:val="clear" w:color="auto" w:fill="auto"/>
            <w:vAlign w:val="center"/>
          </w:tcPr>
          <w:p w14:paraId="4084F51E" w14:textId="6CAAFA8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369 917</w:t>
            </w:r>
          </w:p>
        </w:tc>
        <w:tc>
          <w:tcPr>
            <w:tcW w:w="229" w:type="pct"/>
            <w:shd w:val="clear" w:color="auto" w:fill="auto"/>
            <w:vAlign w:val="center"/>
          </w:tcPr>
          <w:p w14:paraId="47BC4E93" w14:textId="7659BEB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398 697</w:t>
            </w:r>
          </w:p>
        </w:tc>
        <w:tc>
          <w:tcPr>
            <w:tcW w:w="188" w:type="pct"/>
            <w:shd w:val="clear" w:color="auto" w:fill="auto"/>
            <w:vAlign w:val="center"/>
          </w:tcPr>
          <w:p w14:paraId="1E1F2C9B" w14:textId="6BF6832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1,3683</w:t>
            </w:r>
          </w:p>
        </w:tc>
        <w:tc>
          <w:tcPr>
            <w:tcW w:w="165" w:type="pct"/>
            <w:shd w:val="clear" w:color="auto" w:fill="auto"/>
            <w:vAlign w:val="center"/>
          </w:tcPr>
          <w:p w14:paraId="2CFEE990" w14:textId="6B12D8D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1,4841</w:t>
            </w:r>
          </w:p>
        </w:tc>
        <w:tc>
          <w:tcPr>
            <w:tcW w:w="174" w:type="pct"/>
            <w:shd w:val="clear" w:color="auto" w:fill="auto"/>
            <w:vAlign w:val="center"/>
          </w:tcPr>
          <w:p w14:paraId="4A52F614" w14:textId="4D16AB2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1,4227</w:t>
            </w:r>
          </w:p>
        </w:tc>
        <w:tc>
          <w:tcPr>
            <w:tcW w:w="194" w:type="pct"/>
            <w:shd w:val="clear" w:color="auto" w:fill="auto"/>
            <w:vAlign w:val="center"/>
          </w:tcPr>
          <w:p w14:paraId="6BB74304" w14:textId="79B1677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1,2969</w:t>
            </w:r>
          </w:p>
        </w:tc>
        <w:tc>
          <w:tcPr>
            <w:tcW w:w="229" w:type="pct"/>
            <w:shd w:val="clear" w:color="auto" w:fill="auto"/>
            <w:vAlign w:val="center"/>
          </w:tcPr>
          <w:p w14:paraId="7092E3EA" w14:textId="25DB07B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495 236</w:t>
            </w:r>
          </w:p>
        </w:tc>
        <w:tc>
          <w:tcPr>
            <w:tcW w:w="198" w:type="pct"/>
            <w:shd w:val="clear" w:color="auto" w:fill="auto"/>
            <w:vAlign w:val="center"/>
          </w:tcPr>
          <w:p w14:paraId="4E3E84C3" w14:textId="5EC3B5E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497 240</w:t>
            </w:r>
          </w:p>
        </w:tc>
        <w:tc>
          <w:tcPr>
            <w:tcW w:w="203" w:type="pct"/>
            <w:shd w:val="clear" w:color="auto" w:fill="auto"/>
            <w:vAlign w:val="center"/>
          </w:tcPr>
          <w:p w14:paraId="4F781750" w14:textId="1525F7C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526 282</w:t>
            </w:r>
          </w:p>
        </w:tc>
        <w:tc>
          <w:tcPr>
            <w:tcW w:w="197" w:type="pct"/>
            <w:shd w:val="clear" w:color="auto" w:fill="auto"/>
            <w:vAlign w:val="center"/>
          </w:tcPr>
          <w:p w14:paraId="4D23362C" w14:textId="6CA00C4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517 075</w:t>
            </w:r>
          </w:p>
        </w:tc>
        <w:tc>
          <w:tcPr>
            <w:tcW w:w="216" w:type="pct"/>
            <w:shd w:val="clear" w:color="auto" w:fill="auto"/>
            <w:vAlign w:val="center"/>
          </w:tcPr>
          <w:p w14:paraId="5AE21538" w14:textId="5303B7FD"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84 253 922</w:t>
            </w:r>
          </w:p>
        </w:tc>
        <w:tc>
          <w:tcPr>
            <w:tcW w:w="224" w:type="pct"/>
            <w:shd w:val="clear" w:color="auto" w:fill="auto"/>
            <w:vAlign w:val="center"/>
          </w:tcPr>
          <w:p w14:paraId="2E54DA04" w14:textId="50B6479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85 017 022</w:t>
            </w:r>
          </w:p>
        </w:tc>
        <w:tc>
          <w:tcPr>
            <w:tcW w:w="222" w:type="pct"/>
            <w:shd w:val="clear" w:color="auto" w:fill="auto"/>
            <w:vAlign w:val="center"/>
          </w:tcPr>
          <w:p w14:paraId="083C88AC" w14:textId="7BE54E28"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85 100 742</w:t>
            </w:r>
          </w:p>
        </w:tc>
        <w:tc>
          <w:tcPr>
            <w:tcW w:w="240" w:type="pct"/>
            <w:shd w:val="clear" w:color="auto" w:fill="auto"/>
            <w:vAlign w:val="center"/>
          </w:tcPr>
          <w:p w14:paraId="1553F153" w14:textId="26F460B9"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86 600 298</w:t>
            </w:r>
          </w:p>
        </w:tc>
        <w:tc>
          <w:tcPr>
            <w:tcW w:w="139" w:type="pct"/>
            <w:shd w:val="clear" w:color="auto" w:fill="auto"/>
            <w:vAlign w:val="center"/>
          </w:tcPr>
          <w:p w14:paraId="505DB187" w14:textId="082F6D5B"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96,7</w:t>
            </w:r>
          </w:p>
        </w:tc>
        <w:tc>
          <w:tcPr>
            <w:tcW w:w="142" w:type="pct"/>
            <w:shd w:val="clear" w:color="auto" w:fill="auto"/>
            <w:vAlign w:val="center"/>
          </w:tcPr>
          <w:p w14:paraId="3570609C" w14:textId="1E82EEDD"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96,9</w:t>
            </w:r>
          </w:p>
        </w:tc>
        <w:tc>
          <w:tcPr>
            <w:tcW w:w="142" w:type="pct"/>
            <w:shd w:val="clear" w:color="auto" w:fill="auto"/>
            <w:vAlign w:val="center"/>
          </w:tcPr>
          <w:p w14:paraId="33370EF9" w14:textId="20124D9C"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96,7</w:t>
            </w:r>
          </w:p>
        </w:tc>
        <w:tc>
          <w:tcPr>
            <w:tcW w:w="195" w:type="pct"/>
            <w:shd w:val="clear" w:color="auto" w:fill="auto"/>
            <w:vAlign w:val="center"/>
          </w:tcPr>
          <w:p w14:paraId="6246392D" w14:textId="79380B6C"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96,5</w:t>
            </w:r>
          </w:p>
        </w:tc>
      </w:tr>
      <w:tr w:rsidR="007B62A6" w:rsidRPr="00904F02" w14:paraId="1E3B20A3" w14:textId="77777777" w:rsidTr="007B62A6">
        <w:trPr>
          <w:trHeight w:val="264"/>
        </w:trPr>
        <w:tc>
          <w:tcPr>
            <w:tcW w:w="484" w:type="pct"/>
            <w:shd w:val="clear" w:color="auto" w:fill="auto"/>
            <w:vAlign w:val="center"/>
          </w:tcPr>
          <w:p w14:paraId="07C45BD9" w14:textId="6557ECF7"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ТЭЦ-2 Павлодар</w:t>
            </w:r>
          </w:p>
        </w:tc>
        <w:tc>
          <w:tcPr>
            <w:tcW w:w="146" w:type="pct"/>
            <w:shd w:val="clear" w:color="auto" w:fill="auto"/>
          </w:tcPr>
          <w:p w14:paraId="130449EF" w14:textId="792ABD4F"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26950ED9" w14:textId="77AD6A05"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1961</w:t>
            </w:r>
          </w:p>
        </w:tc>
        <w:tc>
          <w:tcPr>
            <w:tcW w:w="196" w:type="pct"/>
            <w:shd w:val="clear" w:color="auto" w:fill="auto"/>
            <w:vAlign w:val="center"/>
          </w:tcPr>
          <w:p w14:paraId="3F675713" w14:textId="52C9386D"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7A844F3D" w14:textId="0C869C1F"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712 688</w:t>
            </w:r>
          </w:p>
        </w:tc>
        <w:tc>
          <w:tcPr>
            <w:tcW w:w="230" w:type="pct"/>
            <w:shd w:val="clear" w:color="auto" w:fill="auto"/>
            <w:vAlign w:val="center"/>
          </w:tcPr>
          <w:p w14:paraId="40E0C11C" w14:textId="232001A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639 042</w:t>
            </w:r>
          </w:p>
        </w:tc>
        <w:tc>
          <w:tcPr>
            <w:tcW w:w="237" w:type="pct"/>
            <w:shd w:val="clear" w:color="auto" w:fill="auto"/>
            <w:vAlign w:val="center"/>
          </w:tcPr>
          <w:p w14:paraId="095D22DF" w14:textId="1DECBDA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553 173</w:t>
            </w:r>
          </w:p>
        </w:tc>
        <w:tc>
          <w:tcPr>
            <w:tcW w:w="229" w:type="pct"/>
            <w:shd w:val="clear" w:color="auto" w:fill="auto"/>
            <w:vAlign w:val="center"/>
          </w:tcPr>
          <w:p w14:paraId="550F745E" w14:textId="1E33D8C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558 931</w:t>
            </w:r>
          </w:p>
        </w:tc>
        <w:tc>
          <w:tcPr>
            <w:tcW w:w="188" w:type="pct"/>
            <w:shd w:val="clear" w:color="auto" w:fill="auto"/>
            <w:vAlign w:val="center"/>
          </w:tcPr>
          <w:p w14:paraId="4CF00C32" w14:textId="460F22F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1,5455</w:t>
            </w:r>
          </w:p>
        </w:tc>
        <w:tc>
          <w:tcPr>
            <w:tcW w:w="165" w:type="pct"/>
            <w:shd w:val="clear" w:color="auto" w:fill="auto"/>
            <w:vAlign w:val="center"/>
          </w:tcPr>
          <w:p w14:paraId="3010B008" w14:textId="4DBDB9DF"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1,6297</w:t>
            </w:r>
          </w:p>
        </w:tc>
        <w:tc>
          <w:tcPr>
            <w:tcW w:w="174" w:type="pct"/>
            <w:shd w:val="clear" w:color="auto" w:fill="auto"/>
            <w:vAlign w:val="center"/>
          </w:tcPr>
          <w:p w14:paraId="0B3E02E5" w14:textId="02906CD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1,7774</w:t>
            </w:r>
          </w:p>
        </w:tc>
        <w:tc>
          <w:tcPr>
            <w:tcW w:w="194" w:type="pct"/>
            <w:shd w:val="clear" w:color="auto" w:fill="auto"/>
            <w:vAlign w:val="center"/>
          </w:tcPr>
          <w:p w14:paraId="6501B274" w14:textId="79AB485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1,8952</w:t>
            </w:r>
          </w:p>
        </w:tc>
        <w:tc>
          <w:tcPr>
            <w:tcW w:w="229" w:type="pct"/>
            <w:shd w:val="clear" w:color="auto" w:fill="auto"/>
            <w:vAlign w:val="center"/>
          </w:tcPr>
          <w:p w14:paraId="0D27ECE0" w14:textId="3B04321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1 101 481</w:t>
            </w:r>
          </w:p>
        </w:tc>
        <w:tc>
          <w:tcPr>
            <w:tcW w:w="198" w:type="pct"/>
            <w:shd w:val="clear" w:color="auto" w:fill="auto"/>
            <w:vAlign w:val="center"/>
          </w:tcPr>
          <w:p w14:paraId="4FB713F5" w14:textId="2B01809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1 041 425</w:t>
            </w:r>
          </w:p>
        </w:tc>
        <w:tc>
          <w:tcPr>
            <w:tcW w:w="203" w:type="pct"/>
            <w:shd w:val="clear" w:color="auto" w:fill="auto"/>
            <w:vAlign w:val="center"/>
          </w:tcPr>
          <w:p w14:paraId="3D857BE4" w14:textId="73AE95C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983 213</w:t>
            </w:r>
          </w:p>
        </w:tc>
        <w:tc>
          <w:tcPr>
            <w:tcW w:w="197" w:type="pct"/>
            <w:shd w:val="clear" w:color="auto" w:fill="auto"/>
            <w:vAlign w:val="center"/>
          </w:tcPr>
          <w:p w14:paraId="44EEA428" w14:textId="0BB45E8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1 059 299</w:t>
            </w:r>
          </w:p>
        </w:tc>
        <w:tc>
          <w:tcPr>
            <w:tcW w:w="216" w:type="pct"/>
            <w:shd w:val="clear" w:color="auto" w:fill="auto"/>
            <w:vAlign w:val="center"/>
          </w:tcPr>
          <w:p w14:paraId="121C7391" w14:textId="219BA1FC"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84 966 610</w:t>
            </w:r>
          </w:p>
        </w:tc>
        <w:tc>
          <w:tcPr>
            <w:tcW w:w="224" w:type="pct"/>
            <w:shd w:val="clear" w:color="auto" w:fill="auto"/>
            <w:vAlign w:val="center"/>
          </w:tcPr>
          <w:p w14:paraId="688A3DC4" w14:textId="6AA20FD2"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85 656 064</w:t>
            </w:r>
          </w:p>
        </w:tc>
        <w:tc>
          <w:tcPr>
            <w:tcW w:w="222" w:type="pct"/>
            <w:shd w:val="clear" w:color="auto" w:fill="auto"/>
            <w:vAlign w:val="center"/>
          </w:tcPr>
          <w:p w14:paraId="1A707BF8" w14:textId="6645CBDF"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85 653 915</w:t>
            </w:r>
          </w:p>
        </w:tc>
        <w:tc>
          <w:tcPr>
            <w:tcW w:w="240" w:type="pct"/>
            <w:shd w:val="clear" w:color="auto" w:fill="auto"/>
            <w:vAlign w:val="center"/>
          </w:tcPr>
          <w:p w14:paraId="6850A4EB" w14:textId="1EAB0906"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87 159 230</w:t>
            </w:r>
          </w:p>
        </w:tc>
        <w:tc>
          <w:tcPr>
            <w:tcW w:w="139" w:type="pct"/>
            <w:shd w:val="clear" w:color="auto" w:fill="auto"/>
            <w:vAlign w:val="center"/>
          </w:tcPr>
          <w:p w14:paraId="78D3C4AD" w14:textId="2285EAF2"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97,6</w:t>
            </w:r>
          </w:p>
        </w:tc>
        <w:tc>
          <w:tcPr>
            <w:tcW w:w="142" w:type="pct"/>
            <w:shd w:val="clear" w:color="auto" w:fill="auto"/>
            <w:vAlign w:val="center"/>
          </w:tcPr>
          <w:p w14:paraId="6F2D23F8" w14:textId="06930F7F"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97,6</w:t>
            </w:r>
          </w:p>
        </w:tc>
        <w:tc>
          <w:tcPr>
            <w:tcW w:w="142" w:type="pct"/>
            <w:shd w:val="clear" w:color="auto" w:fill="auto"/>
            <w:vAlign w:val="center"/>
          </w:tcPr>
          <w:p w14:paraId="31C9DC5A" w14:textId="52C63CD9"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97,3</w:t>
            </w:r>
          </w:p>
        </w:tc>
        <w:tc>
          <w:tcPr>
            <w:tcW w:w="195" w:type="pct"/>
            <w:shd w:val="clear" w:color="auto" w:fill="auto"/>
            <w:vAlign w:val="center"/>
          </w:tcPr>
          <w:p w14:paraId="28173AE5" w14:textId="1A193623"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97,1</w:t>
            </w:r>
          </w:p>
        </w:tc>
      </w:tr>
      <w:tr w:rsidR="007B62A6" w:rsidRPr="00904F02" w14:paraId="1AC19842" w14:textId="77777777" w:rsidTr="007B62A6">
        <w:trPr>
          <w:trHeight w:val="264"/>
        </w:trPr>
        <w:tc>
          <w:tcPr>
            <w:tcW w:w="484" w:type="pct"/>
            <w:shd w:val="clear" w:color="auto" w:fill="auto"/>
            <w:vAlign w:val="center"/>
          </w:tcPr>
          <w:p w14:paraId="11E567E5" w14:textId="543EA65E"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 2 Арселлор Миттал Темиртау</w:t>
            </w:r>
          </w:p>
        </w:tc>
        <w:tc>
          <w:tcPr>
            <w:tcW w:w="146" w:type="pct"/>
            <w:shd w:val="clear" w:color="auto" w:fill="auto"/>
          </w:tcPr>
          <w:p w14:paraId="28CF7464" w14:textId="02815332"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39B0DCA5" w14:textId="36615FFC"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1960</w:t>
            </w:r>
          </w:p>
        </w:tc>
        <w:tc>
          <w:tcPr>
            <w:tcW w:w="196" w:type="pct"/>
            <w:shd w:val="clear" w:color="auto" w:fill="auto"/>
            <w:vAlign w:val="center"/>
          </w:tcPr>
          <w:p w14:paraId="510D883F" w14:textId="50AC1094"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0F30BEB8" w14:textId="7404D9ED"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1 746 490</w:t>
            </w:r>
          </w:p>
        </w:tc>
        <w:tc>
          <w:tcPr>
            <w:tcW w:w="230" w:type="pct"/>
            <w:shd w:val="clear" w:color="auto" w:fill="auto"/>
            <w:vAlign w:val="center"/>
          </w:tcPr>
          <w:p w14:paraId="5C11468C" w14:textId="792942F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1 759 463</w:t>
            </w:r>
          </w:p>
        </w:tc>
        <w:tc>
          <w:tcPr>
            <w:tcW w:w="237" w:type="pct"/>
            <w:shd w:val="clear" w:color="auto" w:fill="auto"/>
            <w:vAlign w:val="center"/>
          </w:tcPr>
          <w:p w14:paraId="1DCC616C" w14:textId="3EFB174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2 065 744</w:t>
            </w:r>
          </w:p>
        </w:tc>
        <w:tc>
          <w:tcPr>
            <w:tcW w:w="229" w:type="pct"/>
            <w:shd w:val="clear" w:color="auto" w:fill="auto"/>
            <w:vAlign w:val="center"/>
          </w:tcPr>
          <w:p w14:paraId="44C229AD" w14:textId="41B81FDC"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2 257 152</w:t>
            </w:r>
          </w:p>
        </w:tc>
        <w:tc>
          <w:tcPr>
            <w:tcW w:w="188" w:type="pct"/>
            <w:shd w:val="clear" w:color="auto" w:fill="auto"/>
            <w:vAlign w:val="center"/>
          </w:tcPr>
          <w:p w14:paraId="67C5A996" w14:textId="4FAB0F7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2,1672</w:t>
            </w:r>
          </w:p>
        </w:tc>
        <w:tc>
          <w:tcPr>
            <w:tcW w:w="165" w:type="pct"/>
            <w:shd w:val="clear" w:color="auto" w:fill="auto"/>
            <w:vAlign w:val="center"/>
          </w:tcPr>
          <w:p w14:paraId="2507D43C" w14:textId="707C37B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2,1769</w:t>
            </w:r>
          </w:p>
        </w:tc>
        <w:tc>
          <w:tcPr>
            <w:tcW w:w="174" w:type="pct"/>
            <w:shd w:val="clear" w:color="auto" w:fill="auto"/>
            <w:vAlign w:val="center"/>
          </w:tcPr>
          <w:p w14:paraId="3865B520" w14:textId="687172BD"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2,0241</w:t>
            </w:r>
          </w:p>
        </w:tc>
        <w:tc>
          <w:tcPr>
            <w:tcW w:w="194" w:type="pct"/>
            <w:shd w:val="clear" w:color="auto" w:fill="auto"/>
            <w:vAlign w:val="center"/>
          </w:tcPr>
          <w:p w14:paraId="30E2505D" w14:textId="634BBD0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1,8501</w:t>
            </w:r>
          </w:p>
        </w:tc>
        <w:tc>
          <w:tcPr>
            <w:tcW w:w="229" w:type="pct"/>
            <w:shd w:val="clear" w:color="auto" w:fill="auto"/>
            <w:vAlign w:val="center"/>
          </w:tcPr>
          <w:p w14:paraId="7531BB0D" w14:textId="6B9EFBB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3 785 059</w:t>
            </w:r>
          </w:p>
        </w:tc>
        <w:tc>
          <w:tcPr>
            <w:tcW w:w="198" w:type="pct"/>
            <w:shd w:val="clear" w:color="auto" w:fill="auto"/>
            <w:vAlign w:val="center"/>
          </w:tcPr>
          <w:p w14:paraId="0FE1D591" w14:textId="4D2AD32D"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3 830 110</w:t>
            </w:r>
          </w:p>
        </w:tc>
        <w:tc>
          <w:tcPr>
            <w:tcW w:w="203" w:type="pct"/>
            <w:shd w:val="clear" w:color="auto" w:fill="auto"/>
            <w:vAlign w:val="center"/>
          </w:tcPr>
          <w:p w14:paraId="65CAC81B" w14:textId="7EF4346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4 181 235</w:t>
            </w:r>
          </w:p>
        </w:tc>
        <w:tc>
          <w:tcPr>
            <w:tcW w:w="197" w:type="pct"/>
            <w:shd w:val="clear" w:color="auto" w:fill="auto"/>
            <w:vAlign w:val="center"/>
          </w:tcPr>
          <w:p w14:paraId="2F6BA8FF" w14:textId="798AF8B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4 176 004</w:t>
            </w:r>
          </w:p>
        </w:tc>
        <w:tc>
          <w:tcPr>
            <w:tcW w:w="216" w:type="pct"/>
            <w:shd w:val="clear" w:color="auto" w:fill="auto"/>
            <w:vAlign w:val="center"/>
          </w:tcPr>
          <w:p w14:paraId="503F1BC6" w14:textId="6375094E"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86 713 100</w:t>
            </w:r>
          </w:p>
        </w:tc>
        <w:tc>
          <w:tcPr>
            <w:tcW w:w="224" w:type="pct"/>
            <w:shd w:val="clear" w:color="auto" w:fill="auto"/>
            <w:vAlign w:val="center"/>
          </w:tcPr>
          <w:p w14:paraId="20194C4E" w14:textId="1BF2DA6B"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87 415 527</w:t>
            </w:r>
          </w:p>
        </w:tc>
        <w:tc>
          <w:tcPr>
            <w:tcW w:w="222" w:type="pct"/>
            <w:shd w:val="clear" w:color="auto" w:fill="auto"/>
            <w:vAlign w:val="center"/>
          </w:tcPr>
          <w:p w14:paraId="059109DB" w14:textId="4EB1EF9F"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87 719 659</w:t>
            </w:r>
          </w:p>
        </w:tc>
        <w:tc>
          <w:tcPr>
            <w:tcW w:w="240" w:type="pct"/>
            <w:shd w:val="clear" w:color="auto" w:fill="auto"/>
            <w:vAlign w:val="center"/>
          </w:tcPr>
          <w:p w14:paraId="2833CEE8" w14:textId="1B427BCF"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89 416 382</w:t>
            </w:r>
          </w:p>
        </w:tc>
        <w:tc>
          <w:tcPr>
            <w:tcW w:w="139" w:type="pct"/>
            <w:shd w:val="clear" w:color="auto" w:fill="auto"/>
            <w:vAlign w:val="center"/>
          </w:tcPr>
          <w:p w14:paraId="66956488" w14:textId="60946DE4"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99,6</w:t>
            </w:r>
          </w:p>
        </w:tc>
        <w:tc>
          <w:tcPr>
            <w:tcW w:w="142" w:type="pct"/>
            <w:shd w:val="clear" w:color="auto" w:fill="auto"/>
            <w:vAlign w:val="center"/>
          </w:tcPr>
          <w:p w14:paraId="0C3EB5D6" w14:textId="3948BEC9"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99,7</w:t>
            </w:r>
          </w:p>
        </w:tc>
        <w:tc>
          <w:tcPr>
            <w:tcW w:w="142" w:type="pct"/>
            <w:shd w:val="clear" w:color="auto" w:fill="auto"/>
            <w:vAlign w:val="center"/>
          </w:tcPr>
          <w:p w14:paraId="5CD292F4" w14:textId="36CC01A2"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99,6</w:t>
            </w:r>
          </w:p>
        </w:tc>
        <w:tc>
          <w:tcPr>
            <w:tcW w:w="195" w:type="pct"/>
            <w:shd w:val="clear" w:color="auto" w:fill="auto"/>
            <w:vAlign w:val="center"/>
          </w:tcPr>
          <w:p w14:paraId="155C8E08" w14:textId="4B676ACF"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99,7</w:t>
            </w:r>
          </w:p>
        </w:tc>
      </w:tr>
      <w:tr w:rsidR="007B62A6" w:rsidRPr="00904F02" w14:paraId="22D7EDD8" w14:textId="77777777" w:rsidTr="007B62A6">
        <w:trPr>
          <w:trHeight w:val="264"/>
        </w:trPr>
        <w:tc>
          <w:tcPr>
            <w:tcW w:w="484" w:type="pct"/>
            <w:shd w:val="clear" w:color="auto" w:fill="auto"/>
            <w:vAlign w:val="center"/>
          </w:tcPr>
          <w:p w14:paraId="1CE8BF04" w14:textId="6C4D0DE7"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Карагандинская ТЭЦ-1</w:t>
            </w:r>
          </w:p>
        </w:tc>
        <w:tc>
          <w:tcPr>
            <w:tcW w:w="146" w:type="pct"/>
            <w:shd w:val="clear" w:color="auto" w:fill="auto"/>
          </w:tcPr>
          <w:p w14:paraId="27F4B5C6" w14:textId="631B3ADF"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hAnsi="Times New Roman" w:cs="Times New Roman"/>
                <w:sz w:val="18"/>
                <w:szCs w:val="18"/>
              </w:rPr>
              <w:t>ТЭЦ</w:t>
            </w:r>
          </w:p>
        </w:tc>
        <w:tc>
          <w:tcPr>
            <w:tcW w:w="214" w:type="pct"/>
            <w:shd w:val="clear" w:color="auto" w:fill="auto"/>
            <w:vAlign w:val="center"/>
          </w:tcPr>
          <w:p w14:paraId="71EE450B" w14:textId="26AE62B1"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1960</w:t>
            </w:r>
          </w:p>
        </w:tc>
        <w:tc>
          <w:tcPr>
            <w:tcW w:w="196" w:type="pct"/>
            <w:shd w:val="clear" w:color="auto" w:fill="auto"/>
            <w:vAlign w:val="center"/>
          </w:tcPr>
          <w:p w14:paraId="5CDBA836" w14:textId="0B0CE670"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Север</w:t>
            </w:r>
          </w:p>
        </w:tc>
        <w:tc>
          <w:tcPr>
            <w:tcW w:w="196" w:type="pct"/>
            <w:shd w:val="clear" w:color="auto" w:fill="auto"/>
            <w:vAlign w:val="center"/>
          </w:tcPr>
          <w:p w14:paraId="71D10B23" w14:textId="08F10AC4"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190 015</w:t>
            </w:r>
          </w:p>
        </w:tc>
        <w:tc>
          <w:tcPr>
            <w:tcW w:w="230" w:type="pct"/>
            <w:shd w:val="clear" w:color="auto" w:fill="auto"/>
            <w:vAlign w:val="center"/>
          </w:tcPr>
          <w:p w14:paraId="7BA530A7" w14:textId="2236BDE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102 809</w:t>
            </w:r>
          </w:p>
        </w:tc>
        <w:tc>
          <w:tcPr>
            <w:tcW w:w="237" w:type="pct"/>
            <w:shd w:val="clear" w:color="auto" w:fill="auto"/>
            <w:vAlign w:val="center"/>
          </w:tcPr>
          <w:p w14:paraId="0B4868F0" w14:textId="291FD8F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111 136</w:t>
            </w:r>
          </w:p>
        </w:tc>
        <w:tc>
          <w:tcPr>
            <w:tcW w:w="229" w:type="pct"/>
            <w:shd w:val="clear" w:color="auto" w:fill="auto"/>
            <w:vAlign w:val="center"/>
          </w:tcPr>
          <w:p w14:paraId="73EE72CF" w14:textId="45D3C00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107 430</w:t>
            </w:r>
          </w:p>
        </w:tc>
        <w:tc>
          <w:tcPr>
            <w:tcW w:w="188" w:type="pct"/>
            <w:shd w:val="clear" w:color="auto" w:fill="auto"/>
            <w:vAlign w:val="center"/>
          </w:tcPr>
          <w:p w14:paraId="1DB7752C" w14:textId="677B3BF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2,2339</w:t>
            </w:r>
          </w:p>
        </w:tc>
        <w:tc>
          <w:tcPr>
            <w:tcW w:w="165" w:type="pct"/>
            <w:shd w:val="clear" w:color="auto" w:fill="auto"/>
            <w:vAlign w:val="center"/>
          </w:tcPr>
          <w:p w14:paraId="2216EA22" w14:textId="7DB74D2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4,4667</w:t>
            </w:r>
          </w:p>
        </w:tc>
        <w:tc>
          <w:tcPr>
            <w:tcW w:w="174" w:type="pct"/>
            <w:shd w:val="clear" w:color="auto" w:fill="auto"/>
            <w:vAlign w:val="center"/>
          </w:tcPr>
          <w:p w14:paraId="6420E953" w14:textId="7C17279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3,8386</w:t>
            </w:r>
          </w:p>
        </w:tc>
        <w:tc>
          <w:tcPr>
            <w:tcW w:w="194" w:type="pct"/>
            <w:shd w:val="clear" w:color="auto" w:fill="auto"/>
            <w:vAlign w:val="center"/>
          </w:tcPr>
          <w:p w14:paraId="5DA40039" w14:textId="1F56605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3,9992</w:t>
            </w:r>
          </w:p>
        </w:tc>
        <w:tc>
          <w:tcPr>
            <w:tcW w:w="229" w:type="pct"/>
            <w:shd w:val="clear" w:color="auto" w:fill="auto"/>
            <w:vAlign w:val="center"/>
          </w:tcPr>
          <w:p w14:paraId="77A97A32" w14:textId="4FB9A72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424 482</w:t>
            </w:r>
          </w:p>
        </w:tc>
        <w:tc>
          <w:tcPr>
            <w:tcW w:w="198" w:type="pct"/>
            <w:shd w:val="clear" w:color="auto" w:fill="auto"/>
            <w:vAlign w:val="center"/>
          </w:tcPr>
          <w:p w14:paraId="3BC1DB28" w14:textId="204EE8C0"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459 218</w:t>
            </w:r>
          </w:p>
        </w:tc>
        <w:tc>
          <w:tcPr>
            <w:tcW w:w="203" w:type="pct"/>
            <w:shd w:val="clear" w:color="auto" w:fill="auto"/>
            <w:vAlign w:val="center"/>
          </w:tcPr>
          <w:p w14:paraId="17016546" w14:textId="0E43D63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426 607</w:t>
            </w:r>
          </w:p>
        </w:tc>
        <w:tc>
          <w:tcPr>
            <w:tcW w:w="197" w:type="pct"/>
            <w:shd w:val="clear" w:color="auto" w:fill="auto"/>
            <w:vAlign w:val="center"/>
          </w:tcPr>
          <w:p w14:paraId="2B96FCCE" w14:textId="5B7D7B8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429 636</w:t>
            </w:r>
          </w:p>
        </w:tc>
        <w:tc>
          <w:tcPr>
            <w:tcW w:w="216" w:type="pct"/>
            <w:shd w:val="clear" w:color="auto" w:fill="auto"/>
            <w:vAlign w:val="center"/>
          </w:tcPr>
          <w:p w14:paraId="5A6D4486" w14:textId="77F8E6CC"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86 903 114</w:t>
            </w:r>
          </w:p>
        </w:tc>
        <w:tc>
          <w:tcPr>
            <w:tcW w:w="224" w:type="pct"/>
            <w:shd w:val="clear" w:color="auto" w:fill="auto"/>
            <w:vAlign w:val="center"/>
          </w:tcPr>
          <w:p w14:paraId="2CEAB2C8" w14:textId="22BB0A82"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87 518 336</w:t>
            </w:r>
          </w:p>
        </w:tc>
        <w:tc>
          <w:tcPr>
            <w:tcW w:w="222" w:type="pct"/>
            <w:shd w:val="clear" w:color="auto" w:fill="auto"/>
            <w:vAlign w:val="center"/>
          </w:tcPr>
          <w:p w14:paraId="42D95DED" w14:textId="7C8EF45D"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87 830 795</w:t>
            </w:r>
          </w:p>
        </w:tc>
        <w:tc>
          <w:tcPr>
            <w:tcW w:w="240" w:type="pct"/>
            <w:shd w:val="clear" w:color="auto" w:fill="auto"/>
            <w:vAlign w:val="center"/>
          </w:tcPr>
          <w:p w14:paraId="27F51A93" w14:textId="13419D82"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89 523 812</w:t>
            </w:r>
          </w:p>
        </w:tc>
        <w:tc>
          <w:tcPr>
            <w:tcW w:w="139" w:type="pct"/>
            <w:shd w:val="clear" w:color="auto" w:fill="auto"/>
            <w:vAlign w:val="center"/>
          </w:tcPr>
          <w:p w14:paraId="01094C34" w14:textId="57443228"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99,8</w:t>
            </w:r>
          </w:p>
        </w:tc>
        <w:tc>
          <w:tcPr>
            <w:tcW w:w="142" w:type="pct"/>
            <w:shd w:val="clear" w:color="auto" w:fill="auto"/>
            <w:vAlign w:val="center"/>
          </w:tcPr>
          <w:p w14:paraId="5CBD0F5A" w14:textId="6E450FA1"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99,8</w:t>
            </w:r>
          </w:p>
        </w:tc>
        <w:tc>
          <w:tcPr>
            <w:tcW w:w="142" w:type="pct"/>
            <w:shd w:val="clear" w:color="auto" w:fill="auto"/>
            <w:vAlign w:val="center"/>
          </w:tcPr>
          <w:p w14:paraId="5C02CCD5" w14:textId="6A75914A"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99,8</w:t>
            </w:r>
          </w:p>
        </w:tc>
        <w:tc>
          <w:tcPr>
            <w:tcW w:w="195" w:type="pct"/>
            <w:shd w:val="clear" w:color="auto" w:fill="auto"/>
            <w:vAlign w:val="center"/>
          </w:tcPr>
          <w:p w14:paraId="7278E436" w14:textId="3B53C330"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99,8</w:t>
            </w:r>
          </w:p>
        </w:tc>
      </w:tr>
      <w:tr w:rsidR="007B62A6" w:rsidRPr="00904F02" w14:paraId="36F15BF6" w14:textId="77777777" w:rsidTr="007B62A6">
        <w:trPr>
          <w:trHeight w:val="264"/>
        </w:trPr>
        <w:tc>
          <w:tcPr>
            <w:tcW w:w="484" w:type="pct"/>
            <w:shd w:val="clear" w:color="auto" w:fill="auto"/>
            <w:vAlign w:val="center"/>
          </w:tcPr>
          <w:p w14:paraId="31B5A0F0" w14:textId="1773D338" w:rsidR="007B62A6" w:rsidRPr="00904F02" w:rsidRDefault="007B62A6" w:rsidP="00B6221B">
            <w:pPr>
              <w:spacing w:after="0" w:line="240" w:lineRule="auto"/>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Текелийская ТЭЦ</w:t>
            </w:r>
          </w:p>
        </w:tc>
        <w:tc>
          <w:tcPr>
            <w:tcW w:w="146" w:type="pct"/>
            <w:shd w:val="clear" w:color="auto" w:fill="auto"/>
            <w:vAlign w:val="center"/>
          </w:tcPr>
          <w:p w14:paraId="1FEBEE68" w14:textId="517AC975"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ТЭЦ</w:t>
            </w:r>
          </w:p>
        </w:tc>
        <w:tc>
          <w:tcPr>
            <w:tcW w:w="214" w:type="pct"/>
            <w:shd w:val="clear" w:color="auto" w:fill="auto"/>
            <w:vAlign w:val="center"/>
          </w:tcPr>
          <w:p w14:paraId="3925CFBE" w14:textId="6E8F7D98"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1959</w:t>
            </w:r>
          </w:p>
        </w:tc>
        <w:tc>
          <w:tcPr>
            <w:tcW w:w="196" w:type="pct"/>
            <w:shd w:val="clear" w:color="auto" w:fill="auto"/>
            <w:vAlign w:val="center"/>
          </w:tcPr>
          <w:p w14:paraId="7A9F7C32" w14:textId="11D2263C"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Юг</w:t>
            </w:r>
          </w:p>
        </w:tc>
        <w:tc>
          <w:tcPr>
            <w:tcW w:w="196" w:type="pct"/>
            <w:shd w:val="clear" w:color="auto" w:fill="auto"/>
            <w:vAlign w:val="center"/>
          </w:tcPr>
          <w:p w14:paraId="536C71A4" w14:textId="46118292" w:rsidR="007B62A6" w:rsidRPr="00904F02" w:rsidRDefault="007B62A6" w:rsidP="00230D36">
            <w:pPr>
              <w:spacing w:after="0" w:line="240" w:lineRule="auto"/>
              <w:ind w:left="-123" w:right="-112"/>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195 700</w:t>
            </w:r>
          </w:p>
        </w:tc>
        <w:tc>
          <w:tcPr>
            <w:tcW w:w="230" w:type="pct"/>
            <w:shd w:val="clear" w:color="auto" w:fill="auto"/>
            <w:vAlign w:val="center"/>
          </w:tcPr>
          <w:p w14:paraId="02507494" w14:textId="28CAEC6A"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202 120</w:t>
            </w:r>
          </w:p>
        </w:tc>
        <w:tc>
          <w:tcPr>
            <w:tcW w:w="237" w:type="pct"/>
            <w:shd w:val="clear" w:color="auto" w:fill="auto"/>
            <w:vAlign w:val="center"/>
          </w:tcPr>
          <w:p w14:paraId="6394F6A1" w14:textId="0BDC5C0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202 120</w:t>
            </w:r>
          </w:p>
        </w:tc>
        <w:tc>
          <w:tcPr>
            <w:tcW w:w="229" w:type="pct"/>
            <w:shd w:val="clear" w:color="auto" w:fill="auto"/>
            <w:vAlign w:val="center"/>
          </w:tcPr>
          <w:p w14:paraId="64C6666A" w14:textId="1FC330E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201 414</w:t>
            </w:r>
          </w:p>
        </w:tc>
        <w:tc>
          <w:tcPr>
            <w:tcW w:w="188" w:type="pct"/>
            <w:shd w:val="clear" w:color="auto" w:fill="auto"/>
            <w:vAlign w:val="center"/>
          </w:tcPr>
          <w:p w14:paraId="2A53DEE1" w14:textId="1E376516"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1,4653</w:t>
            </w:r>
          </w:p>
        </w:tc>
        <w:tc>
          <w:tcPr>
            <w:tcW w:w="165" w:type="pct"/>
            <w:shd w:val="clear" w:color="auto" w:fill="auto"/>
            <w:vAlign w:val="center"/>
          </w:tcPr>
          <w:p w14:paraId="6E9A2691" w14:textId="4E2DB0B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1,4832</w:t>
            </w:r>
          </w:p>
        </w:tc>
        <w:tc>
          <w:tcPr>
            <w:tcW w:w="174" w:type="pct"/>
            <w:shd w:val="clear" w:color="auto" w:fill="auto"/>
            <w:vAlign w:val="center"/>
          </w:tcPr>
          <w:p w14:paraId="2AC677CC" w14:textId="49E05CE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1,4206</w:t>
            </w:r>
          </w:p>
        </w:tc>
        <w:tc>
          <w:tcPr>
            <w:tcW w:w="194" w:type="pct"/>
            <w:shd w:val="clear" w:color="auto" w:fill="auto"/>
            <w:vAlign w:val="center"/>
          </w:tcPr>
          <w:p w14:paraId="1AEE8EF9" w14:textId="3F57F0C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1,3960</w:t>
            </w:r>
          </w:p>
        </w:tc>
        <w:tc>
          <w:tcPr>
            <w:tcW w:w="229" w:type="pct"/>
            <w:shd w:val="clear" w:color="auto" w:fill="auto"/>
            <w:vAlign w:val="center"/>
          </w:tcPr>
          <w:p w14:paraId="4CEFB355" w14:textId="2BBC5E8E"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286 766</w:t>
            </w:r>
          </w:p>
        </w:tc>
        <w:tc>
          <w:tcPr>
            <w:tcW w:w="198" w:type="pct"/>
            <w:shd w:val="clear" w:color="auto" w:fill="auto"/>
            <w:vAlign w:val="center"/>
          </w:tcPr>
          <w:p w14:paraId="22BFABA8" w14:textId="74842EC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299 777</w:t>
            </w:r>
          </w:p>
        </w:tc>
        <w:tc>
          <w:tcPr>
            <w:tcW w:w="203" w:type="pct"/>
            <w:shd w:val="clear" w:color="auto" w:fill="auto"/>
            <w:vAlign w:val="center"/>
          </w:tcPr>
          <w:p w14:paraId="2E291576" w14:textId="0E033CD2"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287 135</w:t>
            </w:r>
          </w:p>
        </w:tc>
        <w:tc>
          <w:tcPr>
            <w:tcW w:w="197" w:type="pct"/>
            <w:shd w:val="clear" w:color="auto" w:fill="auto"/>
            <w:vAlign w:val="center"/>
          </w:tcPr>
          <w:p w14:paraId="79292A01" w14:textId="2D41048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281 175</w:t>
            </w:r>
          </w:p>
        </w:tc>
        <w:tc>
          <w:tcPr>
            <w:tcW w:w="216" w:type="pct"/>
            <w:shd w:val="clear" w:color="auto" w:fill="auto"/>
            <w:vAlign w:val="center"/>
          </w:tcPr>
          <w:p w14:paraId="3B3D55E9" w14:textId="325695E4"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87 098 814</w:t>
            </w:r>
          </w:p>
        </w:tc>
        <w:tc>
          <w:tcPr>
            <w:tcW w:w="224" w:type="pct"/>
            <w:shd w:val="clear" w:color="auto" w:fill="auto"/>
            <w:vAlign w:val="center"/>
          </w:tcPr>
          <w:p w14:paraId="3B15948D" w14:textId="3EC11B2D"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87 720 456</w:t>
            </w:r>
          </w:p>
        </w:tc>
        <w:tc>
          <w:tcPr>
            <w:tcW w:w="222" w:type="pct"/>
            <w:shd w:val="clear" w:color="auto" w:fill="auto"/>
            <w:vAlign w:val="center"/>
          </w:tcPr>
          <w:p w14:paraId="45F0B4F2" w14:textId="113C74E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88 032 915</w:t>
            </w:r>
          </w:p>
        </w:tc>
        <w:tc>
          <w:tcPr>
            <w:tcW w:w="240" w:type="pct"/>
            <w:shd w:val="clear" w:color="auto" w:fill="auto"/>
            <w:vAlign w:val="center"/>
          </w:tcPr>
          <w:p w14:paraId="3E5A8BF2" w14:textId="575D7671"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904F02">
              <w:rPr>
                <w:rFonts w:ascii="Times New Roman" w:eastAsia="Times New Roman" w:hAnsi="Times New Roman" w:cs="Times New Roman"/>
                <w:sz w:val="18"/>
                <w:szCs w:val="18"/>
                <w:lang w:eastAsia="ru-RU"/>
              </w:rPr>
              <w:t>89 725 226</w:t>
            </w:r>
          </w:p>
        </w:tc>
        <w:tc>
          <w:tcPr>
            <w:tcW w:w="139" w:type="pct"/>
            <w:shd w:val="clear" w:color="auto" w:fill="auto"/>
            <w:vAlign w:val="center"/>
          </w:tcPr>
          <w:p w14:paraId="32B78933" w14:textId="3795B38E"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c>
          <w:tcPr>
            <w:tcW w:w="142" w:type="pct"/>
            <w:shd w:val="clear" w:color="auto" w:fill="auto"/>
            <w:vAlign w:val="center"/>
          </w:tcPr>
          <w:p w14:paraId="46172B8A" w14:textId="051614A6"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c>
          <w:tcPr>
            <w:tcW w:w="142" w:type="pct"/>
            <w:shd w:val="clear" w:color="auto" w:fill="auto"/>
            <w:vAlign w:val="center"/>
          </w:tcPr>
          <w:p w14:paraId="01EE27F3" w14:textId="3B22D16A"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c>
          <w:tcPr>
            <w:tcW w:w="195" w:type="pct"/>
            <w:shd w:val="clear" w:color="auto" w:fill="auto"/>
            <w:vAlign w:val="center"/>
          </w:tcPr>
          <w:p w14:paraId="287F4E73" w14:textId="41C89052" w:rsidR="007B62A6" w:rsidRDefault="007B62A6" w:rsidP="00B6221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100,0</w:t>
            </w:r>
          </w:p>
        </w:tc>
      </w:tr>
      <w:tr w:rsidR="007B62A6" w:rsidRPr="00904F02" w14:paraId="77A1B2CD" w14:textId="77777777" w:rsidTr="007B62A6">
        <w:trPr>
          <w:trHeight w:val="264"/>
        </w:trPr>
        <w:tc>
          <w:tcPr>
            <w:tcW w:w="1040" w:type="pct"/>
            <w:gridSpan w:val="4"/>
            <w:shd w:val="clear" w:color="auto" w:fill="auto"/>
            <w:vAlign w:val="center"/>
          </w:tcPr>
          <w:p w14:paraId="4DB113D6" w14:textId="63126767" w:rsidR="007B62A6" w:rsidRPr="007B62A6" w:rsidRDefault="007B62A6" w:rsidP="007B62A6">
            <w:pPr>
              <w:spacing w:after="0" w:line="240" w:lineRule="auto"/>
              <w:rPr>
                <w:rFonts w:ascii="Times New Roman" w:eastAsia="Times New Roman" w:hAnsi="Times New Roman" w:cs="Times New Roman"/>
                <w:i/>
                <w:sz w:val="18"/>
                <w:szCs w:val="18"/>
                <w:lang w:eastAsia="ru-RU"/>
              </w:rPr>
            </w:pPr>
            <w:r w:rsidRPr="007B62A6">
              <w:rPr>
                <w:rFonts w:ascii="Times New Roman" w:eastAsia="Times New Roman" w:hAnsi="Times New Roman" w:cs="Times New Roman"/>
                <w:bCs/>
                <w:i/>
                <w:sz w:val="18"/>
                <w:szCs w:val="18"/>
                <w:lang w:eastAsia="ru-RU"/>
              </w:rPr>
              <w:t>Итого</w:t>
            </w:r>
          </w:p>
        </w:tc>
        <w:tc>
          <w:tcPr>
            <w:tcW w:w="196" w:type="pct"/>
            <w:shd w:val="clear" w:color="auto" w:fill="auto"/>
            <w:vAlign w:val="center"/>
          </w:tcPr>
          <w:p w14:paraId="1D52DC06" w14:textId="5415BD66" w:rsidR="007B62A6" w:rsidRPr="007B62A6" w:rsidRDefault="007B62A6" w:rsidP="00230D36">
            <w:pPr>
              <w:spacing w:after="0" w:line="240" w:lineRule="auto"/>
              <w:ind w:left="-123" w:right="-112"/>
              <w:jc w:val="right"/>
              <w:rPr>
                <w:rFonts w:ascii="Times New Roman" w:eastAsia="Times New Roman" w:hAnsi="Times New Roman" w:cs="Times New Roman"/>
                <w:i/>
                <w:sz w:val="18"/>
                <w:szCs w:val="18"/>
                <w:lang w:eastAsia="ru-RU"/>
              </w:rPr>
            </w:pPr>
            <w:r w:rsidRPr="007B62A6">
              <w:rPr>
                <w:rFonts w:ascii="Times New Roman" w:eastAsia="Times New Roman" w:hAnsi="Times New Roman" w:cs="Times New Roman"/>
                <w:i/>
                <w:sz w:val="18"/>
                <w:szCs w:val="18"/>
                <w:lang w:eastAsia="ru-RU"/>
              </w:rPr>
              <w:t>87 098 814</w:t>
            </w:r>
          </w:p>
        </w:tc>
        <w:tc>
          <w:tcPr>
            <w:tcW w:w="230" w:type="pct"/>
            <w:shd w:val="clear" w:color="auto" w:fill="auto"/>
            <w:vAlign w:val="center"/>
          </w:tcPr>
          <w:p w14:paraId="0ECF9F82" w14:textId="610FC9DE" w:rsidR="007B62A6" w:rsidRPr="007B62A6" w:rsidRDefault="007B62A6" w:rsidP="00230D36">
            <w:pPr>
              <w:spacing w:after="0" w:line="240" w:lineRule="auto"/>
              <w:ind w:left="-118" w:right="-109"/>
              <w:jc w:val="right"/>
              <w:rPr>
                <w:rFonts w:ascii="Times New Roman" w:eastAsia="Times New Roman" w:hAnsi="Times New Roman" w:cs="Times New Roman"/>
                <w:i/>
                <w:sz w:val="18"/>
                <w:szCs w:val="18"/>
                <w:lang w:eastAsia="ru-RU"/>
              </w:rPr>
            </w:pPr>
            <w:r w:rsidRPr="007B62A6">
              <w:rPr>
                <w:rFonts w:ascii="Times New Roman" w:eastAsia="Times New Roman" w:hAnsi="Times New Roman" w:cs="Times New Roman"/>
                <w:i/>
                <w:sz w:val="18"/>
                <w:szCs w:val="18"/>
                <w:lang w:eastAsia="ru-RU"/>
              </w:rPr>
              <w:t>87 720 456</w:t>
            </w:r>
          </w:p>
        </w:tc>
        <w:tc>
          <w:tcPr>
            <w:tcW w:w="237" w:type="pct"/>
            <w:shd w:val="clear" w:color="auto" w:fill="auto"/>
            <w:vAlign w:val="center"/>
          </w:tcPr>
          <w:p w14:paraId="4E270316" w14:textId="35C0455B" w:rsidR="007B62A6" w:rsidRPr="007B62A6" w:rsidRDefault="007B62A6" w:rsidP="00230D36">
            <w:pPr>
              <w:spacing w:after="0" w:line="240" w:lineRule="auto"/>
              <w:ind w:left="-118" w:right="-109"/>
              <w:jc w:val="right"/>
              <w:rPr>
                <w:rFonts w:ascii="Times New Roman" w:eastAsia="Times New Roman" w:hAnsi="Times New Roman" w:cs="Times New Roman"/>
                <w:i/>
                <w:sz w:val="18"/>
                <w:szCs w:val="18"/>
                <w:lang w:eastAsia="ru-RU"/>
              </w:rPr>
            </w:pPr>
            <w:r w:rsidRPr="007B62A6">
              <w:rPr>
                <w:rFonts w:ascii="Times New Roman" w:eastAsia="Times New Roman" w:hAnsi="Times New Roman" w:cs="Times New Roman"/>
                <w:i/>
                <w:sz w:val="18"/>
                <w:szCs w:val="18"/>
                <w:lang w:eastAsia="ru-RU"/>
              </w:rPr>
              <w:t>88 032 915</w:t>
            </w:r>
          </w:p>
        </w:tc>
        <w:tc>
          <w:tcPr>
            <w:tcW w:w="229" w:type="pct"/>
            <w:shd w:val="clear" w:color="auto" w:fill="auto"/>
            <w:vAlign w:val="center"/>
          </w:tcPr>
          <w:p w14:paraId="49AE3A0F" w14:textId="2C3189A1" w:rsidR="007B62A6" w:rsidRPr="007B62A6" w:rsidRDefault="007B62A6" w:rsidP="00230D36">
            <w:pPr>
              <w:spacing w:after="0" w:line="240" w:lineRule="auto"/>
              <w:ind w:left="-118" w:right="-109"/>
              <w:jc w:val="right"/>
              <w:rPr>
                <w:rFonts w:ascii="Times New Roman" w:eastAsia="Times New Roman" w:hAnsi="Times New Roman" w:cs="Times New Roman"/>
                <w:i/>
                <w:sz w:val="18"/>
                <w:szCs w:val="18"/>
                <w:lang w:eastAsia="ru-RU"/>
              </w:rPr>
            </w:pPr>
            <w:r w:rsidRPr="007B62A6">
              <w:rPr>
                <w:rFonts w:ascii="Times New Roman" w:eastAsia="Times New Roman" w:hAnsi="Times New Roman" w:cs="Times New Roman"/>
                <w:i/>
                <w:sz w:val="18"/>
                <w:szCs w:val="18"/>
                <w:lang w:eastAsia="ru-RU"/>
              </w:rPr>
              <w:t>89 725 226</w:t>
            </w:r>
          </w:p>
        </w:tc>
        <w:tc>
          <w:tcPr>
            <w:tcW w:w="188" w:type="pct"/>
            <w:shd w:val="clear" w:color="auto" w:fill="auto"/>
            <w:vAlign w:val="center"/>
          </w:tcPr>
          <w:p w14:paraId="3BF62DD6"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165" w:type="pct"/>
            <w:shd w:val="clear" w:color="auto" w:fill="auto"/>
            <w:vAlign w:val="center"/>
          </w:tcPr>
          <w:p w14:paraId="6E494328"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174" w:type="pct"/>
            <w:shd w:val="clear" w:color="auto" w:fill="auto"/>
            <w:vAlign w:val="center"/>
          </w:tcPr>
          <w:p w14:paraId="0BA23C43"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194" w:type="pct"/>
            <w:shd w:val="clear" w:color="auto" w:fill="auto"/>
            <w:vAlign w:val="center"/>
          </w:tcPr>
          <w:p w14:paraId="69EE8B03"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229" w:type="pct"/>
            <w:shd w:val="clear" w:color="auto" w:fill="auto"/>
            <w:vAlign w:val="center"/>
          </w:tcPr>
          <w:p w14:paraId="7F57E686"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198" w:type="pct"/>
            <w:shd w:val="clear" w:color="auto" w:fill="auto"/>
            <w:vAlign w:val="center"/>
          </w:tcPr>
          <w:p w14:paraId="6A33AD38"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203" w:type="pct"/>
            <w:shd w:val="clear" w:color="auto" w:fill="auto"/>
            <w:vAlign w:val="center"/>
          </w:tcPr>
          <w:p w14:paraId="5B893800"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197" w:type="pct"/>
            <w:shd w:val="clear" w:color="auto" w:fill="auto"/>
            <w:vAlign w:val="center"/>
          </w:tcPr>
          <w:p w14:paraId="3A363F1A" w14:textId="7777777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p>
        </w:tc>
        <w:tc>
          <w:tcPr>
            <w:tcW w:w="216" w:type="pct"/>
            <w:shd w:val="clear" w:color="auto" w:fill="auto"/>
            <w:vAlign w:val="center"/>
          </w:tcPr>
          <w:p w14:paraId="4E1F9FE3" w14:textId="7777777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p>
        </w:tc>
        <w:tc>
          <w:tcPr>
            <w:tcW w:w="224" w:type="pct"/>
            <w:shd w:val="clear" w:color="auto" w:fill="auto"/>
            <w:vAlign w:val="center"/>
          </w:tcPr>
          <w:p w14:paraId="2E45A055" w14:textId="7777777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p>
        </w:tc>
        <w:tc>
          <w:tcPr>
            <w:tcW w:w="222" w:type="pct"/>
            <w:shd w:val="clear" w:color="auto" w:fill="auto"/>
            <w:vAlign w:val="center"/>
          </w:tcPr>
          <w:p w14:paraId="4024A0B0" w14:textId="7777777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p>
        </w:tc>
        <w:tc>
          <w:tcPr>
            <w:tcW w:w="240" w:type="pct"/>
            <w:shd w:val="clear" w:color="auto" w:fill="auto"/>
            <w:vAlign w:val="center"/>
          </w:tcPr>
          <w:p w14:paraId="58356889" w14:textId="77777777"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p>
        </w:tc>
        <w:tc>
          <w:tcPr>
            <w:tcW w:w="139" w:type="pct"/>
            <w:shd w:val="clear" w:color="auto" w:fill="auto"/>
            <w:vAlign w:val="center"/>
          </w:tcPr>
          <w:p w14:paraId="13F83F7E" w14:textId="77777777"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p>
        </w:tc>
        <w:tc>
          <w:tcPr>
            <w:tcW w:w="142" w:type="pct"/>
            <w:shd w:val="clear" w:color="auto" w:fill="auto"/>
            <w:vAlign w:val="center"/>
          </w:tcPr>
          <w:p w14:paraId="35A87195" w14:textId="77777777"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p>
        </w:tc>
        <w:tc>
          <w:tcPr>
            <w:tcW w:w="142" w:type="pct"/>
            <w:shd w:val="clear" w:color="auto" w:fill="auto"/>
            <w:vAlign w:val="center"/>
          </w:tcPr>
          <w:p w14:paraId="1A1A2C6F" w14:textId="77777777"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p>
        </w:tc>
        <w:tc>
          <w:tcPr>
            <w:tcW w:w="195" w:type="pct"/>
            <w:shd w:val="clear" w:color="auto" w:fill="auto"/>
            <w:vAlign w:val="center"/>
          </w:tcPr>
          <w:p w14:paraId="792766DA" w14:textId="77777777" w:rsidR="007B62A6" w:rsidRDefault="007B62A6" w:rsidP="00B6221B">
            <w:pPr>
              <w:spacing w:after="0" w:line="240" w:lineRule="auto"/>
              <w:jc w:val="center"/>
              <w:rPr>
                <w:rFonts w:ascii="Times New Roman" w:eastAsia="Times New Roman" w:hAnsi="Times New Roman" w:cs="Times New Roman"/>
                <w:sz w:val="18"/>
                <w:szCs w:val="18"/>
                <w:lang w:eastAsia="ru-RU"/>
              </w:rPr>
            </w:pPr>
          </w:p>
        </w:tc>
      </w:tr>
      <w:tr w:rsidR="007B62A6" w:rsidRPr="00904F02" w14:paraId="1A66A75B" w14:textId="77777777" w:rsidTr="007B62A6">
        <w:trPr>
          <w:trHeight w:val="264"/>
        </w:trPr>
        <w:tc>
          <w:tcPr>
            <w:tcW w:w="1932" w:type="pct"/>
            <w:gridSpan w:val="8"/>
            <w:shd w:val="clear" w:color="auto" w:fill="auto"/>
            <w:vAlign w:val="center"/>
          </w:tcPr>
          <w:p w14:paraId="48D14344" w14:textId="6D356185" w:rsidR="007B62A6" w:rsidRPr="00904F02" w:rsidRDefault="007B62A6" w:rsidP="007B62A6">
            <w:pPr>
              <w:spacing w:after="0" w:line="240" w:lineRule="auto"/>
              <w:ind w:left="-118" w:right="-109"/>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Коэффициент выбросов ВМ для энергосети Казахстана</w:t>
            </w:r>
          </w:p>
        </w:tc>
        <w:tc>
          <w:tcPr>
            <w:tcW w:w="188" w:type="pct"/>
            <w:shd w:val="clear" w:color="auto" w:fill="auto"/>
            <w:vAlign w:val="center"/>
          </w:tcPr>
          <w:p w14:paraId="1F0E72A1" w14:textId="33EB20F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1,0565</w:t>
            </w:r>
          </w:p>
        </w:tc>
        <w:tc>
          <w:tcPr>
            <w:tcW w:w="165" w:type="pct"/>
            <w:shd w:val="clear" w:color="auto" w:fill="auto"/>
            <w:vAlign w:val="center"/>
          </w:tcPr>
          <w:p w14:paraId="085045AF" w14:textId="5E5C1139"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1,0450</w:t>
            </w:r>
          </w:p>
        </w:tc>
        <w:tc>
          <w:tcPr>
            <w:tcW w:w="174" w:type="pct"/>
            <w:shd w:val="clear" w:color="auto" w:fill="auto"/>
            <w:vAlign w:val="center"/>
          </w:tcPr>
          <w:p w14:paraId="0A8E1116" w14:textId="0D0D96B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1,0530</w:t>
            </w:r>
          </w:p>
        </w:tc>
        <w:tc>
          <w:tcPr>
            <w:tcW w:w="194" w:type="pct"/>
            <w:shd w:val="clear" w:color="auto" w:fill="auto"/>
            <w:vAlign w:val="center"/>
          </w:tcPr>
          <w:p w14:paraId="0732298D" w14:textId="5D5BD09B"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0,9909</w:t>
            </w:r>
          </w:p>
        </w:tc>
        <w:tc>
          <w:tcPr>
            <w:tcW w:w="229" w:type="pct"/>
            <w:shd w:val="clear" w:color="auto" w:fill="auto"/>
            <w:vAlign w:val="center"/>
          </w:tcPr>
          <w:p w14:paraId="2A70AE50" w14:textId="265EBA41"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98" w:type="pct"/>
            <w:shd w:val="clear" w:color="auto" w:fill="auto"/>
            <w:vAlign w:val="center"/>
          </w:tcPr>
          <w:p w14:paraId="3FDBED5B" w14:textId="1B1C1154"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03" w:type="pct"/>
            <w:shd w:val="clear" w:color="auto" w:fill="auto"/>
            <w:vAlign w:val="center"/>
          </w:tcPr>
          <w:p w14:paraId="732DA208" w14:textId="1ED1827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97" w:type="pct"/>
            <w:shd w:val="clear" w:color="auto" w:fill="auto"/>
            <w:vAlign w:val="center"/>
          </w:tcPr>
          <w:p w14:paraId="38AE1547" w14:textId="66868C28"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16" w:type="pct"/>
            <w:shd w:val="clear" w:color="auto" w:fill="auto"/>
            <w:vAlign w:val="center"/>
          </w:tcPr>
          <w:p w14:paraId="09730EC0" w14:textId="52BBC993"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24" w:type="pct"/>
            <w:shd w:val="clear" w:color="auto" w:fill="auto"/>
            <w:vAlign w:val="center"/>
          </w:tcPr>
          <w:p w14:paraId="1E0999F1" w14:textId="0930ED97"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22" w:type="pct"/>
            <w:shd w:val="clear" w:color="auto" w:fill="auto"/>
            <w:vAlign w:val="center"/>
          </w:tcPr>
          <w:p w14:paraId="7163833F" w14:textId="35175D86"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40" w:type="pct"/>
            <w:shd w:val="clear" w:color="auto" w:fill="auto"/>
            <w:vAlign w:val="center"/>
          </w:tcPr>
          <w:p w14:paraId="11AEF9C8" w14:textId="5C6BA2D6"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39" w:type="pct"/>
            <w:shd w:val="clear" w:color="auto" w:fill="auto"/>
            <w:vAlign w:val="center"/>
          </w:tcPr>
          <w:p w14:paraId="00B124BC" w14:textId="2852DEAF"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42" w:type="pct"/>
            <w:shd w:val="clear" w:color="auto" w:fill="auto"/>
            <w:vAlign w:val="center"/>
          </w:tcPr>
          <w:p w14:paraId="26DAE0D1" w14:textId="0E35AB7B"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42" w:type="pct"/>
            <w:shd w:val="clear" w:color="auto" w:fill="auto"/>
            <w:vAlign w:val="center"/>
          </w:tcPr>
          <w:p w14:paraId="35EF8553" w14:textId="3C00413C"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95" w:type="pct"/>
            <w:shd w:val="clear" w:color="auto" w:fill="auto"/>
            <w:vAlign w:val="center"/>
          </w:tcPr>
          <w:p w14:paraId="40DA8680" w14:textId="70D3736F" w:rsidR="007B62A6" w:rsidRDefault="007B62A6" w:rsidP="00B6221B">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r>
      <w:tr w:rsidR="007B62A6" w:rsidRPr="00904F02" w14:paraId="12E7337D" w14:textId="77777777" w:rsidTr="007B62A6">
        <w:trPr>
          <w:trHeight w:val="264"/>
        </w:trPr>
        <w:tc>
          <w:tcPr>
            <w:tcW w:w="1932" w:type="pct"/>
            <w:gridSpan w:val="8"/>
            <w:shd w:val="clear" w:color="auto" w:fill="auto"/>
            <w:vAlign w:val="center"/>
          </w:tcPr>
          <w:p w14:paraId="00FB20A2" w14:textId="633655AA" w:rsidR="007B62A6" w:rsidRPr="00904F02" w:rsidRDefault="007B62A6" w:rsidP="007B62A6">
            <w:pPr>
              <w:spacing w:after="0" w:line="240" w:lineRule="auto"/>
              <w:ind w:left="-118" w:right="-109"/>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Средневзвешенное значение коэффициента</w:t>
            </w:r>
          </w:p>
        </w:tc>
        <w:tc>
          <w:tcPr>
            <w:tcW w:w="721" w:type="pct"/>
            <w:gridSpan w:val="4"/>
            <w:shd w:val="clear" w:color="auto" w:fill="auto"/>
            <w:vAlign w:val="center"/>
          </w:tcPr>
          <w:p w14:paraId="787E9DB8" w14:textId="36815292" w:rsidR="007B62A6" w:rsidRPr="00904F02" w:rsidRDefault="007B62A6" w:rsidP="007B62A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0,9830</w:t>
            </w:r>
          </w:p>
        </w:tc>
        <w:tc>
          <w:tcPr>
            <w:tcW w:w="229" w:type="pct"/>
            <w:shd w:val="clear" w:color="auto" w:fill="auto"/>
            <w:vAlign w:val="center"/>
          </w:tcPr>
          <w:p w14:paraId="2C75972D" w14:textId="1A496F87"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98" w:type="pct"/>
            <w:shd w:val="clear" w:color="auto" w:fill="auto"/>
            <w:vAlign w:val="center"/>
          </w:tcPr>
          <w:p w14:paraId="36357270" w14:textId="0E48424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03" w:type="pct"/>
            <w:shd w:val="clear" w:color="auto" w:fill="auto"/>
            <w:vAlign w:val="center"/>
          </w:tcPr>
          <w:p w14:paraId="3B740B67" w14:textId="05231BB3"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97" w:type="pct"/>
            <w:shd w:val="clear" w:color="auto" w:fill="auto"/>
            <w:vAlign w:val="center"/>
          </w:tcPr>
          <w:p w14:paraId="6DE64AA7" w14:textId="2EEA5235" w:rsidR="007B62A6" w:rsidRPr="00904F02" w:rsidRDefault="007B62A6" w:rsidP="00230D36">
            <w:pPr>
              <w:spacing w:after="0" w:line="240" w:lineRule="auto"/>
              <w:ind w:left="-118" w:right="-109"/>
              <w:jc w:val="right"/>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16" w:type="pct"/>
            <w:shd w:val="clear" w:color="auto" w:fill="auto"/>
            <w:vAlign w:val="center"/>
          </w:tcPr>
          <w:p w14:paraId="36CAD983" w14:textId="6E608D39"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24" w:type="pct"/>
            <w:shd w:val="clear" w:color="auto" w:fill="auto"/>
            <w:vAlign w:val="center"/>
          </w:tcPr>
          <w:p w14:paraId="1F073F33" w14:textId="0916B8F9"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22" w:type="pct"/>
            <w:shd w:val="clear" w:color="auto" w:fill="auto"/>
            <w:vAlign w:val="center"/>
          </w:tcPr>
          <w:p w14:paraId="74103B60" w14:textId="47C2E646" w:rsidR="007B62A6" w:rsidRPr="00904F02" w:rsidRDefault="007B62A6" w:rsidP="00230D36">
            <w:pPr>
              <w:spacing w:after="0" w:line="240" w:lineRule="auto"/>
              <w:ind w:left="-118" w:right="-109"/>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240" w:type="pct"/>
            <w:shd w:val="clear" w:color="auto" w:fill="auto"/>
            <w:vAlign w:val="center"/>
          </w:tcPr>
          <w:p w14:paraId="2DC2C664" w14:textId="1B08DFA7" w:rsidR="007B62A6" w:rsidRPr="00904F02" w:rsidRDefault="007B62A6" w:rsidP="00B6221B">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39" w:type="pct"/>
            <w:shd w:val="clear" w:color="auto" w:fill="auto"/>
            <w:vAlign w:val="center"/>
          </w:tcPr>
          <w:p w14:paraId="2441AF30" w14:textId="3E78C370"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42" w:type="pct"/>
            <w:shd w:val="clear" w:color="auto" w:fill="auto"/>
            <w:vAlign w:val="center"/>
          </w:tcPr>
          <w:p w14:paraId="06EA9B82" w14:textId="39EE7B40"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42" w:type="pct"/>
            <w:shd w:val="clear" w:color="auto" w:fill="auto"/>
            <w:vAlign w:val="center"/>
          </w:tcPr>
          <w:p w14:paraId="715C803F" w14:textId="0CFB1EBE" w:rsidR="007B62A6" w:rsidRPr="00904F02" w:rsidRDefault="007B62A6" w:rsidP="00230D36">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c>
          <w:tcPr>
            <w:tcW w:w="195" w:type="pct"/>
            <w:shd w:val="clear" w:color="auto" w:fill="auto"/>
            <w:vAlign w:val="center"/>
          </w:tcPr>
          <w:p w14:paraId="04B0EFAB" w14:textId="18D7265C" w:rsidR="007B62A6" w:rsidRDefault="007B62A6" w:rsidP="00B6221B">
            <w:pPr>
              <w:spacing w:after="0" w:line="240" w:lineRule="auto"/>
              <w:jc w:val="center"/>
              <w:rPr>
                <w:rFonts w:ascii="Times New Roman" w:eastAsia="Times New Roman" w:hAnsi="Times New Roman" w:cs="Times New Roman"/>
                <w:sz w:val="18"/>
                <w:szCs w:val="18"/>
                <w:lang w:eastAsia="ru-RU"/>
              </w:rPr>
            </w:pPr>
            <w:r w:rsidRPr="003D68B8">
              <w:rPr>
                <w:rFonts w:ascii="Times New Roman" w:eastAsia="Times New Roman" w:hAnsi="Times New Roman" w:cs="Times New Roman"/>
                <w:i/>
                <w:sz w:val="18"/>
                <w:szCs w:val="18"/>
                <w:lang w:eastAsia="ru-RU"/>
              </w:rPr>
              <w:t>-</w:t>
            </w:r>
          </w:p>
        </w:tc>
      </w:tr>
      <w:tr w:rsidR="007B62A6" w:rsidRPr="00904F02" w14:paraId="73229E50" w14:textId="77777777" w:rsidTr="000313DE">
        <w:trPr>
          <w:trHeight w:val="85"/>
        </w:trPr>
        <w:tc>
          <w:tcPr>
            <w:tcW w:w="5000" w:type="pct"/>
            <w:gridSpan w:val="24"/>
            <w:shd w:val="clear" w:color="auto" w:fill="auto"/>
            <w:vAlign w:val="center"/>
          </w:tcPr>
          <w:p w14:paraId="28EBA4EB" w14:textId="13BE3067" w:rsidR="007B62A6" w:rsidRDefault="007B62A6" w:rsidP="007B62A6">
            <w:pPr>
              <w:spacing w:after="0" w:line="240" w:lineRule="auto"/>
              <w:rPr>
                <w:rFonts w:ascii="Times New Roman" w:eastAsia="Times New Roman" w:hAnsi="Times New Roman" w:cs="Times New Roman"/>
                <w:sz w:val="18"/>
                <w:szCs w:val="18"/>
                <w:lang w:eastAsia="ru-RU"/>
              </w:rPr>
            </w:pPr>
            <w:r w:rsidRPr="003D68B8">
              <w:rPr>
                <w:rFonts w:ascii="Times New Roman" w:eastAsia="Times New Roman" w:hAnsi="Times New Roman" w:cs="Times New Roman"/>
                <w:bCs/>
                <w:i/>
                <w:sz w:val="18"/>
                <w:szCs w:val="18"/>
                <w:lang w:eastAsia="ru-RU"/>
              </w:rPr>
              <w:t>Коэффициент выбросов ВМ для энергосети Казахстана 0,9830 тСО</w:t>
            </w:r>
            <w:r w:rsidRPr="003D68B8">
              <w:rPr>
                <w:rFonts w:ascii="Times New Roman" w:eastAsia="Times New Roman" w:hAnsi="Times New Roman" w:cs="Times New Roman"/>
                <w:bCs/>
                <w:i/>
                <w:sz w:val="18"/>
                <w:szCs w:val="18"/>
                <w:vertAlign w:val="subscript"/>
                <w:lang w:eastAsia="ru-RU"/>
              </w:rPr>
              <w:t>2</w:t>
            </w:r>
            <w:r w:rsidRPr="003D68B8">
              <w:rPr>
                <w:rFonts w:ascii="Times New Roman" w:eastAsia="Times New Roman" w:hAnsi="Times New Roman" w:cs="Times New Roman"/>
                <w:bCs/>
                <w:i/>
                <w:sz w:val="18"/>
                <w:szCs w:val="18"/>
                <w:lang w:eastAsia="ru-RU"/>
              </w:rPr>
              <w:t>/МВт·ч</w:t>
            </w:r>
          </w:p>
        </w:tc>
      </w:tr>
    </w:tbl>
    <w:p w14:paraId="388B3FAC" w14:textId="77777777" w:rsidR="00AC58C5" w:rsidRPr="000313DE" w:rsidRDefault="00AC58C5" w:rsidP="000313DE">
      <w:pPr>
        <w:spacing w:after="0" w:line="240" w:lineRule="auto"/>
        <w:jc w:val="both"/>
        <w:rPr>
          <w:rFonts w:ascii="Times New Roman" w:hAnsi="Times New Roman" w:cs="Times New Roman"/>
          <w:sz w:val="2"/>
          <w:szCs w:val="2"/>
          <w:lang w:val="kk-KZ"/>
        </w:rPr>
      </w:pPr>
    </w:p>
    <w:sectPr w:rsidR="00AC58C5" w:rsidRPr="000313DE" w:rsidSect="000313DE">
      <w:pgSz w:w="23814" w:h="16840" w:orient="landscape"/>
      <w:pgMar w:top="1134" w:right="567" w:bottom="1134"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FD1BC" w14:textId="77777777" w:rsidR="00D729A7" w:rsidRDefault="00D729A7" w:rsidP="00B00FAA">
      <w:pPr>
        <w:spacing w:after="0" w:line="240" w:lineRule="auto"/>
      </w:pPr>
      <w:r>
        <w:separator/>
      </w:r>
    </w:p>
  </w:endnote>
  <w:endnote w:type="continuationSeparator" w:id="0">
    <w:p w14:paraId="24B6860F" w14:textId="77777777" w:rsidR="00D729A7" w:rsidRDefault="00D729A7" w:rsidP="00B00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NewtonC">
    <w:altName w:val="Times New Roman"/>
    <w:panose1 w:val="00000000000000000000"/>
    <w:charset w:val="CC"/>
    <w:family w:val="roman"/>
    <w:notTrueType/>
    <w:pitch w:val="default"/>
    <w:sig w:usb0="00000001" w:usb1="00000000" w:usb2="00000000" w:usb3="00000000" w:csb0="00000005" w:csb1="00000000"/>
  </w:font>
  <w:font w:name="Rubik">
    <w:altName w:val="Calibri"/>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CQ">
    <w:altName w:val="BookmanCQ"/>
    <w:panose1 w:val="00000000000000000000"/>
    <w:charset w:val="CC"/>
    <w:family w:val="roman"/>
    <w:notTrueType/>
    <w:pitch w:val="default"/>
    <w:sig w:usb0="00000201" w:usb1="00000000" w:usb2="00000000" w:usb3="00000000" w:csb0="00000004" w:csb1="00000000"/>
  </w:font>
  <w:font w:name="PragmaticaC">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altName w:val="MS Gothic"/>
    <w:panose1 w:val="00000000000000000000"/>
    <w:charset w:val="80"/>
    <w:family w:val="auto"/>
    <w:notTrueType/>
    <w:pitch w:val="default"/>
    <w:sig w:usb0="00000201"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532240"/>
      <w:docPartObj>
        <w:docPartGallery w:val="Page Numbers (Bottom of Page)"/>
        <w:docPartUnique/>
      </w:docPartObj>
    </w:sdtPr>
    <w:sdtEndPr>
      <w:rPr>
        <w:rFonts w:ascii="Times New Roman" w:hAnsi="Times New Roman" w:cs="Times New Roman"/>
        <w:sz w:val="24"/>
      </w:rPr>
    </w:sdtEndPr>
    <w:sdtContent>
      <w:p w14:paraId="70199242" w14:textId="5324AAA5" w:rsidR="008A2222" w:rsidRPr="001415E4" w:rsidRDefault="008A2222" w:rsidP="001415E4">
        <w:pPr>
          <w:pStyle w:val="af"/>
          <w:jc w:val="center"/>
          <w:rPr>
            <w:rFonts w:ascii="Times New Roman" w:hAnsi="Times New Roman" w:cs="Times New Roman"/>
            <w:sz w:val="24"/>
          </w:rPr>
        </w:pPr>
        <w:r w:rsidRPr="001415E4">
          <w:rPr>
            <w:rFonts w:ascii="Times New Roman" w:hAnsi="Times New Roman" w:cs="Times New Roman"/>
            <w:sz w:val="24"/>
          </w:rPr>
          <w:fldChar w:fldCharType="begin"/>
        </w:r>
        <w:r w:rsidRPr="001415E4">
          <w:rPr>
            <w:rFonts w:ascii="Times New Roman" w:hAnsi="Times New Roman" w:cs="Times New Roman"/>
            <w:sz w:val="24"/>
          </w:rPr>
          <w:instrText>PAGE   \* MERGEFORMAT</w:instrText>
        </w:r>
        <w:r w:rsidRPr="001415E4">
          <w:rPr>
            <w:rFonts w:ascii="Times New Roman" w:hAnsi="Times New Roman" w:cs="Times New Roman"/>
            <w:sz w:val="24"/>
          </w:rPr>
          <w:fldChar w:fldCharType="separate"/>
        </w:r>
        <w:r w:rsidR="00D729A7">
          <w:rPr>
            <w:rFonts w:ascii="Times New Roman" w:hAnsi="Times New Roman" w:cs="Times New Roman"/>
            <w:noProof/>
            <w:sz w:val="24"/>
          </w:rPr>
          <w:t>1</w:t>
        </w:r>
        <w:r w:rsidRPr="001415E4">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AC5CA" w14:textId="64C87E26" w:rsidR="008A2222" w:rsidRPr="00B933B3" w:rsidRDefault="008A2222" w:rsidP="00B933B3">
    <w:pPr>
      <w:pStyle w:val="af"/>
      <w:jc w:val="center"/>
      <w:rPr>
        <w:rFonts w:ascii="Times New Roman" w:hAnsi="Times New Roman" w:cs="Times New Roman"/>
      </w:rPr>
    </w:pPr>
    <w:r>
      <w:rPr>
        <w:rFonts w:ascii="Times New Roman" w:hAnsi="Times New Roman" w:cs="Times New Roman"/>
      </w:rPr>
      <w:t>65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C7DC45" w14:textId="77777777" w:rsidR="00D729A7" w:rsidRDefault="00D729A7" w:rsidP="00B00FAA">
      <w:pPr>
        <w:spacing w:after="0" w:line="240" w:lineRule="auto"/>
      </w:pPr>
      <w:r>
        <w:separator/>
      </w:r>
    </w:p>
  </w:footnote>
  <w:footnote w:type="continuationSeparator" w:id="0">
    <w:p w14:paraId="714B9010" w14:textId="77777777" w:rsidR="00D729A7" w:rsidRDefault="00D729A7" w:rsidP="00B00FAA">
      <w:pPr>
        <w:spacing w:after="0" w:line="240" w:lineRule="auto"/>
      </w:pPr>
      <w:r>
        <w:continuationSeparator/>
      </w:r>
    </w:p>
  </w:footnote>
  <w:footnote w:id="1">
    <w:p w14:paraId="1CDF6FD1" w14:textId="47BD9B4E" w:rsidR="008A2222" w:rsidRPr="00EC04AF" w:rsidRDefault="008A2222" w:rsidP="00255505">
      <w:pPr>
        <w:pStyle w:val="afe"/>
        <w:ind w:firstLine="709"/>
        <w:jc w:val="both"/>
        <w:rPr>
          <w:rFonts w:ascii="Times New Roman" w:hAnsi="Times New Roman" w:cs="Times New Roman"/>
          <w:sz w:val="24"/>
          <w:szCs w:val="24"/>
        </w:rPr>
      </w:pPr>
      <w:r w:rsidRPr="00EC04AF">
        <w:rPr>
          <w:rStyle w:val="aff0"/>
          <w:rFonts w:ascii="Times New Roman" w:hAnsi="Times New Roman" w:cs="Times New Roman"/>
          <w:sz w:val="24"/>
          <w:szCs w:val="24"/>
        </w:rPr>
        <w:footnoteRef/>
      </w:r>
      <w:r w:rsidRPr="00EC04AF">
        <w:rPr>
          <w:rFonts w:ascii="Times New Roman" w:hAnsi="Times New Roman" w:cs="Times New Roman"/>
          <w:sz w:val="24"/>
          <w:szCs w:val="24"/>
          <w:shd w:val="clear" w:color="auto" w:fill="FFFFFF"/>
        </w:rPr>
        <w:t xml:space="preserve">Многоуровневая система детализации расчётов (уровни Tier 1–3): от использования международных значений </w:t>
      </w:r>
      <w:r>
        <w:rPr>
          <w:rFonts w:ascii="Times New Roman" w:hAnsi="Times New Roman" w:cs="Times New Roman"/>
          <w:sz w:val="24"/>
          <w:szCs w:val="24"/>
          <w:shd w:val="clear" w:color="auto" w:fill="FFFFFF"/>
        </w:rPr>
        <w:t xml:space="preserve">по умолчанию </w:t>
      </w:r>
      <w:r w:rsidRPr="00EC04AF">
        <w:rPr>
          <w:rFonts w:ascii="Times New Roman" w:hAnsi="Times New Roman" w:cs="Times New Roman"/>
          <w:sz w:val="24"/>
          <w:szCs w:val="24"/>
          <w:shd w:val="clear" w:color="auto" w:fill="FFFFFF"/>
        </w:rPr>
        <w:t>до применения подробных, национально-специфичных данных.</w:t>
      </w:r>
    </w:p>
  </w:footnote>
  <w:footnote w:id="2">
    <w:p w14:paraId="3B9AFE76" w14:textId="77777777" w:rsidR="008A2222" w:rsidRPr="00241F6A" w:rsidRDefault="008A2222" w:rsidP="00267D12">
      <w:pPr>
        <w:pStyle w:val="afe"/>
        <w:jc w:val="both"/>
        <w:rPr>
          <w:rFonts w:ascii="Times New Roman" w:hAnsi="Times New Roman" w:cs="Times New Roman"/>
          <w:sz w:val="24"/>
          <w:szCs w:val="24"/>
        </w:rPr>
      </w:pPr>
      <w:r w:rsidRPr="00241F6A">
        <w:rPr>
          <w:rStyle w:val="aff0"/>
          <w:rFonts w:ascii="Times New Roman" w:hAnsi="Times New Roman" w:cs="Times New Roman"/>
          <w:sz w:val="24"/>
          <w:szCs w:val="24"/>
        </w:rPr>
        <w:footnoteRef/>
      </w:r>
      <w:r w:rsidRPr="00241F6A">
        <w:rPr>
          <w:rFonts w:ascii="Times New Roman" w:hAnsi="Times New Roman" w:cs="Times New Roman"/>
          <w:sz w:val="24"/>
          <w:szCs w:val="24"/>
        </w:rPr>
        <w:t xml:space="preserve"> На основании данных сайта АО «Жасыл Даму» по состоянию на 01.03.2025 г. </w:t>
      </w:r>
      <w:r w:rsidRPr="00241F6A">
        <w:rPr>
          <w:rFonts w:ascii="Times New Roman" w:hAnsi="Times New Roman" w:cs="Times New Roman"/>
          <w:sz w:val="24"/>
          <w:szCs w:val="24"/>
          <w:lang w:val="en-US"/>
        </w:rPr>
        <w:t>URL</w:t>
      </w:r>
      <w:r w:rsidRPr="00241F6A">
        <w:rPr>
          <w:rFonts w:ascii="Times New Roman" w:hAnsi="Times New Roman" w:cs="Times New Roman"/>
          <w:sz w:val="24"/>
          <w:szCs w:val="24"/>
          <w:lang w:val="kk-KZ"/>
        </w:rPr>
        <w:t xml:space="preserve">: </w:t>
      </w:r>
      <w:r w:rsidRPr="00241F6A">
        <w:rPr>
          <w:rFonts w:ascii="Times New Roman" w:hAnsi="Times New Roman" w:cs="Times New Roman"/>
          <w:sz w:val="24"/>
          <w:szCs w:val="24"/>
        </w:rPr>
        <w:t>https://recycle.kz/ru/parnikovye-gazy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D5FE2118"/>
    <w:lvl w:ilvl="0">
      <w:start w:val="1"/>
      <w:numFmt w:val="decimal"/>
      <w:pStyle w:val="a"/>
      <w:lvlText w:val="%1."/>
      <w:lvlJc w:val="left"/>
      <w:pPr>
        <w:tabs>
          <w:tab w:val="num" w:pos="1209"/>
        </w:tabs>
        <w:ind w:left="1209" w:hanging="360"/>
      </w:pPr>
    </w:lvl>
  </w:abstractNum>
  <w:abstractNum w:abstractNumId="1" w15:restartNumberingAfterBreak="0">
    <w:nsid w:val="FFFFFF7E"/>
    <w:multiLevelType w:val="singleLevel"/>
    <w:tmpl w:val="B6C09AB6"/>
    <w:lvl w:ilvl="0">
      <w:start w:val="1"/>
      <w:numFmt w:val="decimal"/>
      <w:pStyle w:val="a0"/>
      <w:lvlText w:val="%1."/>
      <w:lvlJc w:val="left"/>
      <w:pPr>
        <w:tabs>
          <w:tab w:val="num" w:pos="926"/>
        </w:tabs>
        <w:ind w:left="926" w:hanging="360"/>
      </w:pPr>
    </w:lvl>
  </w:abstractNum>
  <w:abstractNum w:abstractNumId="2" w15:restartNumberingAfterBreak="0">
    <w:nsid w:val="FFFFFF88"/>
    <w:multiLevelType w:val="singleLevel"/>
    <w:tmpl w:val="D05E3104"/>
    <w:lvl w:ilvl="0">
      <w:start w:val="1"/>
      <w:numFmt w:val="decimal"/>
      <w:pStyle w:val="a1"/>
      <w:lvlText w:val="%1."/>
      <w:lvlJc w:val="left"/>
      <w:pPr>
        <w:tabs>
          <w:tab w:val="num" w:pos="360"/>
        </w:tabs>
        <w:ind w:left="360" w:hanging="360"/>
      </w:pPr>
    </w:lvl>
  </w:abstractNum>
  <w:abstractNum w:abstractNumId="3" w15:restartNumberingAfterBreak="0">
    <w:nsid w:val="00352A31"/>
    <w:multiLevelType w:val="multilevel"/>
    <w:tmpl w:val="AD04253A"/>
    <w:lvl w:ilvl="0">
      <w:start w:val="1"/>
      <w:numFmt w:val="decimal"/>
      <w:pStyle w:val="5"/>
      <w:lvlText w:val="%1."/>
      <w:lvlJc w:val="left"/>
      <w:pPr>
        <w:ind w:left="735"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5"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95" w:hanging="2160"/>
      </w:pPr>
      <w:rPr>
        <w:rFonts w:hint="default"/>
      </w:rPr>
    </w:lvl>
  </w:abstractNum>
  <w:abstractNum w:abstractNumId="4" w15:restartNumberingAfterBreak="0">
    <w:nsid w:val="00817D1A"/>
    <w:multiLevelType w:val="hybridMultilevel"/>
    <w:tmpl w:val="2BFA9F88"/>
    <w:lvl w:ilvl="0" w:tplc="9656FD3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27029EC"/>
    <w:multiLevelType w:val="multilevel"/>
    <w:tmpl w:val="03C01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537CED"/>
    <w:multiLevelType w:val="hybridMultilevel"/>
    <w:tmpl w:val="038EAC44"/>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6F925CB"/>
    <w:multiLevelType w:val="multilevel"/>
    <w:tmpl w:val="07E676DA"/>
    <w:lvl w:ilvl="0">
      <w:start w:val="1"/>
      <w:numFmt w:val="bullet"/>
      <w:pStyle w:val="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72221A"/>
    <w:multiLevelType w:val="hybridMultilevel"/>
    <w:tmpl w:val="70CCA0B8"/>
    <w:lvl w:ilvl="0" w:tplc="E1AACE22">
      <w:start w:val="1"/>
      <w:numFmt w:val="decimal"/>
      <w:lvlText w:val="%1."/>
      <w:lvlJc w:val="left"/>
      <w:pPr>
        <w:ind w:left="816" w:hanging="4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BE57FC"/>
    <w:multiLevelType w:val="multilevel"/>
    <w:tmpl w:val="BC908E0E"/>
    <w:lvl w:ilvl="0">
      <w:start w:val="1"/>
      <w:numFmt w:val="bullet"/>
      <w:pStyle w:val="a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682BE8"/>
    <w:multiLevelType w:val="hybridMultilevel"/>
    <w:tmpl w:val="47867686"/>
    <w:lvl w:ilvl="0" w:tplc="21263990">
      <w:start w:val="1"/>
      <w:numFmt w:val="bullet"/>
      <w:pStyle w:val="4"/>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CC5AF8"/>
    <w:multiLevelType w:val="hybridMultilevel"/>
    <w:tmpl w:val="75B89080"/>
    <w:lvl w:ilvl="0" w:tplc="4A2041A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9656FD32">
      <w:start w:val="1"/>
      <w:numFmt w:val="bullet"/>
      <w:lvlText w:val="–"/>
      <w:lvlJc w:val="left"/>
      <w:pPr>
        <w:ind w:left="2880" w:hanging="180"/>
      </w:pPr>
      <w:rPr>
        <w:rFonts w:ascii="Times New Roman" w:hAnsi="Times New Roman" w:cs="Times New Roman" w:hint="default"/>
      </w:r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51C1A21"/>
    <w:multiLevelType w:val="multilevel"/>
    <w:tmpl w:val="46C8E2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7CD3DCA"/>
    <w:multiLevelType w:val="hybridMultilevel"/>
    <w:tmpl w:val="38269318"/>
    <w:lvl w:ilvl="0" w:tplc="21263990">
      <w:start w:val="1"/>
      <w:numFmt w:val="bullet"/>
      <w:pStyle w:val="h1"/>
      <w:lvlText w:val=""/>
      <w:lvlJc w:val="left"/>
      <w:pPr>
        <w:ind w:left="720" w:hanging="360"/>
      </w:pPr>
      <w:rPr>
        <w:rFonts w:ascii="Symbol" w:hAnsi="Symbol" w:hint="default"/>
      </w:rPr>
    </w:lvl>
    <w:lvl w:ilvl="1" w:tplc="04190003">
      <w:start w:val="1"/>
      <w:numFmt w:val="bullet"/>
      <w:pStyle w:val="h2"/>
      <w:lvlText w:val="o"/>
      <w:lvlJc w:val="left"/>
      <w:pPr>
        <w:ind w:left="1440" w:hanging="360"/>
      </w:pPr>
      <w:rPr>
        <w:rFonts w:ascii="Courier New" w:hAnsi="Courier New" w:cs="Courier New" w:hint="default"/>
      </w:rPr>
    </w:lvl>
    <w:lvl w:ilvl="2" w:tplc="04190005" w:tentative="1">
      <w:start w:val="1"/>
      <w:numFmt w:val="bullet"/>
      <w:pStyle w:val="h3"/>
      <w:lvlText w:val=""/>
      <w:lvlJc w:val="left"/>
      <w:pPr>
        <w:ind w:left="2160" w:hanging="360"/>
      </w:pPr>
      <w:rPr>
        <w:rFonts w:ascii="Wingdings" w:hAnsi="Wingdings" w:hint="default"/>
      </w:rPr>
    </w:lvl>
    <w:lvl w:ilvl="3" w:tplc="04190001" w:tentative="1">
      <w:start w:val="1"/>
      <w:numFmt w:val="bullet"/>
      <w:pStyle w:val="h4"/>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795A0A"/>
    <w:multiLevelType w:val="hybridMultilevel"/>
    <w:tmpl w:val="DEB42FC6"/>
    <w:lvl w:ilvl="0" w:tplc="0419000F">
      <w:start w:val="1"/>
      <w:numFmt w:val="decimal"/>
      <w:lvlText w:val="%1."/>
      <w:lvlJc w:val="left"/>
      <w:pPr>
        <w:ind w:left="1440" w:hanging="360"/>
      </w:pPr>
      <w:rPr>
        <w:rFonts w:hint="default"/>
        <w:b w:val="0"/>
        <w:i w:val="0"/>
        <w:caps w:val="0"/>
        <w:strike w:val="0"/>
        <w:dstrike w:val="0"/>
        <w:vanish w:val="0"/>
        <w:sz w:val="28"/>
        <w:vertAlign w:val="baseli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C024214"/>
    <w:multiLevelType w:val="hybridMultilevel"/>
    <w:tmpl w:val="73C851CC"/>
    <w:lvl w:ilvl="0" w:tplc="21263990">
      <w:start w:val="1"/>
      <w:numFmt w:val="bullet"/>
      <w:lvlText w:val=""/>
      <w:lvlJc w:val="left"/>
      <w:pPr>
        <w:ind w:left="1429" w:hanging="360"/>
      </w:pPr>
      <w:rPr>
        <w:rFonts w:ascii="Symbol" w:hAnsi="Symbol" w:hint="default"/>
      </w:rPr>
    </w:lvl>
    <w:lvl w:ilvl="1" w:tplc="2126399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C0B7BE8"/>
    <w:multiLevelType w:val="hybridMultilevel"/>
    <w:tmpl w:val="097E752A"/>
    <w:lvl w:ilvl="0" w:tplc="FFFFFFFF">
      <w:start w:val="1"/>
      <w:numFmt w:val="bullet"/>
      <w:lvlText w:val=""/>
      <w:lvlJc w:val="left"/>
      <w:pPr>
        <w:ind w:left="720" w:hanging="360"/>
      </w:pPr>
      <w:rPr>
        <w:rFonts w:ascii="Symbol" w:hAnsi="Symbol" w:hint="default"/>
      </w:rPr>
    </w:lvl>
    <w:lvl w:ilvl="1" w:tplc="9656FD32">
      <w:start w:val="1"/>
      <w:numFmt w:val="bullet"/>
      <w:lvlText w:val="–"/>
      <w:lvlJc w:val="left"/>
      <w:pPr>
        <w:ind w:left="72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D5E68B3"/>
    <w:multiLevelType w:val="multilevel"/>
    <w:tmpl w:val="7974C5F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C00197"/>
    <w:multiLevelType w:val="hybridMultilevel"/>
    <w:tmpl w:val="3C68BF5E"/>
    <w:lvl w:ilvl="0" w:tplc="4A2041A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0F">
      <w:start w:val="1"/>
      <w:numFmt w:val="decimal"/>
      <w:lvlText w:val="%3."/>
      <w:lvlJc w:val="left"/>
      <w:pPr>
        <w:ind w:left="2880" w:hanging="180"/>
      </w:pPr>
      <w:rPr>
        <w:rFonts w:hint="default"/>
      </w:r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22943544"/>
    <w:multiLevelType w:val="hybridMultilevel"/>
    <w:tmpl w:val="E9B0BA46"/>
    <w:lvl w:ilvl="0" w:tplc="D4A08DA2">
      <w:start w:val="1"/>
      <w:numFmt w:val="bullet"/>
      <w:pStyle w:val="a3"/>
      <w:lvlText w:val=""/>
      <w:lvlJc w:val="left"/>
      <w:pPr>
        <w:ind w:left="70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26B5319B"/>
    <w:multiLevelType w:val="hybridMultilevel"/>
    <w:tmpl w:val="71E0FDB0"/>
    <w:lvl w:ilvl="0" w:tplc="4AC0FEC8">
      <w:start w:val="1"/>
      <w:numFmt w:val="decimal"/>
      <w:lvlText w:val="%1."/>
      <w:lvlJc w:val="left"/>
      <w:pPr>
        <w:ind w:left="1440" w:hanging="360"/>
      </w:pPr>
      <w:rPr>
        <w:rFonts w:ascii="Times New Roman" w:hAnsi="Times New Roman" w:hint="default"/>
        <w:b w:val="0"/>
        <w:i w:val="0"/>
        <w:caps w:val="0"/>
        <w:strike w:val="0"/>
        <w:dstrike w:val="0"/>
        <w:vanish w:val="0"/>
        <w:sz w:val="28"/>
        <w:vertAlign w:val="baseline"/>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26D27B69"/>
    <w:multiLevelType w:val="hybridMultilevel"/>
    <w:tmpl w:val="BE6815E0"/>
    <w:lvl w:ilvl="0" w:tplc="9656FD3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6F77F54"/>
    <w:multiLevelType w:val="multilevel"/>
    <w:tmpl w:val="FD4601BE"/>
    <w:lvl w:ilvl="0">
      <w:start w:val="1"/>
      <w:numFmt w:val="decimal"/>
      <w:lvlText w:val="%1."/>
      <w:lvlJc w:val="left"/>
      <w:pPr>
        <w:tabs>
          <w:tab w:val="num" w:pos="928"/>
        </w:tabs>
        <w:ind w:left="928" w:hanging="360"/>
      </w:pPr>
      <w:rPr>
        <w:rFonts w:ascii="Times New Roman" w:hAnsi="Times New Roman" w:hint="default"/>
        <w:b w:val="0"/>
        <w:i w:val="0"/>
        <w:caps w:val="0"/>
        <w:strike w:val="0"/>
        <w:dstrike w:val="0"/>
        <w:vanish w:val="0"/>
        <w:sz w:val="28"/>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3961FF"/>
    <w:multiLevelType w:val="multilevel"/>
    <w:tmpl w:val="D1D6A1A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662641"/>
    <w:multiLevelType w:val="multilevel"/>
    <w:tmpl w:val="7ACC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98170C"/>
    <w:multiLevelType w:val="multilevel"/>
    <w:tmpl w:val="6E6A73F6"/>
    <w:styleLink w:val="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8AA3675"/>
    <w:multiLevelType w:val="multilevel"/>
    <w:tmpl w:val="CC94D894"/>
    <w:lvl w:ilvl="0">
      <w:start w:val="1"/>
      <w:numFmt w:val="decimal"/>
      <w:pStyle w:val="a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BE77E8B"/>
    <w:multiLevelType w:val="hybridMultilevel"/>
    <w:tmpl w:val="CE4E16C0"/>
    <w:lvl w:ilvl="0" w:tplc="EC7CE58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C462F8E"/>
    <w:multiLevelType w:val="hybridMultilevel"/>
    <w:tmpl w:val="3AAA1E2C"/>
    <w:lvl w:ilvl="0" w:tplc="21263990">
      <w:start w:val="1"/>
      <w:numFmt w:val="bullet"/>
      <w:lvlText w:val=""/>
      <w:lvlJc w:val="left"/>
      <w:pPr>
        <w:tabs>
          <w:tab w:val="num" w:pos="720"/>
        </w:tabs>
        <w:ind w:left="720" w:hanging="360"/>
      </w:pPr>
      <w:rPr>
        <w:rFonts w:ascii="Symbol" w:hAnsi="Symbol" w:hint="default"/>
      </w:rPr>
    </w:lvl>
    <w:lvl w:ilvl="1" w:tplc="27986DEA" w:tentative="1">
      <w:start w:val="1"/>
      <w:numFmt w:val="bullet"/>
      <w:lvlText w:val=""/>
      <w:lvlJc w:val="left"/>
      <w:pPr>
        <w:tabs>
          <w:tab w:val="num" w:pos="1440"/>
        </w:tabs>
        <w:ind w:left="1440" w:hanging="360"/>
      </w:pPr>
      <w:rPr>
        <w:rFonts w:ascii="Wingdings" w:hAnsi="Wingdings" w:hint="default"/>
      </w:rPr>
    </w:lvl>
    <w:lvl w:ilvl="2" w:tplc="16840D22" w:tentative="1">
      <w:start w:val="1"/>
      <w:numFmt w:val="bullet"/>
      <w:lvlText w:val=""/>
      <w:lvlJc w:val="left"/>
      <w:pPr>
        <w:tabs>
          <w:tab w:val="num" w:pos="2160"/>
        </w:tabs>
        <w:ind w:left="2160" w:hanging="360"/>
      </w:pPr>
      <w:rPr>
        <w:rFonts w:ascii="Wingdings" w:hAnsi="Wingdings" w:hint="default"/>
      </w:rPr>
    </w:lvl>
    <w:lvl w:ilvl="3" w:tplc="55E0D46C" w:tentative="1">
      <w:start w:val="1"/>
      <w:numFmt w:val="bullet"/>
      <w:lvlText w:val=""/>
      <w:lvlJc w:val="left"/>
      <w:pPr>
        <w:tabs>
          <w:tab w:val="num" w:pos="2880"/>
        </w:tabs>
        <w:ind w:left="2880" w:hanging="360"/>
      </w:pPr>
      <w:rPr>
        <w:rFonts w:ascii="Wingdings" w:hAnsi="Wingdings" w:hint="default"/>
      </w:rPr>
    </w:lvl>
    <w:lvl w:ilvl="4" w:tplc="D93418F0" w:tentative="1">
      <w:start w:val="1"/>
      <w:numFmt w:val="bullet"/>
      <w:lvlText w:val=""/>
      <w:lvlJc w:val="left"/>
      <w:pPr>
        <w:tabs>
          <w:tab w:val="num" w:pos="3600"/>
        </w:tabs>
        <w:ind w:left="3600" w:hanging="360"/>
      </w:pPr>
      <w:rPr>
        <w:rFonts w:ascii="Wingdings" w:hAnsi="Wingdings" w:hint="default"/>
      </w:rPr>
    </w:lvl>
    <w:lvl w:ilvl="5" w:tplc="1B5E48B8" w:tentative="1">
      <w:start w:val="1"/>
      <w:numFmt w:val="bullet"/>
      <w:lvlText w:val=""/>
      <w:lvlJc w:val="left"/>
      <w:pPr>
        <w:tabs>
          <w:tab w:val="num" w:pos="4320"/>
        </w:tabs>
        <w:ind w:left="4320" w:hanging="360"/>
      </w:pPr>
      <w:rPr>
        <w:rFonts w:ascii="Wingdings" w:hAnsi="Wingdings" w:hint="default"/>
      </w:rPr>
    </w:lvl>
    <w:lvl w:ilvl="6" w:tplc="3DB0095A" w:tentative="1">
      <w:start w:val="1"/>
      <w:numFmt w:val="bullet"/>
      <w:lvlText w:val=""/>
      <w:lvlJc w:val="left"/>
      <w:pPr>
        <w:tabs>
          <w:tab w:val="num" w:pos="5040"/>
        </w:tabs>
        <w:ind w:left="5040" w:hanging="360"/>
      </w:pPr>
      <w:rPr>
        <w:rFonts w:ascii="Wingdings" w:hAnsi="Wingdings" w:hint="default"/>
      </w:rPr>
    </w:lvl>
    <w:lvl w:ilvl="7" w:tplc="43AEBC2E" w:tentative="1">
      <w:start w:val="1"/>
      <w:numFmt w:val="bullet"/>
      <w:lvlText w:val=""/>
      <w:lvlJc w:val="left"/>
      <w:pPr>
        <w:tabs>
          <w:tab w:val="num" w:pos="5760"/>
        </w:tabs>
        <w:ind w:left="5760" w:hanging="360"/>
      </w:pPr>
      <w:rPr>
        <w:rFonts w:ascii="Wingdings" w:hAnsi="Wingdings" w:hint="default"/>
      </w:rPr>
    </w:lvl>
    <w:lvl w:ilvl="8" w:tplc="E4E236F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F7E25ED"/>
    <w:multiLevelType w:val="hybridMultilevel"/>
    <w:tmpl w:val="48183D60"/>
    <w:lvl w:ilvl="0" w:tplc="04190013">
      <w:start w:val="1"/>
      <w:numFmt w:val="upp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370509F3"/>
    <w:multiLevelType w:val="hybridMultilevel"/>
    <w:tmpl w:val="E3CA3F32"/>
    <w:lvl w:ilvl="0" w:tplc="212639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9656FD32">
      <w:start w:val="1"/>
      <w:numFmt w:val="bullet"/>
      <w:lvlText w:val="–"/>
      <w:lvlJc w:val="left"/>
      <w:pPr>
        <w:ind w:left="2880" w:hanging="360"/>
      </w:pPr>
      <w:rPr>
        <w:rFonts w:ascii="Times New Roman" w:hAnsi="Times New Roman" w:cs="Times New Roman"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39763013"/>
    <w:multiLevelType w:val="hybridMultilevel"/>
    <w:tmpl w:val="A3161032"/>
    <w:lvl w:ilvl="0" w:tplc="D4C6408E">
      <w:start w:val="1"/>
      <w:numFmt w:val="decimal"/>
      <w:lvlText w:val="%1"/>
      <w:lvlJc w:val="left"/>
      <w:pPr>
        <w:ind w:left="7732"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BC11D81"/>
    <w:multiLevelType w:val="multilevel"/>
    <w:tmpl w:val="4BD45308"/>
    <w:lvl w:ilvl="0">
      <w:start w:val="1"/>
      <w:numFmt w:val="bullet"/>
      <w:pStyle w:val="a5"/>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1C4993"/>
    <w:multiLevelType w:val="multilevel"/>
    <w:tmpl w:val="A1248F56"/>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3084BF5"/>
    <w:multiLevelType w:val="multilevel"/>
    <w:tmpl w:val="E12CEE96"/>
    <w:lvl w:ilvl="0">
      <w:start w:val="1"/>
      <w:numFmt w:val="decimal"/>
      <w:lvlText w:val="%1"/>
      <w:lvlJc w:val="left"/>
      <w:pPr>
        <w:ind w:left="1069" w:hanging="360"/>
      </w:pPr>
      <w:rPr>
        <w:rFonts w:hint="default"/>
      </w:rPr>
    </w:lvl>
    <w:lvl w:ilvl="1">
      <w:start w:val="6"/>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5" w15:restartNumberingAfterBreak="0">
    <w:nsid w:val="4AC53349"/>
    <w:multiLevelType w:val="hybridMultilevel"/>
    <w:tmpl w:val="76063342"/>
    <w:lvl w:ilvl="0" w:tplc="FFFFFFFF">
      <w:start w:val="1"/>
      <w:numFmt w:val="bullet"/>
      <w:lvlText w:val=""/>
      <w:lvlJc w:val="left"/>
      <w:pPr>
        <w:ind w:left="1931" w:hanging="360"/>
      </w:pPr>
      <w:rPr>
        <w:rFonts w:ascii="Symbol" w:hAnsi="Symbol" w:hint="default"/>
        <w:b w:val="0"/>
        <w:i w:val="0"/>
        <w:caps w:val="0"/>
        <w:strike w:val="0"/>
        <w:dstrike w:val="0"/>
        <w:vanish w:val="0"/>
        <w:sz w:val="28"/>
        <w:vertAlign w:val="baseline"/>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36" w15:restartNumberingAfterBreak="0">
    <w:nsid w:val="4B2E59A3"/>
    <w:multiLevelType w:val="hybridMultilevel"/>
    <w:tmpl w:val="2A242A3A"/>
    <w:lvl w:ilvl="0" w:tplc="212639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4E23613E"/>
    <w:multiLevelType w:val="hybridMultilevel"/>
    <w:tmpl w:val="220C8D56"/>
    <w:lvl w:ilvl="0" w:tplc="809C5C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4EBD61B4"/>
    <w:multiLevelType w:val="hybridMultilevel"/>
    <w:tmpl w:val="01A2DCF8"/>
    <w:lvl w:ilvl="0" w:tplc="FFFFFFFF">
      <w:start w:val="1"/>
      <w:numFmt w:val="bullet"/>
      <w:lvlText w:val=""/>
      <w:lvlJc w:val="left"/>
      <w:pPr>
        <w:ind w:left="720" w:hanging="360"/>
      </w:pPr>
      <w:rPr>
        <w:rFonts w:ascii="Symbol" w:hAnsi="Symbol" w:hint="default"/>
      </w:rPr>
    </w:lvl>
    <w:lvl w:ilvl="1" w:tplc="0419000F">
      <w:start w:val="1"/>
      <w:numFmt w:val="decimal"/>
      <w:lvlText w:val="%2."/>
      <w:lvlJc w:val="left"/>
      <w:pPr>
        <w:ind w:left="72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EEF6E96"/>
    <w:multiLevelType w:val="hybridMultilevel"/>
    <w:tmpl w:val="E93419EA"/>
    <w:lvl w:ilvl="0" w:tplc="0419000F">
      <w:start w:val="1"/>
      <w:numFmt w:val="decimal"/>
      <w:lvlText w:val="%1."/>
      <w:lvlJc w:val="left"/>
      <w:pPr>
        <w:ind w:left="1440" w:hanging="360"/>
      </w:pPr>
      <w:rPr>
        <w:rFonts w:hint="default"/>
        <w:b w:val="0"/>
        <w:i w:val="0"/>
        <w:caps w:val="0"/>
        <w:strike w:val="0"/>
        <w:dstrike w:val="0"/>
        <w:vanish w:val="0"/>
        <w:sz w:val="28"/>
        <w:vertAlign w:val="baseli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4F1F10CC"/>
    <w:multiLevelType w:val="hybridMultilevel"/>
    <w:tmpl w:val="FDF082E8"/>
    <w:lvl w:ilvl="0" w:tplc="0419000F">
      <w:start w:val="1"/>
      <w:numFmt w:val="decimal"/>
      <w:pStyle w:val="2"/>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F792725"/>
    <w:multiLevelType w:val="hybridMultilevel"/>
    <w:tmpl w:val="1C043786"/>
    <w:lvl w:ilvl="0" w:tplc="FFFFFFFF">
      <w:start w:val="1"/>
      <w:numFmt w:val="bullet"/>
      <w:lvlText w:val=""/>
      <w:lvlJc w:val="left"/>
      <w:pPr>
        <w:ind w:left="1440" w:hanging="360"/>
      </w:pPr>
      <w:rPr>
        <w:rFonts w:ascii="Symbol" w:hAnsi="Symbol" w:hint="default"/>
      </w:rPr>
    </w:lvl>
    <w:lvl w:ilvl="1" w:tplc="9656FD32">
      <w:start w:val="1"/>
      <w:numFmt w:val="bullet"/>
      <w:lvlText w:val="–"/>
      <w:lvlJc w:val="left"/>
      <w:pPr>
        <w:ind w:left="720" w:hanging="360"/>
      </w:pPr>
      <w:rPr>
        <w:rFonts w:ascii="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4FD25F47"/>
    <w:multiLevelType w:val="multilevel"/>
    <w:tmpl w:val="C094A944"/>
    <w:lvl w:ilvl="0">
      <w:start w:val="1"/>
      <w:numFmt w:val="bullet"/>
      <w:pStyle w:val="a6"/>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242ADB"/>
    <w:multiLevelType w:val="multilevel"/>
    <w:tmpl w:val="85188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4A1DF8"/>
    <w:multiLevelType w:val="hybridMultilevel"/>
    <w:tmpl w:val="FA6A5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2985530"/>
    <w:multiLevelType w:val="hybridMultilevel"/>
    <w:tmpl w:val="1EBC7444"/>
    <w:lvl w:ilvl="0" w:tplc="21263990">
      <w:start w:val="1"/>
      <w:numFmt w:val="bullet"/>
      <w:lvlText w:val=""/>
      <w:lvlJc w:val="left"/>
      <w:pPr>
        <w:ind w:left="1440" w:hanging="360"/>
      </w:pPr>
      <w:rPr>
        <w:rFonts w:ascii="Symbol" w:hAnsi="Symbol" w:hint="default"/>
      </w:rPr>
    </w:lvl>
    <w:lvl w:ilvl="1" w:tplc="9656FD3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15:restartNumberingAfterBreak="0">
    <w:nsid w:val="53E71C9C"/>
    <w:multiLevelType w:val="hybridMultilevel"/>
    <w:tmpl w:val="A100F09E"/>
    <w:lvl w:ilvl="0" w:tplc="21263990">
      <w:start w:val="1"/>
      <w:numFmt w:val="bullet"/>
      <w:pStyle w:val="3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56874B61"/>
    <w:multiLevelType w:val="hybridMultilevel"/>
    <w:tmpl w:val="F96E783A"/>
    <w:lvl w:ilvl="0" w:tplc="4AC0FEC8">
      <w:start w:val="1"/>
      <w:numFmt w:val="decimal"/>
      <w:lvlText w:val="%1."/>
      <w:lvlJc w:val="left"/>
      <w:pPr>
        <w:ind w:left="720" w:hanging="360"/>
      </w:pPr>
      <w:rPr>
        <w:rFonts w:ascii="Times New Roman" w:hAnsi="Times New Roman" w:hint="default"/>
        <w:b w:val="0"/>
        <w:i w:val="0"/>
        <w:caps w:val="0"/>
        <w:strike w:val="0"/>
        <w:dstrike w:val="0"/>
        <w:vanish w:val="0"/>
        <w:sz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76870BD"/>
    <w:multiLevelType w:val="hybridMultilevel"/>
    <w:tmpl w:val="C41A8F8E"/>
    <w:lvl w:ilvl="0" w:tplc="EC7CE58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58696EE6"/>
    <w:multiLevelType w:val="hybridMultilevel"/>
    <w:tmpl w:val="74EAD9B8"/>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58C371B4"/>
    <w:multiLevelType w:val="multilevel"/>
    <w:tmpl w:val="6E6A73F6"/>
    <w:numStyleLink w:val="1"/>
  </w:abstractNum>
  <w:abstractNum w:abstractNumId="51" w15:restartNumberingAfterBreak="0">
    <w:nsid w:val="58FC008B"/>
    <w:multiLevelType w:val="hybridMultilevel"/>
    <w:tmpl w:val="0A024DDA"/>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5A692BBF"/>
    <w:multiLevelType w:val="multilevel"/>
    <w:tmpl w:val="D4B843B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5E8A285F"/>
    <w:multiLevelType w:val="multilevel"/>
    <w:tmpl w:val="1930C66C"/>
    <w:lvl w:ilvl="0">
      <w:start w:val="1"/>
      <w:numFmt w:val="upperRoman"/>
      <w:lvlText w:val="%1."/>
      <w:lvlJc w:val="right"/>
      <w:pPr>
        <w:ind w:left="1440" w:hanging="360"/>
      </w:pPr>
    </w:lvl>
    <w:lvl w:ilvl="1">
      <w:start w:val="10"/>
      <w:numFmt w:val="decimal"/>
      <w:isLgl/>
      <w:lvlText w:val="%1.%2"/>
      <w:lvlJc w:val="left"/>
      <w:pPr>
        <w:ind w:left="1584" w:hanging="50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4" w15:restartNumberingAfterBreak="0">
    <w:nsid w:val="5F5350D6"/>
    <w:multiLevelType w:val="hybridMultilevel"/>
    <w:tmpl w:val="C1820EE8"/>
    <w:lvl w:ilvl="0" w:tplc="EC7CE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0987A0A"/>
    <w:multiLevelType w:val="hybridMultilevel"/>
    <w:tmpl w:val="6A26CF3A"/>
    <w:lvl w:ilvl="0" w:tplc="21263990">
      <w:start w:val="1"/>
      <w:numFmt w:val="bullet"/>
      <w:pStyle w:val="a7"/>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4D64B7"/>
    <w:multiLevelType w:val="hybridMultilevel"/>
    <w:tmpl w:val="12523E24"/>
    <w:lvl w:ilvl="0" w:tplc="0419000F">
      <w:start w:val="1"/>
      <w:numFmt w:val="decimal"/>
      <w:pStyle w:val="n"/>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57" w15:restartNumberingAfterBreak="0">
    <w:nsid w:val="62DD0CBD"/>
    <w:multiLevelType w:val="hybridMultilevel"/>
    <w:tmpl w:val="B65216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3F03769"/>
    <w:multiLevelType w:val="hybridMultilevel"/>
    <w:tmpl w:val="F16C47E6"/>
    <w:lvl w:ilvl="0" w:tplc="21263990">
      <w:start w:val="1"/>
      <w:numFmt w:val="bullet"/>
      <w:pStyle w:val="-"/>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4B2477F"/>
    <w:multiLevelType w:val="multilevel"/>
    <w:tmpl w:val="615EF1C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2A1C12"/>
    <w:multiLevelType w:val="multilevel"/>
    <w:tmpl w:val="10005746"/>
    <w:lvl w:ilvl="0">
      <w:start w:val="1"/>
      <w:numFmt w:val="bullet"/>
      <w:pStyle w:val="n0"/>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7963BAA"/>
    <w:multiLevelType w:val="multilevel"/>
    <w:tmpl w:val="40CC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583F00"/>
    <w:multiLevelType w:val="hybridMultilevel"/>
    <w:tmpl w:val="5C9E8F00"/>
    <w:lvl w:ilvl="0" w:tplc="4AC0FEC8">
      <w:start w:val="1"/>
      <w:numFmt w:val="decimal"/>
      <w:lvlText w:val="%1."/>
      <w:lvlJc w:val="left"/>
      <w:pPr>
        <w:ind w:left="1931" w:hanging="360"/>
      </w:pPr>
      <w:rPr>
        <w:rFonts w:ascii="Times New Roman" w:hAnsi="Times New Roman" w:hint="default"/>
        <w:b w:val="0"/>
        <w:i w:val="0"/>
        <w:caps w:val="0"/>
        <w:strike w:val="0"/>
        <w:dstrike w:val="0"/>
        <w:vanish w:val="0"/>
        <w:sz w:val="28"/>
        <w:vertAlign w:val="baseline"/>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63" w15:restartNumberingAfterBreak="0">
    <w:nsid w:val="6C926F25"/>
    <w:multiLevelType w:val="hybridMultilevel"/>
    <w:tmpl w:val="78828FFA"/>
    <w:lvl w:ilvl="0" w:tplc="EA2C27B0">
      <w:start w:val="1"/>
      <w:numFmt w:val="bullet"/>
      <w:lvlText w:val=""/>
      <w:lvlJc w:val="left"/>
      <w:pPr>
        <w:ind w:left="720" w:hanging="360"/>
      </w:pPr>
      <w:rPr>
        <w:rFonts w:ascii="Symbol" w:hAnsi="Symbol" w:hint="default"/>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F751E4F"/>
    <w:multiLevelType w:val="multilevel"/>
    <w:tmpl w:val="EEF49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6FE62C92"/>
    <w:multiLevelType w:val="hybridMultilevel"/>
    <w:tmpl w:val="0EF89406"/>
    <w:lvl w:ilvl="0" w:tplc="21263990">
      <w:start w:val="1"/>
      <w:numFmt w:val="bullet"/>
      <w:pStyle w:val="20"/>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6" w15:restartNumberingAfterBreak="0">
    <w:nsid w:val="704556D8"/>
    <w:multiLevelType w:val="multilevel"/>
    <w:tmpl w:val="E3F823C0"/>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7" w15:restartNumberingAfterBreak="0">
    <w:nsid w:val="7A3101F7"/>
    <w:multiLevelType w:val="hybridMultilevel"/>
    <w:tmpl w:val="A992D182"/>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A4750C0"/>
    <w:multiLevelType w:val="multilevel"/>
    <w:tmpl w:val="EF8EC818"/>
    <w:lvl w:ilvl="0">
      <w:start w:val="1"/>
      <w:numFmt w:val="bullet"/>
      <w:pStyle w:val="a8"/>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DF1F19"/>
    <w:multiLevelType w:val="hybridMultilevel"/>
    <w:tmpl w:val="F612B9C8"/>
    <w:lvl w:ilvl="0" w:tplc="9656FD3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60"/>
  </w:num>
  <w:num w:numId="3">
    <w:abstractNumId w:val="50"/>
  </w:num>
  <w:num w:numId="4">
    <w:abstractNumId w:val="42"/>
  </w:num>
  <w:num w:numId="5">
    <w:abstractNumId w:val="32"/>
  </w:num>
  <w:num w:numId="6">
    <w:abstractNumId w:val="56"/>
  </w:num>
  <w:num w:numId="7">
    <w:abstractNumId w:val="58"/>
  </w:num>
  <w:num w:numId="8">
    <w:abstractNumId w:val="68"/>
  </w:num>
  <w:num w:numId="9">
    <w:abstractNumId w:val="65"/>
  </w:num>
  <w:num w:numId="10">
    <w:abstractNumId w:val="7"/>
  </w:num>
  <w:num w:numId="11">
    <w:abstractNumId w:val="9"/>
  </w:num>
  <w:num w:numId="12">
    <w:abstractNumId w:val="40"/>
  </w:num>
  <w:num w:numId="13">
    <w:abstractNumId w:val="46"/>
  </w:num>
  <w:num w:numId="14">
    <w:abstractNumId w:val="10"/>
  </w:num>
  <w:num w:numId="15">
    <w:abstractNumId w:val="3"/>
  </w:num>
  <w:num w:numId="16">
    <w:abstractNumId w:val="55"/>
  </w:num>
  <w:num w:numId="17">
    <w:abstractNumId w:val="25"/>
  </w:num>
  <w:num w:numId="18">
    <w:abstractNumId w:val="31"/>
  </w:num>
  <w:num w:numId="19">
    <w:abstractNumId w:val="37"/>
  </w:num>
  <w:num w:numId="20">
    <w:abstractNumId w:val="29"/>
  </w:num>
  <w:num w:numId="21">
    <w:abstractNumId w:val="53"/>
  </w:num>
  <w:num w:numId="22">
    <w:abstractNumId w:val="57"/>
  </w:num>
  <w:num w:numId="23">
    <w:abstractNumId w:val="41"/>
  </w:num>
  <w:num w:numId="24">
    <w:abstractNumId w:val="54"/>
  </w:num>
  <w:num w:numId="25">
    <w:abstractNumId w:val="16"/>
  </w:num>
  <w:num w:numId="26">
    <w:abstractNumId w:val="19"/>
  </w:num>
  <w:num w:numId="27">
    <w:abstractNumId w:val="2"/>
  </w:num>
  <w:num w:numId="28">
    <w:abstractNumId w:val="1"/>
  </w:num>
  <w:num w:numId="29">
    <w:abstractNumId w:val="0"/>
  </w:num>
  <w:num w:numId="30">
    <w:abstractNumId w:val="44"/>
  </w:num>
  <w:num w:numId="31">
    <w:abstractNumId w:val="18"/>
  </w:num>
  <w:num w:numId="32">
    <w:abstractNumId w:val="11"/>
  </w:num>
  <w:num w:numId="33">
    <w:abstractNumId w:val="30"/>
  </w:num>
  <w:num w:numId="34">
    <w:abstractNumId w:val="26"/>
  </w:num>
  <w:num w:numId="35">
    <w:abstractNumId w:val="64"/>
  </w:num>
  <w:num w:numId="36">
    <w:abstractNumId w:val="28"/>
  </w:num>
  <w:num w:numId="37">
    <w:abstractNumId w:val="47"/>
  </w:num>
  <w:num w:numId="38">
    <w:abstractNumId w:val="43"/>
  </w:num>
  <w:num w:numId="39">
    <w:abstractNumId w:val="39"/>
  </w:num>
  <w:num w:numId="40">
    <w:abstractNumId w:val="14"/>
  </w:num>
  <w:num w:numId="41">
    <w:abstractNumId w:val="24"/>
  </w:num>
  <w:num w:numId="42">
    <w:abstractNumId w:val="22"/>
  </w:num>
  <w:num w:numId="43">
    <w:abstractNumId w:val="6"/>
  </w:num>
  <w:num w:numId="44">
    <w:abstractNumId w:val="15"/>
  </w:num>
  <w:num w:numId="45">
    <w:abstractNumId w:val="20"/>
  </w:num>
  <w:num w:numId="46">
    <w:abstractNumId w:val="63"/>
  </w:num>
  <w:num w:numId="47">
    <w:abstractNumId w:val="34"/>
  </w:num>
  <w:num w:numId="48">
    <w:abstractNumId w:val="21"/>
  </w:num>
  <w:num w:numId="49">
    <w:abstractNumId w:val="4"/>
  </w:num>
  <w:num w:numId="50">
    <w:abstractNumId w:val="36"/>
  </w:num>
  <w:num w:numId="51">
    <w:abstractNumId w:val="12"/>
  </w:num>
  <w:num w:numId="52">
    <w:abstractNumId w:val="52"/>
  </w:num>
  <w:num w:numId="53">
    <w:abstractNumId w:val="8"/>
  </w:num>
  <w:num w:numId="54">
    <w:abstractNumId w:val="45"/>
  </w:num>
  <w:num w:numId="55">
    <w:abstractNumId w:val="62"/>
  </w:num>
  <w:num w:numId="56">
    <w:abstractNumId w:val="35"/>
  </w:num>
  <w:num w:numId="57">
    <w:abstractNumId w:val="69"/>
  </w:num>
  <w:num w:numId="58">
    <w:abstractNumId w:val="5"/>
  </w:num>
  <w:num w:numId="59">
    <w:abstractNumId w:val="27"/>
  </w:num>
  <w:num w:numId="60">
    <w:abstractNumId w:val="33"/>
  </w:num>
  <w:num w:numId="61">
    <w:abstractNumId w:val="48"/>
  </w:num>
  <w:num w:numId="62">
    <w:abstractNumId w:val="66"/>
  </w:num>
  <w:num w:numId="63">
    <w:abstractNumId w:val="61"/>
  </w:num>
  <w:num w:numId="64">
    <w:abstractNumId w:val="49"/>
  </w:num>
  <w:num w:numId="65">
    <w:abstractNumId w:val="51"/>
  </w:num>
  <w:num w:numId="66">
    <w:abstractNumId w:val="17"/>
  </w:num>
  <w:num w:numId="67">
    <w:abstractNumId w:val="23"/>
  </w:num>
  <w:num w:numId="68">
    <w:abstractNumId w:val="59"/>
  </w:num>
  <w:num w:numId="69">
    <w:abstractNumId w:val="38"/>
  </w:num>
  <w:num w:numId="70">
    <w:abstractNumId w:val="6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8A7"/>
    <w:rsid w:val="00001011"/>
    <w:rsid w:val="00001557"/>
    <w:rsid w:val="00001648"/>
    <w:rsid w:val="00001B22"/>
    <w:rsid w:val="00001B64"/>
    <w:rsid w:val="00002689"/>
    <w:rsid w:val="000026DF"/>
    <w:rsid w:val="000041B0"/>
    <w:rsid w:val="000048AE"/>
    <w:rsid w:val="00004AA7"/>
    <w:rsid w:val="00005E9C"/>
    <w:rsid w:val="00005F3D"/>
    <w:rsid w:val="000077E6"/>
    <w:rsid w:val="00007B16"/>
    <w:rsid w:val="0001018B"/>
    <w:rsid w:val="00010A21"/>
    <w:rsid w:val="000112AB"/>
    <w:rsid w:val="00011DA8"/>
    <w:rsid w:val="0001228E"/>
    <w:rsid w:val="000136B8"/>
    <w:rsid w:val="0001398D"/>
    <w:rsid w:val="00013FEB"/>
    <w:rsid w:val="00014301"/>
    <w:rsid w:val="0001499B"/>
    <w:rsid w:val="000149D2"/>
    <w:rsid w:val="00014DE7"/>
    <w:rsid w:val="00015643"/>
    <w:rsid w:val="0001584E"/>
    <w:rsid w:val="00016098"/>
    <w:rsid w:val="00016343"/>
    <w:rsid w:val="000163E2"/>
    <w:rsid w:val="00016F4C"/>
    <w:rsid w:val="0001711B"/>
    <w:rsid w:val="0002023B"/>
    <w:rsid w:val="00021303"/>
    <w:rsid w:val="000233BA"/>
    <w:rsid w:val="0002476F"/>
    <w:rsid w:val="00024EFD"/>
    <w:rsid w:val="0002531D"/>
    <w:rsid w:val="000258E4"/>
    <w:rsid w:val="00025F86"/>
    <w:rsid w:val="00026428"/>
    <w:rsid w:val="0002716F"/>
    <w:rsid w:val="000271D1"/>
    <w:rsid w:val="00027668"/>
    <w:rsid w:val="00027E8F"/>
    <w:rsid w:val="000313DE"/>
    <w:rsid w:val="00032146"/>
    <w:rsid w:val="00032572"/>
    <w:rsid w:val="00032B3A"/>
    <w:rsid w:val="000336B0"/>
    <w:rsid w:val="00033EDA"/>
    <w:rsid w:val="000342DC"/>
    <w:rsid w:val="000347F0"/>
    <w:rsid w:val="00035334"/>
    <w:rsid w:val="000353BC"/>
    <w:rsid w:val="0003683D"/>
    <w:rsid w:val="00037396"/>
    <w:rsid w:val="00037679"/>
    <w:rsid w:val="00040014"/>
    <w:rsid w:val="0004031B"/>
    <w:rsid w:val="000403DC"/>
    <w:rsid w:val="0004048A"/>
    <w:rsid w:val="00040952"/>
    <w:rsid w:val="00042F25"/>
    <w:rsid w:val="000431C1"/>
    <w:rsid w:val="00043275"/>
    <w:rsid w:val="0004333C"/>
    <w:rsid w:val="000435F0"/>
    <w:rsid w:val="00044BA0"/>
    <w:rsid w:val="000450F5"/>
    <w:rsid w:val="00045734"/>
    <w:rsid w:val="00047508"/>
    <w:rsid w:val="00051101"/>
    <w:rsid w:val="00051B44"/>
    <w:rsid w:val="00052567"/>
    <w:rsid w:val="0005287C"/>
    <w:rsid w:val="00052938"/>
    <w:rsid w:val="00052B1A"/>
    <w:rsid w:val="00052B2E"/>
    <w:rsid w:val="00053348"/>
    <w:rsid w:val="000533E5"/>
    <w:rsid w:val="00054C93"/>
    <w:rsid w:val="0005656C"/>
    <w:rsid w:val="00056E71"/>
    <w:rsid w:val="000578B8"/>
    <w:rsid w:val="00057D1E"/>
    <w:rsid w:val="00060219"/>
    <w:rsid w:val="0006039C"/>
    <w:rsid w:val="00060865"/>
    <w:rsid w:val="00060926"/>
    <w:rsid w:val="000627F6"/>
    <w:rsid w:val="00062B28"/>
    <w:rsid w:val="00062F37"/>
    <w:rsid w:val="00063885"/>
    <w:rsid w:val="000651C8"/>
    <w:rsid w:val="00067F8E"/>
    <w:rsid w:val="00070583"/>
    <w:rsid w:val="00070E6F"/>
    <w:rsid w:val="000715AF"/>
    <w:rsid w:val="0007223E"/>
    <w:rsid w:val="00074ACB"/>
    <w:rsid w:val="00076588"/>
    <w:rsid w:val="00077C18"/>
    <w:rsid w:val="000803E9"/>
    <w:rsid w:val="00082020"/>
    <w:rsid w:val="00082242"/>
    <w:rsid w:val="000827E1"/>
    <w:rsid w:val="00082BDD"/>
    <w:rsid w:val="00083FA5"/>
    <w:rsid w:val="000848DD"/>
    <w:rsid w:val="0008612C"/>
    <w:rsid w:val="0008748A"/>
    <w:rsid w:val="00087C99"/>
    <w:rsid w:val="00090EF6"/>
    <w:rsid w:val="000945E9"/>
    <w:rsid w:val="00095F0B"/>
    <w:rsid w:val="00095F80"/>
    <w:rsid w:val="000A0DF8"/>
    <w:rsid w:val="000A1564"/>
    <w:rsid w:val="000A1915"/>
    <w:rsid w:val="000A23BC"/>
    <w:rsid w:val="000A407C"/>
    <w:rsid w:val="000A426C"/>
    <w:rsid w:val="000A512B"/>
    <w:rsid w:val="000A571F"/>
    <w:rsid w:val="000A6397"/>
    <w:rsid w:val="000A681A"/>
    <w:rsid w:val="000B142A"/>
    <w:rsid w:val="000B1A69"/>
    <w:rsid w:val="000B1D95"/>
    <w:rsid w:val="000B21A2"/>
    <w:rsid w:val="000B411E"/>
    <w:rsid w:val="000B4515"/>
    <w:rsid w:val="000B4850"/>
    <w:rsid w:val="000B54C0"/>
    <w:rsid w:val="000B6204"/>
    <w:rsid w:val="000B6C0F"/>
    <w:rsid w:val="000B6E66"/>
    <w:rsid w:val="000C0328"/>
    <w:rsid w:val="000C08DB"/>
    <w:rsid w:val="000C1159"/>
    <w:rsid w:val="000C1A3D"/>
    <w:rsid w:val="000C22FC"/>
    <w:rsid w:val="000C5CAA"/>
    <w:rsid w:val="000C6E20"/>
    <w:rsid w:val="000C7987"/>
    <w:rsid w:val="000D0D89"/>
    <w:rsid w:val="000D107C"/>
    <w:rsid w:val="000D1487"/>
    <w:rsid w:val="000D2576"/>
    <w:rsid w:val="000D3D15"/>
    <w:rsid w:val="000D3DE3"/>
    <w:rsid w:val="000D4340"/>
    <w:rsid w:val="000D4668"/>
    <w:rsid w:val="000D72BF"/>
    <w:rsid w:val="000D7ECF"/>
    <w:rsid w:val="000E0206"/>
    <w:rsid w:val="000E0393"/>
    <w:rsid w:val="000E049D"/>
    <w:rsid w:val="000E069B"/>
    <w:rsid w:val="000E0AE3"/>
    <w:rsid w:val="000E2D0E"/>
    <w:rsid w:val="000E34AE"/>
    <w:rsid w:val="000E3A1E"/>
    <w:rsid w:val="000E3B7C"/>
    <w:rsid w:val="000E490D"/>
    <w:rsid w:val="000E5E78"/>
    <w:rsid w:val="000E5F06"/>
    <w:rsid w:val="000E6E40"/>
    <w:rsid w:val="000E6EB2"/>
    <w:rsid w:val="000E71FD"/>
    <w:rsid w:val="000E7E78"/>
    <w:rsid w:val="000F06DC"/>
    <w:rsid w:val="000F290D"/>
    <w:rsid w:val="000F3260"/>
    <w:rsid w:val="000F3701"/>
    <w:rsid w:val="000F39DE"/>
    <w:rsid w:val="000F4C33"/>
    <w:rsid w:val="000F5B55"/>
    <w:rsid w:val="000F6A16"/>
    <w:rsid w:val="000F6CA4"/>
    <w:rsid w:val="001000A6"/>
    <w:rsid w:val="00103491"/>
    <w:rsid w:val="00103A3F"/>
    <w:rsid w:val="00104C9F"/>
    <w:rsid w:val="00104E06"/>
    <w:rsid w:val="00106975"/>
    <w:rsid w:val="001122C7"/>
    <w:rsid w:val="00112AB3"/>
    <w:rsid w:val="00113033"/>
    <w:rsid w:val="00113155"/>
    <w:rsid w:val="0011390B"/>
    <w:rsid w:val="00113C03"/>
    <w:rsid w:val="00114142"/>
    <w:rsid w:val="0011577B"/>
    <w:rsid w:val="00115E04"/>
    <w:rsid w:val="00116F42"/>
    <w:rsid w:val="00116FBE"/>
    <w:rsid w:val="00120623"/>
    <w:rsid w:val="001213DE"/>
    <w:rsid w:val="00121707"/>
    <w:rsid w:val="001218F1"/>
    <w:rsid w:val="00122705"/>
    <w:rsid w:val="00122A73"/>
    <w:rsid w:val="001230AB"/>
    <w:rsid w:val="001231AB"/>
    <w:rsid w:val="00124CA1"/>
    <w:rsid w:val="00124E2A"/>
    <w:rsid w:val="0012518C"/>
    <w:rsid w:val="001259F8"/>
    <w:rsid w:val="00126735"/>
    <w:rsid w:val="00126AED"/>
    <w:rsid w:val="00126CA8"/>
    <w:rsid w:val="00130539"/>
    <w:rsid w:val="00130FA1"/>
    <w:rsid w:val="001314A2"/>
    <w:rsid w:val="0013198E"/>
    <w:rsid w:val="00132A7A"/>
    <w:rsid w:val="0013464E"/>
    <w:rsid w:val="0013484E"/>
    <w:rsid w:val="00134B24"/>
    <w:rsid w:val="00134BDA"/>
    <w:rsid w:val="00136D2B"/>
    <w:rsid w:val="001415E4"/>
    <w:rsid w:val="00142B15"/>
    <w:rsid w:val="001430BB"/>
    <w:rsid w:val="001465C6"/>
    <w:rsid w:val="00146C26"/>
    <w:rsid w:val="00147E4E"/>
    <w:rsid w:val="001502FA"/>
    <w:rsid w:val="00150963"/>
    <w:rsid w:val="001511AF"/>
    <w:rsid w:val="00151328"/>
    <w:rsid w:val="00152E11"/>
    <w:rsid w:val="00153F2F"/>
    <w:rsid w:val="001561CD"/>
    <w:rsid w:val="0016056B"/>
    <w:rsid w:val="001628E3"/>
    <w:rsid w:val="00164AB3"/>
    <w:rsid w:val="001662E7"/>
    <w:rsid w:val="001666F7"/>
    <w:rsid w:val="00167014"/>
    <w:rsid w:val="001678A7"/>
    <w:rsid w:val="00170691"/>
    <w:rsid w:val="0017070B"/>
    <w:rsid w:val="00170810"/>
    <w:rsid w:val="00170B49"/>
    <w:rsid w:val="00172181"/>
    <w:rsid w:val="0017265B"/>
    <w:rsid w:val="00177B9C"/>
    <w:rsid w:val="00177BFA"/>
    <w:rsid w:val="00181904"/>
    <w:rsid w:val="00182A93"/>
    <w:rsid w:val="00182EDF"/>
    <w:rsid w:val="001834F3"/>
    <w:rsid w:val="001836D4"/>
    <w:rsid w:val="00183D08"/>
    <w:rsid w:val="00185A00"/>
    <w:rsid w:val="00186EA6"/>
    <w:rsid w:val="00190DED"/>
    <w:rsid w:val="00191812"/>
    <w:rsid w:val="00193195"/>
    <w:rsid w:val="00193492"/>
    <w:rsid w:val="00193B46"/>
    <w:rsid w:val="00194091"/>
    <w:rsid w:val="00194EBB"/>
    <w:rsid w:val="001954C4"/>
    <w:rsid w:val="001964D5"/>
    <w:rsid w:val="00196B52"/>
    <w:rsid w:val="00196DDB"/>
    <w:rsid w:val="001978CE"/>
    <w:rsid w:val="001A4AAE"/>
    <w:rsid w:val="001A4BBB"/>
    <w:rsid w:val="001A54B9"/>
    <w:rsid w:val="001A68B2"/>
    <w:rsid w:val="001A6D45"/>
    <w:rsid w:val="001A773F"/>
    <w:rsid w:val="001A7792"/>
    <w:rsid w:val="001A7E40"/>
    <w:rsid w:val="001B0CDF"/>
    <w:rsid w:val="001B3373"/>
    <w:rsid w:val="001B45A2"/>
    <w:rsid w:val="001B6F4A"/>
    <w:rsid w:val="001B7709"/>
    <w:rsid w:val="001B7E52"/>
    <w:rsid w:val="001C02D8"/>
    <w:rsid w:val="001C02DE"/>
    <w:rsid w:val="001C0578"/>
    <w:rsid w:val="001C180C"/>
    <w:rsid w:val="001C2972"/>
    <w:rsid w:val="001C502A"/>
    <w:rsid w:val="001C550D"/>
    <w:rsid w:val="001C58AC"/>
    <w:rsid w:val="001C6FC2"/>
    <w:rsid w:val="001C7205"/>
    <w:rsid w:val="001C767F"/>
    <w:rsid w:val="001D08A8"/>
    <w:rsid w:val="001D1670"/>
    <w:rsid w:val="001D1C4E"/>
    <w:rsid w:val="001D23B0"/>
    <w:rsid w:val="001D370F"/>
    <w:rsid w:val="001D48F7"/>
    <w:rsid w:val="001D6843"/>
    <w:rsid w:val="001E02DC"/>
    <w:rsid w:val="001E051F"/>
    <w:rsid w:val="001E0984"/>
    <w:rsid w:val="001E1538"/>
    <w:rsid w:val="001E1A77"/>
    <w:rsid w:val="001E1BCA"/>
    <w:rsid w:val="001E21AA"/>
    <w:rsid w:val="001E466D"/>
    <w:rsid w:val="001E4F42"/>
    <w:rsid w:val="001E54FA"/>
    <w:rsid w:val="001E67DD"/>
    <w:rsid w:val="001E6DBC"/>
    <w:rsid w:val="001F0806"/>
    <w:rsid w:val="001F2411"/>
    <w:rsid w:val="001F2C60"/>
    <w:rsid w:val="001F3680"/>
    <w:rsid w:val="001F532C"/>
    <w:rsid w:val="001F64FC"/>
    <w:rsid w:val="001F6671"/>
    <w:rsid w:val="001F79A6"/>
    <w:rsid w:val="002026FD"/>
    <w:rsid w:val="002027C3"/>
    <w:rsid w:val="0020349A"/>
    <w:rsid w:val="00204527"/>
    <w:rsid w:val="00206AE0"/>
    <w:rsid w:val="00207ADC"/>
    <w:rsid w:val="00210576"/>
    <w:rsid w:val="002105ED"/>
    <w:rsid w:val="00212BD4"/>
    <w:rsid w:val="00214627"/>
    <w:rsid w:val="002146AD"/>
    <w:rsid w:val="00214C62"/>
    <w:rsid w:val="00216133"/>
    <w:rsid w:val="002161F1"/>
    <w:rsid w:val="002163C3"/>
    <w:rsid w:val="002167E0"/>
    <w:rsid w:val="00216F10"/>
    <w:rsid w:val="002171DF"/>
    <w:rsid w:val="00217435"/>
    <w:rsid w:val="002202C7"/>
    <w:rsid w:val="00220C2D"/>
    <w:rsid w:val="0022249F"/>
    <w:rsid w:val="00222816"/>
    <w:rsid w:val="00223591"/>
    <w:rsid w:val="002240B6"/>
    <w:rsid w:val="00224622"/>
    <w:rsid w:val="00224ACE"/>
    <w:rsid w:val="00225CED"/>
    <w:rsid w:val="00225F6C"/>
    <w:rsid w:val="00226E39"/>
    <w:rsid w:val="00230006"/>
    <w:rsid w:val="00230D36"/>
    <w:rsid w:val="00233683"/>
    <w:rsid w:val="00233956"/>
    <w:rsid w:val="00234204"/>
    <w:rsid w:val="0023434D"/>
    <w:rsid w:val="002344B8"/>
    <w:rsid w:val="00234537"/>
    <w:rsid w:val="00234BB0"/>
    <w:rsid w:val="00234BE8"/>
    <w:rsid w:val="0023669C"/>
    <w:rsid w:val="00240509"/>
    <w:rsid w:val="00240C9F"/>
    <w:rsid w:val="00241F6A"/>
    <w:rsid w:val="00242465"/>
    <w:rsid w:val="00242A77"/>
    <w:rsid w:val="00242C73"/>
    <w:rsid w:val="00242C75"/>
    <w:rsid w:val="00244963"/>
    <w:rsid w:val="00244E07"/>
    <w:rsid w:val="002451AF"/>
    <w:rsid w:val="00245346"/>
    <w:rsid w:val="002458F1"/>
    <w:rsid w:val="00246B1D"/>
    <w:rsid w:val="002470D3"/>
    <w:rsid w:val="002501ED"/>
    <w:rsid w:val="00250C3C"/>
    <w:rsid w:val="00250D92"/>
    <w:rsid w:val="00251121"/>
    <w:rsid w:val="0025122E"/>
    <w:rsid w:val="00251BA5"/>
    <w:rsid w:val="00252410"/>
    <w:rsid w:val="0025323D"/>
    <w:rsid w:val="002533BC"/>
    <w:rsid w:val="002537B9"/>
    <w:rsid w:val="00254456"/>
    <w:rsid w:val="00255505"/>
    <w:rsid w:val="0025729E"/>
    <w:rsid w:val="00257422"/>
    <w:rsid w:val="00261F7B"/>
    <w:rsid w:val="00262264"/>
    <w:rsid w:val="00262526"/>
    <w:rsid w:val="002625F7"/>
    <w:rsid w:val="0026290C"/>
    <w:rsid w:val="0026296D"/>
    <w:rsid w:val="0026324E"/>
    <w:rsid w:val="002632AC"/>
    <w:rsid w:val="0026342B"/>
    <w:rsid w:val="002635F5"/>
    <w:rsid w:val="002637FC"/>
    <w:rsid w:val="00263E85"/>
    <w:rsid w:val="00264064"/>
    <w:rsid w:val="002641A7"/>
    <w:rsid w:val="00265988"/>
    <w:rsid w:val="002669A4"/>
    <w:rsid w:val="002679B5"/>
    <w:rsid w:val="00267A59"/>
    <w:rsid w:val="00267D12"/>
    <w:rsid w:val="00267E5E"/>
    <w:rsid w:val="0027009B"/>
    <w:rsid w:val="0027058B"/>
    <w:rsid w:val="00270B66"/>
    <w:rsid w:val="002710D8"/>
    <w:rsid w:val="00271107"/>
    <w:rsid w:val="0027458E"/>
    <w:rsid w:val="002750B2"/>
    <w:rsid w:val="00275224"/>
    <w:rsid w:val="00275B4A"/>
    <w:rsid w:val="00275D69"/>
    <w:rsid w:val="002766B9"/>
    <w:rsid w:val="002768F6"/>
    <w:rsid w:val="0028166B"/>
    <w:rsid w:val="00281784"/>
    <w:rsid w:val="00281BEC"/>
    <w:rsid w:val="002822FD"/>
    <w:rsid w:val="00282A21"/>
    <w:rsid w:val="002843DF"/>
    <w:rsid w:val="00284BCA"/>
    <w:rsid w:val="00284CDB"/>
    <w:rsid w:val="00285562"/>
    <w:rsid w:val="00285995"/>
    <w:rsid w:val="00286A1B"/>
    <w:rsid w:val="00290469"/>
    <w:rsid w:val="00290A05"/>
    <w:rsid w:val="00291E7B"/>
    <w:rsid w:val="002928F6"/>
    <w:rsid w:val="00292C19"/>
    <w:rsid w:val="00292F92"/>
    <w:rsid w:val="00293AF5"/>
    <w:rsid w:val="00294256"/>
    <w:rsid w:val="00294C1F"/>
    <w:rsid w:val="00295CFF"/>
    <w:rsid w:val="00295F77"/>
    <w:rsid w:val="0029670A"/>
    <w:rsid w:val="002A0538"/>
    <w:rsid w:val="002A0CB6"/>
    <w:rsid w:val="002A1305"/>
    <w:rsid w:val="002A2C3A"/>
    <w:rsid w:val="002A3BD6"/>
    <w:rsid w:val="002A40A7"/>
    <w:rsid w:val="002A51C7"/>
    <w:rsid w:val="002A5924"/>
    <w:rsid w:val="002A5ED7"/>
    <w:rsid w:val="002A7DAB"/>
    <w:rsid w:val="002B1BA1"/>
    <w:rsid w:val="002B30C3"/>
    <w:rsid w:val="002B424D"/>
    <w:rsid w:val="002B4534"/>
    <w:rsid w:val="002B536D"/>
    <w:rsid w:val="002B5D60"/>
    <w:rsid w:val="002B63BF"/>
    <w:rsid w:val="002B6EC4"/>
    <w:rsid w:val="002C02AF"/>
    <w:rsid w:val="002C13E0"/>
    <w:rsid w:val="002C1526"/>
    <w:rsid w:val="002C24AE"/>
    <w:rsid w:val="002C2840"/>
    <w:rsid w:val="002C2BFA"/>
    <w:rsid w:val="002C2C30"/>
    <w:rsid w:val="002C2C4C"/>
    <w:rsid w:val="002C67C0"/>
    <w:rsid w:val="002C7290"/>
    <w:rsid w:val="002C7BDC"/>
    <w:rsid w:val="002D0154"/>
    <w:rsid w:val="002D1A01"/>
    <w:rsid w:val="002D29CB"/>
    <w:rsid w:val="002D2C91"/>
    <w:rsid w:val="002D353E"/>
    <w:rsid w:val="002D368D"/>
    <w:rsid w:val="002D38DC"/>
    <w:rsid w:val="002D390A"/>
    <w:rsid w:val="002D4868"/>
    <w:rsid w:val="002D5764"/>
    <w:rsid w:val="002D5BF5"/>
    <w:rsid w:val="002D6563"/>
    <w:rsid w:val="002E0891"/>
    <w:rsid w:val="002E294C"/>
    <w:rsid w:val="002E3485"/>
    <w:rsid w:val="002E3BD1"/>
    <w:rsid w:val="002E40DC"/>
    <w:rsid w:val="002E5588"/>
    <w:rsid w:val="002E59C6"/>
    <w:rsid w:val="002E636A"/>
    <w:rsid w:val="002E637E"/>
    <w:rsid w:val="002E7C0C"/>
    <w:rsid w:val="002F2E8E"/>
    <w:rsid w:val="002F3232"/>
    <w:rsid w:val="002F36C9"/>
    <w:rsid w:val="002F3F22"/>
    <w:rsid w:val="002F41D1"/>
    <w:rsid w:val="002F453D"/>
    <w:rsid w:val="002F5046"/>
    <w:rsid w:val="002F5699"/>
    <w:rsid w:val="002F5DB2"/>
    <w:rsid w:val="002F6B37"/>
    <w:rsid w:val="003001C8"/>
    <w:rsid w:val="00302D27"/>
    <w:rsid w:val="00302EC9"/>
    <w:rsid w:val="00303051"/>
    <w:rsid w:val="00304F08"/>
    <w:rsid w:val="00305DD7"/>
    <w:rsid w:val="00305E0E"/>
    <w:rsid w:val="00306DEA"/>
    <w:rsid w:val="00310556"/>
    <w:rsid w:val="00311D1C"/>
    <w:rsid w:val="00312065"/>
    <w:rsid w:val="00312477"/>
    <w:rsid w:val="00312C8B"/>
    <w:rsid w:val="003130CE"/>
    <w:rsid w:val="003133D7"/>
    <w:rsid w:val="003137FF"/>
    <w:rsid w:val="0031380A"/>
    <w:rsid w:val="0031416E"/>
    <w:rsid w:val="0031419B"/>
    <w:rsid w:val="00314ECC"/>
    <w:rsid w:val="00314F10"/>
    <w:rsid w:val="0031655A"/>
    <w:rsid w:val="00320F4E"/>
    <w:rsid w:val="00321032"/>
    <w:rsid w:val="003216DF"/>
    <w:rsid w:val="0032378B"/>
    <w:rsid w:val="0032429B"/>
    <w:rsid w:val="00325E39"/>
    <w:rsid w:val="00327977"/>
    <w:rsid w:val="0033002D"/>
    <w:rsid w:val="0033036F"/>
    <w:rsid w:val="003308CA"/>
    <w:rsid w:val="00332DA6"/>
    <w:rsid w:val="00334A08"/>
    <w:rsid w:val="00335613"/>
    <w:rsid w:val="00336C70"/>
    <w:rsid w:val="0033794A"/>
    <w:rsid w:val="00340D8C"/>
    <w:rsid w:val="00342DD3"/>
    <w:rsid w:val="00343683"/>
    <w:rsid w:val="00344656"/>
    <w:rsid w:val="00344B89"/>
    <w:rsid w:val="003453A6"/>
    <w:rsid w:val="0034563F"/>
    <w:rsid w:val="00345707"/>
    <w:rsid w:val="003460AB"/>
    <w:rsid w:val="003479AA"/>
    <w:rsid w:val="00347E92"/>
    <w:rsid w:val="00350507"/>
    <w:rsid w:val="00351C33"/>
    <w:rsid w:val="003536A4"/>
    <w:rsid w:val="0035404B"/>
    <w:rsid w:val="003558D4"/>
    <w:rsid w:val="0035689F"/>
    <w:rsid w:val="00357360"/>
    <w:rsid w:val="0035784E"/>
    <w:rsid w:val="00360A22"/>
    <w:rsid w:val="00360A6E"/>
    <w:rsid w:val="0036115E"/>
    <w:rsid w:val="0036156F"/>
    <w:rsid w:val="00362243"/>
    <w:rsid w:val="0036246B"/>
    <w:rsid w:val="00363424"/>
    <w:rsid w:val="00364402"/>
    <w:rsid w:val="003663B4"/>
    <w:rsid w:val="0036715F"/>
    <w:rsid w:val="00367531"/>
    <w:rsid w:val="00367C4D"/>
    <w:rsid w:val="00370ACC"/>
    <w:rsid w:val="00370D0A"/>
    <w:rsid w:val="0037127D"/>
    <w:rsid w:val="00371493"/>
    <w:rsid w:val="003723CC"/>
    <w:rsid w:val="00375A5E"/>
    <w:rsid w:val="00376627"/>
    <w:rsid w:val="003771FF"/>
    <w:rsid w:val="00377681"/>
    <w:rsid w:val="003777E0"/>
    <w:rsid w:val="00380A2D"/>
    <w:rsid w:val="00382415"/>
    <w:rsid w:val="00382A51"/>
    <w:rsid w:val="00382FCF"/>
    <w:rsid w:val="0038339B"/>
    <w:rsid w:val="00384733"/>
    <w:rsid w:val="003849CF"/>
    <w:rsid w:val="00385607"/>
    <w:rsid w:val="00385BBF"/>
    <w:rsid w:val="00386341"/>
    <w:rsid w:val="003869C3"/>
    <w:rsid w:val="00386B86"/>
    <w:rsid w:val="003872BA"/>
    <w:rsid w:val="003906A1"/>
    <w:rsid w:val="0039227B"/>
    <w:rsid w:val="003929EF"/>
    <w:rsid w:val="003955D2"/>
    <w:rsid w:val="0039590F"/>
    <w:rsid w:val="00396088"/>
    <w:rsid w:val="0039624F"/>
    <w:rsid w:val="003A1D65"/>
    <w:rsid w:val="003A24C3"/>
    <w:rsid w:val="003A4109"/>
    <w:rsid w:val="003A4C99"/>
    <w:rsid w:val="003A5E0B"/>
    <w:rsid w:val="003A68B8"/>
    <w:rsid w:val="003A6C75"/>
    <w:rsid w:val="003A7638"/>
    <w:rsid w:val="003B1377"/>
    <w:rsid w:val="003B3D28"/>
    <w:rsid w:val="003B5381"/>
    <w:rsid w:val="003B6255"/>
    <w:rsid w:val="003B66CD"/>
    <w:rsid w:val="003B6CA4"/>
    <w:rsid w:val="003B7DFB"/>
    <w:rsid w:val="003C099B"/>
    <w:rsid w:val="003C0E17"/>
    <w:rsid w:val="003C1120"/>
    <w:rsid w:val="003C1610"/>
    <w:rsid w:val="003C293F"/>
    <w:rsid w:val="003C304A"/>
    <w:rsid w:val="003C3E5C"/>
    <w:rsid w:val="003C5212"/>
    <w:rsid w:val="003C5F35"/>
    <w:rsid w:val="003C61CE"/>
    <w:rsid w:val="003C6D52"/>
    <w:rsid w:val="003C7698"/>
    <w:rsid w:val="003C7C0D"/>
    <w:rsid w:val="003D088A"/>
    <w:rsid w:val="003D1F1F"/>
    <w:rsid w:val="003D28CB"/>
    <w:rsid w:val="003D3553"/>
    <w:rsid w:val="003D360B"/>
    <w:rsid w:val="003D3BBE"/>
    <w:rsid w:val="003D591D"/>
    <w:rsid w:val="003D5B6D"/>
    <w:rsid w:val="003D623C"/>
    <w:rsid w:val="003D68B8"/>
    <w:rsid w:val="003D7B57"/>
    <w:rsid w:val="003E0196"/>
    <w:rsid w:val="003E06E5"/>
    <w:rsid w:val="003E1F2F"/>
    <w:rsid w:val="003E20BF"/>
    <w:rsid w:val="003E2B06"/>
    <w:rsid w:val="003E2E96"/>
    <w:rsid w:val="003E4A73"/>
    <w:rsid w:val="003E4D97"/>
    <w:rsid w:val="003E5580"/>
    <w:rsid w:val="003E685F"/>
    <w:rsid w:val="003E6A73"/>
    <w:rsid w:val="003E6C66"/>
    <w:rsid w:val="003E7879"/>
    <w:rsid w:val="003F26DB"/>
    <w:rsid w:val="003F3095"/>
    <w:rsid w:val="003F3A89"/>
    <w:rsid w:val="003F45B2"/>
    <w:rsid w:val="003F4CB5"/>
    <w:rsid w:val="003F5368"/>
    <w:rsid w:val="003F57D2"/>
    <w:rsid w:val="003F67CD"/>
    <w:rsid w:val="003F6A19"/>
    <w:rsid w:val="003F742F"/>
    <w:rsid w:val="003F7680"/>
    <w:rsid w:val="003F7DB6"/>
    <w:rsid w:val="004001B3"/>
    <w:rsid w:val="00400D34"/>
    <w:rsid w:val="00400F4B"/>
    <w:rsid w:val="004010E5"/>
    <w:rsid w:val="00401A21"/>
    <w:rsid w:val="00401B72"/>
    <w:rsid w:val="0040214D"/>
    <w:rsid w:val="00403484"/>
    <w:rsid w:val="00403A85"/>
    <w:rsid w:val="004045AE"/>
    <w:rsid w:val="00404CE1"/>
    <w:rsid w:val="004065F2"/>
    <w:rsid w:val="00406F28"/>
    <w:rsid w:val="00407B20"/>
    <w:rsid w:val="004103AD"/>
    <w:rsid w:val="0041198A"/>
    <w:rsid w:val="004120FF"/>
    <w:rsid w:val="00412200"/>
    <w:rsid w:val="00414B8E"/>
    <w:rsid w:val="00415F15"/>
    <w:rsid w:val="00416A35"/>
    <w:rsid w:val="00416B1F"/>
    <w:rsid w:val="0041711F"/>
    <w:rsid w:val="0041728E"/>
    <w:rsid w:val="00417B63"/>
    <w:rsid w:val="00417BFC"/>
    <w:rsid w:val="0042155F"/>
    <w:rsid w:val="00422361"/>
    <w:rsid w:val="0042290F"/>
    <w:rsid w:val="00422F9F"/>
    <w:rsid w:val="00423407"/>
    <w:rsid w:val="00423987"/>
    <w:rsid w:val="00423D7A"/>
    <w:rsid w:val="0042437F"/>
    <w:rsid w:val="00424DFC"/>
    <w:rsid w:val="00425281"/>
    <w:rsid w:val="00427FA5"/>
    <w:rsid w:val="00432D40"/>
    <w:rsid w:val="00433009"/>
    <w:rsid w:val="004335EB"/>
    <w:rsid w:val="00434802"/>
    <w:rsid w:val="00434A4F"/>
    <w:rsid w:val="00436051"/>
    <w:rsid w:val="00436BEF"/>
    <w:rsid w:val="004377DD"/>
    <w:rsid w:val="00437CDC"/>
    <w:rsid w:val="00437D30"/>
    <w:rsid w:val="0044051B"/>
    <w:rsid w:val="00440B36"/>
    <w:rsid w:val="00440E58"/>
    <w:rsid w:val="00441ABD"/>
    <w:rsid w:val="00441D15"/>
    <w:rsid w:val="00442580"/>
    <w:rsid w:val="00442584"/>
    <w:rsid w:val="00445D07"/>
    <w:rsid w:val="0044638C"/>
    <w:rsid w:val="004472CB"/>
    <w:rsid w:val="00447D7F"/>
    <w:rsid w:val="00454EC0"/>
    <w:rsid w:val="004551DA"/>
    <w:rsid w:val="004558A5"/>
    <w:rsid w:val="00456889"/>
    <w:rsid w:val="004578AD"/>
    <w:rsid w:val="004600A9"/>
    <w:rsid w:val="00460650"/>
    <w:rsid w:val="00460E3D"/>
    <w:rsid w:val="0046112D"/>
    <w:rsid w:val="004611D7"/>
    <w:rsid w:val="00463AE4"/>
    <w:rsid w:val="0046435F"/>
    <w:rsid w:val="004653E2"/>
    <w:rsid w:val="00465CE7"/>
    <w:rsid w:val="00466A86"/>
    <w:rsid w:val="00466E02"/>
    <w:rsid w:val="004675C0"/>
    <w:rsid w:val="0047019C"/>
    <w:rsid w:val="00470705"/>
    <w:rsid w:val="00470D61"/>
    <w:rsid w:val="00470F0D"/>
    <w:rsid w:val="00471EB2"/>
    <w:rsid w:val="00472614"/>
    <w:rsid w:val="00472BB8"/>
    <w:rsid w:val="00472E60"/>
    <w:rsid w:val="0047407B"/>
    <w:rsid w:val="004741E2"/>
    <w:rsid w:val="004745A7"/>
    <w:rsid w:val="0047513E"/>
    <w:rsid w:val="004753CD"/>
    <w:rsid w:val="004759C3"/>
    <w:rsid w:val="004777FD"/>
    <w:rsid w:val="004816CC"/>
    <w:rsid w:val="00481887"/>
    <w:rsid w:val="00481E9B"/>
    <w:rsid w:val="00484ECF"/>
    <w:rsid w:val="004851A1"/>
    <w:rsid w:val="00487537"/>
    <w:rsid w:val="00487D31"/>
    <w:rsid w:val="004902B6"/>
    <w:rsid w:val="004902FE"/>
    <w:rsid w:val="004913EE"/>
    <w:rsid w:val="00492054"/>
    <w:rsid w:val="004922A9"/>
    <w:rsid w:val="004925D6"/>
    <w:rsid w:val="00492B65"/>
    <w:rsid w:val="00493627"/>
    <w:rsid w:val="00494214"/>
    <w:rsid w:val="004942C1"/>
    <w:rsid w:val="004944B2"/>
    <w:rsid w:val="0049470E"/>
    <w:rsid w:val="00494ADD"/>
    <w:rsid w:val="004954CD"/>
    <w:rsid w:val="004958E1"/>
    <w:rsid w:val="004974FF"/>
    <w:rsid w:val="004A07B1"/>
    <w:rsid w:val="004A0F13"/>
    <w:rsid w:val="004A0F20"/>
    <w:rsid w:val="004A212F"/>
    <w:rsid w:val="004A23E3"/>
    <w:rsid w:val="004A35E1"/>
    <w:rsid w:val="004A3F48"/>
    <w:rsid w:val="004A5C7D"/>
    <w:rsid w:val="004A5FDA"/>
    <w:rsid w:val="004A703E"/>
    <w:rsid w:val="004A7477"/>
    <w:rsid w:val="004A74F5"/>
    <w:rsid w:val="004A76C1"/>
    <w:rsid w:val="004B01F0"/>
    <w:rsid w:val="004B06BE"/>
    <w:rsid w:val="004B11E3"/>
    <w:rsid w:val="004B1FA3"/>
    <w:rsid w:val="004B3008"/>
    <w:rsid w:val="004B3F5C"/>
    <w:rsid w:val="004B3F94"/>
    <w:rsid w:val="004B4261"/>
    <w:rsid w:val="004B4629"/>
    <w:rsid w:val="004B4EFF"/>
    <w:rsid w:val="004B520D"/>
    <w:rsid w:val="004B5213"/>
    <w:rsid w:val="004C4052"/>
    <w:rsid w:val="004C4166"/>
    <w:rsid w:val="004C4449"/>
    <w:rsid w:val="004C4A3C"/>
    <w:rsid w:val="004C4BBC"/>
    <w:rsid w:val="004C571E"/>
    <w:rsid w:val="004C5C19"/>
    <w:rsid w:val="004C5F21"/>
    <w:rsid w:val="004C6D83"/>
    <w:rsid w:val="004C72E3"/>
    <w:rsid w:val="004C7616"/>
    <w:rsid w:val="004D0ADC"/>
    <w:rsid w:val="004D33EC"/>
    <w:rsid w:val="004D43BA"/>
    <w:rsid w:val="004D4928"/>
    <w:rsid w:val="004D5D34"/>
    <w:rsid w:val="004D690B"/>
    <w:rsid w:val="004D6DED"/>
    <w:rsid w:val="004D6EB4"/>
    <w:rsid w:val="004E1466"/>
    <w:rsid w:val="004E2E29"/>
    <w:rsid w:val="004E4E79"/>
    <w:rsid w:val="004E5584"/>
    <w:rsid w:val="004E5A97"/>
    <w:rsid w:val="004E67EF"/>
    <w:rsid w:val="004E6848"/>
    <w:rsid w:val="004E6C8C"/>
    <w:rsid w:val="004F0A96"/>
    <w:rsid w:val="004F1D01"/>
    <w:rsid w:val="004F2B30"/>
    <w:rsid w:val="004F32AE"/>
    <w:rsid w:val="004F369D"/>
    <w:rsid w:val="004F3C96"/>
    <w:rsid w:val="004F421A"/>
    <w:rsid w:val="004F5087"/>
    <w:rsid w:val="004F520B"/>
    <w:rsid w:val="004F5DD2"/>
    <w:rsid w:val="004F5E78"/>
    <w:rsid w:val="004F7F7D"/>
    <w:rsid w:val="00500008"/>
    <w:rsid w:val="0050354F"/>
    <w:rsid w:val="00503779"/>
    <w:rsid w:val="0050534E"/>
    <w:rsid w:val="00505AAF"/>
    <w:rsid w:val="00505D93"/>
    <w:rsid w:val="00506269"/>
    <w:rsid w:val="005065A6"/>
    <w:rsid w:val="00506D46"/>
    <w:rsid w:val="00507406"/>
    <w:rsid w:val="005113F9"/>
    <w:rsid w:val="00511472"/>
    <w:rsid w:val="00513CBE"/>
    <w:rsid w:val="00514060"/>
    <w:rsid w:val="00516A6E"/>
    <w:rsid w:val="00520157"/>
    <w:rsid w:val="00520975"/>
    <w:rsid w:val="00521C6E"/>
    <w:rsid w:val="005233EB"/>
    <w:rsid w:val="00525208"/>
    <w:rsid w:val="00526741"/>
    <w:rsid w:val="005267FF"/>
    <w:rsid w:val="00526F87"/>
    <w:rsid w:val="00527CBB"/>
    <w:rsid w:val="00530C83"/>
    <w:rsid w:val="00531227"/>
    <w:rsid w:val="005317B4"/>
    <w:rsid w:val="00531AE6"/>
    <w:rsid w:val="005322F3"/>
    <w:rsid w:val="005328FC"/>
    <w:rsid w:val="00533585"/>
    <w:rsid w:val="005337B4"/>
    <w:rsid w:val="00535D66"/>
    <w:rsid w:val="005370D9"/>
    <w:rsid w:val="00537E44"/>
    <w:rsid w:val="00537FD8"/>
    <w:rsid w:val="00540123"/>
    <w:rsid w:val="00540B93"/>
    <w:rsid w:val="00540E69"/>
    <w:rsid w:val="00542CD2"/>
    <w:rsid w:val="00543F95"/>
    <w:rsid w:val="005459A0"/>
    <w:rsid w:val="00546800"/>
    <w:rsid w:val="00546F77"/>
    <w:rsid w:val="0054720D"/>
    <w:rsid w:val="00547B07"/>
    <w:rsid w:val="00550A18"/>
    <w:rsid w:val="00552BED"/>
    <w:rsid w:val="0055333A"/>
    <w:rsid w:val="005535AD"/>
    <w:rsid w:val="00553B15"/>
    <w:rsid w:val="00553C3B"/>
    <w:rsid w:val="00554A34"/>
    <w:rsid w:val="0055588C"/>
    <w:rsid w:val="00555C9F"/>
    <w:rsid w:val="005573FE"/>
    <w:rsid w:val="005575B7"/>
    <w:rsid w:val="005612D9"/>
    <w:rsid w:val="005613B3"/>
    <w:rsid w:val="00562ED5"/>
    <w:rsid w:val="0056342F"/>
    <w:rsid w:val="00563472"/>
    <w:rsid w:val="0056351F"/>
    <w:rsid w:val="005635DC"/>
    <w:rsid w:val="005643DC"/>
    <w:rsid w:val="00564BF5"/>
    <w:rsid w:val="00564DCC"/>
    <w:rsid w:val="0056639E"/>
    <w:rsid w:val="00566B4A"/>
    <w:rsid w:val="00566B88"/>
    <w:rsid w:val="00566DA8"/>
    <w:rsid w:val="005679EC"/>
    <w:rsid w:val="00570A65"/>
    <w:rsid w:val="00573C4F"/>
    <w:rsid w:val="00574F3B"/>
    <w:rsid w:val="0057540D"/>
    <w:rsid w:val="00577C08"/>
    <w:rsid w:val="00580721"/>
    <w:rsid w:val="00581DFF"/>
    <w:rsid w:val="00584510"/>
    <w:rsid w:val="0058457F"/>
    <w:rsid w:val="0058484B"/>
    <w:rsid w:val="00584B87"/>
    <w:rsid w:val="00584ED7"/>
    <w:rsid w:val="005850B5"/>
    <w:rsid w:val="00585F65"/>
    <w:rsid w:val="0058708B"/>
    <w:rsid w:val="0058720E"/>
    <w:rsid w:val="00587BF1"/>
    <w:rsid w:val="00590851"/>
    <w:rsid w:val="00590B65"/>
    <w:rsid w:val="00590C36"/>
    <w:rsid w:val="00593001"/>
    <w:rsid w:val="005938FB"/>
    <w:rsid w:val="00594371"/>
    <w:rsid w:val="00594650"/>
    <w:rsid w:val="0059482C"/>
    <w:rsid w:val="005961CC"/>
    <w:rsid w:val="005A0467"/>
    <w:rsid w:val="005A103F"/>
    <w:rsid w:val="005A207C"/>
    <w:rsid w:val="005A3039"/>
    <w:rsid w:val="005A334C"/>
    <w:rsid w:val="005A45E9"/>
    <w:rsid w:val="005A510F"/>
    <w:rsid w:val="005A674C"/>
    <w:rsid w:val="005A6D49"/>
    <w:rsid w:val="005A6F85"/>
    <w:rsid w:val="005A7D07"/>
    <w:rsid w:val="005A7DA1"/>
    <w:rsid w:val="005B0363"/>
    <w:rsid w:val="005B0BA0"/>
    <w:rsid w:val="005B0CCE"/>
    <w:rsid w:val="005B1C03"/>
    <w:rsid w:val="005B279A"/>
    <w:rsid w:val="005B2AE9"/>
    <w:rsid w:val="005B3ADF"/>
    <w:rsid w:val="005B3DFC"/>
    <w:rsid w:val="005B3F30"/>
    <w:rsid w:val="005B4BDC"/>
    <w:rsid w:val="005B6410"/>
    <w:rsid w:val="005B7E33"/>
    <w:rsid w:val="005C0009"/>
    <w:rsid w:val="005C05B8"/>
    <w:rsid w:val="005C0EFE"/>
    <w:rsid w:val="005C1465"/>
    <w:rsid w:val="005C1823"/>
    <w:rsid w:val="005C1975"/>
    <w:rsid w:val="005C1F2A"/>
    <w:rsid w:val="005C2A4B"/>
    <w:rsid w:val="005C4A64"/>
    <w:rsid w:val="005C6754"/>
    <w:rsid w:val="005C7131"/>
    <w:rsid w:val="005D039B"/>
    <w:rsid w:val="005D0966"/>
    <w:rsid w:val="005D0F57"/>
    <w:rsid w:val="005D1127"/>
    <w:rsid w:val="005D134C"/>
    <w:rsid w:val="005D1728"/>
    <w:rsid w:val="005D1C97"/>
    <w:rsid w:val="005D1DB6"/>
    <w:rsid w:val="005D2007"/>
    <w:rsid w:val="005D24A2"/>
    <w:rsid w:val="005D2D05"/>
    <w:rsid w:val="005D3054"/>
    <w:rsid w:val="005D3C00"/>
    <w:rsid w:val="005D454A"/>
    <w:rsid w:val="005D7031"/>
    <w:rsid w:val="005E0431"/>
    <w:rsid w:val="005E08F2"/>
    <w:rsid w:val="005E0EAC"/>
    <w:rsid w:val="005E1DFD"/>
    <w:rsid w:val="005E2186"/>
    <w:rsid w:val="005E24FB"/>
    <w:rsid w:val="005E2572"/>
    <w:rsid w:val="005E26B3"/>
    <w:rsid w:val="005E3331"/>
    <w:rsid w:val="005E3BA7"/>
    <w:rsid w:val="005E48A3"/>
    <w:rsid w:val="005E51A8"/>
    <w:rsid w:val="005E5EBA"/>
    <w:rsid w:val="005E7176"/>
    <w:rsid w:val="005F2866"/>
    <w:rsid w:val="005F35D5"/>
    <w:rsid w:val="005F3F28"/>
    <w:rsid w:val="005F417E"/>
    <w:rsid w:val="005F42A6"/>
    <w:rsid w:val="005F6006"/>
    <w:rsid w:val="005F6446"/>
    <w:rsid w:val="005F6F68"/>
    <w:rsid w:val="005F725F"/>
    <w:rsid w:val="005F73C0"/>
    <w:rsid w:val="005F7C37"/>
    <w:rsid w:val="0060039F"/>
    <w:rsid w:val="006009D5"/>
    <w:rsid w:val="00600D67"/>
    <w:rsid w:val="00600E17"/>
    <w:rsid w:val="006013BB"/>
    <w:rsid w:val="0060152A"/>
    <w:rsid w:val="00602D3E"/>
    <w:rsid w:val="00602FAF"/>
    <w:rsid w:val="00603450"/>
    <w:rsid w:val="006071EC"/>
    <w:rsid w:val="006072CC"/>
    <w:rsid w:val="00610B27"/>
    <w:rsid w:val="00610D89"/>
    <w:rsid w:val="00611233"/>
    <w:rsid w:val="0061161B"/>
    <w:rsid w:val="006121E1"/>
    <w:rsid w:val="0061274E"/>
    <w:rsid w:val="00612F7E"/>
    <w:rsid w:val="00613ADE"/>
    <w:rsid w:val="00615D24"/>
    <w:rsid w:val="006165B5"/>
    <w:rsid w:val="0061760A"/>
    <w:rsid w:val="0062015D"/>
    <w:rsid w:val="00621CC5"/>
    <w:rsid w:val="0062268A"/>
    <w:rsid w:val="0062304E"/>
    <w:rsid w:val="00624582"/>
    <w:rsid w:val="00624BF1"/>
    <w:rsid w:val="00624C2B"/>
    <w:rsid w:val="00624E12"/>
    <w:rsid w:val="00624E9A"/>
    <w:rsid w:val="006255AE"/>
    <w:rsid w:val="006266ED"/>
    <w:rsid w:val="00627991"/>
    <w:rsid w:val="00630792"/>
    <w:rsid w:val="0063104C"/>
    <w:rsid w:val="006331FE"/>
    <w:rsid w:val="00633507"/>
    <w:rsid w:val="0063495B"/>
    <w:rsid w:val="0063524E"/>
    <w:rsid w:val="0063536A"/>
    <w:rsid w:val="00636940"/>
    <w:rsid w:val="00637977"/>
    <w:rsid w:val="00640125"/>
    <w:rsid w:val="006425DF"/>
    <w:rsid w:val="00643020"/>
    <w:rsid w:val="006438AD"/>
    <w:rsid w:val="00644764"/>
    <w:rsid w:val="00644A97"/>
    <w:rsid w:val="00644EF6"/>
    <w:rsid w:val="00645E66"/>
    <w:rsid w:val="006461B2"/>
    <w:rsid w:val="00647134"/>
    <w:rsid w:val="006475BE"/>
    <w:rsid w:val="00647FE5"/>
    <w:rsid w:val="00651387"/>
    <w:rsid w:val="00652031"/>
    <w:rsid w:val="00653849"/>
    <w:rsid w:val="006541DD"/>
    <w:rsid w:val="00655C65"/>
    <w:rsid w:val="00657247"/>
    <w:rsid w:val="006602A0"/>
    <w:rsid w:val="006630A1"/>
    <w:rsid w:val="00664869"/>
    <w:rsid w:val="00665B80"/>
    <w:rsid w:val="00666FB0"/>
    <w:rsid w:val="006672E1"/>
    <w:rsid w:val="00670100"/>
    <w:rsid w:val="00671C19"/>
    <w:rsid w:val="0067239A"/>
    <w:rsid w:val="0067287D"/>
    <w:rsid w:val="00672E81"/>
    <w:rsid w:val="006738F9"/>
    <w:rsid w:val="00674D63"/>
    <w:rsid w:val="00675CC4"/>
    <w:rsid w:val="00675D1F"/>
    <w:rsid w:val="006761E1"/>
    <w:rsid w:val="00676DAA"/>
    <w:rsid w:val="006772CB"/>
    <w:rsid w:val="0067755A"/>
    <w:rsid w:val="00677746"/>
    <w:rsid w:val="00680ED6"/>
    <w:rsid w:val="0068156D"/>
    <w:rsid w:val="00681CE9"/>
    <w:rsid w:val="00682022"/>
    <w:rsid w:val="00682973"/>
    <w:rsid w:val="00682DE8"/>
    <w:rsid w:val="00684F00"/>
    <w:rsid w:val="00686012"/>
    <w:rsid w:val="00686475"/>
    <w:rsid w:val="00686662"/>
    <w:rsid w:val="00686C78"/>
    <w:rsid w:val="00686E1C"/>
    <w:rsid w:val="00687FD0"/>
    <w:rsid w:val="0069026E"/>
    <w:rsid w:val="00692468"/>
    <w:rsid w:val="0069297C"/>
    <w:rsid w:val="006935E4"/>
    <w:rsid w:val="0069513C"/>
    <w:rsid w:val="00695B7D"/>
    <w:rsid w:val="00695E15"/>
    <w:rsid w:val="0069734F"/>
    <w:rsid w:val="006A02D1"/>
    <w:rsid w:val="006A1841"/>
    <w:rsid w:val="006A1B65"/>
    <w:rsid w:val="006A3918"/>
    <w:rsid w:val="006A60C9"/>
    <w:rsid w:val="006A69B3"/>
    <w:rsid w:val="006B0A42"/>
    <w:rsid w:val="006B2A47"/>
    <w:rsid w:val="006B2EAF"/>
    <w:rsid w:val="006B3639"/>
    <w:rsid w:val="006B36AB"/>
    <w:rsid w:val="006B6557"/>
    <w:rsid w:val="006B7F10"/>
    <w:rsid w:val="006C2AE8"/>
    <w:rsid w:val="006C44C6"/>
    <w:rsid w:val="006C5127"/>
    <w:rsid w:val="006C5417"/>
    <w:rsid w:val="006C58C2"/>
    <w:rsid w:val="006C6CA6"/>
    <w:rsid w:val="006C7354"/>
    <w:rsid w:val="006C7542"/>
    <w:rsid w:val="006C7CEC"/>
    <w:rsid w:val="006D1C0C"/>
    <w:rsid w:val="006D396D"/>
    <w:rsid w:val="006D3F48"/>
    <w:rsid w:val="006D4444"/>
    <w:rsid w:val="006D5009"/>
    <w:rsid w:val="006D5C1C"/>
    <w:rsid w:val="006D6055"/>
    <w:rsid w:val="006D65FE"/>
    <w:rsid w:val="006D7943"/>
    <w:rsid w:val="006D7A5A"/>
    <w:rsid w:val="006E059D"/>
    <w:rsid w:val="006E1044"/>
    <w:rsid w:val="006E1C57"/>
    <w:rsid w:val="006E267E"/>
    <w:rsid w:val="006E396B"/>
    <w:rsid w:val="006E4CEE"/>
    <w:rsid w:val="006E589C"/>
    <w:rsid w:val="006E592F"/>
    <w:rsid w:val="006E5CF2"/>
    <w:rsid w:val="006E6192"/>
    <w:rsid w:val="006E671F"/>
    <w:rsid w:val="006E6FB2"/>
    <w:rsid w:val="006E7B89"/>
    <w:rsid w:val="006F07C0"/>
    <w:rsid w:val="006F0B97"/>
    <w:rsid w:val="006F1045"/>
    <w:rsid w:val="006F10D1"/>
    <w:rsid w:val="006F146D"/>
    <w:rsid w:val="006F1C7F"/>
    <w:rsid w:val="006F1D0C"/>
    <w:rsid w:val="006F23B1"/>
    <w:rsid w:val="006F382A"/>
    <w:rsid w:val="006F4556"/>
    <w:rsid w:val="006F4F0E"/>
    <w:rsid w:val="006F50ED"/>
    <w:rsid w:val="006F5274"/>
    <w:rsid w:val="006F693A"/>
    <w:rsid w:val="006F6AC1"/>
    <w:rsid w:val="006F70B4"/>
    <w:rsid w:val="006F786F"/>
    <w:rsid w:val="00700A85"/>
    <w:rsid w:val="007013C8"/>
    <w:rsid w:val="0070208A"/>
    <w:rsid w:val="00702676"/>
    <w:rsid w:val="00702B23"/>
    <w:rsid w:val="00703061"/>
    <w:rsid w:val="00703593"/>
    <w:rsid w:val="00703BEF"/>
    <w:rsid w:val="007043D8"/>
    <w:rsid w:val="00705024"/>
    <w:rsid w:val="00706316"/>
    <w:rsid w:val="00710917"/>
    <w:rsid w:val="00710E16"/>
    <w:rsid w:val="007112F7"/>
    <w:rsid w:val="00711380"/>
    <w:rsid w:val="007119F9"/>
    <w:rsid w:val="00711E48"/>
    <w:rsid w:val="0071203D"/>
    <w:rsid w:val="00713684"/>
    <w:rsid w:val="00713AB0"/>
    <w:rsid w:val="007156EC"/>
    <w:rsid w:val="0071587C"/>
    <w:rsid w:val="0071624C"/>
    <w:rsid w:val="00717B90"/>
    <w:rsid w:val="00720947"/>
    <w:rsid w:val="00720E4C"/>
    <w:rsid w:val="00720E8E"/>
    <w:rsid w:val="00720F9F"/>
    <w:rsid w:val="007211D8"/>
    <w:rsid w:val="00722E69"/>
    <w:rsid w:val="00723006"/>
    <w:rsid w:val="00723E55"/>
    <w:rsid w:val="0072483E"/>
    <w:rsid w:val="00724C4C"/>
    <w:rsid w:val="00726B49"/>
    <w:rsid w:val="00730028"/>
    <w:rsid w:val="0073036E"/>
    <w:rsid w:val="0073334E"/>
    <w:rsid w:val="00735931"/>
    <w:rsid w:val="007365F4"/>
    <w:rsid w:val="007368D4"/>
    <w:rsid w:val="00737613"/>
    <w:rsid w:val="0074212A"/>
    <w:rsid w:val="00742803"/>
    <w:rsid w:val="00745361"/>
    <w:rsid w:val="007477DA"/>
    <w:rsid w:val="00747F37"/>
    <w:rsid w:val="00751495"/>
    <w:rsid w:val="00753376"/>
    <w:rsid w:val="0075405A"/>
    <w:rsid w:val="007545CB"/>
    <w:rsid w:val="00755905"/>
    <w:rsid w:val="00756235"/>
    <w:rsid w:val="0075670F"/>
    <w:rsid w:val="007578E0"/>
    <w:rsid w:val="00757AFE"/>
    <w:rsid w:val="00757E66"/>
    <w:rsid w:val="00757FA9"/>
    <w:rsid w:val="0076027F"/>
    <w:rsid w:val="00762BAB"/>
    <w:rsid w:val="00762DA0"/>
    <w:rsid w:val="00764291"/>
    <w:rsid w:val="00765E8B"/>
    <w:rsid w:val="00765E90"/>
    <w:rsid w:val="0076718A"/>
    <w:rsid w:val="007711CD"/>
    <w:rsid w:val="00771437"/>
    <w:rsid w:val="00771F9C"/>
    <w:rsid w:val="00772C33"/>
    <w:rsid w:val="007731FD"/>
    <w:rsid w:val="00773ADC"/>
    <w:rsid w:val="00774AA4"/>
    <w:rsid w:val="007755FD"/>
    <w:rsid w:val="00776166"/>
    <w:rsid w:val="00777E12"/>
    <w:rsid w:val="00780754"/>
    <w:rsid w:val="00782369"/>
    <w:rsid w:val="00783597"/>
    <w:rsid w:val="00783681"/>
    <w:rsid w:val="00783899"/>
    <w:rsid w:val="00784B7B"/>
    <w:rsid w:val="007855F8"/>
    <w:rsid w:val="00785C19"/>
    <w:rsid w:val="00785DBC"/>
    <w:rsid w:val="007861DE"/>
    <w:rsid w:val="00786497"/>
    <w:rsid w:val="00790A4C"/>
    <w:rsid w:val="0079124C"/>
    <w:rsid w:val="00791AC0"/>
    <w:rsid w:val="007923A5"/>
    <w:rsid w:val="007924D7"/>
    <w:rsid w:val="00792873"/>
    <w:rsid w:val="007929BD"/>
    <w:rsid w:val="00793125"/>
    <w:rsid w:val="0079377B"/>
    <w:rsid w:val="00793A0E"/>
    <w:rsid w:val="00793E70"/>
    <w:rsid w:val="0079415C"/>
    <w:rsid w:val="00794879"/>
    <w:rsid w:val="00794C70"/>
    <w:rsid w:val="00794F7A"/>
    <w:rsid w:val="007954FD"/>
    <w:rsid w:val="00795A4F"/>
    <w:rsid w:val="00796DAE"/>
    <w:rsid w:val="007A07BC"/>
    <w:rsid w:val="007A1195"/>
    <w:rsid w:val="007A1E83"/>
    <w:rsid w:val="007A2231"/>
    <w:rsid w:val="007A2961"/>
    <w:rsid w:val="007A2E6E"/>
    <w:rsid w:val="007A44F6"/>
    <w:rsid w:val="007A502B"/>
    <w:rsid w:val="007A5B39"/>
    <w:rsid w:val="007A6599"/>
    <w:rsid w:val="007A76C5"/>
    <w:rsid w:val="007A7AFC"/>
    <w:rsid w:val="007B0296"/>
    <w:rsid w:val="007B05A9"/>
    <w:rsid w:val="007B18F6"/>
    <w:rsid w:val="007B1B58"/>
    <w:rsid w:val="007B1DE7"/>
    <w:rsid w:val="007B1EDE"/>
    <w:rsid w:val="007B211D"/>
    <w:rsid w:val="007B2A62"/>
    <w:rsid w:val="007B330F"/>
    <w:rsid w:val="007B34CE"/>
    <w:rsid w:val="007B3A62"/>
    <w:rsid w:val="007B3BDE"/>
    <w:rsid w:val="007B43BE"/>
    <w:rsid w:val="007B4BB7"/>
    <w:rsid w:val="007B5A43"/>
    <w:rsid w:val="007B5A78"/>
    <w:rsid w:val="007B5C3C"/>
    <w:rsid w:val="007B5D1E"/>
    <w:rsid w:val="007B62A6"/>
    <w:rsid w:val="007B68DD"/>
    <w:rsid w:val="007C021A"/>
    <w:rsid w:val="007C05A3"/>
    <w:rsid w:val="007C11CC"/>
    <w:rsid w:val="007C13FA"/>
    <w:rsid w:val="007C1969"/>
    <w:rsid w:val="007C1A57"/>
    <w:rsid w:val="007C2098"/>
    <w:rsid w:val="007C2614"/>
    <w:rsid w:val="007C2A75"/>
    <w:rsid w:val="007C4E07"/>
    <w:rsid w:val="007C5376"/>
    <w:rsid w:val="007C6451"/>
    <w:rsid w:val="007C7594"/>
    <w:rsid w:val="007D03E9"/>
    <w:rsid w:val="007D0818"/>
    <w:rsid w:val="007D081F"/>
    <w:rsid w:val="007D0892"/>
    <w:rsid w:val="007D194C"/>
    <w:rsid w:val="007D24E5"/>
    <w:rsid w:val="007D3847"/>
    <w:rsid w:val="007D3898"/>
    <w:rsid w:val="007D3956"/>
    <w:rsid w:val="007D3BFC"/>
    <w:rsid w:val="007D5866"/>
    <w:rsid w:val="007D5E34"/>
    <w:rsid w:val="007D68AA"/>
    <w:rsid w:val="007D6A4F"/>
    <w:rsid w:val="007E0601"/>
    <w:rsid w:val="007E1A71"/>
    <w:rsid w:val="007E1E38"/>
    <w:rsid w:val="007E2B66"/>
    <w:rsid w:val="007E32E1"/>
    <w:rsid w:val="007E3868"/>
    <w:rsid w:val="007E49D3"/>
    <w:rsid w:val="007E4AB8"/>
    <w:rsid w:val="007E4F5A"/>
    <w:rsid w:val="007E57BE"/>
    <w:rsid w:val="007E60C1"/>
    <w:rsid w:val="007E6C8B"/>
    <w:rsid w:val="007E75F7"/>
    <w:rsid w:val="007E767D"/>
    <w:rsid w:val="007E77E9"/>
    <w:rsid w:val="007E7B47"/>
    <w:rsid w:val="007F1C7A"/>
    <w:rsid w:val="007F1F64"/>
    <w:rsid w:val="007F294D"/>
    <w:rsid w:val="007F319E"/>
    <w:rsid w:val="007F3AEA"/>
    <w:rsid w:val="007F3FDE"/>
    <w:rsid w:val="007F4498"/>
    <w:rsid w:val="007F5345"/>
    <w:rsid w:val="007F6499"/>
    <w:rsid w:val="007F6D7E"/>
    <w:rsid w:val="007F77FD"/>
    <w:rsid w:val="007F7CB9"/>
    <w:rsid w:val="00800566"/>
    <w:rsid w:val="00802696"/>
    <w:rsid w:val="00803C32"/>
    <w:rsid w:val="00804AD6"/>
    <w:rsid w:val="00805008"/>
    <w:rsid w:val="00805702"/>
    <w:rsid w:val="00805F39"/>
    <w:rsid w:val="00805F99"/>
    <w:rsid w:val="0080646C"/>
    <w:rsid w:val="00806D75"/>
    <w:rsid w:val="00807632"/>
    <w:rsid w:val="00807D54"/>
    <w:rsid w:val="008111B1"/>
    <w:rsid w:val="008137B7"/>
    <w:rsid w:val="0081406A"/>
    <w:rsid w:val="00814BD4"/>
    <w:rsid w:val="00814CC5"/>
    <w:rsid w:val="008155D4"/>
    <w:rsid w:val="00815A8F"/>
    <w:rsid w:val="00817A06"/>
    <w:rsid w:val="008200BB"/>
    <w:rsid w:val="008205BC"/>
    <w:rsid w:val="00820A8B"/>
    <w:rsid w:val="00822B99"/>
    <w:rsid w:val="00823057"/>
    <w:rsid w:val="00823788"/>
    <w:rsid w:val="008242C4"/>
    <w:rsid w:val="0082751A"/>
    <w:rsid w:val="0082792C"/>
    <w:rsid w:val="00827A3B"/>
    <w:rsid w:val="00831EF9"/>
    <w:rsid w:val="008321B2"/>
    <w:rsid w:val="00833280"/>
    <w:rsid w:val="00833C58"/>
    <w:rsid w:val="00833C8C"/>
    <w:rsid w:val="00835623"/>
    <w:rsid w:val="008363ED"/>
    <w:rsid w:val="00836C49"/>
    <w:rsid w:val="00837A1D"/>
    <w:rsid w:val="008401DA"/>
    <w:rsid w:val="008402EB"/>
    <w:rsid w:val="00840426"/>
    <w:rsid w:val="00840DCC"/>
    <w:rsid w:val="00846119"/>
    <w:rsid w:val="008466FE"/>
    <w:rsid w:val="00846962"/>
    <w:rsid w:val="00847E27"/>
    <w:rsid w:val="00847FDF"/>
    <w:rsid w:val="008501CB"/>
    <w:rsid w:val="0085300C"/>
    <w:rsid w:val="00853710"/>
    <w:rsid w:val="00853AFC"/>
    <w:rsid w:val="008542CF"/>
    <w:rsid w:val="00855389"/>
    <w:rsid w:val="008554FE"/>
    <w:rsid w:val="00855B68"/>
    <w:rsid w:val="008604A4"/>
    <w:rsid w:val="00860618"/>
    <w:rsid w:val="0086174C"/>
    <w:rsid w:val="00862727"/>
    <w:rsid w:val="00862A7C"/>
    <w:rsid w:val="0086346E"/>
    <w:rsid w:val="00864432"/>
    <w:rsid w:val="00864442"/>
    <w:rsid w:val="00864503"/>
    <w:rsid w:val="00864E42"/>
    <w:rsid w:val="00865D9C"/>
    <w:rsid w:val="00866124"/>
    <w:rsid w:val="008662EA"/>
    <w:rsid w:val="00867552"/>
    <w:rsid w:val="0087003A"/>
    <w:rsid w:val="0087230C"/>
    <w:rsid w:val="00873363"/>
    <w:rsid w:val="008741B1"/>
    <w:rsid w:val="00875A2F"/>
    <w:rsid w:val="00875E64"/>
    <w:rsid w:val="008767C6"/>
    <w:rsid w:val="00876CB8"/>
    <w:rsid w:val="00877B60"/>
    <w:rsid w:val="0088012C"/>
    <w:rsid w:val="00880962"/>
    <w:rsid w:val="00881D0D"/>
    <w:rsid w:val="00882ADB"/>
    <w:rsid w:val="00882D3B"/>
    <w:rsid w:val="00883332"/>
    <w:rsid w:val="00883B0B"/>
    <w:rsid w:val="008842B0"/>
    <w:rsid w:val="008844FF"/>
    <w:rsid w:val="00884649"/>
    <w:rsid w:val="008858B6"/>
    <w:rsid w:val="00886A1E"/>
    <w:rsid w:val="00890015"/>
    <w:rsid w:val="00890354"/>
    <w:rsid w:val="008908C8"/>
    <w:rsid w:val="00890AF0"/>
    <w:rsid w:val="008917A1"/>
    <w:rsid w:val="0089195F"/>
    <w:rsid w:val="008921E7"/>
    <w:rsid w:val="0089337E"/>
    <w:rsid w:val="00893480"/>
    <w:rsid w:val="00894984"/>
    <w:rsid w:val="00894D47"/>
    <w:rsid w:val="00895270"/>
    <w:rsid w:val="00896E3B"/>
    <w:rsid w:val="00897019"/>
    <w:rsid w:val="008A2222"/>
    <w:rsid w:val="008A2C6B"/>
    <w:rsid w:val="008A2D19"/>
    <w:rsid w:val="008A3538"/>
    <w:rsid w:val="008A574A"/>
    <w:rsid w:val="008A5E19"/>
    <w:rsid w:val="008A726E"/>
    <w:rsid w:val="008A7866"/>
    <w:rsid w:val="008A7ACC"/>
    <w:rsid w:val="008A7C37"/>
    <w:rsid w:val="008B056B"/>
    <w:rsid w:val="008B0AB1"/>
    <w:rsid w:val="008B20CE"/>
    <w:rsid w:val="008B24A5"/>
    <w:rsid w:val="008B268B"/>
    <w:rsid w:val="008B2707"/>
    <w:rsid w:val="008B2AC3"/>
    <w:rsid w:val="008B3944"/>
    <w:rsid w:val="008B4714"/>
    <w:rsid w:val="008B4D47"/>
    <w:rsid w:val="008B5B20"/>
    <w:rsid w:val="008B6016"/>
    <w:rsid w:val="008B6576"/>
    <w:rsid w:val="008B6790"/>
    <w:rsid w:val="008B6863"/>
    <w:rsid w:val="008B7A53"/>
    <w:rsid w:val="008C0C90"/>
    <w:rsid w:val="008C1615"/>
    <w:rsid w:val="008C1C5A"/>
    <w:rsid w:val="008C241D"/>
    <w:rsid w:val="008C339F"/>
    <w:rsid w:val="008C36A0"/>
    <w:rsid w:val="008C39CA"/>
    <w:rsid w:val="008C4133"/>
    <w:rsid w:val="008C5882"/>
    <w:rsid w:val="008C762B"/>
    <w:rsid w:val="008D2350"/>
    <w:rsid w:val="008D2D81"/>
    <w:rsid w:val="008D30B7"/>
    <w:rsid w:val="008D3304"/>
    <w:rsid w:val="008D3431"/>
    <w:rsid w:val="008D3489"/>
    <w:rsid w:val="008D3666"/>
    <w:rsid w:val="008D3982"/>
    <w:rsid w:val="008D3BBE"/>
    <w:rsid w:val="008D563D"/>
    <w:rsid w:val="008D6913"/>
    <w:rsid w:val="008E08AB"/>
    <w:rsid w:val="008E1A59"/>
    <w:rsid w:val="008E1D98"/>
    <w:rsid w:val="008E20D0"/>
    <w:rsid w:val="008E3B1F"/>
    <w:rsid w:val="008E43B1"/>
    <w:rsid w:val="008E4519"/>
    <w:rsid w:val="008E4F76"/>
    <w:rsid w:val="008E53DA"/>
    <w:rsid w:val="008E54CE"/>
    <w:rsid w:val="008E6B39"/>
    <w:rsid w:val="008E6E33"/>
    <w:rsid w:val="008E774E"/>
    <w:rsid w:val="008E77B6"/>
    <w:rsid w:val="008E7B40"/>
    <w:rsid w:val="008E7EF7"/>
    <w:rsid w:val="008E7FEF"/>
    <w:rsid w:val="008F1277"/>
    <w:rsid w:val="008F12D0"/>
    <w:rsid w:val="008F1524"/>
    <w:rsid w:val="008F18A8"/>
    <w:rsid w:val="008F2E10"/>
    <w:rsid w:val="008F3368"/>
    <w:rsid w:val="008F38AD"/>
    <w:rsid w:val="008F3E49"/>
    <w:rsid w:val="008F6409"/>
    <w:rsid w:val="00900852"/>
    <w:rsid w:val="00900C01"/>
    <w:rsid w:val="00902461"/>
    <w:rsid w:val="009024FD"/>
    <w:rsid w:val="009029FA"/>
    <w:rsid w:val="00902C6D"/>
    <w:rsid w:val="00904160"/>
    <w:rsid w:val="00904B1B"/>
    <w:rsid w:val="00904F02"/>
    <w:rsid w:val="00906367"/>
    <w:rsid w:val="00906ECF"/>
    <w:rsid w:val="00907F2D"/>
    <w:rsid w:val="0091051E"/>
    <w:rsid w:val="00910E5D"/>
    <w:rsid w:val="009110D7"/>
    <w:rsid w:val="00911104"/>
    <w:rsid w:val="0091162C"/>
    <w:rsid w:val="0091193A"/>
    <w:rsid w:val="00911A0F"/>
    <w:rsid w:val="009124A7"/>
    <w:rsid w:val="00912A39"/>
    <w:rsid w:val="00913ED0"/>
    <w:rsid w:val="00914498"/>
    <w:rsid w:val="009148C8"/>
    <w:rsid w:val="0091502C"/>
    <w:rsid w:val="00917218"/>
    <w:rsid w:val="009178B5"/>
    <w:rsid w:val="009200C9"/>
    <w:rsid w:val="00920779"/>
    <w:rsid w:val="00920992"/>
    <w:rsid w:val="00923C7D"/>
    <w:rsid w:val="00923E0D"/>
    <w:rsid w:val="0092436D"/>
    <w:rsid w:val="00924384"/>
    <w:rsid w:val="009253E4"/>
    <w:rsid w:val="00925CC2"/>
    <w:rsid w:val="00926366"/>
    <w:rsid w:val="009266CF"/>
    <w:rsid w:val="00926C7A"/>
    <w:rsid w:val="00926E23"/>
    <w:rsid w:val="00927481"/>
    <w:rsid w:val="00927CB1"/>
    <w:rsid w:val="009311B9"/>
    <w:rsid w:val="00931406"/>
    <w:rsid w:val="0093156D"/>
    <w:rsid w:val="00931DE5"/>
    <w:rsid w:val="009329F0"/>
    <w:rsid w:val="0093366E"/>
    <w:rsid w:val="0093369C"/>
    <w:rsid w:val="0093394B"/>
    <w:rsid w:val="00933AF0"/>
    <w:rsid w:val="00933F31"/>
    <w:rsid w:val="00934C2F"/>
    <w:rsid w:val="009351B3"/>
    <w:rsid w:val="00936372"/>
    <w:rsid w:val="00936757"/>
    <w:rsid w:val="009404ED"/>
    <w:rsid w:val="00941898"/>
    <w:rsid w:val="00943AED"/>
    <w:rsid w:val="0094523B"/>
    <w:rsid w:val="009453BB"/>
    <w:rsid w:val="00947427"/>
    <w:rsid w:val="00950341"/>
    <w:rsid w:val="00950D38"/>
    <w:rsid w:val="00951887"/>
    <w:rsid w:val="00951FEF"/>
    <w:rsid w:val="009528DD"/>
    <w:rsid w:val="009534D1"/>
    <w:rsid w:val="009567F6"/>
    <w:rsid w:val="00956E0D"/>
    <w:rsid w:val="00957E3C"/>
    <w:rsid w:val="00960DFB"/>
    <w:rsid w:val="00961C01"/>
    <w:rsid w:val="00961E8F"/>
    <w:rsid w:val="00961F88"/>
    <w:rsid w:val="00962E75"/>
    <w:rsid w:val="00962FCF"/>
    <w:rsid w:val="00962FFC"/>
    <w:rsid w:val="009635CE"/>
    <w:rsid w:val="00965003"/>
    <w:rsid w:val="00965BCE"/>
    <w:rsid w:val="00965CAC"/>
    <w:rsid w:val="00966621"/>
    <w:rsid w:val="00966D34"/>
    <w:rsid w:val="0096773D"/>
    <w:rsid w:val="00967FD2"/>
    <w:rsid w:val="00970A32"/>
    <w:rsid w:val="009711AA"/>
    <w:rsid w:val="00971D6F"/>
    <w:rsid w:val="00972082"/>
    <w:rsid w:val="00972868"/>
    <w:rsid w:val="00974885"/>
    <w:rsid w:val="0097491D"/>
    <w:rsid w:val="00974BFD"/>
    <w:rsid w:val="00975A2E"/>
    <w:rsid w:val="00980B9A"/>
    <w:rsid w:val="00981985"/>
    <w:rsid w:val="009824CA"/>
    <w:rsid w:val="00982B4E"/>
    <w:rsid w:val="00982E73"/>
    <w:rsid w:val="00982E7B"/>
    <w:rsid w:val="00982F76"/>
    <w:rsid w:val="00983980"/>
    <w:rsid w:val="00983ADF"/>
    <w:rsid w:val="00985DFE"/>
    <w:rsid w:val="009868E5"/>
    <w:rsid w:val="00986BFC"/>
    <w:rsid w:val="00986C46"/>
    <w:rsid w:val="00986C8E"/>
    <w:rsid w:val="00986D65"/>
    <w:rsid w:val="00986E63"/>
    <w:rsid w:val="009903F5"/>
    <w:rsid w:val="0099089C"/>
    <w:rsid w:val="00990DE8"/>
    <w:rsid w:val="009928B9"/>
    <w:rsid w:val="009936BF"/>
    <w:rsid w:val="00993C50"/>
    <w:rsid w:val="00993C51"/>
    <w:rsid w:val="009951DC"/>
    <w:rsid w:val="00995FCA"/>
    <w:rsid w:val="0099624A"/>
    <w:rsid w:val="00997B1D"/>
    <w:rsid w:val="00997DAE"/>
    <w:rsid w:val="009A0728"/>
    <w:rsid w:val="009A117F"/>
    <w:rsid w:val="009A2AB8"/>
    <w:rsid w:val="009A2CA1"/>
    <w:rsid w:val="009A3119"/>
    <w:rsid w:val="009A3ED7"/>
    <w:rsid w:val="009A43A4"/>
    <w:rsid w:val="009A48FE"/>
    <w:rsid w:val="009A4B5F"/>
    <w:rsid w:val="009A722C"/>
    <w:rsid w:val="009A73BF"/>
    <w:rsid w:val="009A76A8"/>
    <w:rsid w:val="009A79C7"/>
    <w:rsid w:val="009A7AD2"/>
    <w:rsid w:val="009A7C6E"/>
    <w:rsid w:val="009B04F4"/>
    <w:rsid w:val="009B06E3"/>
    <w:rsid w:val="009B130B"/>
    <w:rsid w:val="009B16A9"/>
    <w:rsid w:val="009B21F2"/>
    <w:rsid w:val="009B2DEA"/>
    <w:rsid w:val="009B3FFD"/>
    <w:rsid w:val="009B48CD"/>
    <w:rsid w:val="009B4CEF"/>
    <w:rsid w:val="009B5C78"/>
    <w:rsid w:val="009B5D75"/>
    <w:rsid w:val="009B625F"/>
    <w:rsid w:val="009B7234"/>
    <w:rsid w:val="009B7C6E"/>
    <w:rsid w:val="009C00B1"/>
    <w:rsid w:val="009C09B3"/>
    <w:rsid w:val="009C0F8B"/>
    <w:rsid w:val="009C37E0"/>
    <w:rsid w:val="009C3A73"/>
    <w:rsid w:val="009C42C4"/>
    <w:rsid w:val="009C46A3"/>
    <w:rsid w:val="009C5B81"/>
    <w:rsid w:val="009C5C86"/>
    <w:rsid w:val="009C62EE"/>
    <w:rsid w:val="009C6357"/>
    <w:rsid w:val="009C6637"/>
    <w:rsid w:val="009C67AF"/>
    <w:rsid w:val="009C68C5"/>
    <w:rsid w:val="009C6BC6"/>
    <w:rsid w:val="009C7B72"/>
    <w:rsid w:val="009D0875"/>
    <w:rsid w:val="009D3108"/>
    <w:rsid w:val="009D4A2C"/>
    <w:rsid w:val="009D6D8C"/>
    <w:rsid w:val="009E10DD"/>
    <w:rsid w:val="009E23C8"/>
    <w:rsid w:val="009E2DD3"/>
    <w:rsid w:val="009E301B"/>
    <w:rsid w:val="009E6FC6"/>
    <w:rsid w:val="009E7129"/>
    <w:rsid w:val="009E7618"/>
    <w:rsid w:val="009F060A"/>
    <w:rsid w:val="009F152C"/>
    <w:rsid w:val="009F28F5"/>
    <w:rsid w:val="009F2A51"/>
    <w:rsid w:val="009F323E"/>
    <w:rsid w:val="009F3A85"/>
    <w:rsid w:val="009F3BD6"/>
    <w:rsid w:val="009F4043"/>
    <w:rsid w:val="009F4BBD"/>
    <w:rsid w:val="009F4D99"/>
    <w:rsid w:val="009F63B8"/>
    <w:rsid w:val="009F6A80"/>
    <w:rsid w:val="009F6DF0"/>
    <w:rsid w:val="009F70A4"/>
    <w:rsid w:val="00A012FE"/>
    <w:rsid w:val="00A013BC"/>
    <w:rsid w:val="00A0299C"/>
    <w:rsid w:val="00A02DE2"/>
    <w:rsid w:val="00A046E4"/>
    <w:rsid w:val="00A04F9D"/>
    <w:rsid w:val="00A05A5A"/>
    <w:rsid w:val="00A078DE"/>
    <w:rsid w:val="00A07B68"/>
    <w:rsid w:val="00A1059A"/>
    <w:rsid w:val="00A11C85"/>
    <w:rsid w:val="00A125E7"/>
    <w:rsid w:val="00A13014"/>
    <w:rsid w:val="00A13946"/>
    <w:rsid w:val="00A15BDB"/>
    <w:rsid w:val="00A15C44"/>
    <w:rsid w:val="00A1690A"/>
    <w:rsid w:val="00A16DFE"/>
    <w:rsid w:val="00A17380"/>
    <w:rsid w:val="00A20AEB"/>
    <w:rsid w:val="00A20E9C"/>
    <w:rsid w:val="00A21150"/>
    <w:rsid w:val="00A21264"/>
    <w:rsid w:val="00A217B4"/>
    <w:rsid w:val="00A24507"/>
    <w:rsid w:val="00A25075"/>
    <w:rsid w:val="00A26277"/>
    <w:rsid w:val="00A301AF"/>
    <w:rsid w:val="00A30DC9"/>
    <w:rsid w:val="00A3156F"/>
    <w:rsid w:val="00A31F8D"/>
    <w:rsid w:val="00A320E9"/>
    <w:rsid w:val="00A32553"/>
    <w:rsid w:val="00A331E4"/>
    <w:rsid w:val="00A33A9B"/>
    <w:rsid w:val="00A33F48"/>
    <w:rsid w:val="00A346B9"/>
    <w:rsid w:val="00A355A1"/>
    <w:rsid w:val="00A35D9F"/>
    <w:rsid w:val="00A36024"/>
    <w:rsid w:val="00A363AA"/>
    <w:rsid w:val="00A371FA"/>
    <w:rsid w:val="00A37447"/>
    <w:rsid w:val="00A375A3"/>
    <w:rsid w:val="00A3774A"/>
    <w:rsid w:val="00A377EA"/>
    <w:rsid w:val="00A37B70"/>
    <w:rsid w:val="00A37BA5"/>
    <w:rsid w:val="00A40151"/>
    <w:rsid w:val="00A409F7"/>
    <w:rsid w:val="00A41E60"/>
    <w:rsid w:val="00A4258A"/>
    <w:rsid w:val="00A44FA3"/>
    <w:rsid w:val="00A454C6"/>
    <w:rsid w:val="00A51028"/>
    <w:rsid w:val="00A5222C"/>
    <w:rsid w:val="00A530E9"/>
    <w:rsid w:val="00A54B7F"/>
    <w:rsid w:val="00A55061"/>
    <w:rsid w:val="00A55212"/>
    <w:rsid w:val="00A55854"/>
    <w:rsid w:val="00A55F96"/>
    <w:rsid w:val="00A564D4"/>
    <w:rsid w:val="00A57804"/>
    <w:rsid w:val="00A60546"/>
    <w:rsid w:val="00A6065E"/>
    <w:rsid w:val="00A61895"/>
    <w:rsid w:val="00A61BEB"/>
    <w:rsid w:val="00A62362"/>
    <w:rsid w:val="00A6284F"/>
    <w:rsid w:val="00A63C28"/>
    <w:rsid w:val="00A63F98"/>
    <w:rsid w:val="00A643E1"/>
    <w:rsid w:val="00A64F4D"/>
    <w:rsid w:val="00A64FEE"/>
    <w:rsid w:val="00A66BDA"/>
    <w:rsid w:val="00A70E9C"/>
    <w:rsid w:val="00A71F5F"/>
    <w:rsid w:val="00A72082"/>
    <w:rsid w:val="00A72351"/>
    <w:rsid w:val="00A72422"/>
    <w:rsid w:val="00A74012"/>
    <w:rsid w:val="00A75983"/>
    <w:rsid w:val="00A75D1F"/>
    <w:rsid w:val="00A77263"/>
    <w:rsid w:val="00A7773E"/>
    <w:rsid w:val="00A77E90"/>
    <w:rsid w:val="00A819E7"/>
    <w:rsid w:val="00A8384D"/>
    <w:rsid w:val="00A83EB4"/>
    <w:rsid w:val="00A8426A"/>
    <w:rsid w:val="00A84670"/>
    <w:rsid w:val="00A84853"/>
    <w:rsid w:val="00A851A7"/>
    <w:rsid w:val="00A85846"/>
    <w:rsid w:val="00A85AFB"/>
    <w:rsid w:val="00A860E0"/>
    <w:rsid w:val="00A8654A"/>
    <w:rsid w:val="00A86982"/>
    <w:rsid w:val="00A875A3"/>
    <w:rsid w:val="00A903A0"/>
    <w:rsid w:val="00A909F8"/>
    <w:rsid w:val="00A916DD"/>
    <w:rsid w:val="00A91C96"/>
    <w:rsid w:val="00A91CB5"/>
    <w:rsid w:val="00A96056"/>
    <w:rsid w:val="00A960BD"/>
    <w:rsid w:val="00A9644B"/>
    <w:rsid w:val="00A97D85"/>
    <w:rsid w:val="00A97DD6"/>
    <w:rsid w:val="00AA11C9"/>
    <w:rsid w:val="00AA1B60"/>
    <w:rsid w:val="00AA1F2B"/>
    <w:rsid w:val="00AA25FF"/>
    <w:rsid w:val="00AA3008"/>
    <w:rsid w:val="00AA326E"/>
    <w:rsid w:val="00AA35BB"/>
    <w:rsid w:val="00AA44C5"/>
    <w:rsid w:val="00AA4693"/>
    <w:rsid w:val="00AA5C26"/>
    <w:rsid w:val="00AA5D00"/>
    <w:rsid w:val="00AA5DB1"/>
    <w:rsid w:val="00AA5DE5"/>
    <w:rsid w:val="00AA6FFC"/>
    <w:rsid w:val="00AB1A70"/>
    <w:rsid w:val="00AB1D6C"/>
    <w:rsid w:val="00AB2F4E"/>
    <w:rsid w:val="00AB43F0"/>
    <w:rsid w:val="00AB4F40"/>
    <w:rsid w:val="00AB63DC"/>
    <w:rsid w:val="00AB63E0"/>
    <w:rsid w:val="00AB6506"/>
    <w:rsid w:val="00AC09DA"/>
    <w:rsid w:val="00AC0A7F"/>
    <w:rsid w:val="00AC222D"/>
    <w:rsid w:val="00AC36A4"/>
    <w:rsid w:val="00AC3833"/>
    <w:rsid w:val="00AC3865"/>
    <w:rsid w:val="00AC410C"/>
    <w:rsid w:val="00AC447A"/>
    <w:rsid w:val="00AC45C0"/>
    <w:rsid w:val="00AC496A"/>
    <w:rsid w:val="00AC4A62"/>
    <w:rsid w:val="00AC4EE8"/>
    <w:rsid w:val="00AC4F8F"/>
    <w:rsid w:val="00AC58C5"/>
    <w:rsid w:val="00AC6602"/>
    <w:rsid w:val="00AC6AC1"/>
    <w:rsid w:val="00AC6BF8"/>
    <w:rsid w:val="00AC736E"/>
    <w:rsid w:val="00AC78D8"/>
    <w:rsid w:val="00AD002B"/>
    <w:rsid w:val="00AD0344"/>
    <w:rsid w:val="00AD25BF"/>
    <w:rsid w:val="00AD31C6"/>
    <w:rsid w:val="00AD406B"/>
    <w:rsid w:val="00AD4D52"/>
    <w:rsid w:val="00AD5A3B"/>
    <w:rsid w:val="00AD699F"/>
    <w:rsid w:val="00AD6DAF"/>
    <w:rsid w:val="00AD7932"/>
    <w:rsid w:val="00AE1868"/>
    <w:rsid w:val="00AE2761"/>
    <w:rsid w:val="00AE433D"/>
    <w:rsid w:val="00AE5903"/>
    <w:rsid w:val="00AE6F93"/>
    <w:rsid w:val="00AE7D1E"/>
    <w:rsid w:val="00AF00FD"/>
    <w:rsid w:val="00AF0349"/>
    <w:rsid w:val="00AF035D"/>
    <w:rsid w:val="00AF0909"/>
    <w:rsid w:val="00AF0D20"/>
    <w:rsid w:val="00AF1A9A"/>
    <w:rsid w:val="00AF22A5"/>
    <w:rsid w:val="00AF26F0"/>
    <w:rsid w:val="00AF2F63"/>
    <w:rsid w:val="00AF418A"/>
    <w:rsid w:val="00AF48D0"/>
    <w:rsid w:val="00AF49B0"/>
    <w:rsid w:val="00AF4CA1"/>
    <w:rsid w:val="00AF5191"/>
    <w:rsid w:val="00AF55E6"/>
    <w:rsid w:val="00AF5CEE"/>
    <w:rsid w:val="00AF5FB4"/>
    <w:rsid w:val="00AF69F8"/>
    <w:rsid w:val="00AF6AF4"/>
    <w:rsid w:val="00AF7754"/>
    <w:rsid w:val="00B00172"/>
    <w:rsid w:val="00B00E28"/>
    <w:rsid w:val="00B00E94"/>
    <w:rsid w:val="00B00FAA"/>
    <w:rsid w:val="00B02A2C"/>
    <w:rsid w:val="00B02B51"/>
    <w:rsid w:val="00B02CBA"/>
    <w:rsid w:val="00B03B52"/>
    <w:rsid w:val="00B03BB5"/>
    <w:rsid w:val="00B03FD1"/>
    <w:rsid w:val="00B04F1C"/>
    <w:rsid w:val="00B04F74"/>
    <w:rsid w:val="00B05231"/>
    <w:rsid w:val="00B05727"/>
    <w:rsid w:val="00B057D1"/>
    <w:rsid w:val="00B05CAC"/>
    <w:rsid w:val="00B10197"/>
    <w:rsid w:val="00B127E8"/>
    <w:rsid w:val="00B12A73"/>
    <w:rsid w:val="00B13678"/>
    <w:rsid w:val="00B14B5B"/>
    <w:rsid w:val="00B15553"/>
    <w:rsid w:val="00B168CE"/>
    <w:rsid w:val="00B16A84"/>
    <w:rsid w:val="00B17205"/>
    <w:rsid w:val="00B17F75"/>
    <w:rsid w:val="00B211A9"/>
    <w:rsid w:val="00B21A59"/>
    <w:rsid w:val="00B21CD5"/>
    <w:rsid w:val="00B23857"/>
    <w:rsid w:val="00B25313"/>
    <w:rsid w:val="00B261D5"/>
    <w:rsid w:val="00B2672A"/>
    <w:rsid w:val="00B27848"/>
    <w:rsid w:val="00B301BA"/>
    <w:rsid w:val="00B307B4"/>
    <w:rsid w:val="00B311B1"/>
    <w:rsid w:val="00B31EB0"/>
    <w:rsid w:val="00B322F8"/>
    <w:rsid w:val="00B32524"/>
    <w:rsid w:val="00B32673"/>
    <w:rsid w:val="00B32A9C"/>
    <w:rsid w:val="00B33BA9"/>
    <w:rsid w:val="00B35F41"/>
    <w:rsid w:val="00B3762F"/>
    <w:rsid w:val="00B377E6"/>
    <w:rsid w:val="00B37A97"/>
    <w:rsid w:val="00B37EE1"/>
    <w:rsid w:val="00B40E91"/>
    <w:rsid w:val="00B41003"/>
    <w:rsid w:val="00B41B14"/>
    <w:rsid w:val="00B4352D"/>
    <w:rsid w:val="00B447BD"/>
    <w:rsid w:val="00B44D4B"/>
    <w:rsid w:val="00B45131"/>
    <w:rsid w:val="00B4771C"/>
    <w:rsid w:val="00B47A60"/>
    <w:rsid w:val="00B508F2"/>
    <w:rsid w:val="00B50FF1"/>
    <w:rsid w:val="00B5231F"/>
    <w:rsid w:val="00B531FD"/>
    <w:rsid w:val="00B53A96"/>
    <w:rsid w:val="00B542AE"/>
    <w:rsid w:val="00B55AD3"/>
    <w:rsid w:val="00B57BD1"/>
    <w:rsid w:val="00B613EC"/>
    <w:rsid w:val="00B6221B"/>
    <w:rsid w:val="00B62B4A"/>
    <w:rsid w:val="00B65757"/>
    <w:rsid w:val="00B666F0"/>
    <w:rsid w:val="00B66BF0"/>
    <w:rsid w:val="00B703DD"/>
    <w:rsid w:val="00B7084B"/>
    <w:rsid w:val="00B70865"/>
    <w:rsid w:val="00B712B0"/>
    <w:rsid w:val="00B71D03"/>
    <w:rsid w:val="00B74652"/>
    <w:rsid w:val="00B748B0"/>
    <w:rsid w:val="00B75159"/>
    <w:rsid w:val="00B7588A"/>
    <w:rsid w:val="00B7798C"/>
    <w:rsid w:val="00B77C94"/>
    <w:rsid w:val="00B80246"/>
    <w:rsid w:val="00B80F5D"/>
    <w:rsid w:val="00B80FC6"/>
    <w:rsid w:val="00B81427"/>
    <w:rsid w:val="00B81BBB"/>
    <w:rsid w:val="00B823CC"/>
    <w:rsid w:val="00B828CF"/>
    <w:rsid w:val="00B831CB"/>
    <w:rsid w:val="00B83EB2"/>
    <w:rsid w:val="00B85988"/>
    <w:rsid w:val="00B87FCC"/>
    <w:rsid w:val="00B9049C"/>
    <w:rsid w:val="00B9081F"/>
    <w:rsid w:val="00B928F5"/>
    <w:rsid w:val="00B93004"/>
    <w:rsid w:val="00B933B3"/>
    <w:rsid w:val="00B93B80"/>
    <w:rsid w:val="00B93D16"/>
    <w:rsid w:val="00B9591B"/>
    <w:rsid w:val="00B95D8C"/>
    <w:rsid w:val="00B9622B"/>
    <w:rsid w:val="00BA210F"/>
    <w:rsid w:val="00BA254A"/>
    <w:rsid w:val="00BA3CB4"/>
    <w:rsid w:val="00BA472C"/>
    <w:rsid w:val="00BA4E12"/>
    <w:rsid w:val="00BA59D2"/>
    <w:rsid w:val="00BA5D1A"/>
    <w:rsid w:val="00BA65F0"/>
    <w:rsid w:val="00BA7260"/>
    <w:rsid w:val="00BA793A"/>
    <w:rsid w:val="00BB010C"/>
    <w:rsid w:val="00BB094B"/>
    <w:rsid w:val="00BB1212"/>
    <w:rsid w:val="00BB57F1"/>
    <w:rsid w:val="00BB7147"/>
    <w:rsid w:val="00BB7960"/>
    <w:rsid w:val="00BC08AE"/>
    <w:rsid w:val="00BC1914"/>
    <w:rsid w:val="00BC1D78"/>
    <w:rsid w:val="00BC2CE6"/>
    <w:rsid w:val="00BC3A08"/>
    <w:rsid w:val="00BC4EA8"/>
    <w:rsid w:val="00BC50BC"/>
    <w:rsid w:val="00BC515A"/>
    <w:rsid w:val="00BC63EB"/>
    <w:rsid w:val="00BC7E1C"/>
    <w:rsid w:val="00BD05F3"/>
    <w:rsid w:val="00BD1403"/>
    <w:rsid w:val="00BD21FB"/>
    <w:rsid w:val="00BD27F9"/>
    <w:rsid w:val="00BD2BA4"/>
    <w:rsid w:val="00BD32EF"/>
    <w:rsid w:val="00BD37D3"/>
    <w:rsid w:val="00BD3C89"/>
    <w:rsid w:val="00BD4CF7"/>
    <w:rsid w:val="00BD7537"/>
    <w:rsid w:val="00BE052D"/>
    <w:rsid w:val="00BE3DE9"/>
    <w:rsid w:val="00BE5946"/>
    <w:rsid w:val="00BE68F7"/>
    <w:rsid w:val="00BF109F"/>
    <w:rsid w:val="00BF3766"/>
    <w:rsid w:val="00BF4391"/>
    <w:rsid w:val="00BF4459"/>
    <w:rsid w:val="00BF5806"/>
    <w:rsid w:val="00BF64AC"/>
    <w:rsid w:val="00BF6C65"/>
    <w:rsid w:val="00BF77FA"/>
    <w:rsid w:val="00BF7CD6"/>
    <w:rsid w:val="00C016BF"/>
    <w:rsid w:val="00C0193B"/>
    <w:rsid w:val="00C031D4"/>
    <w:rsid w:val="00C031E3"/>
    <w:rsid w:val="00C0376F"/>
    <w:rsid w:val="00C0432D"/>
    <w:rsid w:val="00C044D0"/>
    <w:rsid w:val="00C04EB7"/>
    <w:rsid w:val="00C054D6"/>
    <w:rsid w:val="00C05B3F"/>
    <w:rsid w:val="00C05F41"/>
    <w:rsid w:val="00C06631"/>
    <w:rsid w:val="00C07D7D"/>
    <w:rsid w:val="00C10549"/>
    <w:rsid w:val="00C113E0"/>
    <w:rsid w:val="00C11E30"/>
    <w:rsid w:val="00C12AB8"/>
    <w:rsid w:val="00C13B08"/>
    <w:rsid w:val="00C144BC"/>
    <w:rsid w:val="00C14BDA"/>
    <w:rsid w:val="00C14E8E"/>
    <w:rsid w:val="00C155DF"/>
    <w:rsid w:val="00C16630"/>
    <w:rsid w:val="00C16E9E"/>
    <w:rsid w:val="00C17AAD"/>
    <w:rsid w:val="00C17CDD"/>
    <w:rsid w:val="00C17F85"/>
    <w:rsid w:val="00C216D5"/>
    <w:rsid w:val="00C23495"/>
    <w:rsid w:val="00C23D61"/>
    <w:rsid w:val="00C23E13"/>
    <w:rsid w:val="00C24376"/>
    <w:rsid w:val="00C24DBD"/>
    <w:rsid w:val="00C25E34"/>
    <w:rsid w:val="00C266FD"/>
    <w:rsid w:val="00C26D91"/>
    <w:rsid w:val="00C3012F"/>
    <w:rsid w:val="00C3025C"/>
    <w:rsid w:val="00C3031C"/>
    <w:rsid w:val="00C30DDC"/>
    <w:rsid w:val="00C31AA0"/>
    <w:rsid w:val="00C32CE9"/>
    <w:rsid w:val="00C33ECF"/>
    <w:rsid w:val="00C33EEA"/>
    <w:rsid w:val="00C34A5E"/>
    <w:rsid w:val="00C35752"/>
    <w:rsid w:val="00C35F52"/>
    <w:rsid w:val="00C37594"/>
    <w:rsid w:val="00C406A1"/>
    <w:rsid w:val="00C40D31"/>
    <w:rsid w:val="00C41DCF"/>
    <w:rsid w:val="00C42F6D"/>
    <w:rsid w:val="00C43347"/>
    <w:rsid w:val="00C438DD"/>
    <w:rsid w:val="00C43D6E"/>
    <w:rsid w:val="00C43D8B"/>
    <w:rsid w:val="00C44DA2"/>
    <w:rsid w:val="00C50589"/>
    <w:rsid w:val="00C50AC3"/>
    <w:rsid w:val="00C51ABA"/>
    <w:rsid w:val="00C52982"/>
    <w:rsid w:val="00C54052"/>
    <w:rsid w:val="00C5474D"/>
    <w:rsid w:val="00C54A56"/>
    <w:rsid w:val="00C54BC5"/>
    <w:rsid w:val="00C56084"/>
    <w:rsid w:val="00C57986"/>
    <w:rsid w:val="00C61B27"/>
    <w:rsid w:val="00C63C7A"/>
    <w:rsid w:val="00C63E04"/>
    <w:rsid w:val="00C64CB5"/>
    <w:rsid w:val="00C6547D"/>
    <w:rsid w:val="00C66B25"/>
    <w:rsid w:val="00C67090"/>
    <w:rsid w:val="00C67DA6"/>
    <w:rsid w:val="00C709ED"/>
    <w:rsid w:val="00C70F92"/>
    <w:rsid w:val="00C734B3"/>
    <w:rsid w:val="00C73EFB"/>
    <w:rsid w:val="00C74F36"/>
    <w:rsid w:val="00C76322"/>
    <w:rsid w:val="00C76E7C"/>
    <w:rsid w:val="00C772D3"/>
    <w:rsid w:val="00C80F20"/>
    <w:rsid w:val="00C81ED4"/>
    <w:rsid w:val="00C83483"/>
    <w:rsid w:val="00C839AC"/>
    <w:rsid w:val="00C84B6E"/>
    <w:rsid w:val="00C8508A"/>
    <w:rsid w:val="00C869CD"/>
    <w:rsid w:val="00C90F52"/>
    <w:rsid w:val="00C92345"/>
    <w:rsid w:val="00C92366"/>
    <w:rsid w:val="00C925C3"/>
    <w:rsid w:val="00C92E4A"/>
    <w:rsid w:val="00C935DB"/>
    <w:rsid w:val="00C936F4"/>
    <w:rsid w:val="00C93761"/>
    <w:rsid w:val="00C94AC4"/>
    <w:rsid w:val="00C94EA7"/>
    <w:rsid w:val="00C95BFB"/>
    <w:rsid w:val="00C96BE7"/>
    <w:rsid w:val="00C9749F"/>
    <w:rsid w:val="00C975D4"/>
    <w:rsid w:val="00C97D2D"/>
    <w:rsid w:val="00CA016B"/>
    <w:rsid w:val="00CA0B99"/>
    <w:rsid w:val="00CA101A"/>
    <w:rsid w:val="00CA1BE9"/>
    <w:rsid w:val="00CA2939"/>
    <w:rsid w:val="00CA2A98"/>
    <w:rsid w:val="00CA3799"/>
    <w:rsid w:val="00CA3FD9"/>
    <w:rsid w:val="00CA41C6"/>
    <w:rsid w:val="00CA4B19"/>
    <w:rsid w:val="00CA4C68"/>
    <w:rsid w:val="00CA787B"/>
    <w:rsid w:val="00CA790E"/>
    <w:rsid w:val="00CB094A"/>
    <w:rsid w:val="00CB2933"/>
    <w:rsid w:val="00CB2C7C"/>
    <w:rsid w:val="00CB2E8C"/>
    <w:rsid w:val="00CB2EE6"/>
    <w:rsid w:val="00CB2F45"/>
    <w:rsid w:val="00CB326C"/>
    <w:rsid w:val="00CB3DEB"/>
    <w:rsid w:val="00CB3E43"/>
    <w:rsid w:val="00CB412E"/>
    <w:rsid w:val="00CB5AF3"/>
    <w:rsid w:val="00CB6A54"/>
    <w:rsid w:val="00CB6E9F"/>
    <w:rsid w:val="00CB7360"/>
    <w:rsid w:val="00CC0063"/>
    <w:rsid w:val="00CC21F4"/>
    <w:rsid w:val="00CC32D7"/>
    <w:rsid w:val="00CC3CC1"/>
    <w:rsid w:val="00CC4131"/>
    <w:rsid w:val="00CC4E28"/>
    <w:rsid w:val="00CC5340"/>
    <w:rsid w:val="00CC61D7"/>
    <w:rsid w:val="00CC6658"/>
    <w:rsid w:val="00CC6890"/>
    <w:rsid w:val="00CC710F"/>
    <w:rsid w:val="00CC7D10"/>
    <w:rsid w:val="00CD06B5"/>
    <w:rsid w:val="00CD1B5B"/>
    <w:rsid w:val="00CD1B97"/>
    <w:rsid w:val="00CD250F"/>
    <w:rsid w:val="00CD2B0A"/>
    <w:rsid w:val="00CD313A"/>
    <w:rsid w:val="00CD31D0"/>
    <w:rsid w:val="00CD32F6"/>
    <w:rsid w:val="00CD3C31"/>
    <w:rsid w:val="00CD42B5"/>
    <w:rsid w:val="00CD4502"/>
    <w:rsid w:val="00CD466C"/>
    <w:rsid w:val="00CD4B28"/>
    <w:rsid w:val="00CE0290"/>
    <w:rsid w:val="00CE0509"/>
    <w:rsid w:val="00CE0F22"/>
    <w:rsid w:val="00CE19E0"/>
    <w:rsid w:val="00CE1A34"/>
    <w:rsid w:val="00CE2393"/>
    <w:rsid w:val="00CE26AC"/>
    <w:rsid w:val="00CE2AE1"/>
    <w:rsid w:val="00CE3251"/>
    <w:rsid w:val="00CE3849"/>
    <w:rsid w:val="00CE3CD5"/>
    <w:rsid w:val="00CE3E82"/>
    <w:rsid w:val="00CE4AB4"/>
    <w:rsid w:val="00CE5D2E"/>
    <w:rsid w:val="00CE6D82"/>
    <w:rsid w:val="00CE72C3"/>
    <w:rsid w:val="00CF0EDF"/>
    <w:rsid w:val="00CF13EF"/>
    <w:rsid w:val="00CF1486"/>
    <w:rsid w:val="00CF2BC3"/>
    <w:rsid w:val="00CF39D5"/>
    <w:rsid w:val="00CF4031"/>
    <w:rsid w:val="00CF49CC"/>
    <w:rsid w:val="00CF5284"/>
    <w:rsid w:val="00CF631C"/>
    <w:rsid w:val="00CF6CB9"/>
    <w:rsid w:val="00CF7AF4"/>
    <w:rsid w:val="00D02CD7"/>
    <w:rsid w:val="00D0418C"/>
    <w:rsid w:val="00D053FB"/>
    <w:rsid w:val="00D0697E"/>
    <w:rsid w:val="00D06DDF"/>
    <w:rsid w:val="00D06F40"/>
    <w:rsid w:val="00D06FCA"/>
    <w:rsid w:val="00D07146"/>
    <w:rsid w:val="00D0715F"/>
    <w:rsid w:val="00D0729F"/>
    <w:rsid w:val="00D10837"/>
    <w:rsid w:val="00D119BC"/>
    <w:rsid w:val="00D12A0D"/>
    <w:rsid w:val="00D14115"/>
    <w:rsid w:val="00D141D3"/>
    <w:rsid w:val="00D1507D"/>
    <w:rsid w:val="00D169C0"/>
    <w:rsid w:val="00D17D44"/>
    <w:rsid w:val="00D200AE"/>
    <w:rsid w:val="00D214E9"/>
    <w:rsid w:val="00D21521"/>
    <w:rsid w:val="00D21916"/>
    <w:rsid w:val="00D226FE"/>
    <w:rsid w:val="00D22992"/>
    <w:rsid w:val="00D22EB1"/>
    <w:rsid w:val="00D2310A"/>
    <w:rsid w:val="00D23585"/>
    <w:rsid w:val="00D23BF7"/>
    <w:rsid w:val="00D24D0D"/>
    <w:rsid w:val="00D25A0C"/>
    <w:rsid w:val="00D27CE4"/>
    <w:rsid w:val="00D301E1"/>
    <w:rsid w:val="00D329ED"/>
    <w:rsid w:val="00D32ECB"/>
    <w:rsid w:val="00D33B41"/>
    <w:rsid w:val="00D33D6F"/>
    <w:rsid w:val="00D345C2"/>
    <w:rsid w:val="00D35C4E"/>
    <w:rsid w:val="00D36240"/>
    <w:rsid w:val="00D363FF"/>
    <w:rsid w:val="00D36DB8"/>
    <w:rsid w:val="00D375AB"/>
    <w:rsid w:val="00D37B67"/>
    <w:rsid w:val="00D417E4"/>
    <w:rsid w:val="00D426A3"/>
    <w:rsid w:val="00D43086"/>
    <w:rsid w:val="00D435E1"/>
    <w:rsid w:val="00D44D94"/>
    <w:rsid w:val="00D44FD2"/>
    <w:rsid w:val="00D44FED"/>
    <w:rsid w:val="00D45D84"/>
    <w:rsid w:val="00D46C7D"/>
    <w:rsid w:val="00D50584"/>
    <w:rsid w:val="00D50A10"/>
    <w:rsid w:val="00D50AB6"/>
    <w:rsid w:val="00D50B59"/>
    <w:rsid w:val="00D51186"/>
    <w:rsid w:val="00D5209F"/>
    <w:rsid w:val="00D537D2"/>
    <w:rsid w:val="00D538A2"/>
    <w:rsid w:val="00D54B42"/>
    <w:rsid w:val="00D54B44"/>
    <w:rsid w:val="00D55A40"/>
    <w:rsid w:val="00D55BC1"/>
    <w:rsid w:val="00D55E1A"/>
    <w:rsid w:val="00D5646D"/>
    <w:rsid w:val="00D566CF"/>
    <w:rsid w:val="00D5785A"/>
    <w:rsid w:val="00D61BD0"/>
    <w:rsid w:val="00D64346"/>
    <w:rsid w:val="00D64663"/>
    <w:rsid w:val="00D6572E"/>
    <w:rsid w:val="00D6683C"/>
    <w:rsid w:val="00D66883"/>
    <w:rsid w:val="00D66926"/>
    <w:rsid w:val="00D66B81"/>
    <w:rsid w:val="00D66DB3"/>
    <w:rsid w:val="00D670ED"/>
    <w:rsid w:val="00D67BED"/>
    <w:rsid w:val="00D70352"/>
    <w:rsid w:val="00D70AC8"/>
    <w:rsid w:val="00D71969"/>
    <w:rsid w:val="00D729A7"/>
    <w:rsid w:val="00D72F08"/>
    <w:rsid w:val="00D737D1"/>
    <w:rsid w:val="00D738FA"/>
    <w:rsid w:val="00D73FE0"/>
    <w:rsid w:val="00D74357"/>
    <w:rsid w:val="00D744BE"/>
    <w:rsid w:val="00D74D76"/>
    <w:rsid w:val="00D74FD3"/>
    <w:rsid w:val="00D753F3"/>
    <w:rsid w:val="00D75932"/>
    <w:rsid w:val="00D76E9A"/>
    <w:rsid w:val="00D7723D"/>
    <w:rsid w:val="00D7751F"/>
    <w:rsid w:val="00D802AF"/>
    <w:rsid w:val="00D80351"/>
    <w:rsid w:val="00D8095A"/>
    <w:rsid w:val="00D80BBD"/>
    <w:rsid w:val="00D818FF"/>
    <w:rsid w:val="00D81B56"/>
    <w:rsid w:val="00D82AD7"/>
    <w:rsid w:val="00D82B7A"/>
    <w:rsid w:val="00D82E64"/>
    <w:rsid w:val="00D82E7C"/>
    <w:rsid w:val="00D8309F"/>
    <w:rsid w:val="00D83797"/>
    <w:rsid w:val="00D839B5"/>
    <w:rsid w:val="00D84028"/>
    <w:rsid w:val="00D840A0"/>
    <w:rsid w:val="00D840E8"/>
    <w:rsid w:val="00D85513"/>
    <w:rsid w:val="00D859A0"/>
    <w:rsid w:val="00D862F0"/>
    <w:rsid w:val="00D865B5"/>
    <w:rsid w:val="00D875D9"/>
    <w:rsid w:val="00D8762D"/>
    <w:rsid w:val="00D91F2E"/>
    <w:rsid w:val="00D92494"/>
    <w:rsid w:val="00D93610"/>
    <w:rsid w:val="00D93706"/>
    <w:rsid w:val="00D9434D"/>
    <w:rsid w:val="00D952D6"/>
    <w:rsid w:val="00D95564"/>
    <w:rsid w:val="00D9591D"/>
    <w:rsid w:val="00D96427"/>
    <w:rsid w:val="00D965F1"/>
    <w:rsid w:val="00DA0C94"/>
    <w:rsid w:val="00DA113A"/>
    <w:rsid w:val="00DA170B"/>
    <w:rsid w:val="00DA213E"/>
    <w:rsid w:val="00DA3358"/>
    <w:rsid w:val="00DA37FA"/>
    <w:rsid w:val="00DA3CA8"/>
    <w:rsid w:val="00DA5974"/>
    <w:rsid w:val="00DA673B"/>
    <w:rsid w:val="00DB0413"/>
    <w:rsid w:val="00DB0DE9"/>
    <w:rsid w:val="00DB171E"/>
    <w:rsid w:val="00DB1EB6"/>
    <w:rsid w:val="00DB243D"/>
    <w:rsid w:val="00DB401C"/>
    <w:rsid w:val="00DB4330"/>
    <w:rsid w:val="00DB504D"/>
    <w:rsid w:val="00DB514A"/>
    <w:rsid w:val="00DB5735"/>
    <w:rsid w:val="00DB6556"/>
    <w:rsid w:val="00DB683C"/>
    <w:rsid w:val="00DB730D"/>
    <w:rsid w:val="00DB73F5"/>
    <w:rsid w:val="00DB743E"/>
    <w:rsid w:val="00DB757A"/>
    <w:rsid w:val="00DC13CA"/>
    <w:rsid w:val="00DC23B1"/>
    <w:rsid w:val="00DC2E12"/>
    <w:rsid w:val="00DC39F9"/>
    <w:rsid w:val="00DC41C9"/>
    <w:rsid w:val="00DC4F19"/>
    <w:rsid w:val="00DC59BB"/>
    <w:rsid w:val="00DC5DE7"/>
    <w:rsid w:val="00DC5E86"/>
    <w:rsid w:val="00DC6449"/>
    <w:rsid w:val="00DC6DF1"/>
    <w:rsid w:val="00DC6EC2"/>
    <w:rsid w:val="00DC7FD2"/>
    <w:rsid w:val="00DD10B3"/>
    <w:rsid w:val="00DD1265"/>
    <w:rsid w:val="00DD16E7"/>
    <w:rsid w:val="00DD2031"/>
    <w:rsid w:val="00DD26B5"/>
    <w:rsid w:val="00DD2F26"/>
    <w:rsid w:val="00DD3FEB"/>
    <w:rsid w:val="00DD4288"/>
    <w:rsid w:val="00DD44F3"/>
    <w:rsid w:val="00DD5947"/>
    <w:rsid w:val="00DD5A44"/>
    <w:rsid w:val="00DD5A61"/>
    <w:rsid w:val="00DD5AA8"/>
    <w:rsid w:val="00DD5DD9"/>
    <w:rsid w:val="00DD6ADA"/>
    <w:rsid w:val="00DD75F5"/>
    <w:rsid w:val="00DE1B0A"/>
    <w:rsid w:val="00DE1E4D"/>
    <w:rsid w:val="00DE214E"/>
    <w:rsid w:val="00DE395C"/>
    <w:rsid w:val="00DE45B5"/>
    <w:rsid w:val="00DE5C72"/>
    <w:rsid w:val="00DE5DAC"/>
    <w:rsid w:val="00DE60A5"/>
    <w:rsid w:val="00DE60E6"/>
    <w:rsid w:val="00DE7327"/>
    <w:rsid w:val="00DE78CC"/>
    <w:rsid w:val="00DF055E"/>
    <w:rsid w:val="00DF071E"/>
    <w:rsid w:val="00DF09A7"/>
    <w:rsid w:val="00DF3C4B"/>
    <w:rsid w:val="00DF425A"/>
    <w:rsid w:val="00DF46A4"/>
    <w:rsid w:val="00DF4AB9"/>
    <w:rsid w:val="00DF4DA2"/>
    <w:rsid w:val="00DF5C60"/>
    <w:rsid w:val="00E00A2D"/>
    <w:rsid w:val="00E01741"/>
    <w:rsid w:val="00E0216D"/>
    <w:rsid w:val="00E02525"/>
    <w:rsid w:val="00E029E9"/>
    <w:rsid w:val="00E033E1"/>
    <w:rsid w:val="00E037DE"/>
    <w:rsid w:val="00E03CB1"/>
    <w:rsid w:val="00E0441C"/>
    <w:rsid w:val="00E04B37"/>
    <w:rsid w:val="00E04FC4"/>
    <w:rsid w:val="00E05164"/>
    <w:rsid w:val="00E0778C"/>
    <w:rsid w:val="00E12740"/>
    <w:rsid w:val="00E12952"/>
    <w:rsid w:val="00E14CFE"/>
    <w:rsid w:val="00E1594E"/>
    <w:rsid w:val="00E176C1"/>
    <w:rsid w:val="00E176ED"/>
    <w:rsid w:val="00E17F2C"/>
    <w:rsid w:val="00E202E6"/>
    <w:rsid w:val="00E20B33"/>
    <w:rsid w:val="00E20B6C"/>
    <w:rsid w:val="00E211E2"/>
    <w:rsid w:val="00E214CE"/>
    <w:rsid w:val="00E215A9"/>
    <w:rsid w:val="00E215C5"/>
    <w:rsid w:val="00E22589"/>
    <w:rsid w:val="00E23442"/>
    <w:rsid w:val="00E24323"/>
    <w:rsid w:val="00E24476"/>
    <w:rsid w:val="00E24902"/>
    <w:rsid w:val="00E24D26"/>
    <w:rsid w:val="00E2508E"/>
    <w:rsid w:val="00E2566B"/>
    <w:rsid w:val="00E262C7"/>
    <w:rsid w:val="00E262E3"/>
    <w:rsid w:val="00E26542"/>
    <w:rsid w:val="00E27720"/>
    <w:rsid w:val="00E27902"/>
    <w:rsid w:val="00E27E48"/>
    <w:rsid w:val="00E3037B"/>
    <w:rsid w:val="00E31432"/>
    <w:rsid w:val="00E31CF2"/>
    <w:rsid w:val="00E329D8"/>
    <w:rsid w:val="00E34AE1"/>
    <w:rsid w:val="00E35F01"/>
    <w:rsid w:val="00E36EF0"/>
    <w:rsid w:val="00E370B2"/>
    <w:rsid w:val="00E37C39"/>
    <w:rsid w:val="00E40C03"/>
    <w:rsid w:val="00E4199E"/>
    <w:rsid w:val="00E41E15"/>
    <w:rsid w:val="00E42287"/>
    <w:rsid w:val="00E42465"/>
    <w:rsid w:val="00E444C7"/>
    <w:rsid w:val="00E44883"/>
    <w:rsid w:val="00E44B0B"/>
    <w:rsid w:val="00E44B1E"/>
    <w:rsid w:val="00E45200"/>
    <w:rsid w:val="00E45A58"/>
    <w:rsid w:val="00E45F17"/>
    <w:rsid w:val="00E45FFA"/>
    <w:rsid w:val="00E469D8"/>
    <w:rsid w:val="00E47A4B"/>
    <w:rsid w:val="00E513CE"/>
    <w:rsid w:val="00E515A2"/>
    <w:rsid w:val="00E520F7"/>
    <w:rsid w:val="00E52CFC"/>
    <w:rsid w:val="00E53122"/>
    <w:rsid w:val="00E5589B"/>
    <w:rsid w:val="00E55F8F"/>
    <w:rsid w:val="00E57DE3"/>
    <w:rsid w:val="00E600F5"/>
    <w:rsid w:val="00E6055C"/>
    <w:rsid w:val="00E619C5"/>
    <w:rsid w:val="00E63890"/>
    <w:rsid w:val="00E63B3F"/>
    <w:rsid w:val="00E63DAD"/>
    <w:rsid w:val="00E63F88"/>
    <w:rsid w:val="00E64B45"/>
    <w:rsid w:val="00E65F58"/>
    <w:rsid w:val="00E6621F"/>
    <w:rsid w:val="00E66C37"/>
    <w:rsid w:val="00E671A2"/>
    <w:rsid w:val="00E6734A"/>
    <w:rsid w:val="00E67B54"/>
    <w:rsid w:val="00E702E4"/>
    <w:rsid w:val="00E7047E"/>
    <w:rsid w:val="00E710A2"/>
    <w:rsid w:val="00E72485"/>
    <w:rsid w:val="00E72F2F"/>
    <w:rsid w:val="00E7534C"/>
    <w:rsid w:val="00E75E76"/>
    <w:rsid w:val="00E76692"/>
    <w:rsid w:val="00E76DA0"/>
    <w:rsid w:val="00E7709A"/>
    <w:rsid w:val="00E77774"/>
    <w:rsid w:val="00E77D61"/>
    <w:rsid w:val="00E80A9E"/>
    <w:rsid w:val="00E80EEA"/>
    <w:rsid w:val="00E81026"/>
    <w:rsid w:val="00E811D4"/>
    <w:rsid w:val="00E81289"/>
    <w:rsid w:val="00E824B0"/>
    <w:rsid w:val="00E8268A"/>
    <w:rsid w:val="00E82C07"/>
    <w:rsid w:val="00E8378F"/>
    <w:rsid w:val="00E85E5A"/>
    <w:rsid w:val="00E8658D"/>
    <w:rsid w:val="00E86D82"/>
    <w:rsid w:val="00E87101"/>
    <w:rsid w:val="00E873A8"/>
    <w:rsid w:val="00E8747C"/>
    <w:rsid w:val="00E87ACB"/>
    <w:rsid w:val="00E90221"/>
    <w:rsid w:val="00E90FEF"/>
    <w:rsid w:val="00E9145C"/>
    <w:rsid w:val="00E917CE"/>
    <w:rsid w:val="00E92D00"/>
    <w:rsid w:val="00E92D63"/>
    <w:rsid w:val="00E9334C"/>
    <w:rsid w:val="00E93964"/>
    <w:rsid w:val="00E93F34"/>
    <w:rsid w:val="00E94C6D"/>
    <w:rsid w:val="00E95210"/>
    <w:rsid w:val="00E9553F"/>
    <w:rsid w:val="00E95FCA"/>
    <w:rsid w:val="00E97115"/>
    <w:rsid w:val="00E97509"/>
    <w:rsid w:val="00EA08F8"/>
    <w:rsid w:val="00EA0D13"/>
    <w:rsid w:val="00EA11A2"/>
    <w:rsid w:val="00EA1C2C"/>
    <w:rsid w:val="00EA3042"/>
    <w:rsid w:val="00EA3D7F"/>
    <w:rsid w:val="00EA4E4E"/>
    <w:rsid w:val="00EA5B4A"/>
    <w:rsid w:val="00EA75A0"/>
    <w:rsid w:val="00EB0C3C"/>
    <w:rsid w:val="00EB24FA"/>
    <w:rsid w:val="00EB377B"/>
    <w:rsid w:val="00EB422C"/>
    <w:rsid w:val="00EB6D83"/>
    <w:rsid w:val="00EB7683"/>
    <w:rsid w:val="00EC0053"/>
    <w:rsid w:val="00EC04AF"/>
    <w:rsid w:val="00EC1123"/>
    <w:rsid w:val="00EC1708"/>
    <w:rsid w:val="00EC216B"/>
    <w:rsid w:val="00EC247F"/>
    <w:rsid w:val="00EC35F9"/>
    <w:rsid w:val="00EC436C"/>
    <w:rsid w:val="00EC4A13"/>
    <w:rsid w:val="00EC5753"/>
    <w:rsid w:val="00EC591F"/>
    <w:rsid w:val="00EC5965"/>
    <w:rsid w:val="00EC65C6"/>
    <w:rsid w:val="00EC7A15"/>
    <w:rsid w:val="00EC7D5A"/>
    <w:rsid w:val="00ED17BB"/>
    <w:rsid w:val="00ED1959"/>
    <w:rsid w:val="00ED224E"/>
    <w:rsid w:val="00ED22F0"/>
    <w:rsid w:val="00ED24EF"/>
    <w:rsid w:val="00ED28A1"/>
    <w:rsid w:val="00ED3372"/>
    <w:rsid w:val="00ED3542"/>
    <w:rsid w:val="00ED354F"/>
    <w:rsid w:val="00ED3A50"/>
    <w:rsid w:val="00ED44EF"/>
    <w:rsid w:val="00ED5078"/>
    <w:rsid w:val="00ED5640"/>
    <w:rsid w:val="00ED56D9"/>
    <w:rsid w:val="00EE17BA"/>
    <w:rsid w:val="00EE19C8"/>
    <w:rsid w:val="00EE1D5C"/>
    <w:rsid w:val="00EE2F5A"/>
    <w:rsid w:val="00EE31CA"/>
    <w:rsid w:val="00EE47FC"/>
    <w:rsid w:val="00EE4AD6"/>
    <w:rsid w:val="00EE4D1B"/>
    <w:rsid w:val="00EE63DA"/>
    <w:rsid w:val="00EF1272"/>
    <w:rsid w:val="00EF1430"/>
    <w:rsid w:val="00EF2FE4"/>
    <w:rsid w:val="00EF40F1"/>
    <w:rsid w:val="00EF41FC"/>
    <w:rsid w:val="00EF56F2"/>
    <w:rsid w:val="00EF58A5"/>
    <w:rsid w:val="00EF64E8"/>
    <w:rsid w:val="00EF6853"/>
    <w:rsid w:val="00EF6BB2"/>
    <w:rsid w:val="00EF7A92"/>
    <w:rsid w:val="00F02A68"/>
    <w:rsid w:val="00F02CC0"/>
    <w:rsid w:val="00F03611"/>
    <w:rsid w:val="00F040C8"/>
    <w:rsid w:val="00F04DE6"/>
    <w:rsid w:val="00F053F1"/>
    <w:rsid w:val="00F057E3"/>
    <w:rsid w:val="00F05D7F"/>
    <w:rsid w:val="00F10C25"/>
    <w:rsid w:val="00F10F26"/>
    <w:rsid w:val="00F10F63"/>
    <w:rsid w:val="00F119DC"/>
    <w:rsid w:val="00F135A5"/>
    <w:rsid w:val="00F1405B"/>
    <w:rsid w:val="00F162D1"/>
    <w:rsid w:val="00F169E1"/>
    <w:rsid w:val="00F175F2"/>
    <w:rsid w:val="00F17D23"/>
    <w:rsid w:val="00F2208A"/>
    <w:rsid w:val="00F2320A"/>
    <w:rsid w:val="00F23CA4"/>
    <w:rsid w:val="00F23E42"/>
    <w:rsid w:val="00F24355"/>
    <w:rsid w:val="00F25707"/>
    <w:rsid w:val="00F2579A"/>
    <w:rsid w:val="00F26C88"/>
    <w:rsid w:val="00F2705D"/>
    <w:rsid w:val="00F305B6"/>
    <w:rsid w:val="00F313B4"/>
    <w:rsid w:val="00F3198A"/>
    <w:rsid w:val="00F320D8"/>
    <w:rsid w:val="00F321EA"/>
    <w:rsid w:val="00F336A2"/>
    <w:rsid w:val="00F336C1"/>
    <w:rsid w:val="00F338D7"/>
    <w:rsid w:val="00F343F3"/>
    <w:rsid w:val="00F35073"/>
    <w:rsid w:val="00F3661B"/>
    <w:rsid w:val="00F36AF2"/>
    <w:rsid w:val="00F37824"/>
    <w:rsid w:val="00F40ACB"/>
    <w:rsid w:val="00F40B10"/>
    <w:rsid w:val="00F41892"/>
    <w:rsid w:val="00F41BC4"/>
    <w:rsid w:val="00F42D95"/>
    <w:rsid w:val="00F42E0F"/>
    <w:rsid w:val="00F43704"/>
    <w:rsid w:val="00F439F0"/>
    <w:rsid w:val="00F44E4D"/>
    <w:rsid w:val="00F46BA2"/>
    <w:rsid w:val="00F46EE5"/>
    <w:rsid w:val="00F47039"/>
    <w:rsid w:val="00F50ECB"/>
    <w:rsid w:val="00F52751"/>
    <w:rsid w:val="00F5315E"/>
    <w:rsid w:val="00F5399C"/>
    <w:rsid w:val="00F54A8A"/>
    <w:rsid w:val="00F56489"/>
    <w:rsid w:val="00F57768"/>
    <w:rsid w:val="00F578C0"/>
    <w:rsid w:val="00F60A21"/>
    <w:rsid w:val="00F61888"/>
    <w:rsid w:val="00F62B57"/>
    <w:rsid w:val="00F647C7"/>
    <w:rsid w:val="00F667BE"/>
    <w:rsid w:val="00F6716B"/>
    <w:rsid w:val="00F671AD"/>
    <w:rsid w:val="00F67E3B"/>
    <w:rsid w:val="00F72406"/>
    <w:rsid w:val="00F72BCF"/>
    <w:rsid w:val="00F73004"/>
    <w:rsid w:val="00F73706"/>
    <w:rsid w:val="00F737C6"/>
    <w:rsid w:val="00F74FF7"/>
    <w:rsid w:val="00F76421"/>
    <w:rsid w:val="00F76802"/>
    <w:rsid w:val="00F76C7E"/>
    <w:rsid w:val="00F771CD"/>
    <w:rsid w:val="00F814A4"/>
    <w:rsid w:val="00F81806"/>
    <w:rsid w:val="00F81DF5"/>
    <w:rsid w:val="00F8260E"/>
    <w:rsid w:val="00F828D9"/>
    <w:rsid w:val="00F83338"/>
    <w:rsid w:val="00F8370D"/>
    <w:rsid w:val="00F84559"/>
    <w:rsid w:val="00F84723"/>
    <w:rsid w:val="00F84C2E"/>
    <w:rsid w:val="00F854ED"/>
    <w:rsid w:val="00F86142"/>
    <w:rsid w:val="00F866BD"/>
    <w:rsid w:val="00F87C3D"/>
    <w:rsid w:val="00F90E03"/>
    <w:rsid w:val="00F90FFE"/>
    <w:rsid w:val="00F91A34"/>
    <w:rsid w:val="00F95449"/>
    <w:rsid w:val="00F9769E"/>
    <w:rsid w:val="00FA03BF"/>
    <w:rsid w:val="00FA04B7"/>
    <w:rsid w:val="00FA086F"/>
    <w:rsid w:val="00FA0CF0"/>
    <w:rsid w:val="00FA1B1D"/>
    <w:rsid w:val="00FA26AC"/>
    <w:rsid w:val="00FA3E39"/>
    <w:rsid w:val="00FA3E95"/>
    <w:rsid w:val="00FA3FB8"/>
    <w:rsid w:val="00FA470B"/>
    <w:rsid w:val="00FA5792"/>
    <w:rsid w:val="00FA6369"/>
    <w:rsid w:val="00FA673D"/>
    <w:rsid w:val="00FA7909"/>
    <w:rsid w:val="00FA7B08"/>
    <w:rsid w:val="00FB0654"/>
    <w:rsid w:val="00FB0879"/>
    <w:rsid w:val="00FB19FC"/>
    <w:rsid w:val="00FB2FA9"/>
    <w:rsid w:val="00FB3473"/>
    <w:rsid w:val="00FB471B"/>
    <w:rsid w:val="00FB532C"/>
    <w:rsid w:val="00FB5370"/>
    <w:rsid w:val="00FB682A"/>
    <w:rsid w:val="00FB75CB"/>
    <w:rsid w:val="00FB7FE0"/>
    <w:rsid w:val="00FC21C9"/>
    <w:rsid w:val="00FC3AC1"/>
    <w:rsid w:val="00FC4016"/>
    <w:rsid w:val="00FC4490"/>
    <w:rsid w:val="00FC513B"/>
    <w:rsid w:val="00FC5AC5"/>
    <w:rsid w:val="00FC6083"/>
    <w:rsid w:val="00FC65E3"/>
    <w:rsid w:val="00FC716F"/>
    <w:rsid w:val="00FD0C2E"/>
    <w:rsid w:val="00FD1A52"/>
    <w:rsid w:val="00FD1B1E"/>
    <w:rsid w:val="00FD2FB1"/>
    <w:rsid w:val="00FD3620"/>
    <w:rsid w:val="00FD3894"/>
    <w:rsid w:val="00FD4126"/>
    <w:rsid w:val="00FD48E7"/>
    <w:rsid w:val="00FD51BC"/>
    <w:rsid w:val="00FD5236"/>
    <w:rsid w:val="00FD5643"/>
    <w:rsid w:val="00FD651A"/>
    <w:rsid w:val="00FD6D65"/>
    <w:rsid w:val="00FD7C2B"/>
    <w:rsid w:val="00FE1654"/>
    <w:rsid w:val="00FE1F07"/>
    <w:rsid w:val="00FE23A4"/>
    <w:rsid w:val="00FE23EB"/>
    <w:rsid w:val="00FE37DD"/>
    <w:rsid w:val="00FE3EC3"/>
    <w:rsid w:val="00FE461A"/>
    <w:rsid w:val="00FE5593"/>
    <w:rsid w:val="00FE57BD"/>
    <w:rsid w:val="00FE6382"/>
    <w:rsid w:val="00FE652E"/>
    <w:rsid w:val="00FE7FCD"/>
    <w:rsid w:val="00FF00A8"/>
    <w:rsid w:val="00FF075D"/>
    <w:rsid w:val="00FF0B76"/>
    <w:rsid w:val="00FF0D3D"/>
    <w:rsid w:val="00FF11C1"/>
    <w:rsid w:val="00FF2682"/>
    <w:rsid w:val="00FF337F"/>
    <w:rsid w:val="00FF4256"/>
    <w:rsid w:val="00FF4B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F101E"/>
  <w15:docId w15:val="{C5468366-AF34-47B5-B873-E4835AB8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style>
  <w:style w:type="paragraph" w:styleId="10">
    <w:name w:val="heading 1"/>
    <w:basedOn w:val="a9"/>
    <w:next w:val="a9"/>
    <w:link w:val="11"/>
    <w:uiPriority w:val="9"/>
    <w:qFormat/>
    <w:rsid w:val="00BC63E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1">
    <w:name w:val="heading 2"/>
    <w:basedOn w:val="a9"/>
    <w:link w:val="22"/>
    <w:uiPriority w:val="9"/>
    <w:qFormat/>
    <w:rsid w:val="004E6C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1">
    <w:name w:val="heading 3"/>
    <w:basedOn w:val="a9"/>
    <w:link w:val="32"/>
    <w:uiPriority w:val="9"/>
    <w:qFormat/>
    <w:rsid w:val="004E6C8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9"/>
    <w:next w:val="a9"/>
    <w:link w:val="41"/>
    <w:uiPriority w:val="9"/>
    <w:semiHidden/>
    <w:unhideWhenUsed/>
    <w:qFormat/>
    <w:rsid w:val="000026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0">
    <w:name w:val="heading 5"/>
    <w:basedOn w:val="a9"/>
    <w:next w:val="a9"/>
    <w:link w:val="51"/>
    <w:uiPriority w:val="9"/>
    <w:semiHidden/>
    <w:unhideWhenUsed/>
    <w:qFormat/>
    <w:rsid w:val="00624BF1"/>
    <w:pPr>
      <w:keepNext/>
      <w:keepLines/>
      <w:spacing w:before="80" w:after="40" w:line="240" w:lineRule="auto"/>
      <w:contextualSpacing/>
      <w:jc w:val="both"/>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9"/>
    <w:next w:val="a9"/>
    <w:link w:val="60"/>
    <w:uiPriority w:val="9"/>
    <w:semiHidden/>
    <w:unhideWhenUsed/>
    <w:qFormat/>
    <w:rsid w:val="00624BF1"/>
    <w:pPr>
      <w:keepNext/>
      <w:keepLines/>
      <w:spacing w:before="40" w:after="0" w:line="240" w:lineRule="auto"/>
      <w:contextualSpacing/>
      <w:jc w:val="both"/>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9"/>
    <w:next w:val="a9"/>
    <w:link w:val="70"/>
    <w:uiPriority w:val="9"/>
    <w:semiHidden/>
    <w:unhideWhenUsed/>
    <w:qFormat/>
    <w:rsid w:val="00624BF1"/>
    <w:pPr>
      <w:keepNext/>
      <w:keepLines/>
      <w:spacing w:before="40" w:after="0" w:line="240" w:lineRule="auto"/>
      <w:contextualSpacing/>
      <w:jc w:val="both"/>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9"/>
    <w:next w:val="a9"/>
    <w:link w:val="80"/>
    <w:uiPriority w:val="9"/>
    <w:semiHidden/>
    <w:unhideWhenUsed/>
    <w:qFormat/>
    <w:rsid w:val="00624BF1"/>
    <w:pPr>
      <w:keepNext/>
      <w:keepLines/>
      <w:spacing w:after="0" w:line="240" w:lineRule="auto"/>
      <w:contextualSpacing/>
      <w:jc w:val="both"/>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9"/>
    <w:next w:val="a9"/>
    <w:link w:val="90"/>
    <w:uiPriority w:val="9"/>
    <w:semiHidden/>
    <w:unhideWhenUsed/>
    <w:qFormat/>
    <w:rsid w:val="00624BF1"/>
    <w:pPr>
      <w:keepNext/>
      <w:keepLines/>
      <w:spacing w:after="0" w:line="240" w:lineRule="auto"/>
      <w:contextualSpacing/>
      <w:jc w:val="both"/>
      <w:outlineLvl w:val="8"/>
    </w:pPr>
    <w:rPr>
      <w:rFonts w:eastAsiaTheme="majorEastAsia" w:cstheme="majorBidi"/>
      <w:color w:val="272727" w:themeColor="text1" w:themeTint="D8"/>
      <w:kern w:val="2"/>
      <w:sz w:val="24"/>
      <w:szCs w:val="24"/>
      <w14:ligatures w14:val="standardContextua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 ??????????,I.L.T.,Aa?oiee eieiioeooe1,header-first,HeaderPort,ВерхКолонтитул,Even"/>
    <w:basedOn w:val="a9"/>
    <w:link w:val="ae"/>
    <w:uiPriority w:val="99"/>
    <w:unhideWhenUsed/>
    <w:rsid w:val="00B00FAA"/>
    <w:pPr>
      <w:tabs>
        <w:tab w:val="center" w:pos="4677"/>
        <w:tab w:val="right" w:pos="9355"/>
      </w:tabs>
      <w:spacing w:after="0" w:line="240" w:lineRule="auto"/>
    </w:pPr>
  </w:style>
  <w:style w:type="character" w:customStyle="1" w:styleId="ae">
    <w:name w:val="Верхний колонтитул Знак"/>
    <w:aliases w:val="??????? ?????????? Знак,I.L.T. Знак,Aa?oiee eieiioeooe1 Знак,header-first Знак,HeaderPort Знак,ВерхКолонтитул Знак,Even Знак"/>
    <w:basedOn w:val="aa"/>
    <w:link w:val="ad"/>
    <w:uiPriority w:val="99"/>
    <w:rsid w:val="00B00FAA"/>
  </w:style>
  <w:style w:type="paragraph" w:styleId="af">
    <w:name w:val="footer"/>
    <w:basedOn w:val="a9"/>
    <w:link w:val="af0"/>
    <w:uiPriority w:val="99"/>
    <w:unhideWhenUsed/>
    <w:rsid w:val="00B00FAA"/>
    <w:pPr>
      <w:tabs>
        <w:tab w:val="center" w:pos="4677"/>
        <w:tab w:val="right" w:pos="9355"/>
      </w:tabs>
      <w:spacing w:after="0" w:line="240" w:lineRule="auto"/>
    </w:pPr>
  </w:style>
  <w:style w:type="character" w:customStyle="1" w:styleId="af0">
    <w:name w:val="Нижний колонтитул Знак"/>
    <w:basedOn w:val="aa"/>
    <w:link w:val="af"/>
    <w:uiPriority w:val="99"/>
    <w:rsid w:val="00B00FAA"/>
  </w:style>
  <w:style w:type="paragraph" w:customStyle="1" w:styleId="Default">
    <w:name w:val="Default"/>
    <w:rsid w:val="00A83EB4"/>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List Paragraph"/>
    <w:aliases w:val="Bullets,List Paragraph1,List Paragraph (numbered (a)),Akapit z listą BS,WB Para,2.1 Абзац списка,Table/Figure Heading,En tête 1,6,Indent Paragraph,Heading,Medium List 2 - Accent 41,ANNEX,List Paragraph2,References,Liste 1"/>
    <w:basedOn w:val="a9"/>
    <w:link w:val="af2"/>
    <w:uiPriority w:val="34"/>
    <w:qFormat/>
    <w:rsid w:val="002D5764"/>
    <w:pPr>
      <w:ind w:left="720"/>
      <w:contextualSpacing/>
    </w:pPr>
  </w:style>
  <w:style w:type="paragraph" w:styleId="af3">
    <w:name w:val="Balloon Text"/>
    <w:basedOn w:val="a9"/>
    <w:link w:val="af4"/>
    <w:uiPriority w:val="99"/>
    <w:semiHidden/>
    <w:unhideWhenUsed/>
    <w:rsid w:val="007B1DE7"/>
    <w:pPr>
      <w:spacing w:after="0" w:line="240" w:lineRule="auto"/>
    </w:pPr>
    <w:rPr>
      <w:rFonts w:ascii="Segoe UI" w:hAnsi="Segoe UI" w:cs="Segoe UI"/>
      <w:sz w:val="18"/>
      <w:szCs w:val="18"/>
    </w:rPr>
  </w:style>
  <w:style w:type="character" w:customStyle="1" w:styleId="af4">
    <w:name w:val="Текст выноски Знак"/>
    <w:basedOn w:val="aa"/>
    <w:link w:val="af3"/>
    <w:uiPriority w:val="99"/>
    <w:semiHidden/>
    <w:rsid w:val="007B1DE7"/>
    <w:rPr>
      <w:rFonts w:ascii="Segoe UI" w:hAnsi="Segoe UI" w:cs="Segoe UI"/>
      <w:sz w:val="18"/>
      <w:szCs w:val="18"/>
    </w:rPr>
  </w:style>
  <w:style w:type="paragraph" w:styleId="af5">
    <w:name w:val="Normal (Web)"/>
    <w:basedOn w:val="a9"/>
    <w:uiPriority w:val="99"/>
    <w:unhideWhenUsed/>
    <w:rsid w:val="004E5A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a"/>
    <w:uiPriority w:val="22"/>
    <w:qFormat/>
    <w:rsid w:val="004E6C8C"/>
    <w:rPr>
      <w:b/>
      <w:bCs/>
    </w:rPr>
  </w:style>
  <w:style w:type="character" w:customStyle="1" w:styleId="22">
    <w:name w:val="Заголовок 2 Знак"/>
    <w:basedOn w:val="aa"/>
    <w:link w:val="21"/>
    <w:uiPriority w:val="9"/>
    <w:rsid w:val="004E6C8C"/>
    <w:rPr>
      <w:rFonts w:ascii="Times New Roman" w:eastAsia="Times New Roman" w:hAnsi="Times New Roman" w:cs="Times New Roman"/>
      <w:b/>
      <w:bCs/>
      <w:sz w:val="36"/>
      <w:szCs w:val="36"/>
      <w:lang w:eastAsia="ru-RU"/>
    </w:rPr>
  </w:style>
  <w:style w:type="character" w:customStyle="1" w:styleId="32">
    <w:name w:val="Заголовок 3 Знак"/>
    <w:basedOn w:val="aa"/>
    <w:link w:val="31"/>
    <w:uiPriority w:val="9"/>
    <w:rsid w:val="004E6C8C"/>
    <w:rPr>
      <w:rFonts w:ascii="Times New Roman" w:eastAsia="Times New Roman" w:hAnsi="Times New Roman" w:cs="Times New Roman"/>
      <w:b/>
      <w:bCs/>
      <w:sz w:val="27"/>
      <w:szCs w:val="27"/>
      <w:lang w:eastAsia="ru-RU"/>
    </w:rPr>
  </w:style>
  <w:style w:type="character" w:customStyle="1" w:styleId="11">
    <w:name w:val="Заголовок 1 Знак"/>
    <w:basedOn w:val="aa"/>
    <w:link w:val="10"/>
    <w:uiPriority w:val="9"/>
    <w:rsid w:val="00BC63EB"/>
    <w:rPr>
      <w:rFonts w:asciiTheme="majorHAnsi" w:eastAsiaTheme="majorEastAsia" w:hAnsiTheme="majorHAnsi" w:cstheme="majorBidi"/>
      <w:b/>
      <w:bCs/>
      <w:color w:val="2F5496" w:themeColor="accent1" w:themeShade="BF"/>
      <w:sz w:val="28"/>
      <w:szCs w:val="28"/>
    </w:rPr>
  </w:style>
  <w:style w:type="character" w:styleId="af7">
    <w:name w:val="Hyperlink"/>
    <w:basedOn w:val="aa"/>
    <w:uiPriority w:val="99"/>
    <w:unhideWhenUsed/>
    <w:rsid w:val="001230AB"/>
    <w:rPr>
      <w:color w:val="0563C1" w:themeColor="hyperlink"/>
      <w:u w:val="single"/>
    </w:rPr>
  </w:style>
  <w:style w:type="table" w:styleId="af8">
    <w:name w:val="Table Grid"/>
    <w:basedOn w:val="ab"/>
    <w:uiPriority w:val="59"/>
    <w:rsid w:val="00862A7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annotation reference"/>
    <w:basedOn w:val="aa"/>
    <w:uiPriority w:val="99"/>
    <w:semiHidden/>
    <w:unhideWhenUsed/>
    <w:rsid w:val="00862A7C"/>
    <w:rPr>
      <w:sz w:val="16"/>
      <w:szCs w:val="16"/>
    </w:rPr>
  </w:style>
  <w:style w:type="paragraph" w:styleId="afa">
    <w:name w:val="annotation text"/>
    <w:basedOn w:val="a9"/>
    <w:link w:val="afb"/>
    <w:uiPriority w:val="99"/>
    <w:semiHidden/>
    <w:unhideWhenUsed/>
    <w:rsid w:val="00862A7C"/>
    <w:pPr>
      <w:spacing w:line="240" w:lineRule="auto"/>
    </w:pPr>
    <w:rPr>
      <w:sz w:val="20"/>
      <w:szCs w:val="20"/>
    </w:rPr>
  </w:style>
  <w:style w:type="character" w:customStyle="1" w:styleId="afb">
    <w:name w:val="Текст примечания Знак"/>
    <w:basedOn w:val="aa"/>
    <w:link w:val="afa"/>
    <w:uiPriority w:val="99"/>
    <w:semiHidden/>
    <w:rsid w:val="00862A7C"/>
    <w:rPr>
      <w:sz w:val="20"/>
      <w:szCs w:val="20"/>
    </w:rPr>
  </w:style>
  <w:style w:type="paragraph" w:styleId="afc">
    <w:name w:val="annotation subject"/>
    <w:basedOn w:val="afa"/>
    <w:next w:val="afa"/>
    <w:link w:val="afd"/>
    <w:uiPriority w:val="99"/>
    <w:semiHidden/>
    <w:unhideWhenUsed/>
    <w:rsid w:val="00862A7C"/>
    <w:rPr>
      <w:b/>
      <w:bCs/>
    </w:rPr>
  </w:style>
  <w:style w:type="character" w:customStyle="1" w:styleId="afd">
    <w:name w:val="Тема примечания Знак"/>
    <w:basedOn w:val="afb"/>
    <w:link w:val="afc"/>
    <w:uiPriority w:val="99"/>
    <w:semiHidden/>
    <w:rsid w:val="00862A7C"/>
    <w:rPr>
      <w:b/>
      <w:bCs/>
      <w:sz w:val="20"/>
      <w:szCs w:val="20"/>
    </w:rPr>
  </w:style>
  <w:style w:type="paragraph" w:styleId="afe">
    <w:name w:val="footnote text"/>
    <w:basedOn w:val="a9"/>
    <w:link w:val="aff"/>
    <w:uiPriority w:val="99"/>
    <w:semiHidden/>
    <w:unhideWhenUsed/>
    <w:rsid w:val="00862A7C"/>
    <w:pPr>
      <w:spacing w:after="0" w:line="240" w:lineRule="auto"/>
    </w:pPr>
    <w:rPr>
      <w:sz w:val="20"/>
      <w:szCs w:val="20"/>
    </w:rPr>
  </w:style>
  <w:style w:type="character" w:customStyle="1" w:styleId="aff">
    <w:name w:val="Текст сноски Знак"/>
    <w:basedOn w:val="aa"/>
    <w:link w:val="afe"/>
    <w:uiPriority w:val="99"/>
    <w:semiHidden/>
    <w:rsid w:val="00862A7C"/>
    <w:rPr>
      <w:sz w:val="20"/>
      <w:szCs w:val="20"/>
    </w:rPr>
  </w:style>
  <w:style w:type="character" w:styleId="aff0">
    <w:name w:val="footnote reference"/>
    <w:basedOn w:val="aa"/>
    <w:uiPriority w:val="99"/>
    <w:semiHidden/>
    <w:unhideWhenUsed/>
    <w:qFormat/>
    <w:rsid w:val="00862A7C"/>
    <w:rPr>
      <w:vertAlign w:val="superscript"/>
    </w:rPr>
  </w:style>
  <w:style w:type="character" w:styleId="aff1">
    <w:name w:val="FollowedHyperlink"/>
    <w:basedOn w:val="aa"/>
    <w:uiPriority w:val="99"/>
    <w:semiHidden/>
    <w:unhideWhenUsed/>
    <w:rsid w:val="00862A7C"/>
    <w:rPr>
      <w:color w:val="954F72" w:themeColor="followedHyperlink"/>
      <w:u w:val="single"/>
    </w:rPr>
  </w:style>
  <w:style w:type="character" w:customStyle="1" w:styleId="organictitlecontentspan">
    <w:name w:val="organictitlecontentspan"/>
    <w:basedOn w:val="aa"/>
    <w:rsid w:val="00EF40F1"/>
  </w:style>
  <w:style w:type="paragraph" w:styleId="aff2">
    <w:name w:val="TOC Heading"/>
    <w:basedOn w:val="10"/>
    <w:next w:val="a9"/>
    <w:uiPriority w:val="39"/>
    <w:unhideWhenUsed/>
    <w:qFormat/>
    <w:rsid w:val="003E7879"/>
    <w:pPr>
      <w:spacing w:line="276" w:lineRule="auto"/>
      <w:outlineLvl w:val="9"/>
    </w:pPr>
    <w:rPr>
      <w:lang w:eastAsia="ru-RU"/>
    </w:rPr>
  </w:style>
  <w:style w:type="paragraph" w:styleId="23">
    <w:name w:val="toc 2"/>
    <w:basedOn w:val="a9"/>
    <w:next w:val="a9"/>
    <w:autoRedefine/>
    <w:uiPriority w:val="39"/>
    <w:unhideWhenUsed/>
    <w:rsid w:val="007C7594"/>
    <w:pPr>
      <w:tabs>
        <w:tab w:val="left" w:pos="880"/>
        <w:tab w:val="right" w:leader="dot" w:pos="9962"/>
        <w:tab w:val="right" w:leader="dot" w:pos="9995"/>
      </w:tabs>
      <w:spacing w:after="100"/>
    </w:pPr>
  </w:style>
  <w:style w:type="paragraph" w:styleId="12">
    <w:name w:val="toc 1"/>
    <w:basedOn w:val="a9"/>
    <w:next w:val="a9"/>
    <w:autoRedefine/>
    <w:uiPriority w:val="39"/>
    <w:unhideWhenUsed/>
    <w:rsid w:val="001C502A"/>
    <w:pPr>
      <w:tabs>
        <w:tab w:val="left" w:pos="440"/>
        <w:tab w:val="right" w:leader="dot" w:pos="9995"/>
      </w:tabs>
      <w:spacing w:after="100"/>
    </w:pPr>
  </w:style>
  <w:style w:type="paragraph" w:styleId="33">
    <w:name w:val="toc 3"/>
    <w:basedOn w:val="a9"/>
    <w:next w:val="a9"/>
    <w:autoRedefine/>
    <w:uiPriority w:val="39"/>
    <w:unhideWhenUsed/>
    <w:rsid w:val="003E7879"/>
    <w:pPr>
      <w:spacing w:after="100"/>
      <w:ind w:left="440"/>
    </w:pPr>
  </w:style>
  <w:style w:type="paragraph" w:customStyle="1" w:styleId="pc">
    <w:name w:val="pc"/>
    <w:basedOn w:val="a9"/>
    <w:rsid w:val="00521C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a"/>
    <w:rsid w:val="00521C6E"/>
  </w:style>
  <w:style w:type="character" w:customStyle="1" w:styleId="s3">
    <w:name w:val="s3"/>
    <w:basedOn w:val="aa"/>
    <w:rsid w:val="00521C6E"/>
  </w:style>
  <w:style w:type="character" w:customStyle="1" w:styleId="s9">
    <w:name w:val="s9"/>
    <w:basedOn w:val="aa"/>
    <w:rsid w:val="00521C6E"/>
  </w:style>
  <w:style w:type="paragraph" w:customStyle="1" w:styleId="pj">
    <w:name w:val="pj"/>
    <w:basedOn w:val="a9"/>
    <w:rsid w:val="00521C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i">
    <w:name w:val="pji"/>
    <w:basedOn w:val="a9"/>
    <w:rsid w:val="00521C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3">
    <w:name w:val="caption"/>
    <w:basedOn w:val="a9"/>
    <w:next w:val="a9"/>
    <w:uiPriority w:val="35"/>
    <w:unhideWhenUsed/>
    <w:qFormat/>
    <w:rsid w:val="00414B8E"/>
    <w:pPr>
      <w:spacing w:after="200" w:line="240" w:lineRule="auto"/>
    </w:pPr>
    <w:rPr>
      <w:b/>
      <w:bCs/>
      <w:color w:val="4472C4" w:themeColor="accent1"/>
      <w:sz w:val="18"/>
      <w:szCs w:val="18"/>
    </w:rPr>
  </w:style>
  <w:style w:type="character" w:styleId="aff4">
    <w:name w:val="Emphasis"/>
    <w:basedOn w:val="aa"/>
    <w:uiPriority w:val="20"/>
    <w:qFormat/>
    <w:rsid w:val="00E85E5A"/>
    <w:rPr>
      <w:i/>
      <w:iCs/>
    </w:rPr>
  </w:style>
  <w:style w:type="numbering" w:customStyle="1" w:styleId="1">
    <w:name w:val="Стиль1"/>
    <w:uiPriority w:val="99"/>
    <w:rsid w:val="004C5C19"/>
    <w:pPr>
      <w:numPr>
        <w:numId w:val="17"/>
      </w:numPr>
    </w:pPr>
  </w:style>
  <w:style w:type="paragraph" w:styleId="HTML">
    <w:name w:val="HTML Preformatted"/>
    <w:basedOn w:val="a9"/>
    <w:link w:val="HTML0"/>
    <w:uiPriority w:val="99"/>
    <w:semiHidden/>
    <w:unhideWhenUsed/>
    <w:rsid w:val="0069297C"/>
    <w:pPr>
      <w:spacing w:after="0" w:line="240" w:lineRule="auto"/>
    </w:pPr>
    <w:rPr>
      <w:rFonts w:ascii="Consolas" w:hAnsi="Consolas"/>
      <w:sz w:val="20"/>
      <w:szCs w:val="20"/>
    </w:rPr>
  </w:style>
  <w:style w:type="character" w:customStyle="1" w:styleId="HTML0">
    <w:name w:val="Стандартный HTML Знак"/>
    <w:basedOn w:val="aa"/>
    <w:link w:val="HTML"/>
    <w:uiPriority w:val="99"/>
    <w:semiHidden/>
    <w:rsid w:val="0069297C"/>
    <w:rPr>
      <w:rFonts w:ascii="Consolas" w:hAnsi="Consolas"/>
      <w:sz w:val="20"/>
      <w:szCs w:val="20"/>
    </w:rPr>
  </w:style>
  <w:style w:type="character" w:customStyle="1" w:styleId="13">
    <w:name w:val="Неразрешенное упоминание1"/>
    <w:basedOn w:val="aa"/>
    <w:uiPriority w:val="99"/>
    <w:semiHidden/>
    <w:unhideWhenUsed/>
    <w:rsid w:val="00CD31D0"/>
    <w:rPr>
      <w:color w:val="605E5C"/>
      <w:shd w:val="clear" w:color="auto" w:fill="E1DFDD"/>
    </w:rPr>
  </w:style>
  <w:style w:type="character" w:customStyle="1" w:styleId="y2iqfc">
    <w:name w:val="y2iqfc"/>
    <w:basedOn w:val="aa"/>
    <w:rsid w:val="00CD31D0"/>
  </w:style>
  <w:style w:type="paragraph" w:customStyle="1" w:styleId="Pa7">
    <w:name w:val="Pa7"/>
    <w:basedOn w:val="Default"/>
    <w:next w:val="Default"/>
    <w:uiPriority w:val="99"/>
    <w:rsid w:val="004B3F5C"/>
    <w:pPr>
      <w:spacing w:line="209" w:lineRule="atLeast"/>
    </w:pPr>
    <w:rPr>
      <w:rFonts w:ascii="NewtonC" w:hAnsi="NewtonC" w:cstheme="minorBidi"/>
      <w:color w:val="auto"/>
    </w:rPr>
  </w:style>
  <w:style w:type="paragraph" w:customStyle="1" w:styleId="Pa32">
    <w:name w:val="Pa32"/>
    <w:basedOn w:val="Default"/>
    <w:next w:val="Default"/>
    <w:uiPriority w:val="99"/>
    <w:rsid w:val="00DD5A61"/>
    <w:pPr>
      <w:spacing w:line="161" w:lineRule="atLeast"/>
    </w:pPr>
    <w:rPr>
      <w:rFonts w:ascii="Rubik" w:hAnsi="Rubik" w:cstheme="minorBidi"/>
      <w:color w:val="auto"/>
    </w:rPr>
  </w:style>
  <w:style w:type="character" w:customStyle="1" w:styleId="A33">
    <w:name w:val="A33"/>
    <w:uiPriority w:val="99"/>
    <w:rsid w:val="00DD5A61"/>
    <w:rPr>
      <w:rFonts w:cs="Rubik"/>
      <w:color w:val="002C5C"/>
      <w:sz w:val="16"/>
      <w:szCs w:val="16"/>
      <w:u w:val="single"/>
    </w:rPr>
  </w:style>
  <w:style w:type="character" w:customStyle="1" w:styleId="d-block">
    <w:name w:val="d-block"/>
    <w:basedOn w:val="aa"/>
    <w:rsid w:val="00E66C37"/>
  </w:style>
  <w:style w:type="character" w:customStyle="1" w:styleId="lead">
    <w:name w:val="lead"/>
    <w:basedOn w:val="aa"/>
    <w:rsid w:val="00E66C37"/>
  </w:style>
  <w:style w:type="paragraph" w:customStyle="1" w:styleId="Pa11">
    <w:name w:val="Pa1_1"/>
    <w:basedOn w:val="Default"/>
    <w:next w:val="Default"/>
    <w:uiPriority w:val="99"/>
    <w:rsid w:val="003F7680"/>
    <w:pPr>
      <w:spacing w:line="241" w:lineRule="atLeast"/>
    </w:pPr>
    <w:rPr>
      <w:rFonts w:ascii="Myriad Pro" w:hAnsi="Myriad Pro" w:cstheme="minorBidi"/>
      <w:color w:val="auto"/>
    </w:rPr>
  </w:style>
  <w:style w:type="character" w:customStyle="1" w:styleId="A21">
    <w:name w:val="A2_1"/>
    <w:uiPriority w:val="99"/>
    <w:rsid w:val="003F7680"/>
    <w:rPr>
      <w:rFonts w:cs="Myriad Pro"/>
      <w:color w:val="211D1E"/>
      <w:sz w:val="18"/>
      <w:szCs w:val="18"/>
    </w:rPr>
  </w:style>
  <w:style w:type="character" w:customStyle="1" w:styleId="A31">
    <w:name w:val="A3_1"/>
    <w:uiPriority w:val="99"/>
    <w:rsid w:val="003F7680"/>
    <w:rPr>
      <w:rFonts w:cs="Myriad Pro"/>
      <w:color w:val="1F5D9F"/>
      <w:sz w:val="18"/>
      <w:szCs w:val="18"/>
      <w:u w:val="single"/>
    </w:rPr>
  </w:style>
  <w:style w:type="character" w:customStyle="1" w:styleId="A41">
    <w:name w:val="A4_1"/>
    <w:uiPriority w:val="99"/>
    <w:rsid w:val="003F7680"/>
    <w:rPr>
      <w:rFonts w:cs="Minion Pro"/>
      <w:b/>
      <w:bCs/>
      <w:color w:val="403F41"/>
      <w:sz w:val="40"/>
      <w:szCs w:val="40"/>
    </w:rPr>
  </w:style>
  <w:style w:type="character" w:customStyle="1" w:styleId="A11">
    <w:name w:val="A1_1"/>
    <w:uiPriority w:val="99"/>
    <w:rsid w:val="003F7680"/>
    <w:rPr>
      <w:rFonts w:cs="Myriad Pro"/>
      <w:color w:val="211D1E"/>
      <w:sz w:val="20"/>
      <w:szCs w:val="20"/>
    </w:rPr>
  </w:style>
  <w:style w:type="paragraph" w:customStyle="1" w:styleId="msonormal0">
    <w:name w:val="msonormal"/>
    <w:basedOn w:val="a9"/>
    <w:rsid w:val="00AF69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9"/>
    <w:rsid w:val="00AF69F8"/>
    <w:pPr>
      <w:spacing w:before="100" w:beforeAutospacing="1" w:after="100" w:afterAutospacing="1" w:line="240" w:lineRule="auto"/>
    </w:pPr>
    <w:rPr>
      <w:rFonts w:ascii="Arial Narrow" w:eastAsia="Times New Roman" w:hAnsi="Arial Narrow" w:cs="Times New Roman"/>
      <w:sz w:val="18"/>
      <w:szCs w:val="18"/>
      <w:lang w:eastAsia="ru-RU"/>
    </w:rPr>
  </w:style>
  <w:style w:type="paragraph" w:customStyle="1" w:styleId="xl66">
    <w:name w:val="xl66"/>
    <w:basedOn w:val="a9"/>
    <w:rsid w:val="00AF69F8"/>
    <w:pP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67">
    <w:name w:val="xl67"/>
    <w:basedOn w:val="a9"/>
    <w:rsid w:val="00AF69F8"/>
    <w:pPr>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68">
    <w:name w:val="xl68"/>
    <w:basedOn w:val="a9"/>
    <w:rsid w:val="00AF69F8"/>
    <w:pP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69">
    <w:name w:val="xl69"/>
    <w:basedOn w:val="a9"/>
    <w:rsid w:val="00AF69F8"/>
    <w:pPr>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70">
    <w:name w:val="xl70"/>
    <w:basedOn w:val="a9"/>
    <w:rsid w:val="00AF69F8"/>
    <w:pPr>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1">
    <w:name w:val="xl71"/>
    <w:basedOn w:val="a9"/>
    <w:rsid w:val="00AF69F8"/>
    <w:pP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72">
    <w:name w:val="xl72"/>
    <w:basedOn w:val="a9"/>
    <w:rsid w:val="00AF69F8"/>
    <w:pP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73">
    <w:name w:val="xl73"/>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74">
    <w:name w:val="xl74"/>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75">
    <w:name w:val="xl75"/>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6">
    <w:name w:val="xl76"/>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77">
    <w:name w:val="xl77"/>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78">
    <w:name w:val="xl78"/>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79">
    <w:name w:val="xl79"/>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80">
    <w:name w:val="xl80"/>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81">
    <w:name w:val="xl81"/>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Narrow" w:eastAsia="Times New Roman" w:hAnsi="Arial Narrow" w:cs="Times New Roman"/>
      <w:sz w:val="18"/>
      <w:szCs w:val="18"/>
      <w:lang w:eastAsia="ru-RU"/>
    </w:rPr>
  </w:style>
  <w:style w:type="paragraph" w:customStyle="1" w:styleId="xl82">
    <w:name w:val="xl82"/>
    <w:basedOn w:val="a9"/>
    <w:rsid w:val="00AF69F8"/>
    <w:pPr>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83">
    <w:name w:val="xl83"/>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84">
    <w:name w:val="xl84"/>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85">
    <w:name w:val="xl85"/>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86">
    <w:name w:val="xl86"/>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87">
    <w:name w:val="xl87"/>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88">
    <w:name w:val="xl88"/>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89">
    <w:name w:val="xl89"/>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90">
    <w:name w:val="xl90"/>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91">
    <w:name w:val="xl91"/>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92">
    <w:name w:val="xl92"/>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93">
    <w:name w:val="xl93"/>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94">
    <w:name w:val="xl94"/>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95">
    <w:name w:val="xl95"/>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96">
    <w:name w:val="xl96"/>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97">
    <w:name w:val="xl97"/>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pPr>
    <w:rPr>
      <w:rFonts w:ascii="Arial Narrow" w:eastAsia="Times New Roman" w:hAnsi="Arial Narrow" w:cs="Times New Roman"/>
      <w:sz w:val="18"/>
      <w:szCs w:val="18"/>
      <w:lang w:eastAsia="ru-RU"/>
    </w:rPr>
  </w:style>
  <w:style w:type="paragraph" w:customStyle="1" w:styleId="xl98">
    <w:name w:val="xl98"/>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pPr>
    <w:rPr>
      <w:rFonts w:ascii="Arial Narrow" w:eastAsia="Times New Roman" w:hAnsi="Arial Narrow" w:cs="Times New Roman"/>
      <w:sz w:val="18"/>
      <w:szCs w:val="18"/>
      <w:lang w:eastAsia="ru-RU"/>
    </w:rPr>
  </w:style>
  <w:style w:type="paragraph" w:customStyle="1" w:styleId="xl99">
    <w:name w:val="xl99"/>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pPr>
    <w:rPr>
      <w:rFonts w:ascii="Arial Narrow" w:eastAsia="Times New Roman" w:hAnsi="Arial Narrow" w:cs="Times New Roman"/>
      <w:sz w:val="18"/>
      <w:szCs w:val="18"/>
      <w:lang w:eastAsia="ru-RU"/>
    </w:rPr>
  </w:style>
  <w:style w:type="paragraph" w:customStyle="1" w:styleId="xl100">
    <w:name w:val="xl100"/>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pPr>
    <w:rPr>
      <w:rFonts w:ascii="Arial Narrow" w:eastAsia="Times New Roman" w:hAnsi="Arial Narrow" w:cs="Times New Roman"/>
      <w:sz w:val="18"/>
      <w:szCs w:val="18"/>
      <w:lang w:eastAsia="ru-RU"/>
    </w:rPr>
  </w:style>
  <w:style w:type="paragraph" w:customStyle="1" w:styleId="xl101">
    <w:name w:val="xl101"/>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pPr>
    <w:rPr>
      <w:rFonts w:ascii="Arial Narrow" w:eastAsia="Times New Roman" w:hAnsi="Arial Narrow" w:cs="Times New Roman"/>
      <w:sz w:val="18"/>
      <w:szCs w:val="18"/>
      <w:lang w:eastAsia="ru-RU"/>
    </w:rPr>
  </w:style>
  <w:style w:type="paragraph" w:customStyle="1" w:styleId="xl102">
    <w:name w:val="xl102"/>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Arial Narrow" w:eastAsia="Times New Roman" w:hAnsi="Arial Narrow" w:cs="Times New Roman"/>
      <w:sz w:val="18"/>
      <w:szCs w:val="18"/>
      <w:lang w:eastAsia="ru-RU"/>
    </w:rPr>
  </w:style>
  <w:style w:type="paragraph" w:customStyle="1" w:styleId="xl103">
    <w:name w:val="xl103"/>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Arial Narrow" w:eastAsia="Times New Roman" w:hAnsi="Arial Narrow" w:cs="Times New Roman"/>
      <w:sz w:val="18"/>
      <w:szCs w:val="18"/>
      <w:lang w:eastAsia="ru-RU"/>
    </w:rPr>
  </w:style>
  <w:style w:type="paragraph" w:customStyle="1" w:styleId="xl104">
    <w:name w:val="xl104"/>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105">
    <w:name w:val="xl105"/>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106">
    <w:name w:val="xl106"/>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107">
    <w:name w:val="xl107"/>
    <w:basedOn w:val="a9"/>
    <w:rsid w:val="00AF69F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109">
    <w:name w:val="xl109"/>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0">
    <w:name w:val="xl110"/>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1">
    <w:name w:val="xl111"/>
    <w:basedOn w:val="a9"/>
    <w:rsid w:val="00AF69F8"/>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2">
    <w:name w:val="xl112"/>
    <w:basedOn w:val="a9"/>
    <w:rsid w:val="00AF69F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3">
    <w:name w:val="xl113"/>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14">
    <w:name w:val="xl114"/>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15">
    <w:name w:val="xl115"/>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16">
    <w:name w:val="xl116"/>
    <w:basedOn w:val="a9"/>
    <w:rsid w:val="00AF69F8"/>
    <w:pPr>
      <w:pBdr>
        <w:top w:val="single" w:sz="4" w:space="0" w:color="auto"/>
        <w:left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117">
    <w:name w:val="xl117"/>
    <w:basedOn w:val="a9"/>
    <w:rsid w:val="00AF69F8"/>
    <w:pPr>
      <w:pBdr>
        <w:left w:val="single" w:sz="4" w:space="0" w:color="auto"/>
        <w:bottom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118">
    <w:name w:val="xl118"/>
    <w:basedOn w:val="a9"/>
    <w:rsid w:val="00AF69F8"/>
    <w:pPr>
      <w:pBdr>
        <w:left w:val="single" w:sz="4" w:space="0" w:color="auto"/>
        <w:right w:val="single" w:sz="4" w:space="0" w:color="auto"/>
      </w:pBdr>
      <w:shd w:val="clear" w:color="000000" w:fill="FFF2CC"/>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119">
    <w:name w:val="xl119"/>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20">
    <w:name w:val="xl120"/>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9"/>
    <w:rsid w:val="00AF69F8"/>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22">
    <w:name w:val="xl122"/>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123">
    <w:name w:val="xl123"/>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24">
    <w:name w:val="xl124"/>
    <w:basedOn w:val="a9"/>
    <w:rsid w:val="00AF69F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character" w:customStyle="1" w:styleId="af2">
    <w:name w:val="Абзац списка Знак"/>
    <w:aliases w:val="Bullets Знак,List Paragraph1 Знак,List Paragraph (numbered (a)) Знак,Akapit z listą BS Знак,WB Para Знак,2.1 Абзац списка Знак,Table/Figure Heading Знак,En tête 1 Знак,6 Знак,Indent Paragraph Знак,Heading Знак,ANNEX Знак,Liste 1 Знак"/>
    <w:link w:val="af1"/>
    <w:uiPriority w:val="34"/>
    <w:rsid w:val="00E45200"/>
  </w:style>
  <w:style w:type="character" w:customStyle="1" w:styleId="41">
    <w:name w:val="Заголовок 4 Знак"/>
    <w:basedOn w:val="aa"/>
    <w:link w:val="40"/>
    <w:uiPriority w:val="9"/>
    <w:semiHidden/>
    <w:rsid w:val="00002689"/>
    <w:rPr>
      <w:rFonts w:asciiTheme="majorHAnsi" w:eastAsiaTheme="majorEastAsia" w:hAnsiTheme="majorHAnsi" w:cstheme="majorBidi"/>
      <w:i/>
      <w:iCs/>
      <w:color w:val="2F5496" w:themeColor="accent1" w:themeShade="BF"/>
    </w:rPr>
  </w:style>
  <w:style w:type="table" w:customStyle="1" w:styleId="14">
    <w:name w:val="Сетка таблицы1"/>
    <w:basedOn w:val="ab"/>
    <w:next w:val="af8"/>
    <w:uiPriority w:val="59"/>
    <w:rsid w:val="00D06F40"/>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b"/>
    <w:next w:val="af8"/>
    <w:uiPriority w:val="59"/>
    <w:rsid w:val="001C297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basedOn w:val="aa"/>
    <w:uiPriority w:val="99"/>
    <w:semiHidden/>
    <w:rsid w:val="00D538A2"/>
    <w:rPr>
      <w:color w:val="808080"/>
    </w:rPr>
  </w:style>
  <w:style w:type="paragraph" w:customStyle="1" w:styleId="aff6">
    <w:name w:val="Ткт рус"/>
    <w:link w:val="aff7"/>
    <w:qFormat/>
    <w:rsid w:val="00FC6083"/>
    <w:pPr>
      <w:spacing w:after="0" w:line="240" w:lineRule="auto"/>
      <w:ind w:firstLine="709"/>
      <w:contextualSpacing/>
      <w:jc w:val="both"/>
    </w:pPr>
    <w:rPr>
      <w:sz w:val="24"/>
      <w:szCs w:val="24"/>
    </w:rPr>
  </w:style>
  <w:style w:type="character" w:customStyle="1" w:styleId="aff7">
    <w:name w:val="Ткт рус Знак"/>
    <w:basedOn w:val="af2"/>
    <w:link w:val="aff6"/>
    <w:rsid w:val="00FC6083"/>
    <w:rPr>
      <w:sz w:val="24"/>
      <w:szCs w:val="24"/>
    </w:rPr>
  </w:style>
  <w:style w:type="paragraph" w:customStyle="1" w:styleId="xl125">
    <w:name w:val="xl125"/>
    <w:basedOn w:val="a9"/>
    <w:rsid w:val="005A7D0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9"/>
    <w:rsid w:val="005A7D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9"/>
    <w:rsid w:val="005A7D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9"/>
    <w:rsid w:val="005A7D0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9"/>
    <w:rsid w:val="005A7D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9"/>
    <w:rsid w:val="005A7D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9"/>
    <w:rsid w:val="005A7D07"/>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32">
    <w:name w:val="xl132"/>
    <w:basedOn w:val="a9"/>
    <w:rsid w:val="005A7D07"/>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33">
    <w:name w:val="xl133"/>
    <w:basedOn w:val="a9"/>
    <w:rsid w:val="005A7D07"/>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34">
    <w:name w:val="xl134"/>
    <w:basedOn w:val="a9"/>
    <w:rsid w:val="005A7D07"/>
    <w:pPr>
      <w:pBdr>
        <w:top w:val="single" w:sz="4" w:space="0" w:color="auto"/>
        <w:bottom w:val="single" w:sz="4" w:space="0" w:color="auto"/>
      </w:pBdr>
      <w:shd w:val="clear" w:color="000000" w:fill="4472C4"/>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135">
    <w:name w:val="xl135"/>
    <w:basedOn w:val="a9"/>
    <w:rsid w:val="005A7D07"/>
    <w:pPr>
      <w:pBdr>
        <w:top w:val="single" w:sz="4" w:space="0" w:color="auto"/>
        <w:left w:val="single" w:sz="4" w:space="0" w:color="auto"/>
        <w:bottom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36">
    <w:name w:val="xl136"/>
    <w:basedOn w:val="a9"/>
    <w:rsid w:val="005A7D07"/>
    <w:pPr>
      <w:pBdr>
        <w:top w:val="single" w:sz="4" w:space="0" w:color="auto"/>
        <w:bottom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37">
    <w:name w:val="xl137"/>
    <w:basedOn w:val="a9"/>
    <w:rsid w:val="005A7D07"/>
    <w:pPr>
      <w:pBdr>
        <w:top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38">
    <w:name w:val="xl138"/>
    <w:basedOn w:val="a9"/>
    <w:rsid w:val="005A7D07"/>
    <w:pPr>
      <w:pBdr>
        <w:left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139">
    <w:name w:val="xl139"/>
    <w:basedOn w:val="a9"/>
    <w:rsid w:val="005A7D07"/>
    <w:pPr>
      <w:shd w:val="clear" w:color="000000" w:fill="4472C4"/>
      <w:spacing w:before="100" w:beforeAutospacing="1" w:after="100" w:afterAutospacing="1" w:line="240" w:lineRule="auto"/>
      <w:textAlignment w:val="center"/>
    </w:pPr>
    <w:rPr>
      <w:rFonts w:ascii="Calibri" w:eastAsia="Times New Roman" w:hAnsi="Calibri" w:cs="Calibri"/>
      <w:b/>
      <w:bCs/>
      <w:sz w:val="24"/>
      <w:szCs w:val="24"/>
      <w:lang w:eastAsia="ru-RU"/>
    </w:rPr>
  </w:style>
  <w:style w:type="character" w:customStyle="1" w:styleId="51">
    <w:name w:val="Заголовок 5 Знак"/>
    <w:basedOn w:val="aa"/>
    <w:link w:val="50"/>
    <w:uiPriority w:val="9"/>
    <w:semiHidden/>
    <w:rsid w:val="00624BF1"/>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a"/>
    <w:link w:val="6"/>
    <w:uiPriority w:val="9"/>
    <w:semiHidden/>
    <w:rsid w:val="00624BF1"/>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a"/>
    <w:link w:val="7"/>
    <w:uiPriority w:val="9"/>
    <w:semiHidden/>
    <w:rsid w:val="00624BF1"/>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a"/>
    <w:link w:val="8"/>
    <w:uiPriority w:val="9"/>
    <w:semiHidden/>
    <w:rsid w:val="00624BF1"/>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a"/>
    <w:link w:val="9"/>
    <w:uiPriority w:val="9"/>
    <w:semiHidden/>
    <w:rsid w:val="00624BF1"/>
    <w:rPr>
      <w:rFonts w:eastAsiaTheme="majorEastAsia" w:cstheme="majorBidi"/>
      <w:color w:val="272727" w:themeColor="text1" w:themeTint="D8"/>
      <w:kern w:val="2"/>
      <w:sz w:val="24"/>
      <w:szCs w:val="24"/>
      <w14:ligatures w14:val="standardContextual"/>
    </w:rPr>
  </w:style>
  <w:style w:type="paragraph" w:customStyle="1" w:styleId="h1">
    <w:name w:val="Раздел h1"/>
    <w:basedOn w:val="aff6"/>
    <w:next w:val="aff6"/>
    <w:link w:val="h10"/>
    <w:uiPriority w:val="3"/>
    <w:qFormat/>
    <w:rsid w:val="00624BF1"/>
    <w:pPr>
      <w:keepNext/>
      <w:numPr>
        <w:numId w:val="1"/>
      </w:numPr>
      <w:spacing w:before="240"/>
      <w:ind w:firstLine="709"/>
      <w:outlineLvl w:val="0"/>
    </w:pPr>
    <w:rPr>
      <w:rFonts w:eastAsiaTheme="majorEastAsia" w:cstheme="minorHAnsi"/>
      <w:b/>
      <w:bCs/>
      <w:kern w:val="2"/>
      <w14:ligatures w14:val="standardContextual"/>
    </w:rPr>
  </w:style>
  <w:style w:type="paragraph" w:customStyle="1" w:styleId="h2">
    <w:name w:val="Раздел h2"/>
    <w:basedOn w:val="h1"/>
    <w:next w:val="aff6"/>
    <w:link w:val="h20"/>
    <w:uiPriority w:val="4"/>
    <w:qFormat/>
    <w:rsid w:val="00624BF1"/>
    <w:pPr>
      <w:numPr>
        <w:ilvl w:val="1"/>
      </w:numPr>
      <w:ind w:firstLine="709"/>
      <w:outlineLvl w:val="1"/>
    </w:pPr>
    <w:rPr>
      <w:bCs w:val="0"/>
    </w:rPr>
  </w:style>
  <w:style w:type="character" w:customStyle="1" w:styleId="h10">
    <w:name w:val="Раздел h1 Знак"/>
    <w:basedOn w:val="af2"/>
    <w:link w:val="h1"/>
    <w:uiPriority w:val="3"/>
    <w:rsid w:val="00624BF1"/>
    <w:rPr>
      <w:rFonts w:eastAsiaTheme="majorEastAsia" w:cstheme="minorHAnsi"/>
      <w:b/>
      <w:bCs/>
      <w:kern w:val="2"/>
      <w:sz w:val="24"/>
      <w:szCs w:val="24"/>
      <w14:ligatures w14:val="standardContextual"/>
    </w:rPr>
  </w:style>
  <w:style w:type="paragraph" w:customStyle="1" w:styleId="h3">
    <w:name w:val="Раздел h3"/>
    <w:basedOn w:val="h2"/>
    <w:next w:val="aff6"/>
    <w:link w:val="h30"/>
    <w:uiPriority w:val="5"/>
    <w:qFormat/>
    <w:rsid w:val="00624BF1"/>
    <w:pPr>
      <w:numPr>
        <w:ilvl w:val="2"/>
      </w:numPr>
      <w:ind w:firstLine="709"/>
      <w:outlineLvl w:val="2"/>
    </w:pPr>
    <w:rPr>
      <w:bCs/>
    </w:rPr>
  </w:style>
  <w:style w:type="character" w:customStyle="1" w:styleId="h20">
    <w:name w:val="Раздел h2 Знак"/>
    <w:basedOn w:val="af2"/>
    <w:link w:val="h2"/>
    <w:uiPriority w:val="4"/>
    <w:rsid w:val="00624BF1"/>
    <w:rPr>
      <w:rFonts w:eastAsiaTheme="majorEastAsia" w:cstheme="minorHAnsi"/>
      <w:b/>
      <w:kern w:val="2"/>
      <w:sz w:val="24"/>
      <w:szCs w:val="24"/>
      <w14:ligatures w14:val="standardContextual"/>
    </w:rPr>
  </w:style>
  <w:style w:type="paragraph" w:customStyle="1" w:styleId="h4">
    <w:name w:val="Раздел h4"/>
    <w:basedOn w:val="h3"/>
    <w:next w:val="aff6"/>
    <w:link w:val="h40"/>
    <w:uiPriority w:val="6"/>
    <w:qFormat/>
    <w:rsid w:val="00624BF1"/>
    <w:pPr>
      <w:numPr>
        <w:ilvl w:val="3"/>
      </w:numPr>
      <w:tabs>
        <w:tab w:val="left" w:pos="907"/>
      </w:tabs>
      <w:ind w:firstLine="709"/>
      <w:outlineLvl w:val="3"/>
    </w:pPr>
    <w:rPr>
      <w:bCs w:val="0"/>
      <w:iCs/>
      <w:lang w:val="en-US"/>
    </w:rPr>
  </w:style>
  <w:style w:type="character" w:customStyle="1" w:styleId="h30">
    <w:name w:val="Раздел h3 Знак"/>
    <w:basedOn w:val="af2"/>
    <w:link w:val="h3"/>
    <w:uiPriority w:val="5"/>
    <w:rsid w:val="00624BF1"/>
    <w:rPr>
      <w:rFonts w:eastAsiaTheme="majorEastAsia" w:cstheme="minorHAnsi"/>
      <w:b/>
      <w:bCs/>
      <w:kern w:val="2"/>
      <w:sz w:val="24"/>
      <w:szCs w:val="24"/>
      <w14:ligatures w14:val="standardContextual"/>
    </w:rPr>
  </w:style>
  <w:style w:type="character" w:customStyle="1" w:styleId="h40">
    <w:name w:val="Раздел h4 Знак"/>
    <w:basedOn w:val="af2"/>
    <w:link w:val="h4"/>
    <w:uiPriority w:val="6"/>
    <w:rsid w:val="00624BF1"/>
    <w:rPr>
      <w:rFonts w:eastAsiaTheme="majorEastAsia" w:cstheme="minorHAnsi"/>
      <w:b/>
      <w:iCs/>
      <w:kern w:val="2"/>
      <w:sz w:val="24"/>
      <w:szCs w:val="24"/>
      <w:lang w:val="en-US"/>
      <w14:ligatures w14:val="standardContextual"/>
    </w:rPr>
  </w:style>
  <w:style w:type="paragraph" w:styleId="aff8">
    <w:name w:val="Body Text"/>
    <w:basedOn w:val="a9"/>
    <w:link w:val="aff9"/>
    <w:uiPriority w:val="99"/>
    <w:unhideWhenUsed/>
    <w:rsid w:val="00624BF1"/>
    <w:pPr>
      <w:spacing w:after="120" w:line="240" w:lineRule="auto"/>
      <w:contextualSpacing/>
      <w:jc w:val="both"/>
    </w:pPr>
    <w:rPr>
      <w:kern w:val="2"/>
      <w:sz w:val="24"/>
      <w:szCs w:val="24"/>
      <w14:ligatures w14:val="standardContextual"/>
    </w:rPr>
  </w:style>
  <w:style w:type="character" w:customStyle="1" w:styleId="aff9">
    <w:name w:val="Основной текст Знак"/>
    <w:basedOn w:val="aa"/>
    <w:link w:val="aff8"/>
    <w:uiPriority w:val="99"/>
    <w:rsid w:val="00624BF1"/>
    <w:rPr>
      <w:kern w:val="2"/>
      <w:sz w:val="24"/>
      <w:szCs w:val="24"/>
      <w14:ligatures w14:val="standardContextual"/>
    </w:rPr>
  </w:style>
  <w:style w:type="paragraph" w:styleId="42">
    <w:name w:val="toc 4"/>
    <w:basedOn w:val="a9"/>
    <w:next w:val="a9"/>
    <w:autoRedefine/>
    <w:uiPriority w:val="39"/>
    <w:rsid w:val="00624BF1"/>
    <w:pPr>
      <w:spacing w:after="100" w:line="240" w:lineRule="auto"/>
      <w:ind w:left="660"/>
      <w:contextualSpacing/>
      <w:jc w:val="both"/>
    </w:pPr>
    <w:rPr>
      <w:kern w:val="2"/>
      <w:sz w:val="24"/>
      <w:szCs w:val="24"/>
      <w14:ligatures w14:val="standardContextual"/>
    </w:rPr>
  </w:style>
  <w:style w:type="paragraph" w:customStyle="1" w:styleId="h0">
    <w:name w:val="Загол h0"/>
    <w:basedOn w:val="aff6"/>
    <w:next w:val="aff6"/>
    <w:link w:val="h00"/>
    <w:uiPriority w:val="2"/>
    <w:qFormat/>
    <w:rsid w:val="00624BF1"/>
    <w:pPr>
      <w:spacing w:after="120"/>
      <w:ind w:firstLine="0"/>
      <w:jc w:val="center"/>
    </w:pPr>
    <w:rPr>
      <w:caps/>
      <w:kern w:val="2"/>
      <w:sz w:val="28"/>
      <w14:ligatures w14:val="standardContextual"/>
    </w:rPr>
  </w:style>
  <w:style w:type="paragraph" w:styleId="52">
    <w:name w:val="toc 5"/>
    <w:basedOn w:val="a9"/>
    <w:next w:val="a9"/>
    <w:autoRedefine/>
    <w:uiPriority w:val="99"/>
    <w:semiHidden/>
    <w:rsid w:val="00624BF1"/>
    <w:pPr>
      <w:spacing w:after="100" w:line="240" w:lineRule="auto"/>
      <w:ind w:left="880"/>
      <w:contextualSpacing/>
      <w:jc w:val="both"/>
    </w:pPr>
    <w:rPr>
      <w:kern w:val="2"/>
      <w:sz w:val="24"/>
      <w:szCs w:val="24"/>
      <w14:ligatures w14:val="standardContextual"/>
    </w:rPr>
  </w:style>
  <w:style w:type="character" w:customStyle="1" w:styleId="h00">
    <w:name w:val="Загол h0 Знак"/>
    <w:basedOn w:val="aa"/>
    <w:link w:val="h0"/>
    <w:uiPriority w:val="2"/>
    <w:rsid w:val="00624BF1"/>
    <w:rPr>
      <w:caps/>
      <w:kern w:val="2"/>
      <w:sz w:val="28"/>
      <w:szCs w:val="24"/>
      <w14:ligatures w14:val="standardContextual"/>
    </w:rPr>
  </w:style>
  <w:style w:type="paragraph" w:styleId="affa">
    <w:name w:val="Title"/>
    <w:basedOn w:val="a9"/>
    <w:next w:val="a9"/>
    <w:link w:val="affb"/>
    <w:uiPriority w:val="10"/>
    <w:qFormat/>
    <w:rsid w:val="00624BF1"/>
    <w:pPr>
      <w:spacing w:after="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affb">
    <w:name w:val="Название Знак"/>
    <w:basedOn w:val="aa"/>
    <w:link w:val="affa"/>
    <w:uiPriority w:val="10"/>
    <w:rsid w:val="00624BF1"/>
    <w:rPr>
      <w:rFonts w:asciiTheme="majorHAnsi" w:eastAsiaTheme="majorEastAsia" w:hAnsiTheme="majorHAnsi" w:cstheme="majorBidi"/>
      <w:spacing w:val="-10"/>
      <w:kern w:val="28"/>
      <w:sz w:val="56"/>
      <w:szCs w:val="56"/>
      <w14:ligatures w14:val="standardContextual"/>
    </w:rPr>
  </w:style>
  <w:style w:type="paragraph" w:customStyle="1" w:styleId="n0">
    <w:name w:val="Список n"/>
    <w:basedOn w:val="aff6"/>
    <w:next w:val="aff6"/>
    <w:link w:val="n1"/>
    <w:uiPriority w:val="7"/>
    <w:qFormat/>
    <w:rsid w:val="00624BF1"/>
    <w:pPr>
      <w:numPr>
        <w:numId w:val="2"/>
      </w:numPr>
      <w:spacing w:after="120"/>
    </w:pPr>
    <w:rPr>
      <w:kern w:val="2"/>
      <w14:ligatures w14:val="standardContextual"/>
    </w:rPr>
  </w:style>
  <w:style w:type="paragraph" w:customStyle="1" w:styleId="a4">
    <w:name w:val="Список a"/>
    <w:basedOn w:val="n0"/>
    <w:next w:val="aff6"/>
    <w:link w:val="affc"/>
    <w:uiPriority w:val="8"/>
    <w:qFormat/>
    <w:rsid w:val="00624BF1"/>
    <w:pPr>
      <w:numPr>
        <w:numId w:val="34"/>
      </w:numPr>
    </w:pPr>
  </w:style>
  <w:style w:type="character" w:customStyle="1" w:styleId="n1">
    <w:name w:val="Список n Знак"/>
    <w:basedOn w:val="aff7"/>
    <w:link w:val="n0"/>
    <w:uiPriority w:val="7"/>
    <w:rsid w:val="00624BF1"/>
    <w:rPr>
      <w:kern w:val="2"/>
      <w:sz w:val="24"/>
      <w:szCs w:val="24"/>
      <w14:ligatures w14:val="standardContextual"/>
    </w:rPr>
  </w:style>
  <w:style w:type="paragraph" w:styleId="affd">
    <w:name w:val="List"/>
    <w:basedOn w:val="a9"/>
    <w:uiPriority w:val="99"/>
    <w:rsid w:val="00624BF1"/>
    <w:pPr>
      <w:spacing w:after="0" w:line="240" w:lineRule="auto"/>
      <w:ind w:left="283" w:hanging="283"/>
      <w:contextualSpacing/>
      <w:jc w:val="both"/>
    </w:pPr>
    <w:rPr>
      <w:kern w:val="2"/>
      <w:sz w:val="24"/>
      <w:szCs w:val="24"/>
      <w14:ligatures w14:val="standardContextual"/>
    </w:rPr>
  </w:style>
  <w:style w:type="paragraph" w:customStyle="1" w:styleId="-0">
    <w:name w:val="Список -"/>
    <w:basedOn w:val="n0"/>
    <w:next w:val="aff6"/>
    <w:link w:val="-1"/>
    <w:uiPriority w:val="9"/>
    <w:qFormat/>
    <w:rsid w:val="00624BF1"/>
    <w:pPr>
      <w:numPr>
        <w:numId w:val="3"/>
      </w:numPr>
    </w:pPr>
  </w:style>
  <w:style w:type="character" w:customStyle="1" w:styleId="affc">
    <w:name w:val="Список a Знак"/>
    <w:basedOn w:val="n1"/>
    <w:link w:val="a4"/>
    <w:uiPriority w:val="8"/>
    <w:rsid w:val="00624BF1"/>
    <w:rPr>
      <w:kern w:val="2"/>
      <w:sz w:val="24"/>
      <w:szCs w:val="24"/>
      <w14:ligatures w14:val="standardContextual"/>
    </w:rPr>
  </w:style>
  <w:style w:type="paragraph" w:customStyle="1" w:styleId="affe">
    <w:name w:val="Ткт Центр"/>
    <w:basedOn w:val="aff6"/>
    <w:next w:val="aff6"/>
    <w:link w:val="afff"/>
    <w:uiPriority w:val="13"/>
    <w:qFormat/>
    <w:rsid w:val="00624BF1"/>
    <w:pPr>
      <w:keepNext/>
      <w:ind w:firstLine="0"/>
      <w:jc w:val="center"/>
    </w:pPr>
    <w:rPr>
      <w:kern w:val="2"/>
      <w14:ligatures w14:val="standardContextual"/>
    </w:rPr>
  </w:style>
  <w:style w:type="character" w:customStyle="1" w:styleId="-1">
    <w:name w:val="Список - Знак"/>
    <w:basedOn w:val="aff7"/>
    <w:link w:val="-0"/>
    <w:uiPriority w:val="9"/>
    <w:rsid w:val="00624BF1"/>
    <w:rPr>
      <w:kern w:val="2"/>
      <w:sz w:val="24"/>
      <w:szCs w:val="24"/>
      <w14:ligatures w14:val="standardContextual"/>
    </w:rPr>
  </w:style>
  <w:style w:type="character" w:customStyle="1" w:styleId="afff">
    <w:name w:val="Ткт Центр Знак"/>
    <w:basedOn w:val="aff7"/>
    <w:link w:val="affe"/>
    <w:uiPriority w:val="13"/>
    <w:rsid w:val="00624BF1"/>
    <w:rPr>
      <w:kern w:val="2"/>
      <w:sz w:val="24"/>
      <w:szCs w:val="24"/>
      <w14:ligatures w14:val="standardContextual"/>
    </w:rPr>
  </w:style>
  <w:style w:type="paragraph" w:customStyle="1" w:styleId="a6">
    <w:name w:val="Нум Табл"/>
    <w:basedOn w:val="n0"/>
    <w:next w:val="aff6"/>
    <w:link w:val="afff0"/>
    <w:uiPriority w:val="12"/>
    <w:qFormat/>
    <w:rsid w:val="00624BF1"/>
    <w:pPr>
      <w:keepNext/>
      <w:numPr>
        <w:numId w:val="4"/>
      </w:numPr>
      <w:spacing w:before="120" w:after="0"/>
      <w:ind w:left="0" w:firstLine="0"/>
      <w:jc w:val="right"/>
    </w:pPr>
  </w:style>
  <w:style w:type="paragraph" w:customStyle="1" w:styleId="a5">
    <w:name w:val="Нум Рис"/>
    <w:basedOn w:val="a6"/>
    <w:next w:val="aff6"/>
    <w:link w:val="afff1"/>
    <w:uiPriority w:val="11"/>
    <w:qFormat/>
    <w:rsid w:val="00624BF1"/>
    <w:pPr>
      <w:numPr>
        <w:numId w:val="5"/>
      </w:numPr>
      <w:spacing w:before="0" w:after="120"/>
      <w:ind w:left="0" w:firstLine="0"/>
      <w:jc w:val="center"/>
    </w:pPr>
  </w:style>
  <w:style w:type="character" w:customStyle="1" w:styleId="afff0">
    <w:name w:val="Нум Табл Знак"/>
    <w:basedOn w:val="aff7"/>
    <w:link w:val="a6"/>
    <w:uiPriority w:val="12"/>
    <w:rsid w:val="00624BF1"/>
    <w:rPr>
      <w:kern w:val="2"/>
      <w:sz w:val="24"/>
      <w:szCs w:val="24"/>
      <w14:ligatures w14:val="standardContextual"/>
    </w:rPr>
  </w:style>
  <w:style w:type="paragraph" w:customStyle="1" w:styleId="afff2">
    <w:name w:val="Текст Табл"/>
    <w:basedOn w:val="aff6"/>
    <w:link w:val="afff3"/>
    <w:uiPriority w:val="14"/>
    <w:qFormat/>
    <w:rsid w:val="00624BF1"/>
    <w:pPr>
      <w:ind w:firstLine="0"/>
    </w:pPr>
    <w:rPr>
      <w:kern w:val="2"/>
      <w14:ligatures w14:val="standardContextual"/>
    </w:rPr>
  </w:style>
  <w:style w:type="character" w:customStyle="1" w:styleId="afff1">
    <w:name w:val="Нум Рис Знак"/>
    <w:basedOn w:val="aff7"/>
    <w:link w:val="a5"/>
    <w:uiPriority w:val="11"/>
    <w:rsid w:val="00624BF1"/>
    <w:rPr>
      <w:kern w:val="2"/>
      <w:sz w:val="24"/>
      <w:szCs w:val="24"/>
      <w14:ligatures w14:val="standardContextual"/>
    </w:rPr>
  </w:style>
  <w:style w:type="character" w:customStyle="1" w:styleId="afff3">
    <w:name w:val="Текст Табл Знак"/>
    <w:basedOn w:val="aff7"/>
    <w:link w:val="afff2"/>
    <w:uiPriority w:val="14"/>
    <w:rsid w:val="00624BF1"/>
    <w:rPr>
      <w:kern w:val="2"/>
      <w:sz w:val="24"/>
      <w:szCs w:val="24"/>
      <w14:ligatures w14:val="standardContextual"/>
    </w:rPr>
  </w:style>
  <w:style w:type="paragraph" w:customStyle="1" w:styleId="n">
    <w:name w:val="Табл Список n"/>
    <w:basedOn w:val="aff6"/>
    <w:link w:val="n2"/>
    <w:uiPriority w:val="15"/>
    <w:qFormat/>
    <w:rsid w:val="00624BF1"/>
    <w:pPr>
      <w:numPr>
        <w:numId w:val="6"/>
      </w:numPr>
      <w:spacing w:after="120"/>
    </w:pPr>
    <w:rPr>
      <w:kern w:val="2"/>
      <w14:ligatures w14:val="standardContextual"/>
    </w:rPr>
  </w:style>
  <w:style w:type="paragraph" w:customStyle="1" w:styleId="a3">
    <w:name w:val="Табл список a"/>
    <w:basedOn w:val="n"/>
    <w:link w:val="afff4"/>
    <w:uiPriority w:val="16"/>
    <w:qFormat/>
    <w:rsid w:val="00624BF1"/>
    <w:pPr>
      <w:numPr>
        <w:numId w:val="26"/>
      </w:numPr>
      <w:ind w:left="0" w:firstLine="0"/>
    </w:pPr>
    <w:rPr>
      <w:lang w:val="en-US"/>
    </w:rPr>
  </w:style>
  <w:style w:type="character" w:customStyle="1" w:styleId="n2">
    <w:name w:val="Табл Список n Знак"/>
    <w:basedOn w:val="aff7"/>
    <w:link w:val="n"/>
    <w:uiPriority w:val="15"/>
    <w:rsid w:val="00624BF1"/>
    <w:rPr>
      <w:kern w:val="2"/>
      <w:sz w:val="24"/>
      <w:szCs w:val="24"/>
      <w14:ligatures w14:val="standardContextual"/>
    </w:rPr>
  </w:style>
  <w:style w:type="paragraph" w:customStyle="1" w:styleId="-">
    <w:name w:val="Табл спис -"/>
    <w:basedOn w:val="n"/>
    <w:link w:val="-2"/>
    <w:uiPriority w:val="17"/>
    <w:qFormat/>
    <w:rsid w:val="00624BF1"/>
    <w:pPr>
      <w:numPr>
        <w:numId w:val="7"/>
      </w:numPr>
      <w:ind w:left="0" w:firstLine="0"/>
    </w:pPr>
  </w:style>
  <w:style w:type="character" w:customStyle="1" w:styleId="afff4">
    <w:name w:val="Табл список a Знак"/>
    <w:basedOn w:val="n2"/>
    <w:link w:val="a3"/>
    <w:uiPriority w:val="16"/>
    <w:rsid w:val="00624BF1"/>
    <w:rPr>
      <w:kern w:val="2"/>
      <w:sz w:val="24"/>
      <w:szCs w:val="24"/>
      <w:lang w:val="en-US"/>
      <w14:ligatures w14:val="standardContextual"/>
    </w:rPr>
  </w:style>
  <w:style w:type="character" w:customStyle="1" w:styleId="-2">
    <w:name w:val="Табл спис - Знак"/>
    <w:basedOn w:val="n2"/>
    <w:link w:val="-"/>
    <w:uiPriority w:val="17"/>
    <w:rsid w:val="00624BF1"/>
    <w:rPr>
      <w:kern w:val="2"/>
      <w:sz w:val="24"/>
      <w:szCs w:val="24"/>
      <w14:ligatures w14:val="standardContextual"/>
    </w:rPr>
  </w:style>
  <w:style w:type="paragraph" w:customStyle="1" w:styleId="a7">
    <w:name w:val="Мн ур список смешанный"/>
    <w:basedOn w:val="aff6"/>
    <w:link w:val="afff5"/>
    <w:uiPriority w:val="18"/>
    <w:qFormat/>
    <w:rsid w:val="00624BF1"/>
    <w:pPr>
      <w:numPr>
        <w:numId w:val="16"/>
      </w:numPr>
      <w:spacing w:after="120"/>
    </w:pPr>
    <w:rPr>
      <w:kern w:val="2"/>
      <w14:ligatures w14:val="standardContextual"/>
    </w:rPr>
  </w:style>
  <w:style w:type="character" w:customStyle="1" w:styleId="afff5">
    <w:name w:val="Мн ур список смешанный Знак"/>
    <w:basedOn w:val="aff7"/>
    <w:link w:val="a7"/>
    <w:uiPriority w:val="18"/>
    <w:rsid w:val="00624BF1"/>
    <w:rPr>
      <w:kern w:val="2"/>
      <w:sz w:val="24"/>
      <w:szCs w:val="24"/>
      <w14:ligatures w14:val="standardContextual"/>
    </w:rPr>
  </w:style>
  <w:style w:type="paragraph" w:styleId="25">
    <w:name w:val="envelope return"/>
    <w:basedOn w:val="a9"/>
    <w:uiPriority w:val="99"/>
    <w:semiHidden/>
    <w:rsid w:val="00624BF1"/>
    <w:pPr>
      <w:spacing w:after="0" w:line="240" w:lineRule="auto"/>
      <w:contextualSpacing/>
      <w:jc w:val="both"/>
    </w:pPr>
    <w:rPr>
      <w:rFonts w:asciiTheme="majorHAnsi" w:eastAsiaTheme="majorEastAsia" w:hAnsiTheme="majorHAnsi" w:cstheme="majorBidi"/>
      <w:kern w:val="2"/>
      <w:sz w:val="20"/>
      <w:szCs w:val="20"/>
      <w14:ligatures w14:val="standardContextual"/>
    </w:rPr>
  </w:style>
  <w:style w:type="paragraph" w:styleId="afff6">
    <w:name w:val="Revision"/>
    <w:hidden/>
    <w:uiPriority w:val="99"/>
    <w:semiHidden/>
    <w:rsid w:val="00624BF1"/>
    <w:pPr>
      <w:spacing w:after="0" w:line="240" w:lineRule="auto"/>
    </w:pPr>
    <w:rPr>
      <w:kern w:val="2"/>
      <w14:ligatures w14:val="standardContextual"/>
    </w:rPr>
  </w:style>
  <w:style w:type="character" w:customStyle="1" w:styleId="UnresolvedMention">
    <w:name w:val="Unresolved Mention"/>
    <w:basedOn w:val="aa"/>
    <w:uiPriority w:val="99"/>
    <w:semiHidden/>
    <w:unhideWhenUsed/>
    <w:rsid w:val="00624BF1"/>
    <w:rPr>
      <w:color w:val="605E5C"/>
      <w:shd w:val="clear" w:color="auto" w:fill="E1DFDD"/>
    </w:rPr>
  </w:style>
  <w:style w:type="paragraph" w:styleId="a2">
    <w:name w:val="List Number"/>
    <w:basedOn w:val="a9"/>
    <w:uiPriority w:val="99"/>
    <w:rsid w:val="00624BF1"/>
    <w:pPr>
      <w:numPr>
        <w:numId w:val="11"/>
      </w:numPr>
      <w:spacing w:after="0" w:line="240" w:lineRule="auto"/>
      <w:ind w:left="709" w:hanging="369"/>
      <w:contextualSpacing/>
      <w:jc w:val="both"/>
    </w:pPr>
    <w:rPr>
      <w:kern w:val="2"/>
      <w:sz w:val="24"/>
      <w:szCs w:val="24"/>
      <w14:ligatures w14:val="standardContextual"/>
    </w:rPr>
  </w:style>
  <w:style w:type="paragraph" w:styleId="2">
    <w:name w:val="List Number 2"/>
    <w:basedOn w:val="a9"/>
    <w:uiPriority w:val="99"/>
    <w:rsid w:val="00624BF1"/>
    <w:pPr>
      <w:numPr>
        <w:numId w:val="12"/>
      </w:numPr>
      <w:spacing w:after="0" w:line="240" w:lineRule="auto"/>
      <w:contextualSpacing/>
      <w:jc w:val="both"/>
    </w:pPr>
    <w:rPr>
      <w:kern w:val="2"/>
      <w:sz w:val="24"/>
      <w:szCs w:val="24"/>
      <w14:ligatures w14:val="standardContextual"/>
    </w:rPr>
  </w:style>
  <w:style w:type="paragraph" w:styleId="30">
    <w:name w:val="List Number 3"/>
    <w:basedOn w:val="a9"/>
    <w:uiPriority w:val="99"/>
    <w:rsid w:val="00624BF1"/>
    <w:pPr>
      <w:numPr>
        <w:numId w:val="13"/>
      </w:numPr>
      <w:spacing w:after="0" w:line="240" w:lineRule="auto"/>
      <w:contextualSpacing/>
      <w:jc w:val="both"/>
    </w:pPr>
    <w:rPr>
      <w:kern w:val="2"/>
      <w:sz w:val="24"/>
      <w:szCs w:val="24"/>
      <w14:ligatures w14:val="standardContextual"/>
    </w:rPr>
  </w:style>
  <w:style w:type="paragraph" w:styleId="4">
    <w:name w:val="List Number 4"/>
    <w:basedOn w:val="a9"/>
    <w:uiPriority w:val="99"/>
    <w:semiHidden/>
    <w:rsid w:val="00624BF1"/>
    <w:pPr>
      <w:numPr>
        <w:numId w:val="14"/>
      </w:numPr>
      <w:spacing w:after="0" w:line="240" w:lineRule="auto"/>
      <w:contextualSpacing/>
      <w:jc w:val="both"/>
    </w:pPr>
    <w:rPr>
      <w:kern w:val="2"/>
      <w:sz w:val="24"/>
      <w:szCs w:val="24"/>
      <w14:ligatures w14:val="standardContextual"/>
    </w:rPr>
  </w:style>
  <w:style w:type="paragraph" w:styleId="5">
    <w:name w:val="List Number 5"/>
    <w:basedOn w:val="a9"/>
    <w:uiPriority w:val="99"/>
    <w:semiHidden/>
    <w:rsid w:val="00624BF1"/>
    <w:pPr>
      <w:numPr>
        <w:numId w:val="15"/>
      </w:numPr>
      <w:spacing w:after="0" w:line="240" w:lineRule="auto"/>
      <w:contextualSpacing/>
      <w:jc w:val="both"/>
    </w:pPr>
    <w:rPr>
      <w:kern w:val="2"/>
      <w:sz w:val="24"/>
      <w:szCs w:val="24"/>
      <w14:ligatures w14:val="standardContextual"/>
    </w:rPr>
  </w:style>
  <w:style w:type="paragraph" w:styleId="26">
    <w:name w:val="List 2"/>
    <w:basedOn w:val="a9"/>
    <w:uiPriority w:val="99"/>
    <w:rsid w:val="00624BF1"/>
    <w:pPr>
      <w:spacing w:after="0" w:line="240" w:lineRule="auto"/>
      <w:ind w:left="566" w:hanging="283"/>
      <w:contextualSpacing/>
      <w:jc w:val="both"/>
    </w:pPr>
    <w:rPr>
      <w:kern w:val="2"/>
      <w:sz w:val="24"/>
      <w:szCs w:val="24"/>
      <w14:ligatures w14:val="standardContextual"/>
    </w:rPr>
  </w:style>
  <w:style w:type="paragraph" w:styleId="27">
    <w:name w:val="List Continue 2"/>
    <w:basedOn w:val="a9"/>
    <w:uiPriority w:val="99"/>
    <w:rsid w:val="00624BF1"/>
    <w:pPr>
      <w:spacing w:after="120" w:line="240" w:lineRule="auto"/>
      <w:ind w:left="566"/>
      <w:contextualSpacing/>
      <w:jc w:val="both"/>
    </w:pPr>
    <w:rPr>
      <w:kern w:val="2"/>
      <w:sz w:val="24"/>
      <w:szCs w:val="24"/>
      <w14:ligatures w14:val="standardContextual"/>
    </w:rPr>
  </w:style>
  <w:style w:type="paragraph" w:styleId="a8">
    <w:name w:val="List Bullet"/>
    <w:basedOn w:val="a9"/>
    <w:uiPriority w:val="99"/>
    <w:rsid w:val="00624BF1"/>
    <w:pPr>
      <w:numPr>
        <w:numId w:val="8"/>
      </w:numPr>
      <w:spacing w:after="0" w:line="240" w:lineRule="auto"/>
      <w:contextualSpacing/>
      <w:jc w:val="both"/>
    </w:pPr>
    <w:rPr>
      <w:kern w:val="2"/>
      <w:sz w:val="24"/>
      <w:szCs w:val="24"/>
      <w14:ligatures w14:val="standardContextual"/>
    </w:rPr>
  </w:style>
  <w:style w:type="paragraph" w:styleId="20">
    <w:name w:val="List Bullet 2"/>
    <w:basedOn w:val="a9"/>
    <w:uiPriority w:val="99"/>
    <w:rsid w:val="00624BF1"/>
    <w:pPr>
      <w:numPr>
        <w:numId w:val="9"/>
      </w:numPr>
      <w:spacing w:after="0" w:line="240" w:lineRule="auto"/>
      <w:contextualSpacing/>
      <w:jc w:val="both"/>
    </w:pPr>
    <w:rPr>
      <w:kern w:val="2"/>
      <w:sz w:val="24"/>
      <w:szCs w:val="24"/>
      <w14:ligatures w14:val="standardContextual"/>
    </w:rPr>
  </w:style>
  <w:style w:type="paragraph" w:styleId="3">
    <w:name w:val="List Bullet 3"/>
    <w:basedOn w:val="a9"/>
    <w:uiPriority w:val="99"/>
    <w:rsid w:val="00624BF1"/>
    <w:pPr>
      <w:numPr>
        <w:numId w:val="10"/>
      </w:numPr>
      <w:spacing w:after="0" w:line="240" w:lineRule="auto"/>
      <w:contextualSpacing/>
      <w:jc w:val="both"/>
    </w:pPr>
    <w:rPr>
      <w:kern w:val="2"/>
      <w:sz w:val="24"/>
      <w:szCs w:val="24"/>
      <w14:ligatures w14:val="standardContextual"/>
    </w:rPr>
  </w:style>
  <w:style w:type="paragraph" w:customStyle="1" w:styleId="a1">
    <w:name w:val="Мн ур список цифры"/>
    <w:basedOn w:val="aff6"/>
    <w:link w:val="afff7"/>
    <w:uiPriority w:val="19"/>
    <w:qFormat/>
    <w:rsid w:val="00624BF1"/>
    <w:pPr>
      <w:numPr>
        <w:numId w:val="27"/>
      </w:numPr>
      <w:tabs>
        <w:tab w:val="clear" w:pos="360"/>
      </w:tabs>
      <w:spacing w:after="120"/>
      <w:ind w:left="0" w:firstLine="709"/>
    </w:pPr>
    <w:rPr>
      <w:kern w:val="2"/>
      <w:lang w:val="en-US"/>
      <w14:ligatures w14:val="standardContextual"/>
    </w:rPr>
  </w:style>
  <w:style w:type="character" w:customStyle="1" w:styleId="afff7">
    <w:name w:val="Мн ур список цифры Знак"/>
    <w:basedOn w:val="aff7"/>
    <w:link w:val="a1"/>
    <w:uiPriority w:val="19"/>
    <w:rsid w:val="00624BF1"/>
    <w:rPr>
      <w:kern w:val="2"/>
      <w:sz w:val="24"/>
      <w:szCs w:val="24"/>
      <w:lang w:val="en-US"/>
      <w14:ligatures w14:val="standardContextual"/>
    </w:rPr>
  </w:style>
  <w:style w:type="paragraph" w:customStyle="1" w:styleId="a0">
    <w:name w:val="Титульный"/>
    <w:link w:val="afff8"/>
    <w:uiPriority w:val="99"/>
    <w:qFormat/>
    <w:rsid w:val="00624BF1"/>
    <w:pPr>
      <w:numPr>
        <w:numId w:val="28"/>
      </w:numPr>
      <w:tabs>
        <w:tab w:val="clear" w:pos="926"/>
      </w:tabs>
      <w:ind w:left="0" w:firstLine="0"/>
      <w:jc w:val="right"/>
    </w:pPr>
    <w:rPr>
      <w:kern w:val="2"/>
      <w:sz w:val="24"/>
      <w:szCs w:val="24"/>
      <w14:ligatures w14:val="standardContextual"/>
    </w:rPr>
  </w:style>
  <w:style w:type="paragraph" w:customStyle="1" w:styleId="a">
    <w:name w:val="Колонтитул"/>
    <w:link w:val="afff9"/>
    <w:uiPriority w:val="99"/>
    <w:qFormat/>
    <w:rsid w:val="00624BF1"/>
    <w:pPr>
      <w:numPr>
        <w:numId w:val="29"/>
      </w:numPr>
      <w:tabs>
        <w:tab w:val="clear" w:pos="1209"/>
        <w:tab w:val="center" w:pos="7655"/>
        <w:tab w:val="right" w:pos="22109"/>
      </w:tabs>
      <w:spacing w:before="120"/>
      <w:ind w:left="0" w:firstLine="0"/>
      <w:jc w:val="right"/>
    </w:pPr>
    <w:rPr>
      <w:rFonts w:cstheme="minorHAnsi"/>
      <w:noProof/>
      <w:color w:val="282828"/>
      <w:kern w:val="2"/>
      <w:position w:val="-6"/>
      <w:sz w:val="20"/>
      <w:szCs w:val="20"/>
      <w14:ligatures w14:val="standardContextual"/>
    </w:rPr>
  </w:style>
  <w:style w:type="character" w:customStyle="1" w:styleId="afff8">
    <w:name w:val="Титульный Знак"/>
    <w:basedOn w:val="afff3"/>
    <w:link w:val="a0"/>
    <w:uiPriority w:val="99"/>
    <w:rsid w:val="00624BF1"/>
    <w:rPr>
      <w:kern w:val="2"/>
      <w:sz w:val="24"/>
      <w:szCs w:val="24"/>
      <w14:ligatures w14:val="standardContextual"/>
    </w:rPr>
  </w:style>
  <w:style w:type="character" w:customStyle="1" w:styleId="afff9">
    <w:name w:val="Колонтитул Знак"/>
    <w:basedOn w:val="aa"/>
    <w:link w:val="a"/>
    <w:uiPriority w:val="99"/>
    <w:rsid w:val="00624BF1"/>
    <w:rPr>
      <w:rFonts w:cstheme="minorHAnsi"/>
      <w:noProof/>
      <w:color w:val="282828"/>
      <w:kern w:val="2"/>
      <w:position w:val="-6"/>
      <w:sz w:val="20"/>
      <w:szCs w:val="20"/>
      <w14:ligatures w14:val="standardContextual"/>
    </w:rPr>
  </w:style>
  <w:style w:type="paragraph" w:styleId="afffa">
    <w:name w:val="Subtitle"/>
    <w:basedOn w:val="a9"/>
    <w:next w:val="a9"/>
    <w:link w:val="afffb"/>
    <w:uiPriority w:val="11"/>
    <w:qFormat/>
    <w:rsid w:val="00624BF1"/>
    <w:pPr>
      <w:numPr>
        <w:ilvl w:val="1"/>
      </w:numPr>
      <w:spacing w:line="240" w:lineRule="auto"/>
      <w:contextualSpacing/>
      <w:jc w:val="both"/>
    </w:pPr>
    <w:rPr>
      <w:rFonts w:eastAsiaTheme="majorEastAsia" w:cstheme="majorBidi"/>
      <w:color w:val="595959" w:themeColor="text1" w:themeTint="A6"/>
      <w:spacing w:val="15"/>
      <w:kern w:val="2"/>
      <w:sz w:val="28"/>
      <w:szCs w:val="28"/>
      <w14:ligatures w14:val="standardContextual"/>
    </w:rPr>
  </w:style>
  <w:style w:type="character" w:customStyle="1" w:styleId="afffb">
    <w:name w:val="Подзаголовок Знак"/>
    <w:basedOn w:val="aa"/>
    <w:link w:val="afffa"/>
    <w:uiPriority w:val="11"/>
    <w:rsid w:val="00624BF1"/>
    <w:rPr>
      <w:rFonts w:eastAsiaTheme="majorEastAsia" w:cstheme="majorBidi"/>
      <w:color w:val="595959" w:themeColor="text1" w:themeTint="A6"/>
      <w:spacing w:val="15"/>
      <w:kern w:val="2"/>
      <w:sz w:val="28"/>
      <w:szCs w:val="28"/>
      <w14:ligatures w14:val="standardContextual"/>
    </w:rPr>
  </w:style>
  <w:style w:type="paragraph" w:styleId="28">
    <w:name w:val="Quote"/>
    <w:basedOn w:val="a9"/>
    <w:next w:val="a9"/>
    <w:link w:val="29"/>
    <w:uiPriority w:val="29"/>
    <w:qFormat/>
    <w:rsid w:val="00624BF1"/>
    <w:pPr>
      <w:spacing w:before="160" w:line="240" w:lineRule="auto"/>
      <w:contextualSpacing/>
      <w:jc w:val="center"/>
    </w:pPr>
    <w:rPr>
      <w:i/>
      <w:iCs/>
      <w:color w:val="404040" w:themeColor="text1" w:themeTint="BF"/>
      <w:kern w:val="2"/>
      <w:sz w:val="24"/>
      <w:szCs w:val="24"/>
      <w14:ligatures w14:val="standardContextual"/>
    </w:rPr>
  </w:style>
  <w:style w:type="character" w:customStyle="1" w:styleId="29">
    <w:name w:val="Цитата 2 Знак"/>
    <w:basedOn w:val="aa"/>
    <w:link w:val="28"/>
    <w:uiPriority w:val="29"/>
    <w:rsid w:val="00624BF1"/>
    <w:rPr>
      <w:i/>
      <w:iCs/>
      <w:color w:val="404040" w:themeColor="text1" w:themeTint="BF"/>
      <w:kern w:val="2"/>
      <w:sz w:val="24"/>
      <w:szCs w:val="24"/>
      <w14:ligatures w14:val="standardContextual"/>
    </w:rPr>
  </w:style>
  <w:style w:type="character" w:styleId="afffc">
    <w:name w:val="Intense Emphasis"/>
    <w:basedOn w:val="aa"/>
    <w:uiPriority w:val="21"/>
    <w:qFormat/>
    <w:rsid w:val="00624BF1"/>
    <w:rPr>
      <w:i/>
      <w:iCs/>
      <w:color w:val="2F5496" w:themeColor="accent1" w:themeShade="BF"/>
    </w:rPr>
  </w:style>
  <w:style w:type="paragraph" w:styleId="afffd">
    <w:name w:val="Intense Quote"/>
    <w:basedOn w:val="a9"/>
    <w:next w:val="a9"/>
    <w:link w:val="afffe"/>
    <w:uiPriority w:val="30"/>
    <w:qFormat/>
    <w:rsid w:val="00624BF1"/>
    <w:pPr>
      <w:pBdr>
        <w:top w:val="single" w:sz="4" w:space="10" w:color="2F5496" w:themeColor="accent1" w:themeShade="BF"/>
        <w:bottom w:val="single" w:sz="4" w:space="10" w:color="2F5496" w:themeColor="accent1" w:themeShade="BF"/>
      </w:pBdr>
      <w:spacing w:before="360" w:after="360" w:line="240" w:lineRule="auto"/>
      <w:ind w:left="864" w:right="864"/>
      <w:contextualSpacing/>
      <w:jc w:val="center"/>
    </w:pPr>
    <w:rPr>
      <w:i/>
      <w:iCs/>
      <w:color w:val="2F5496" w:themeColor="accent1" w:themeShade="BF"/>
      <w:kern w:val="2"/>
      <w:sz w:val="24"/>
      <w:szCs w:val="24"/>
      <w14:ligatures w14:val="standardContextual"/>
    </w:rPr>
  </w:style>
  <w:style w:type="character" w:customStyle="1" w:styleId="afffe">
    <w:name w:val="Выделенная цитата Знак"/>
    <w:basedOn w:val="aa"/>
    <w:link w:val="afffd"/>
    <w:uiPriority w:val="30"/>
    <w:rsid w:val="00624BF1"/>
    <w:rPr>
      <w:i/>
      <w:iCs/>
      <w:color w:val="2F5496" w:themeColor="accent1" w:themeShade="BF"/>
      <w:kern w:val="2"/>
      <w:sz w:val="24"/>
      <w:szCs w:val="24"/>
      <w14:ligatures w14:val="standardContextual"/>
    </w:rPr>
  </w:style>
  <w:style w:type="character" w:styleId="affff">
    <w:name w:val="Intense Reference"/>
    <w:basedOn w:val="aa"/>
    <w:uiPriority w:val="32"/>
    <w:qFormat/>
    <w:rsid w:val="00624BF1"/>
    <w:rPr>
      <w:b/>
      <w:bCs/>
      <w:smallCaps/>
      <w:color w:val="2F5496" w:themeColor="accent1" w:themeShade="BF"/>
      <w:spacing w:val="5"/>
    </w:rPr>
  </w:style>
  <w:style w:type="paragraph" w:customStyle="1" w:styleId="xl140">
    <w:name w:val="xl140"/>
    <w:basedOn w:val="a9"/>
    <w:rsid w:val="00624BF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42">
    <w:name w:val="xl142"/>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43">
    <w:name w:val="xl143"/>
    <w:basedOn w:val="a9"/>
    <w:rsid w:val="00624BF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9"/>
    <w:rsid w:val="00624BF1"/>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46">
    <w:name w:val="xl146"/>
    <w:basedOn w:val="a9"/>
    <w:rsid w:val="00624BF1"/>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47">
    <w:name w:val="xl147"/>
    <w:basedOn w:val="a9"/>
    <w:rsid w:val="00624BF1"/>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48">
    <w:name w:val="xl148"/>
    <w:basedOn w:val="a9"/>
    <w:rsid w:val="00624BF1"/>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49">
    <w:name w:val="xl149"/>
    <w:basedOn w:val="a9"/>
    <w:rsid w:val="00624BF1"/>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50">
    <w:name w:val="xl150"/>
    <w:basedOn w:val="a9"/>
    <w:rsid w:val="00624BF1"/>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51">
    <w:name w:val="xl151"/>
    <w:basedOn w:val="a9"/>
    <w:rsid w:val="00624BF1"/>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52">
    <w:name w:val="xl152"/>
    <w:basedOn w:val="a9"/>
    <w:rsid w:val="00624BF1"/>
    <w:pPr>
      <w:pBdr>
        <w:top w:val="single" w:sz="4" w:space="0" w:color="auto"/>
        <w:bottom w:val="single" w:sz="4" w:space="0" w:color="auto"/>
      </w:pBdr>
      <w:shd w:val="clear" w:color="000000" w:fill="00B0F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53">
    <w:name w:val="xl153"/>
    <w:basedOn w:val="a9"/>
    <w:rsid w:val="00624BF1"/>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54">
    <w:name w:val="xl154"/>
    <w:basedOn w:val="a9"/>
    <w:rsid w:val="00624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9"/>
    <w:rsid w:val="00624BF1"/>
    <w:pPr>
      <w:pBdr>
        <w:top w:val="single" w:sz="4" w:space="0" w:color="auto"/>
        <w:left w:val="single" w:sz="4" w:space="0" w:color="auto"/>
        <w:bottom w:val="single" w:sz="4" w:space="0" w:color="auto"/>
      </w:pBdr>
      <w:shd w:val="clear" w:color="000000" w:fill="4472C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9"/>
    <w:rsid w:val="00624BF1"/>
    <w:pPr>
      <w:pBdr>
        <w:top w:val="single" w:sz="4" w:space="0" w:color="auto"/>
        <w:bottom w:val="single" w:sz="4" w:space="0" w:color="auto"/>
      </w:pBdr>
      <w:shd w:val="clear" w:color="000000" w:fill="4472C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9"/>
    <w:rsid w:val="00624BF1"/>
    <w:pPr>
      <w:pBdr>
        <w:top w:val="single" w:sz="4" w:space="0" w:color="auto"/>
        <w:bottom w:val="single" w:sz="4" w:space="0" w:color="auto"/>
        <w:right w:val="single" w:sz="4" w:space="0" w:color="auto"/>
      </w:pBdr>
      <w:shd w:val="clear" w:color="000000" w:fill="4472C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9"/>
    <w:rsid w:val="00624BF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9"/>
    <w:rsid w:val="00624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9"/>
    <w:rsid w:val="00624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9"/>
    <w:rsid w:val="00624BF1"/>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162">
    <w:name w:val="xl162"/>
    <w:basedOn w:val="a9"/>
    <w:rsid w:val="00624BF1"/>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163">
    <w:name w:val="xl163"/>
    <w:basedOn w:val="a9"/>
    <w:rsid w:val="00624BF1"/>
    <w:pPr>
      <w:pBdr>
        <w:top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64">
    <w:name w:val="xl164"/>
    <w:basedOn w:val="a9"/>
    <w:rsid w:val="00624BF1"/>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65">
    <w:name w:val="xl165"/>
    <w:basedOn w:val="a9"/>
    <w:rsid w:val="00624BF1"/>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66">
    <w:name w:val="xl166"/>
    <w:basedOn w:val="a9"/>
    <w:rsid w:val="00624BF1"/>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67">
    <w:name w:val="xl167"/>
    <w:basedOn w:val="a9"/>
    <w:rsid w:val="00624BF1"/>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68">
    <w:name w:val="xl168"/>
    <w:basedOn w:val="a9"/>
    <w:rsid w:val="00624BF1"/>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169">
    <w:name w:val="xl169"/>
    <w:basedOn w:val="a9"/>
    <w:rsid w:val="00624BF1"/>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170">
    <w:name w:val="xl170"/>
    <w:basedOn w:val="a9"/>
    <w:rsid w:val="00624BF1"/>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171">
    <w:name w:val="xl171"/>
    <w:basedOn w:val="a9"/>
    <w:rsid w:val="00624BF1"/>
    <w:pPr>
      <w:pBdr>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72">
    <w:name w:val="xl172"/>
    <w:basedOn w:val="a9"/>
    <w:rsid w:val="00624BF1"/>
    <w:pPr>
      <w:pBdr>
        <w:bottom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73">
    <w:name w:val="xl173"/>
    <w:basedOn w:val="a9"/>
    <w:rsid w:val="00624BF1"/>
    <w:pPr>
      <w:pBdr>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ru-RU"/>
    </w:rPr>
  </w:style>
  <w:style w:type="paragraph" w:customStyle="1" w:styleId="xl174">
    <w:name w:val="xl174"/>
    <w:basedOn w:val="a9"/>
    <w:rsid w:val="00624BF1"/>
    <w:pPr>
      <w:pBdr>
        <w:top w:val="single" w:sz="4" w:space="0" w:color="auto"/>
        <w:bottom w:val="single" w:sz="4" w:space="0" w:color="auto"/>
      </w:pBdr>
      <w:shd w:val="clear" w:color="000000" w:fill="4472C4"/>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175">
    <w:name w:val="xl175"/>
    <w:basedOn w:val="a9"/>
    <w:rsid w:val="00624BF1"/>
    <w:pPr>
      <w:pBdr>
        <w:top w:val="single" w:sz="4" w:space="0" w:color="auto"/>
        <w:left w:val="single" w:sz="4" w:space="0" w:color="auto"/>
        <w:bottom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76">
    <w:name w:val="xl176"/>
    <w:basedOn w:val="a9"/>
    <w:rsid w:val="00624BF1"/>
    <w:pPr>
      <w:pBdr>
        <w:top w:val="single" w:sz="4" w:space="0" w:color="auto"/>
        <w:bottom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77">
    <w:name w:val="xl177"/>
    <w:basedOn w:val="a9"/>
    <w:rsid w:val="00624BF1"/>
    <w:pPr>
      <w:pBdr>
        <w:top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78">
    <w:name w:val="xl178"/>
    <w:basedOn w:val="a9"/>
    <w:rsid w:val="00624BF1"/>
    <w:pPr>
      <w:pBdr>
        <w:left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179">
    <w:name w:val="xl179"/>
    <w:basedOn w:val="a9"/>
    <w:rsid w:val="00624BF1"/>
    <w:pPr>
      <w:shd w:val="clear" w:color="000000" w:fill="4472C4"/>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180">
    <w:name w:val="xl180"/>
    <w:basedOn w:val="a9"/>
    <w:rsid w:val="00624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1">
    <w:name w:val="xl181"/>
    <w:basedOn w:val="a9"/>
    <w:rsid w:val="00624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2">
    <w:name w:val="xl182"/>
    <w:basedOn w:val="a9"/>
    <w:rsid w:val="00624BF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3">
    <w:name w:val="xl183"/>
    <w:basedOn w:val="a9"/>
    <w:rsid w:val="00624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9"/>
    <w:rsid w:val="00624BF1"/>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9"/>
    <w:rsid w:val="00624B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186">
    <w:name w:val="xl186"/>
    <w:basedOn w:val="a9"/>
    <w:rsid w:val="00624BF1"/>
    <w:pPr>
      <w:pBdr>
        <w:top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7">
    <w:name w:val="xl187"/>
    <w:basedOn w:val="a9"/>
    <w:rsid w:val="00624BF1"/>
    <w:pPr>
      <w:pBdr>
        <w:top w:val="single" w:sz="4" w:space="0" w:color="auto"/>
      </w:pBdr>
      <w:shd w:val="clear" w:color="000000" w:fill="4472C4"/>
      <w:spacing w:before="100" w:beforeAutospacing="1" w:after="100" w:afterAutospacing="1" w:line="240" w:lineRule="auto"/>
      <w:textAlignment w:val="center"/>
    </w:pPr>
    <w:rPr>
      <w:rFonts w:ascii="Calibri" w:eastAsia="Times New Roman" w:hAnsi="Calibri" w:cs="Calibri"/>
      <w:b/>
      <w:bCs/>
      <w:sz w:val="28"/>
      <w:szCs w:val="28"/>
      <w:lang w:eastAsia="ru-RU"/>
    </w:rPr>
  </w:style>
  <w:style w:type="paragraph" w:customStyle="1" w:styleId="xl188">
    <w:name w:val="xl188"/>
    <w:basedOn w:val="a9"/>
    <w:rsid w:val="00624B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9"/>
    <w:rsid w:val="00624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90">
    <w:name w:val="xl190"/>
    <w:basedOn w:val="a9"/>
    <w:rsid w:val="00624BF1"/>
    <w:pPr>
      <w:shd w:val="clear" w:color="000000" w:fill="FFFF00"/>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91">
    <w:name w:val="xl191"/>
    <w:basedOn w:val="a9"/>
    <w:rsid w:val="00624BF1"/>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9"/>
    <w:rsid w:val="00624BF1"/>
    <w:pPr>
      <w:shd w:val="clear" w:color="000000" w:fill="4472C4"/>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193">
    <w:name w:val="xl193"/>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94">
    <w:name w:val="xl194"/>
    <w:basedOn w:val="a9"/>
    <w:rsid w:val="00624BF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5">
    <w:name w:val="xl195"/>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96">
    <w:name w:val="xl196"/>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197">
    <w:name w:val="xl197"/>
    <w:basedOn w:val="a9"/>
    <w:rsid w:val="00624BF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9"/>
    <w:rsid w:val="00624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Pa27">
    <w:name w:val="Pa27"/>
    <w:basedOn w:val="Default"/>
    <w:next w:val="Default"/>
    <w:uiPriority w:val="99"/>
    <w:rsid w:val="007C5376"/>
    <w:pPr>
      <w:spacing w:line="203" w:lineRule="atLeast"/>
    </w:pPr>
    <w:rPr>
      <w:rFonts w:ascii="BookmanCQ" w:hAnsi="BookmanCQ" w:cstheme="minorBidi"/>
      <w:color w:val="auto"/>
    </w:rPr>
  </w:style>
  <w:style w:type="character" w:customStyle="1" w:styleId="A80">
    <w:name w:val="A8"/>
    <w:uiPriority w:val="99"/>
    <w:rsid w:val="007C5376"/>
    <w:rPr>
      <w:rFonts w:cs="PragmaticaC"/>
      <w:color w:val="000000"/>
      <w:sz w:val="14"/>
      <w:szCs w:val="14"/>
    </w:rPr>
  </w:style>
  <w:style w:type="paragraph" w:styleId="affff0">
    <w:name w:val="No Spacing"/>
    <w:uiPriority w:val="1"/>
    <w:qFormat/>
    <w:rsid w:val="00D36240"/>
    <w:pPr>
      <w:spacing w:after="0" w:line="240" w:lineRule="auto"/>
    </w:pPr>
    <w:rPr>
      <w:rFonts w:eastAsiaTheme="minorEastAsia"/>
      <w:lang w:val="en-US"/>
    </w:rPr>
  </w:style>
  <w:style w:type="paragraph" w:styleId="2a">
    <w:name w:val="Body Text 2"/>
    <w:basedOn w:val="a9"/>
    <w:link w:val="2b"/>
    <w:uiPriority w:val="99"/>
    <w:unhideWhenUsed/>
    <w:rsid w:val="00D36240"/>
    <w:pPr>
      <w:spacing w:after="120" w:line="480" w:lineRule="auto"/>
    </w:pPr>
    <w:rPr>
      <w:rFonts w:ascii="Times New Roman" w:eastAsiaTheme="minorEastAsia" w:hAnsi="Times New Roman"/>
      <w:sz w:val="24"/>
      <w:lang w:val="en-US"/>
    </w:rPr>
  </w:style>
  <w:style w:type="character" w:customStyle="1" w:styleId="2b">
    <w:name w:val="Основной текст 2 Знак"/>
    <w:basedOn w:val="aa"/>
    <w:link w:val="2a"/>
    <w:uiPriority w:val="99"/>
    <w:rsid w:val="00D36240"/>
    <w:rPr>
      <w:rFonts w:ascii="Times New Roman" w:eastAsiaTheme="minorEastAsia" w:hAnsi="Times New Roman"/>
      <w:sz w:val="24"/>
      <w:lang w:val="en-US"/>
    </w:rPr>
  </w:style>
  <w:style w:type="paragraph" w:styleId="34">
    <w:name w:val="Body Text 3"/>
    <w:basedOn w:val="a9"/>
    <w:link w:val="35"/>
    <w:uiPriority w:val="99"/>
    <w:unhideWhenUsed/>
    <w:rsid w:val="00D36240"/>
    <w:pPr>
      <w:spacing w:after="120" w:line="276" w:lineRule="auto"/>
    </w:pPr>
    <w:rPr>
      <w:rFonts w:ascii="Times New Roman" w:eastAsiaTheme="minorEastAsia" w:hAnsi="Times New Roman"/>
      <w:sz w:val="16"/>
      <w:szCs w:val="16"/>
      <w:lang w:val="en-US"/>
    </w:rPr>
  </w:style>
  <w:style w:type="character" w:customStyle="1" w:styleId="35">
    <w:name w:val="Основной текст 3 Знак"/>
    <w:basedOn w:val="aa"/>
    <w:link w:val="34"/>
    <w:uiPriority w:val="99"/>
    <w:rsid w:val="00D36240"/>
    <w:rPr>
      <w:rFonts w:ascii="Times New Roman" w:eastAsiaTheme="minorEastAsia" w:hAnsi="Times New Roman"/>
      <w:sz w:val="16"/>
      <w:szCs w:val="16"/>
      <w:lang w:val="en-US"/>
    </w:rPr>
  </w:style>
  <w:style w:type="paragraph" w:styleId="36">
    <w:name w:val="List 3"/>
    <w:basedOn w:val="a9"/>
    <w:uiPriority w:val="99"/>
    <w:unhideWhenUsed/>
    <w:rsid w:val="00D36240"/>
    <w:pPr>
      <w:spacing w:after="200" w:line="276" w:lineRule="auto"/>
      <w:ind w:left="1080" w:hanging="360"/>
      <w:contextualSpacing/>
    </w:pPr>
    <w:rPr>
      <w:rFonts w:ascii="Times New Roman" w:eastAsiaTheme="minorEastAsia" w:hAnsi="Times New Roman"/>
      <w:sz w:val="24"/>
      <w:lang w:val="en-US"/>
    </w:rPr>
  </w:style>
  <w:style w:type="paragraph" w:styleId="affff1">
    <w:name w:val="List Continue"/>
    <w:basedOn w:val="a9"/>
    <w:uiPriority w:val="99"/>
    <w:unhideWhenUsed/>
    <w:rsid w:val="00D36240"/>
    <w:pPr>
      <w:spacing w:after="120" w:line="276" w:lineRule="auto"/>
      <w:ind w:left="360"/>
      <w:contextualSpacing/>
    </w:pPr>
    <w:rPr>
      <w:rFonts w:ascii="Times New Roman" w:eastAsiaTheme="minorEastAsia" w:hAnsi="Times New Roman"/>
      <w:sz w:val="24"/>
      <w:lang w:val="en-US"/>
    </w:rPr>
  </w:style>
  <w:style w:type="paragraph" w:styleId="37">
    <w:name w:val="List Continue 3"/>
    <w:basedOn w:val="a9"/>
    <w:uiPriority w:val="99"/>
    <w:unhideWhenUsed/>
    <w:rsid w:val="00D36240"/>
    <w:pPr>
      <w:spacing w:after="120" w:line="276" w:lineRule="auto"/>
      <w:ind w:left="1080"/>
      <w:contextualSpacing/>
    </w:pPr>
    <w:rPr>
      <w:rFonts w:ascii="Times New Roman" w:eastAsiaTheme="minorEastAsia" w:hAnsi="Times New Roman"/>
      <w:sz w:val="24"/>
      <w:lang w:val="en-US"/>
    </w:rPr>
  </w:style>
  <w:style w:type="paragraph" w:styleId="affff2">
    <w:name w:val="macro"/>
    <w:link w:val="affff3"/>
    <w:uiPriority w:val="99"/>
    <w:unhideWhenUsed/>
    <w:rsid w:val="00D36240"/>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affff3">
    <w:name w:val="Текст макроса Знак"/>
    <w:basedOn w:val="aa"/>
    <w:link w:val="affff2"/>
    <w:uiPriority w:val="99"/>
    <w:rsid w:val="00D36240"/>
    <w:rPr>
      <w:rFonts w:ascii="Courier" w:eastAsiaTheme="minorEastAsia" w:hAnsi="Courier"/>
      <w:sz w:val="20"/>
      <w:szCs w:val="20"/>
      <w:lang w:val="en-US"/>
    </w:rPr>
  </w:style>
  <w:style w:type="character" w:styleId="affff4">
    <w:name w:val="Subtle Emphasis"/>
    <w:basedOn w:val="aa"/>
    <w:uiPriority w:val="19"/>
    <w:qFormat/>
    <w:rsid w:val="00D36240"/>
    <w:rPr>
      <w:i/>
      <w:iCs/>
      <w:color w:val="808080" w:themeColor="text1" w:themeTint="7F"/>
    </w:rPr>
  </w:style>
  <w:style w:type="character" w:styleId="affff5">
    <w:name w:val="Subtle Reference"/>
    <w:basedOn w:val="aa"/>
    <w:uiPriority w:val="31"/>
    <w:qFormat/>
    <w:rsid w:val="00D36240"/>
    <w:rPr>
      <w:smallCaps/>
      <w:color w:val="ED7D31" w:themeColor="accent2"/>
      <w:u w:val="single"/>
    </w:rPr>
  </w:style>
  <w:style w:type="character" w:styleId="affff6">
    <w:name w:val="Book Title"/>
    <w:basedOn w:val="aa"/>
    <w:uiPriority w:val="33"/>
    <w:qFormat/>
    <w:rsid w:val="00D36240"/>
    <w:rPr>
      <w:b/>
      <w:bCs/>
      <w:smallCaps/>
      <w:spacing w:val="5"/>
    </w:rPr>
  </w:style>
  <w:style w:type="table" w:styleId="affff7">
    <w:name w:val="Light Shading"/>
    <w:basedOn w:val="ab"/>
    <w:uiPriority w:val="60"/>
    <w:rsid w:val="00D36240"/>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Shading Accent 1"/>
    <w:basedOn w:val="ab"/>
    <w:uiPriority w:val="60"/>
    <w:rsid w:val="00D36240"/>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0">
    <w:name w:val="Light Shading Accent 2"/>
    <w:basedOn w:val="ab"/>
    <w:uiPriority w:val="60"/>
    <w:rsid w:val="00D36240"/>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b"/>
    <w:uiPriority w:val="60"/>
    <w:rsid w:val="00D36240"/>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b"/>
    <w:uiPriority w:val="60"/>
    <w:rsid w:val="00D36240"/>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D36240"/>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b"/>
    <w:uiPriority w:val="60"/>
    <w:rsid w:val="00D36240"/>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8">
    <w:name w:val="Light List"/>
    <w:basedOn w:val="ab"/>
    <w:uiPriority w:val="61"/>
    <w:rsid w:val="00D36240"/>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1">
    <w:name w:val="Light List Accent 1"/>
    <w:basedOn w:val="ab"/>
    <w:uiPriority w:val="61"/>
    <w:rsid w:val="00D36240"/>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1">
    <w:name w:val="Light List Accent 2"/>
    <w:basedOn w:val="ab"/>
    <w:uiPriority w:val="61"/>
    <w:rsid w:val="00D36240"/>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b"/>
    <w:uiPriority w:val="61"/>
    <w:rsid w:val="00D36240"/>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b"/>
    <w:uiPriority w:val="61"/>
    <w:rsid w:val="00D36240"/>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b"/>
    <w:uiPriority w:val="61"/>
    <w:rsid w:val="00D36240"/>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b"/>
    <w:uiPriority w:val="61"/>
    <w:rsid w:val="00D36240"/>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9">
    <w:name w:val="Light Grid"/>
    <w:basedOn w:val="ab"/>
    <w:uiPriority w:val="62"/>
    <w:rsid w:val="00D36240"/>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2">
    <w:name w:val="Light Grid Accent 1"/>
    <w:basedOn w:val="ab"/>
    <w:uiPriority w:val="62"/>
    <w:rsid w:val="00D36240"/>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2">
    <w:name w:val="Light Grid Accent 2"/>
    <w:basedOn w:val="ab"/>
    <w:uiPriority w:val="62"/>
    <w:rsid w:val="00D36240"/>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b"/>
    <w:uiPriority w:val="62"/>
    <w:rsid w:val="00D36240"/>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b"/>
    <w:uiPriority w:val="62"/>
    <w:rsid w:val="00D36240"/>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b"/>
    <w:uiPriority w:val="62"/>
    <w:rsid w:val="00D36240"/>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b"/>
    <w:uiPriority w:val="62"/>
    <w:rsid w:val="00D36240"/>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5">
    <w:name w:val="Medium Shading 1"/>
    <w:basedOn w:val="ab"/>
    <w:uiPriority w:val="63"/>
    <w:rsid w:val="00D36240"/>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36240"/>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36240"/>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36240"/>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36240"/>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36240"/>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36240"/>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c">
    <w:name w:val="Medium Shading 2"/>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36240"/>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
    <w:name w:val="Medium List 1"/>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b"/>
    <w:uiPriority w:val="65"/>
    <w:rsid w:val="00D36240"/>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d">
    <w:name w:val="Medium List 2"/>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Grid 1"/>
    <w:basedOn w:val="ab"/>
    <w:uiPriority w:val="67"/>
    <w:rsid w:val="00D36240"/>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b"/>
    <w:uiPriority w:val="67"/>
    <w:rsid w:val="00D36240"/>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b"/>
    <w:uiPriority w:val="67"/>
    <w:rsid w:val="00D36240"/>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D36240"/>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D36240"/>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D36240"/>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b"/>
    <w:uiPriority w:val="67"/>
    <w:rsid w:val="00D36240"/>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36240"/>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8">
    <w:name w:val="Medium Grid 3"/>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b"/>
    <w:uiPriority w:val="69"/>
    <w:rsid w:val="00D36240"/>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a">
    <w:name w:val="Dark List"/>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3">
    <w:name w:val="Dark List Accent 2"/>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b"/>
    <w:uiPriority w:val="70"/>
    <w:rsid w:val="00D36240"/>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fb">
    <w:name w:val="Colorful Shading"/>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4">
    <w:name w:val="Colorful Shading Accent 2"/>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b"/>
    <w:uiPriority w:val="71"/>
    <w:rsid w:val="00D36240"/>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c">
    <w:name w:val="Colorful List"/>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5">
    <w:name w:val="Colorful List Accent 2"/>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b"/>
    <w:uiPriority w:val="72"/>
    <w:rsid w:val="00D36240"/>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fd">
    <w:name w:val="Colorful Grid"/>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6">
    <w:name w:val="Colorful Grid Accent 2"/>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b"/>
    <w:uiPriority w:val="73"/>
    <w:rsid w:val="00D36240"/>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value">
    <w:name w:val="value"/>
    <w:basedOn w:val="aa"/>
    <w:rsid w:val="00470D61"/>
  </w:style>
  <w:style w:type="character" w:customStyle="1" w:styleId="affffe">
    <w:name w:val="_"/>
    <w:basedOn w:val="aa"/>
    <w:rsid w:val="00E97115"/>
  </w:style>
  <w:style w:type="character" w:customStyle="1" w:styleId="lsd">
    <w:name w:val="lsd"/>
    <w:basedOn w:val="aa"/>
    <w:rsid w:val="00E97115"/>
  </w:style>
  <w:style w:type="character" w:customStyle="1" w:styleId="ls7">
    <w:name w:val="ls7"/>
    <w:basedOn w:val="aa"/>
    <w:rsid w:val="00E97115"/>
  </w:style>
  <w:style w:type="character" w:customStyle="1" w:styleId="ff4">
    <w:name w:val="ff4"/>
    <w:basedOn w:val="aa"/>
    <w:rsid w:val="00E97115"/>
  </w:style>
  <w:style w:type="character" w:customStyle="1" w:styleId="ff3">
    <w:name w:val="ff3"/>
    <w:basedOn w:val="aa"/>
    <w:rsid w:val="00E97115"/>
  </w:style>
  <w:style w:type="character" w:customStyle="1" w:styleId="fs4">
    <w:name w:val="fs4"/>
    <w:basedOn w:val="aa"/>
    <w:rsid w:val="00E97115"/>
  </w:style>
  <w:style w:type="character" w:customStyle="1" w:styleId="ls4">
    <w:name w:val="ls4"/>
    <w:basedOn w:val="aa"/>
    <w:rsid w:val="00E97115"/>
  </w:style>
  <w:style w:type="character" w:customStyle="1" w:styleId="ls8">
    <w:name w:val="ls8"/>
    <w:basedOn w:val="aa"/>
    <w:rsid w:val="00E97115"/>
  </w:style>
  <w:style w:type="character" w:customStyle="1" w:styleId="ws3">
    <w:name w:val="ws3"/>
    <w:basedOn w:val="aa"/>
    <w:rsid w:val="00E97115"/>
  </w:style>
  <w:style w:type="character" w:customStyle="1" w:styleId="fc1">
    <w:name w:val="fc1"/>
    <w:basedOn w:val="aa"/>
    <w:rsid w:val="00E97115"/>
  </w:style>
  <w:style w:type="character" w:customStyle="1" w:styleId="anchor-text">
    <w:name w:val="anchor-text"/>
    <w:basedOn w:val="aa"/>
    <w:rsid w:val="00417BFC"/>
  </w:style>
  <w:style w:type="character" w:customStyle="1" w:styleId="A710">
    <w:name w:val="A7+10"/>
    <w:uiPriority w:val="99"/>
    <w:rsid w:val="008F3368"/>
    <w:rPr>
      <w:rFonts w:cs="Minion Pro"/>
      <w:color w:val="000000"/>
      <w:sz w:val="14"/>
      <w:szCs w:val="14"/>
    </w:rPr>
  </w:style>
  <w:style w:type="character" w:customStyle="1" w:styleId="uv3um">
    <w:name w:val="uv3um"/>
    <w:basedOn w:val="aa"/>
    <w:rsid w:val="00FF0D3D"/>
  </w:style>
  <w:style w:type="paragraph" w:styleId="afffff">
    <w:name w:val="table of figures"/>
    <w:basedOn w:val="a9"/>
    <w:next w:val="a9"/>
    <w:uiPriority w:val="99"/>
    <w:unhideWhenUsed/>
    <w:rsid w:val="00FC21C9"/>
    <w:pPr>
      <w:spacing w:after="0"/>
    </w:pPr>
  </w:style>
  <w:style w:type="character" w:customStyle="1" w:styleId="currentdocdiv">
    <w:name w:val="currentdocdiv"/>
    <w:basedOn w:val="aa"/>
    <w:rsid w:val="00F03611"/>
  </w:style>
  <w:style w:type="character" w:customStyle="1" w:styleId="identifier">
    <w:name w:val="identifier"/>
    <w:basedOn w:val="aa"/>
    <w:rsid w:val="00404CE1"/>
  </w:style>
  <w:style w:type="character" w:customStyle="1" w:styleId="id-label">
    <w:name w:val="id-label"/>
    <w:basedOn w:val="aa"/>
    <w:rsid w:val="00404CE1"/>
  </w:style>
  <w:style w:type="character" w:customStyle="1" w:styleId="label">
    <w:name w:val="label"/>
    <w:basedOn w:val="aa"/>
    <w:rsid w:val="00087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3534">
      <w:bodyDiv w:val="1"/>
      <w:marLeft w:val="0"/>
      <w:marRight w:val="0"/>
      <w:marTop w:val="0"/>
      <w:marBottom w:val="0"/>
      <w:divBdr>
        <w:top w:val="none" w:sz="0" w:space="0" w:color="auto"/>
        <w:left w:val="none" w:sz="0" w:space="0" w:color="auto"/>
        <w:bottom w:val="none" w:sz="0" w:space="0" w:color="auto"/>
        <w:right w:val="none" w:sz="0" w:space="0" w:color="auto"/>
      </w:divBdr>
    </w:div>
    <w:div w:id="16084635">
      <w:bodyDiv w:val="1"/>
      <w:marLeft w:val="0"/>
      <w:marRight w:val="0"/>
      <w:marTop w:val="0"/>
      <w:marBottom w:val="0"/>
      <w:divBdr>
        <w:top w:val="none" w:sz="0" w:space="0" w:color="auto"/>
        <w:left w:val="none" w:sz="0" w:space="0" w:color="auto"/>
        <w:bottom w:val="none" w:sz="0" w:space="0" w:color="auto"/>
        <w:right w:val="none" w:sz="0" w:space="0" w:color="auto"/>
      </w:divBdr>
    </w:div>
    <w:div w:id="17317671">
      <w:bodyDiv w:val="1"/>
      <w:marLeft w:val="0"/>
      <w:marRight w:val="0"/>
      <w:marTop w:val="0"/>
      <w:marBottom w:val="0"/>
      <w:divBdr>
        <w:top w:val="none" w:sz="0" w:space="0" w:color="auto"/>
        <w:left w:val="none" w:sz="0" w:space="0" w:color="auto"/>
        <w:bottom w:val="none" w:sz="0" w:space="0" w:color="auto"/>
        <w:right w:val="none" w:sz="0" w:space="0" w:color="auto"/>
      </w:divBdr>
    </w:div>
    <w:div w:id="19935186">
      <w:bodyDiv w:val="1"/>
      <w:marLeft w:val="0"/>
      <w:marRight w:val="0"/>
      <w:marTop w:val="0"/>
      <w:marBottom w:val="0"/>
      <w:divBdr>
        <w:top w:val="none" w:sz="0" w:space="0" w:color="auto"/>
        <w:left w:val="none" w:sz="0" w:space="0" w:color="auto"/>
        <w:bottom w:val="none" w:sz="0" w:space="0" w:color="auto"/>
        <w:right w:val="none" w:sz="0" w:space="0" w:color="auto"/>
      </w:divBdr>
    </w:div>
    <w:div w:id="23560175">
      <w:bodyDiv w:val="1"/>
      <w:marLeft w:val="0"/>
      <w:marRight w:val="0"/>
      <w:marTop w:val="0"/>
      <w:marBottom w:val="0"/>
      <w:divBdr>
        <w:top w:val="none" w:sz="0" w:space="0" w:color="auto"/>
        <w:left w:val="none" w:sz="0" w:space="0" w:color="auto"/>
        <w:bottom w:val="none" w:sz="0" w:space="0" w:color="auto"/>
        <w:right w:val="none" w:sz="0" w:space="0" w:color="auto"/>
      </w:divBdr>
    </w:div>
    <w:div w:id="27680558">
      <w:bodyDiv w:val="1"/>
      <w:marLeft w:val="0"/>
      <w:marRight w:val="0"/>
      <w:marTop w:val="0"/>
      <w:marBottom w:val="0"/>
      <w:divBdr>
        <w:top w:val="none" w:sz="0" w:space="0" w:color="auto"/>
        <w:left w:val="none" w:sz="0" w:space="0" w:color="auto"/>
        <w:bottom w:val="none" w:sz="0" w:space="0" w:color="auto"/>
        <w:right w:val="none" w:sz="0" w:space="0" w:color="auto"/>
      </w:divBdr>
    </w:div>
    <w:div w:id="34817375">
      <w:bodyDiv w:val="1"/>
      <w:marLeft w:val="0"/>
      <w:marRight w:val="0"/>
      <w:marTop w:val="0"/>
      <w:marBottom w:val="0"/>
      <w:divBdr>
        <w:top w:val="none" w:sz="0" w:space="0" w:color="auto"/>
        <w:left w:val="none" w:sz="0" w:space="0" w:color="auto"/>
        <w:bottom w:val="none" w:sz="0" w:space="0" w:color="auto"/>
        <w:right w:val="none" w:sz="0" w:space="0" w:color="auto"/>
      </w:divBdr>
    </w:div>
    <w:div w:id="36273337">
      <w:bodyDiv w:val="1"/>
      <w:marLeft w:val="0"/>
      <w:marRight w:val="0"/>
      <w:marTop w:val="0"/>
      <w:marBottom w:val="0"/>
      <w:divBdr>
        <w:top w:val="none" w:sz="0" w:space="0" w:color="auto"/>
        <w:left w:val="none" w:sz="0" w:space="0" w:color="auto"/>
        <w:bottom w:val="none" w:sz="0" w:space="0" w:color="auto"/>
        <w:right w:val="none" w:sz="0" w:space="0" w:color="auto"/>
      </w:divBdr>
    </w:div>
    <w:div w:id="36904421">
      <w:bodyDiv w:val="1"/>
      <w:marLeft w:val="0"/>
      <w:marRight w:val="0"/>
      <w:marTop w:val="0"/>
      <w:marBottom w:val="0"/>
      <w:divBdr>
        <w:top w:val="none" w:sz="0" w:space="0" w:color="auto"/>
        <w:left w:val="none" w:sz="0" w:space="0" w:color="auto"/>
        <w:bottom w:val="none" w:sz="0" w:space="0" w:color="auto"/>
        <w:right w:val="none" w:sz="0" w:space="0" w:color="auto"/>
      </w:divBdr>
    </w:div>
    <w:div w:id="39479662">
      <w:bodyDiv w:val="1"/>
      <w:marLeft w:val="0"/>
      <w:marRight w:val="0"/>
      <w:marTop w:val="0"/>
      <w:marBottom w:val="0"/>
      <w:divBdr>
        <w:top w:val="none" w:sz="0" w:space="0" w:color="auto"/>
        <w:left w:val="none" w:sz="0" w:space="0" w:color="auto"/>
        <w:bottom w:val="none" w:sz="0" w:space="0" w:color="auto"/>
        <w:right w:val="none" w:sz="0" w:space="0" w:color="auto"/>
      </w:divBdr>
    </w:div>
    <w:div w:id="42561769">
      <w:bodyDiv w:val="1"/>
      <w:marLeft w:val="0"/>
      <w:marRight w:val="0"/>
      <w:marTop w:val="0"/>
      <w:marBottom w:val="0"/>
      <w:divBdr>
        <w:top w:val="none" w:sz="0" w:space="0" w:color="auto"/>
        <w:left w:val="none" w:sz="0" w:space="0" w:color="auto"/>
        <w:bottom w:val="none" w:sz="0" w:space="0" w:color="auto"/>
        <w:right w:val="none" w:sz="0" w:space="0" w:color="auto"/>
      </w:divBdr>
    </w:div>
    <w:div w:id="47268245">
      <w:bodyDiv w:val="1"/>
      <w:marLeft w:val="0"/>
      <w:marRight w:val="0"/>
      <w:marTop w:val="0"/>
      <w:marBottom w:val="0"/>
      <w:divBdr>
        <w:top w:val="none" w:sz="0" w:space="0" w:color="auto"/>
        <w:left w:val="none" w:sz="0" w:space="0" w:color="auto"/>
        <w:bottom w:val="none" w:sz="0" w:space="0" w:color="auto"/>
        <w:right w:val="none" w:sz="0" w:space="0" w:color="auto"/>
      </w:divBdr>
      <w:divsChild>
        <w:div w:id="558633280">
          <w:marLeft w:val="0"/>
          <w:marRight w:val="0"/>
          <w:marTop w:val="0"/>
          <w:marBottom w:val="0"/>
          <w:divBdr>
            <w:top w:val="none" w:sz="0" w:space="0" w:color="auto"/>
            <w:left w:val="none" w:sz="0" w:space="0" w:color="auto"/>
            <w:bottom w:val="none" w:sz="0" w:space="0" w:color="auto"/>
            <w:right w:val="none" w:sz="0" w:space="0" w:color="auto"/>
          </w:divBdr>
        </w:div>
        <w:div w:id="1516723176">
          <w:marLeft w:val="0"/>
          <w:marRight w:val="0"/>
          <w:marTop w:val="0"/>
          <w:marBottom w:val="0"/>
          <w:divBdr>
            <w:top w:val="none" w:sz="0" w:space="0" w:color="auto"/>
            <w:left w:val="none" w:sz="0" w:space="0" w:color="auto"/>
            <w:bottom w:val="none" w:sz="0" w:space="0" w:color="auto"/>
            <w:right w:val="none" w:sz="0" w:space="0" w:color="auto"/>
          </w:divBdr>
        </w:div>
      </w:divsChild>
    </w:div>
    <w:div w:id="55705980">
      <w:bodyDiv w:val="1"/>
      <w:marLeft w:val="0"/>
      <w:marRight w:val="0"/>
      <w:marTop w:val="0"/>
      <w:marBottom w:val="0"/>
      <w:divBdr>
        <w:top w:val="none" w:sz="0" w:space="0" w:color="auto"/>
        <w:left w:val="none" w:sz="0" w:space="0" w:color="auto"/>
        <w:bottom w:val="none" w:sz="0" w:space="0" w:color="auto"/>
        <w:right w:val="none" w:sz="0" w:space="0" w:color="auto"/>
      </w:divBdr>
    </w:div>
    <w:div w:id="55780623">
      <w:bodyDiv w:val="1"/>
      <w:marLeft w:val="0"/>
      <w:marRight w:val="0"/>
      <w:marTop w:val="0"/>
      <w:marBottom w:val="0"/>
      <w:divBdr>
        <w:top w:val="none" w:sz="0" w:space="0" w:color="auto"/>
        <w:left w:val="none" w:sz="0" w:space="0" w:color="auto"/>
        <w:bottom w:val="none" w:sz="0" w:space="0" w:color="auto"/>
        <w:right w:val="none" w:sz="0" w:space="0" w:color="auto"/>
      </w:divBdr>
    </w:div>
    <w:div w:id="55931637">
      <w:bodyDiv w:val="1"/>
      <w:marLeft w:val="0"/>
      <w:marRight w:val="0"/>
      <w:marTop w:val="0"/>
      <w:marBottom w:val="0"/>
      <w:divBdr>
        <w:top w:val="none" w:sz="0" w:space="0" w:color="auto"/>
        <w:left w:val="none" w:sz="0" w:space="0" w:color="auto"/>
        <w:bottom w:val="none" w:sz="0" w:space="0" w:color="auto"/>
        <w:right w:val="none" w:sz="0" w:space="0" w:color="auto"/>
      </w:divBdr>
    </w:div>
    <w:div w:id="61025566">
      <w:bodyDiv w:val="1"/>
      <w:marLeft w:val="0"/>
      <w:marRight w:val="0"/>
      <w:marTop w:val="0"/>
      <w:marBottom w:val="0"/>
      <w:divBdr>
        <w:top w:val="none" w:sz="0" w:space="0" w:color="auto"/>
        <w:left w:val="none" w:sz="0" w:space="0" w:color="auto"/>
        <w:bottom w:val="none" w:sz="0" w:space="0" w:color="auto"/>
        <w:right w:val="none" w:sz="0" w:space="0" w:color="auto"/>
      </w:divBdr>
    </w:div>
    <w:div w:id="62719579">
      <w:bodyDiv w:val="1"/>
      <w:marLeft w:val="0"/>
      <w:marRight w:val="0"/>
      <w:marTop w:val="0"/>
      <w:marBottom w:val="0"/>
      <w:divBdr>
        <w:top w:val="none" w:sz="0" w:space="0" w:color="auto"/>
        <w:left w:val="none" w:sz="0" w:space="0" w:color="auto"/>
        <w:bottom w:val="none" w:sz="0" w:space="0" w:color="auto"/>
        <w:right w:val="none" w:sz="0" w:space="0" w:color="auto"/>
      </w:divBdr>
    </w:div>
    <w:div w:id="82339839">
      <w:bodyDiv w:val="1"/>
      <w:marLeft w:val="0"/>
      <w:marRight w:val="0"/>
      <w:marTop w:val="0"/>
      <w:marBottom w:val="0"/>
      <w:divBdr>
        <w:top w:val="none" w:sz="0" w:space="0" w:color="auto"/>
        <w:left w:val="none" w:sz="0" w:space="0" w:color="auto"/>
        <w:bottom w:val="none" w:sz="0" w:space="0" w:color="auto"/>
        <w:right w:val="none" w:sz="0" w:space="0" w:color="auto"/>
      </w:divBdr>
    </w:div>
    <w:div w:id="87390675">
      <w:bodyDiv w:val="1"/>
      <w:marLeft w:val="0"/>
      <w:marRight w:val="0"/>
      <w:marTop w:val="0"/>
      <w:marBottom w:val="0"/>
      <w:divBdr>
        <w:top w:val="none" w:sz="0" w:space="0" w:color="auto"/>
        <w:left w:val="none" w:sz="0" w:space="0" w:color="auto"/>
        <w:bottom w:val="none" w:sz="0" w:space="0" w:color="auto"/>
        <w:right w:val="none" w:sz="0" w:space="0" w:color="auto"/>
      </w:divBdr>
    </w:div>
    <w:div w:id="97064999">
      <w:bodyDiv w:val="1"/>
      <w:marLeft w:val="0"/>
      <w:marRight w:val="0"/>
      <w:marTop w:val="0"/>
      <w:marBottom w:val="0"/>
      <w:divBdr>
        <w:top w:val="none" w:sz="0" w:space="0" w:color="auto"/>
        <w:left w:val="none" w:sz="0" w:space="0" w:color="auto"/>
        <w:bottom w:val="none" w:sz="0" w:space="0" w:color="auto"/>
        <w:right w:val="none" w:sz="0" w:space="0" w:color="auto"/>
      </w:divBdr>
    </w:div>
    <w:div w:id="97797748">
      <w:bodyDiv w:val="1"/>
      <w:marLeft w:val="0"/>
      <w:marRight w:val="0"/>
      <w:marTop w:val="0"/>
      <w:marBottom w:val="0"/>
      <w:divBdr>
        <w:top w:val="none" w:sz="0" w:space="0" w:color="auto"/>
        <w:left w:val="none" w:sz="0" w:space="0" w:color="auto"/>
        <w:bottom w:val="none" w:sz="0" w:space="0" w:color="auto"/>
        <w:right w:val="none" w:sz="0" w:space="0" w:color="auto"/>
      </w:divBdr>
    </w:div>
    <w:div w:id="99883303">
      <w:bodyDiv w:val="1"/>
      <w:marLeft w:val="0"/>
      <w:marRight w:val="0"/>
      <w:marTop w:val="0"/>
      <w:marBottom w:val="0"/>
      <w:divBdr>
        <w:top w:val="none" w:sz="0" w:space="0" w:color="auto"/>
        <w:left w:val="none" w:sz="0" w:space="0" w:color="auto"/>
        <w:bottom w:val="none" w:sz="0" w:space="0" w:color="auto"/>
        <w:right w:val="none" w:sz="0" w:space="0" w:color="auto"/>
      </w:divBdr>
    </w:div>
    <w:div w:id="112404103">
      <w:bodyDiv w:val="1"/>
      <w:marLeft w:val="0"/>
      <w:marRight w:val="0"/>
      <w:marTop w:val="0"/>
      <w:marBottom w:val="0"/>
      <w:divBdr>
        <w:top w:val="none" w:sz="0" w:space="0" w:color="auto"/>
        <w:left w:val="none" w:sz="0" w:space="0" w:color="auto"/>
        <w:bottom w:val="none" w:sz="0" w:space="0" w:color="auto"/>
        <w:right w:val="none" w:sz="0" w:space="0" w:color="auto"/>
      </w:divBdr>
    </w:div>
    <w:div w:id="116488616">
      <w:bodyDiv w:val="1"/>
      <w:marLeft w:val="0"/>
      <w:marRight w:val="0"/>
      <w:marTop w:val="0"/>
      <w:marBottom w:val="0"/>
      <w:divBdr>
        <w:top w:val="none" w:sz="0" w:space="0" w:color="auto"/>
        <w:left w:val="none" w:sz="0" w:space="0" w:color="auto"/>
        <w:bottom w:val="none" w:sz="0" w:space="0" w:color="auto"/>
        <w:right w:val="none" w:sz="0" w:space="0" w:color="auto"/>
      </w:divBdr>
    </w:div>
    <w:div w:id="117576202">
      <w:bodyDiv w:val="1"/>
      <w:marLeft w:val="0"/>
      <w:marRight w:val="0"/>
      <w:marTop w:val="0"/>
      <w:marBottom w:val="0"/>
      <w:divBdr>
        <w:top w:val="none" w:sz="0" w:space="0" w:color="auto"/>
        <w:left w:val="none" w:sz="0" w:space="0" w:color="auto"/>
        <w:bottom w:val="none" w:sz="0" w:space="0" w:color="auto"/>
        <w:right w:val="none" w:sz="0" w:space="0" w:color="auto"/>
      </w:divBdr>
    </w:div>
    <w:div w:id="133835245">
      <w:bodyDiv w:val="1"/>
      <w:marLeft w:val="0"/>
      <w:marRight w:val="0"/>
      <w:marTop w:val="0"/>
      <w:marBottom w:val="0"/>
      <w:divBdr>
        <w:top w:val="none" w:sz="0" w:space="0" w:color="auto"/>
        <w:left w:val="none" w:sz="0" w:space="0" w:color="auto"/>
        <w:bottom w:val="none" w:sz="0" w:space="0" w:color="auto"/>
        <w:right w:val="none" w:sz="0" w:space="0" w:color="auto"/>
      </w:divBdr>
    </w:div>
    <w:div w:id="135804008">
      <w:bodyDiv w:val="1"/>
      <w:marLeft w:val="0"/>
      <w:marRight w:val="0"/>
      <w:marTop w:val="0"/>
      <w:marBottom w:val="0"/>
      <w:divBdr>
        <w:top w:val="none" w:sz="0" w:space="0" w:color="auto"/>
        <w:left w:val="none" w:sz="0" w:space="0" w:color="auto"/>
        <w:bottom w:val="none" w:sz="0" w:space="0" w:color="auto"/>
        <w:right w:val="none" w:sz="0" w:space="0" w:color="auto"/>
      </w:divBdr>
      <w:divsChild>
        <w:div w:id="1117872058">
          <w:marLeft w:val="0"/>
          <w:marRight w:val="0"/>
          <w:marTop w:val="0"/>
          <w:marBottom w:val="0"/>
          <w:divBdr>
            <w:top w:val="none" w:sz="0" w:space="0" w:color="auto"/>
            <w:left w:val="none" w:sz="0" w:space="0" w:color="auto"/>
            <w:bottom w:val="none" w:sz="0" w:space="0" w:color="auto"/>
            <w:right w:val="none" w:sz="0" w:space="0" w:color="auto"/>
          </w:divBdr>
          <w:divsChild>
            <w:div w:id="1786583971">
              <w:marLeft w:val="0"/>
              <w:marRight w:val="0"/>
              <w:marTop w:val="0"/>
              <w:marBottom w:val="0"/>
              <w:divBdr>
                <w:top w:val="none" w:sz="0" w:space="0" w:color="auto"/>
                <w:left w:val="none" w:sz="0" w:space="0" w:color="auto"/>
                <w:bottom w:val="none" w:sz="0" w:space="0" w:color="auto"/>
                <w:right w:val="none" w:sz="0" w:space="0" w:color="auto"/>
              </w:divBdr>
              <w:divsChild>
                <w:div w:id="132797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1441">
      <w:bodyDiv w:val="1"/>
      <w:marLeft w:val="0"/>
      <w:marRight w:val="0"/>
      <w:marTop w:val="0"/>
      <w:marBottom w:val="0"/>
      <w:divBdr>
        <w:top w:val="none" w:sz="0" w:space="0" w:color="auto"/>
        <w:left w:val="none" w:sz="0" w:space="0" w:color="auto"/>
        <w:bottom w:val="none" w:sz="0" w:space="0" w:color="auto"/>
        <w:right w:val="none" w:sz="0" w:space="0" w:color="auto"/>
      </w:divBdr>
    </w:div>
    <w:div w:id="145365987">
      <w:bodyDiv w:val="1"/>
      <w:marLeft w:val="0"/>
      <w:marRight w:val="0"/>
      <w:marTop w:val="0"/>
      <w:marBottom w:val="0"/>
      <w:divBdr>
        <w:top w:val="none" w:sz="0" w:space="0" w:color="auto"/>
        <w:left w:val="none" w:sz="0" w:space="0" w:color="auto"/>
        <w:bottom w:val="none" w:sz="0" w:space="0" w:color="auto"/>
        <w:right w:val="none" w:sz="0" w:space="0" w:color="auto"/>
      </w:divBdr>
      <w:divsChild>
        <w:div w:id="2046175889">
          <w:marLeft w:val="0"/>
          <w:marRight w:val="0"/>
          <w:marTop w:val="240"/>
          <w:marBottom w:val="240"/>
          <w:divBdr>
            <w:top w:val="none" w:sz="0" w:space="0" w:color="auto"/>
            <w:left w:val="none" w:sz="0" w:space="0" w:color="auto"/>
            <w:bottom w:val="none" w:sz="0" w:space="0" w:color="auto"/>
            <w:right w:val="none" w:sz="0" w:space="0" w:color="auto"/>
          </w:divBdr>
          <w:divsChild>
            <w:div w:id="201244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8253">
      <w:bodyDiv w:val="1"/>
      <w:marLeft w:val="0"/>
      <w:marRight w:val="0"/>
      <w:marTop w:val="0"/>
      <w:marBottom w:val="0"/>
      <w:divBdr>
        <w:top w:val="none" w:sz="0" w:space="0" w:color="auto"/>
        <w:left w:val="none" w:sz="0" w:space="0" w:color="auto"/>
        <w:bottom w:val="none" w:sz="0" w:space="0" w:color="auto"/>
        <w:right w:val="none" w:sz="0" w:space="0" w:color="auto"/>
      </w:divBdr>
    </w:div>
    <w:div w:id="150564289">
      <w:bodyDiv w:val="1"/>
      <w:marLeft w:val="0"/>
      <w:marRight w:val="0"/>
      <w:marTop w:val="0"/>
      <w:marBottom w:val="0"/>
      <w:divBdr>
        <w:top w:val="none" w:sz="0" w:space="0" w:color="auto"/>
        <w:left w:val="none" w:sz="0" w:space="0" w:color="auto"/>
        <w:bottom w:val="none" w:sz="0" w:space="0" w:color="auto"/>
        <w:right w:val="none" w:sz="0" w:space="0" w:color="auto"/>
      </w:divBdr>
    </w:div>
    <w:div w:id="154802105">
      <w:bodyDiv w:val="1"/>
      <w:marLeft w:val="0"/>
      <w:marRight w:val="0"/>
      <w:marTop w:val="0"/>
      <w:marBottom w:val="0"/>
      <w:divBdr>
        <w:top w:val="none" w:sz="0" w:space="0" w:color="auto"/>
        <w:left w:val="none" w:sz="0" w:space="0" w:color="auto"/>
        <w:bottom w:val="none" w:sz="0" w:space="0" w:color="auto"/>
        <w:right w:val="none" w:sz="0" w:space="0" w:color="auto"/>
      </w:divBdr>
    </w:div>
    <w:div w:id="161359638">
      <w:bodyDiv w:val="1"/>
      <w:marLeft w:val="0"/>
      <w:marRight w:val="0"/>
      <w:marTop w:val="0"/>
      <w:marBottom w:val="0"/>
      <w:divBdr>
        <w:top w:val="none" w:sz="0" w:space="0" w:color="auto"/>
        <w:left w:val="none" w:sz="0" w:space="0" w:color="auto"/>
        <w:bottom w:val="none" w:sz="0" w:space="0" w:color="auto"/>
        <w:right w:val="none" w:sz="0" w:space="0" w:color="auto"/>
      </w:divBdr>
      <w:divsChild>
        <w:div w:id="2065982428">
          <w:marLeft w:val="0"/>
          <w:marRight w:val="0"/>
          <w:marTop w:val="240"/>
          <w:marBottom w:val="240"/>
          <w:divBdr>
            <w:top w:val="none" w:sz="0" w:space="0" w:color="auto"/>
            <w:left w:val="none" w:sz="0" w:space="0" w:color="auto"/>
            <w:bottom w:val="none" w:sz="0" w:space="0" w:color="auto"/>
            <w:right w:val="none" w:sz="0" w:space="0" w:color="auto"/>
          </w:divBdr>
          <w:divsChild>
            <w:div w:id="1605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37965">
      <w:bodyDiv w:val="1"/>
      <w:marLeft w:val="0"/>
      <w:marRight w:val="0"/>
      <w:marTop w:val="0"/>
      <w:marBottom w:val="0"/>
      <w:divBdr>
        <w:top w:val="none" w:sz="0" w:space="0" w:color="auto"/>
        <w:left w:val="none" w:sz="0" w:space="0" w:color="auto"/>
        <w:bottom w:val="none" w:sz="0" w:space="0" w:color="auto"/>
        <w:right w:val="none" w:sz="0" w:space="0" w:color="auto"/>
      </w:divBdr>
    </w:div>
    <w:div w:id="171337736">
      <w:bodyDiv w:val="1"/>
      <w:marLeft w:val="0"/>
      <w:marRight w:val="0"/>
      <w:marTop w:val="0"/>
      <w:marBottom w:val="0"/>
      <w:divBdr>
        <w:top w:val="none" w:sz="0" w:space="0" w:color="auto"/>
        <w:left w:val="none" w:sz="0" w:space="0" w:color="auto"/>
        <w:bottom w:val="none" w:sz="0" w:space="0" w:color="auto"/>
        <w:right w:val="none" w:sz="0" w:space="0" w:color="auto"/>
      </w:divBdr>
      <w:divsChild>
        <w:div w:id="1715425057">
          <w:marLeft w:val="0"/>
          <w:marRight w:val="0"/>
          <w:marTop w:val="240"/>
          <w:marBottom w:val="240"/>
          <w:divBdr>
            <w:top w:val="none" w:sz="0" w:space="0" w:color="auto"/>
            <w:left w:val="none" w:sz="0" w:space="0" w:color="auto"/>
            <w:bottom w:val="none" w:sz="0" w:space="0" w:color="auto"/>
            <w:right w:val="none" w:sz="0" w:space="0" w:color="auto"/>
          </w:divBdr>
          <w:divsChild>
            <w:div w:id="2077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5916">
      <w:bodyDiv w:val="1"/>
      <w:marLeft w:val="0"/>
      <w:marRight w:val="0"/>
      <w:marTop w:val="0"/>
      <w:marBottom w:val="0"/>
      <w:divBdr>
        <w:top w:val="none" w:sz="0" w:space="0" w:color="auto"/>
        <w:left w:val="none" w:sz="0" w:space="0" w:color="auto"/>
        <w:bottom w:val="none" w:sz="0" w:space="0" w:color="auto"/>
        <w:right w:val="none" w:sz="0" w:space="0" w:color="auto"/>
      </w:divBdr>
    </w:div>
    <w:div w:id="190343686">
      <w:bodyDiv w:val="1"/>
      <w:marLeft w:val="0"/>
      <w:marRight w:val="0"/>
      <w:marTop w:val="0"/>
      <w:marBottom w:val="0"/>
      <w:divBdr>
        <w:top w:val="none" w:sz="0" w:space="0" w:color="auto"/>
        <w:left w:val="none" w:sz="0" w:space="0" w:color="auto"/>
        <w:bottom w:val="none" w:sz="0" w:space="0" w:color="auto"/>
        <w:right w:val="none" w:sz="0" w:space="0" w:color="auto"/>
      </w:divBdr>
    </w:div>
    <w:div w:id="197592298">
      <w:bodyDiv w:val="1"/>
      <w:marLeft w:val="0"/>
      <w:marRight w:val="0"/>
      <w:marTop w:val="0"/>
      <w:marBottom w:val="0"/>
      <w:divBdr>
        <w:top w:val="none" w:sz="0" w:space="0" w:color="auto"/>
        <w:left w:val="none" w:sz="0" w:space="0" w:color="auto"/>
        <w:bottom w:val="none" w:sz="0" w:space="0" w:color="auto"/>
        <w:right w:val="none" w:sz="0" w:space="0" w:color="auto"/>
      </w:divBdr>
    </w:div>
    <w:div w:id="198132043">
      <w:bodyDiv w:val="1"/>
      <w:marLeft w:val="0"/>
      <w:marRight w:val="0"/>
      <w:marTop w:val="0"/>
      <w:marBottom w:val="0"/>
      <w:divBdr>
        <w:top w:val="none" w:sz="0" w:space="0" w:color="auto"/>
        <w:left w:val="none" w:sz="0" w:space="0" w:color="auto"/>
        <w:bottom w:val="none" w:sz="0" w:space="0" w:color="auto"/>
        <w:right w:val="none" w:sz="0" w:space="0" w:color="auto"/>
      </w:divBdr>
    </w:div>
    <w:div w:id="199393170">
      <w:bodyDiv w:val="1"/>
      <w:marLeft w:val="0"/>
      <w:marRight w:val="0"/>
      <w:marTop w:val="0"/>
      <w:marBottom w:val="0"/>
      <w:divBdr>
        <w:top w:val="none" w:sz="0" w:space="0" w:color="auto"/>
        <w:left w:val="none" w:sz="0" w:space="0" w:color="auto"/>
        <w:bottom w:val="none" w:sz="0" w:space="0" w:color="auto"/>
        <w:right w:val="none" w:sz="0" w:space="0" w:color="auto"/>
      </w:divBdr>
    </w:div>
    <w:div w:id="199899519">
      <w:bodyDiv w:val="1"/>
      <w:marLeft w:val="0"/>
      <w:marRight w:val="0"/>
      <w:marTop w:val="0"/>
      <w:marBottom w:val="0"/>
      <w:divBdr>
        <w:top w:val="none" w:sz="0" w:space="0" w:color="auto"/>
        <w:left w:val="none" w:sz="0" w:space="0" w:color="auto"/>
        <w:bottom w:val="none" w:sz="0" w:space="0" w:color="auto"/>
        <w:right w:val="none" w:sz="0" w:space="0" w:color="auto"/>
      </w:divBdr>
    </w:div>
    <w:div w:id="203293066">
      <w:bodyDiv w:val="1"/>
      <w:marLeft w:val="0"/>
      <w:marRight w:val="0"/>
      <w:marTop w:val="0"/>
      <w:marBottom w:val="0"/>
      <w:divBdr>
        <w:top w:val="none" w:sz="0" w:space="0" w:color="auto"/>
        <w:left w:val="none" w:sz="0" w:space="0" w:color="auto"/>
        <w:bottom w:val="none" w:sz="0" w:space="0" w:color="auto"/>
        <w:right w:val="none" w:sz="0" w:space="0" w:color="auto"/>
      </w:divBdr>
    </w:div>
    <w:div w:id="204953240">
      <w:bodyDiv w:val="1"/>
      <w:marLeft w:val="0"/>
      <w:marRight w:val="0"/>
      <w:marTop w:val="0"/>
      <w:marBottom w:val="0"/>
      <w:divBdr>
        <w:top w:val="none" w:sz="0" w:space="0" w:color="auto"/>
        <w:left w:val="none" w:sz="0" w:space="0" w:color="auto"/>
        <w:bottom w:val="none" w:sz="0" w:space="0" w:color="auto"/>
        <w:right w:val="none" w:sz="0" w:space="0" w:color="auto"/>
      </w:divBdr>
    </w:div>
    <w:div w:id="205874738">
      <w:bodyDiv w:val="1"/>
      <w:marLeft w:val="0"/>
      <w:marRight w:val="0"/>
      <w:marTop w:val="0"/>
      <w:marBottom w:val="0"/>
      <w:divBdr>
        <w:top w:val="none" w:sz="0" w:space="0" w:color="auto"/>
        <w:left w:val="none" w:sz="0" w:space="0" w:color="auto"/>
        <w:bottom w:val="none" w:sz="0" w:space="0" w:color="auto"/>
        <w:right w:val="none" w:sz="0" w:space="0" w:color="auto"/>
      </w:divBdr>
      <w:divsChild>
        <w:div w:id="307632233">
          <w:blockQuote w:val="1"/>
          <w:marLeft w:val="0"/>
          <w:marRight w:val="0"/>
          <w:marTop w:val="100"/>
          <w:marBottom w:val="100"/>
          <w:divBdr>
            <w:top w:val="none" w:sz="0" w:space="0" w:color="auto"/>
            <w:left w:val="single" w:sz="24" w:space="15" w:color="D4D4D4"/>
            <w:bottom w:val="none" w:sz="0" w:space="0" w:color="auto"/>
            <w:right w:val="none" w:sz="0" w:space="0" w:color="auto"/>
          </w:divBdr>
        </w:div>
        <w:div w:id="522977874">
          <w:marLeft w:val="0"/>
          <w:marRight w:val="0"/>
          <w:marTop w:val="240"/>
          <w:marBottom w:val="240"/>
          <w:divBdr>
            <w:top w:val="none" w:sz="0" w:space="0" w:color="auto"/>
            <w:left w:val="none" w:sz="0" w:space="0" w:color="auto"/>
            <w:bottom w:val="none" w:sz="0" w:space="0" w:color="auto"/>
            <w:right w:val="none" w:sz="0" w:space="0" w:color="auto"/>
          </w:divBdr>
          <w:divsChild>
            <w:div w:id="79090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1983">
      <w:bodyDiv w:val="1"/>
      <w:marLeft w:val="0"/>
      <w:marRight w:val="0"/>
      <w:marTop w:val="0"/>
      <w:marBottom w:val="0"/>
      <w:divBdr>
        <w:top w:val="none" w:sz="0" w:space="0" w:color="auto"/>
        <w:left w:val="none" w:sz="0" w:space="0" w:color="auto"/>
        <w:bottom w:val="none" w:sz="0" w:space="0" w:color="auto"/>
        <w:right w:val="none" w:sz="0" w:space="0" w:color="auto"/>
      </w:divBdr>
    </w:div>
    <w:div w:id="232089355">
      <w:bodyDiv w:val="1"/>
      <w:marLeft w:val="0"/>
      <w:marRight w:val="0"/>
      <w:marTop w:val="0"/>
      <w:marBottom w:val="0"/>
      <w:divBdr>
        <w:top w:val="none" w:sz="0" w:space="0" w:color="auto"/>
        <w:left w:val="none" w:sz="0" w:space="0" w:color="auto"/>
        <w:bottom w:val="none" w:sz="0" w:space="0" w:color="auto"/>
        <w:right w:val="none" w:sz="0" w:space="0" w:color="auto"/>
      </w:divBdr>
    </w:div>
    <w:div w:id="235172308">
      <w:bodyDiv w:val="1"/>
      <w:marLeft w:val="0"/>
      <w:marRight w:val="0"/>
      <w:marTop w:val="0"/>
      <w:marBottom w:val="0"/>
      <w:divBdr>
        <w:top w:val="none" w:sz="0" w:space="0" w:color="auto"/>
        <w:left w:val="none" w:sz="0" w:space="0" w:color="auto"/>
        <w:bottom w:val="none" w:sz="0" w:space="0" w:color="auto"/>
        <w:right w:val="none" w:sz="0" w:space="0" w:color="auto"/>
      </w:divBdr>
    </w:div>
    <w:div w:id="237325810">
      <w:bodyDiv w:val="1"/>
      <w:marLeft w:val="0"/>
      <w:marRight w:val="0"/>
      <w:marTop w:val="0"/>
      <w:marBottom w:val="0"/>
      <w:divBdr>
        <w:top w:val="none" w:sz="0" w:space="0" w:color="auto"/>
        <w:left w:val="none" w:sz="0" w:space="0" w:color="auto"/>
        <w:bottom w:val="none" w:sz="0" w:space="0" w:color="auto"/>
        <w:right w:val="none" w:sz="0" w:space="0" w:color="auto"/>
      </w:divBdr>
    </w:div>
    <w:div w:id="241069890">
      <w:bodyDiv w:val="1"/>
      <w:marLeft w:val="0"/>
      <w:marRight w:val="0"/>
      <w:marTop w:val="0"/>
      <w:marBottom w:val="0"/>
      <w:divBdr>
        <w:top w:val="none" w:sz="0" w:space="0" w:color="auto"/>
        <w:left w:val="none" w:sz="0" w:space="0" w:color="auto"/>
        <w:bottom w:val="none" w:sz="0" w:space="0" w:color="auto"/>
        <w:right w:val="none" w:sz="0" w:space="0" w:color="auto"/>
      </w:divBdr>
    </w:div>
    <w:div w:id="255138439">
      <w:bodyDiv w:val="1"/>
      <w:marLeft w:val="0"/>
      <w:marRight w:val="0"/>
      <w:marTop w:val="0"/>
      <w:marBottom w:val="0"/>
      <w:divBdr>
        <w:top w:val="none" w:sz="0" w:space="0" w:color="auto"/>
        <w:left w:val="none" w:sz="0" w:space="0" w:color="auto"/>
        <w:bottom w:val="none" w:sz="0" w:space="0" w:color="auto"/>
        <w:right w:val="none" w:sz="0" w:space="0" w:color="auto"/>
      </w:divBdr>
    </w:div>
    <w:div w:id="255215702">
      <w:bodyDiv w:val="1"/>
      <w:marLeft w:val="0"/>
      <w:marRight w:val="0"/>
      <w:marTop w:val="0"/>
      <w:marBottom w:val="0"/>
      <w:divBdr>
        <w:top w:val="none" w:sz="0" w:space="0" w:color="auto"/>
        <w:left w:val="none" w:sz="0" w:space="0" w:color="auto"/>
        <w:bottom w:val="none" w:sz="0" w:space="0" w:color="auto"/>
        <w:right w:val="none" w:sz="0" w:space="0" w:color="auto"/>
      </w:divBdr>
    </w:div>
    <w:div w:id="267734819">
      <w:bodyDiv w:val="1"/>
      <w:marLeft w:val="0"/>
      <w:marRight w:val="0"/>
      <w:marTop w:val="0"/>
      <w:marBottom w:val="0"/>
      <w:divBdr>
        <w:top w:val="none" w:sz="0" w:space="0" w:color="auto"/>
        <w:left w:val="none" w:sz="0" w:space="0" w:color="auto"/>
        <w:bottom w:val="none" w:sz="0" w:space="0" w:color="auto"/>
        <w:right w:val="none" w:sz="0" w:space="0" w:color="auto"/>
      </w:divBdr>
    </w:div>
    <w:div w:id="272596441">
      <w:bodyDiv w:val="1"/>
      <w:marLeft w:val="0"/>
      <w:marRight w:val="0"/>
      <w:marTop w:val="0"/>
      <w:marBottom w:val="0"/>
      <w:divBdr>
        <w:top w:val="none" w:sz="0" w:space="0" w:color="auto"/>
        <w:left w:val="none" w:sz="0" w:space="0" w:color="auto"/>
        <w:bottom w:val="none" w:sz="0" w:space="0" w:color="auto"/>
        <w:right w:val="none" w:sz="0" w:space="0" w:color="auto"/>
      </w:divBdr>
    </w:div>
    <w:div w:id="293608729">
      <w:bodyDiv w:val="1"/>
      <w:marLeft w:val="0"/>
      <w:marRight w:val="0"/>
      <w:marTop w:val="0"/>
      <w:marBottom w:val="0"/>
      <w:divBdr>
        <w:top w:val="none" w:sz="0" w:space="0" w:color="auto"/>
        <w:left w:val="none" w:sz="0" w:space="0" w:color="auto"/>
        <w:bottom w:val="none" w:sz="0" w:space="0" w:color="auto"/>
        <w:right w:val="none" w:sz="0" w:space="0" w:color="auto"/>
      </w:divBdr>
    </w:div>
    <w:div w:id="299962081">
      <w:bodyDiv w:val="1"/>
      <w:marLeft w:val="0"/>
      <w:marRight w:val="0"/>
      <w:marTop w:val="0"/>
      <w:marBottom w:val="0"/>
      <w:divBdr>
        <w:top w:val="none" w:sz="0" w:space="0" w:color="auto"/>
        <w:left w:val="none" w:sz="0" w:space="0" w:color="auto"/>
        <w:bottom w:val="none" w:sz="0" w:space="0" w:color="auto"/>
        <w:right w:val="none" w:sz="0" w:space="0" w:color="auto"/>
      </w:divBdr>
    </w:div>
    <w:div w:id="313992617">
      <w:bodyDiv w:val="1"/>
      <w:marLeft w:val="0"/>
      <w:marRight w:val="0"/>
      <w:marTop w:val="0"/>
      <w:marBottom w:val="0"/>
      <w:divBdr>
        <w:top w:val="none" w:sz="0" w:space="0" w:color="auto"/>
        <w:left w:val="none" w:sz="0" w:space="0" w:color="auto"/>
        <w:bottom w:val="none" w:sz="0" w:space="0" w:color="auto"/>
        <w:right w:val="none" w:sz="0" w:space="0" w:color="auto"/>
      </w:divBdr>
    </w:div>
    <w:div w:id="318463905">
      <w:bodyDiv w:val="1"/>
      <w:marLeft w:val="0"/>
      <w:marRight w:val="0"/>
      <w:marTop w:val="0"/>
      <w:marBottom w:val="0"/>
      <w:divBdr>
        <w:top w:val="none" w:sz="0" w:space="0" w:color="auto"/>
        <w:left w:val="none" w:sz="0" w:space="0" w:color="auto"/>
        <w:bottom w:val="none" w:sz="0" w:space="0" w:color="auto"/>
        <w:right w:val="none" w:sz="0" w:space="0" w:color="auto"/>
      </w:divBdr>
      <w:divsChild>
        <w:div w:id="449519685">
          <w:marLeft w:val="0"/>
          <w:marRight w:val="0"/>
          <w:marTop w:val="0"/>
          <w:marBottom w:val="0"/>
          <w:divBdr>
            <w:top w:val="none" w:sz="0" w:space="0" w:color="auto"/>
            <w:left w:val="none" w:sz="0" w:space="0" w:color="auto"/>
            <w:bottom w:val="none" w:sz="0" w:space="0" w:color="auto"/>
            <w:right w:val="none" w:sz="0" w:space="0" w:color="auto"/>
          </w:divBdr>
          <w:divsChild>
            <w:div w:id="1576356867">
              <w:marLeft w:val="0"/>
              <w:marRight w:val="0"/>
              <w:marTop w:val="0"/>
              <w:marBottom w:val="0"/>
              <w:divBdr>
                <w:top w:val="none" w:sz="0" w:space="0" w:color="auto"/>
                <w:left w:val="none" w:sz="0" w:space="0" w:color="auto"/>
                <w:bottom w:val="none" w:sz="0" w:space="0" w:color="auto"/>
                <w:right w:val="none" w:sz="0" w:space="0" w:color="auto"/>
              </w:divBdr>
              <w:divsChild>
                <w:div w:id="206032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5073">
      <w:bodyDiv w:val="1"/>
      <w:marLeft w:val="0"/>
      <w:marRight w:val="0"/>
      <w:marTop w:val="0"/>
      <w:marBottom w:val="0"/>
      <w:divBdr>
        <w:top w:val="none" w:sz="0" w:space="0" w:color="auto"/>
        <w:left w:val="none" w:sz="0" w:space="0" w:color="auto"/>
        <w:bottom w:val="none" w:sz="0" w:space="0" w:color="auto"/>
        <w:right w:val="none" w:sz="0" w:space="0" w:color="auto"/>
      </w:divBdr>
    </w:div>
    <w:div w:id="325402523">
      <w:bodyDiv w:val="1"/>
      <w:marLeft w:val="0"/>
      <w:marRight w:val="0"/>
      <w:marTop w:val="0"/>
      <w:marBottom w:val="0"/>
      <w:divBdr>
        <w:top w:val="none" w:sz="0" w:space="0" w:color="auto"/>
        <w:left w:val="none" w:sz="0" w:space="0" w:color="auto"/>
        <w:bottom w:val="none" w:sz="0" w:space="0" w:color="auto"/>
        <w:right w:val="none" w:sz="0" w:space="0" w:color="auto"/>
      </w:divBdr>
    </w:div>
    <w:div w:id="345061723">
      <w:bodyDiv w:val="1"/>
      <w:marLeft w:val="0"/>
      <w:marRight w:val="0"/>
      <w:marTop w:val="0"/>
      <w:marBottom w:val="0"/>
      <w:divBdr>
        <w:top w:val="none" w:sz="0" w:space="0" w:color="auto"/>
        <w:left w:val="none" w:sz="0" w:space="0" w:color="auto"/>
        <w:bottom w:val="none" w:sz="0" w:space="0" w:color="auto"/>
        <w:right w:val="none" w:sz="0" w:space="0" w:color="auto"/>
      </w:divBdr>
    </w:div>
    <w:div w:id="354237340">
      <w:bodyDiv w:val="1"/>
      <w:marLeft w:val="0"/>
      <w:marRight w:val="0"/>
      <w:marTop w:val="0"/>
      <w:marBottom w:val="0"/>
      <w:divBdr>
        <w:top w:val="none" w:sz="0" w:space="0" w:color="auto"/>
        <w:left w:val="none" w:sz="0" w:space="0" w:color="auto"/>
        <w:bottom w:val="none" w:sz="0" w:space="0" w:color="auto"/>
        <w:right w:val="none" w:sz="0" w:space="0" w:color="auto"/>
      </w:divBdr>
    </w:div>
    <w:div w:id="357436407">
      <w:bodyDiv w:val="1"/>
      <w:marLeft w:val="0"/>
      <w:marRight w:val="0"/>
      <w:marTop w:val="0"/>
      <w:marBottom w:val="0"/>
      <w:divBdr>
        <w:top w:val="none" w:sz="0" w:space="0" w:color="auto"/>
        <w:left w:val="none" w:sz="0" w:space="0" w:color="auto"/>
        <w:bottom w:val="none" w:sz="0" w:space="0" w:color="auto"/>
        <w:right w:val="none" w:sz="0" w:space="0" w:color="auto"/>
      </w:divBdr>
    </w:div>
    <w:div w:id="362244042">
      <w:bodyDiv w:val="1"/>
      <w:marLeft w:val="0"/>
      <w:marRight w:val="0"/>
      <w:marTop w:val="0"/>
      <w:marBottom w:val="0"/>
      <w:divBdr>
        <w:top w:val="none" w:sz="0" w:space="0" w:color="auto"/>
        <w:left w:val="none" w:sz="0" w:space="0" w:color="auto"/>
        <w:bottom w:val="none" w:sz="0" w:space="0" w:color="auto"/>
        <w:right w:val="none" w:sz="0" w:space="0" w:color="auto"/>
      </w:divBdr>
    </w:div>
    <w:div w:id="375011025">
      <w:bodyDiv w:val="1"/>
      <w:marLeft w:val="0"/>
      <w:marRight w:val="0"/>
      <w:marTop w:val="0"/>
      <w:marBottom w:val="0"/>
      <w:divBdr>
        <w:top w:val="none" w:sz="0" w:space="0" w:color="auto"/>
        <w:left w:val="none" w:sz="0" w:space="0" w:color="auto"/>
        <w:bottom w:val="none" w:sz="0" w:space="0" w:color="auto"/>
        <w:right w:val="none" w:sz="0" w:space="0" w:color="auto"/>
      </w:divBdr>
    </w:div>
    <w:div w:id="377778180">
      <w:bodyDiv w:val="1"/>
      <w:marLeft w:val="0"/>
      <w:marRight w:val="0"/>
      <w:marTop w:val="0"/>
      <w:marBottom w:val="0"/>
      <w:divBdr>
        <w:top w:val="none" w:sz="0" w:space="0" w:color="auto"/>
        <w:left w:val="none" w:sz="0" w:space="0" w:color="auto"/>
        <w:bottom w:val="none" w:sz="0" w:space="0" w:color="auto"/>
        <w:right w:val="none" w:sz="0" w:space="0" w:color="auto"/>
      </w:divBdr>
    </w:div>
    <w:div w:id="382756247">
      <w:bodyDiv w:val="1"/>
      <w:marLeft w:val="0"/>
      <w:marRight w:val="0"/>
      <w:marTop w:val="0"/>
      <w:marBottom w:val="0"/>
      <w:divBdr>
        <w:top w:val="none" w:sz="0" w:space="0" w:color="auto"/>
        <w:left w:val="none" w:sz="0" w:space="0" w:color="auto"/>
        <w:bottom w:val="none" w:sz="0" w:space="0" w:color="auto"/>
        <w:right w:val="none" w:sz="0" w:space="0" w:color="auto"/>
      </w:divBdr>
    </w:div>
    <w:div w:id="393698383">
      <w:bodyDiv w:val="1"/>
      <w:marLeft w:val="0"/>
      <w:marRight w:val="0"/>
      <w:marTop w:val="0"/>
      <w:marBottom w:val="0"/>
      <w:divBdr>
        <w:top w:val="none" w:sz="0" w:space="0" w:color="auto"/>
        <w:left w:val="none" w:sz="0" w:space="0" w:color="auto"/>
        <w:bottom w:val="none" w:sz="0" w:space="0" w:color="auto"/>
        <w:right w:val="none" w:sz="0" w:space="0" w:color="auto"/>
      </w:divBdr>
    </w:div>
    <w:div w:id="401562532">
      <w:bodyDiv w:val="1"/>
      <w:marLeft w:val="0"/>
      <w:marRight w:val="0"/>
      <w:marTop w:val="0"/>
      <w:marBottom w:val="0"/>
      <w:divBdr>
        <w:top w:val="none" w:sz="0" w:space="0" w:color="auto"/>
        <w:left w:val="none" w:sz="0" w:space="0" w:color="auto"/>
        <w:bottom w:val="none" w:sz="0" w:space="0" w:color="auto"/>
        <w:right w:val="none" w:sz="0" w:space="0" w:color="auto"/>
      </w:divBdr>
    </w:div>
    <w:div w:id="409431400">
      <w:bodyDiv w:val="1"/>
      <w:marLeft w:val="0"/>
      <w:marRight w:val="0"/>
      <w:marTop w:val="0"/>
      <w:marBottom w:val="0"/>
      <w:divBdr>
        <w:top w:val="none" w:sz="0" w:space="0" w:color="auto"/>
        <w:left w:val="none" w:sz="0" w:space="0" w:color="auto"/>
        <w:bottom w:val="none" w:sz="0" w:space="0" w:color="auto"/>
        <w:right w:val="none" w:sz="0" w:space="0" w:color="auto"/>
      </w:divBdr>
    </w:div>
    <w:div w:id="413205352">
      <w:bodyDiv w:val="1"/>
      <w:marLeft w:val="0"/>
      <w:marRight w:val="0"/>
      <w:marTop w:val="0"/>
      <w:marBottom w:val="0"/>
      <w:divBdr>
        <w:top w:val="none" w:sz="0" w:space="0" w:color="auto"/>
        <w:left w:val="none" w:sz="0" w:space="0" w:color="auto"/>
        <w:bottom w:val="none" w:sz="0" w:space="0" w:color="auto"/>
        <w:right w:val="none" w:sz="0" w:space="0" w:color="auto"/>
      </w:divBdr>
    </w:div>
    <w:div w:id="419645747">
      <w:bodyDiv w:val="1"/>
      <w:marLeft w:val="0"/>
      <w:marRight w:val="0"/>
      <w:marTop w:val="0"/>
      <w:marBottom w:val="0"/>
      <w:divBdr>
        <w:top w:val="none" w:sz="0" w:space="0" w:color="auto"/>
        <w:left w:val="none" w:sz="0" w:space="0" w:color="auto"/>
        <w:bottom w:val="none" w:sz="0" w:space="0" w:color="auto"/>
        <w:right w:val="none" w:sz="0" w:space="0" w:color="auto"/>
      </w:divBdr>
      <w:divsChild>
        <w:div w:id="1222133185">
          <w:marLeft w:val="0"/>
          <w:marRight w:val="0"/>
          <w:marTop w:val="240"/>
          <w:marBottom w:val="240"/>
          <w:divBdr>
            <w:top w:val="none" w:sz="0" w:space="0" w:color="auto"/>
            <w:left w:val="none" w:sz="0" w:space="0" w:color="auto"/>
            <w:bottom w:val="none" w:sz="0" w:space="0" w:color="auto"/>
            <w:right w:val="none" w:sz="0" w:space="0" w:color="auto"/>
          </w:divBdr>
          <w:divsChild>
            <w:div w:id="162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57173">
      <w:bodyDiv w:val="1"/>
      <w:marLeft w:val="0"/>
      <w:marRight w:val="0"/>
      <w:marTop w:val="0"/>
      <w:marBottom w:val="0"/>
      <w:divBdr>
        <w:top w:val="none" w:sz="0" w:space="0" w:color="auto"/>
        <w:left w:val="none" w:sz="0" w:space="0" w:color="auto"/>
        <w:bottom w:val="none" w:sz="0" w:space="0" w:color="auto"/>
        <w:right w:val="none" w:sz="0" w:space="0" w:color="auto"/>
      </w:divBdr>
    </w:div>
    <w:div w:id="424152423">
      <w:bodyDiv w:val="1"/>
      <w:marLeft w:val="0"/>
      <w:marRight w:val="0"/>
      <w:marTop w:val="0"/>
      <w:marBottom w:val="0"/>
      <w:divBdr>
        <w:top w:val="none" w:sz="0" w:space="0" w:color="auto"/>
        <w:left w:val="none" w:sz="0" w:space="0" w:color="auto"/>
        <w:bottom w:val="none" w:sz="0" w:space="0" w:color="auto"/>
        <w:right w:val="none" w:sz="0" w:space="0" w:color="auto"/>
      </w:divBdr>
      <w:divsChild>
        <w:div w:id="210575074">
          <w:marLeft w:val="1267"/>
          <w:marRight w:val="0"/>
          <w:marTop w:val="0"/>
          <w:marBottom w:val="0"/>
          <w:divBdr>
            <w:top w:val="none" w:sz="0" w:space="0" w:color="auto"/>
            <w:left w:val="none" w:sz="0" w:space="0" w:color="auto"/>
            <w:bottom w:val="none" w:sz="0" w:space="0" w:color="auto"/>
            <w:right w:val="none" w:sz="0" w:space="0" w:color="auto"/>
          </w:divBdr>
        </w:div>
        <w:div w:id="443422272">
          <w:marLeft w:val="1267"/>
          <w:marRight w:val="0"/>
          <w:marTop w:val="0"/>
          <w:marBottom w:val="0"/>
          <w:divBdr>
            <w:top w:val="none" w:sz="0" w:space="0" w:color="auto"/>
            <w:left w:val="none" w:sz="0" w:space="0" w:color="auto"/>
            <w:bottom w:val="none" w:sz="0" w:space="0" w:color="auto"/>
            <w:right w:val="none" w:sz="0" w:space="0" w:color="auto"/>
          </w:divBdr>
        </w:div>
        <w:div w:id="530995136">
          <w:marLeft w:val="1267"/>
          <w:marRight w:val="0"/>
          <w:marTop w:val="0"/>
          <w:marBottom w:val="0"/>
          <w:divBdr>
            <w:top w:val="none" w:sz="0" w:space="0" w:color="auto"/>
            <w:left w:val="none" w:sz="0" w:space="0" w:color="auto"/>
            <w:bottom w:val="none" w:sz="0" w:space="0" w:color="auto"/>
            <w:right w:val="none" w:sz="0" w:space="0" w:color="auto"/>
          </w:divBdr>
        </w:div>
        <w:div w:id="944339270">
          <w:marLeft w:val="547"/>
          <w:marRight w:val="0"/>
          <w:marTop w:val="0"/>
          <w:marBottom w:val="0"/>
          <w:divBdr>
            <w:top w:val="none" w:sz="0" w:space="0" w:color="auto"/>
            <w:left w:val="none" w:sz="0" w:space="0" w:color="auto"/>
            <w:bottom w:val="none" w:sz="0" w:space="0" w:color="auto"/>
            <w:right w:val="none" w:sz="0" w:space="0" w:color="auto"/>
          </w:divBdr>
        </w:div>
        <w:div w:id="1037584543">
          <w:marLeft w:val="1267"/>
          <w:marRight w:val="0"/>
          <w:marTop w:val="0"/>
          <w:marBottom w:val="0"/>
          <w:divBdr>
            <w:top w:val="none" w:sz="0" w:space="0" w:color="auto"/>
            <w:left w:val="none" w:sz="0" w:space="0" w:color="auto"/>
            <w:bottom w:val="none" w:sz="0" w:space="0" w:color="auto"/>
            <w:right w:val="none" w:sz="0" w:space="0" w:color="auto"/>
          </w:divBdr>
        </w:div>
        <w:div w:id="1150899307">
          <w:marLeft w:val="547"/>
          <w:marRight w:val="0"/>
          <w:marTop w:val="0"/>
          <w:marBottom w:val="0"/>
          <w:divBdr>
            <w:top w:val="none" w:sz="0" w:space="0" w:color="auto"/>
            <w:left w:val="none" w:sz="0" w:space="0" w:color="auto"/>
            <w:bottom w:val="none" w:sz="0" w:space="0" w:color="auto"/>
            <w:right w:val="none" w:sz="0" w:space="0" w:color="auto"/>
          </w:divBdr>
        </w:div>
        <w:div w:id="1361013591">
          <w:marLeft w:val="547"/>
          <w:marRight w:val="0"/>
          <w:marTop w:val="0"/>
          <w:marBottom w:val="0"/>
          <w:divBdr>
            <w:top w:val="none" w:sz="0" w:space="0" w:color="auto"/>
            <w:left w:val="none" w:sz="0" w:space="0" w:color="auto"/>
            <w:bottom w:val="none" w:sz="0" w:space="0" w:color="auto"/>
            <w:right w:val="none" w:sz="0" w:space="0" w:color="auto"/>
          </w:divBdr>
        </w:div>
        <w:div w:id="1387483754">
          <w:marLeft w:val="547"/>
          <w:marRight w:val="0"/>
          <w:marTop w:val="0"/>
          <w:marBottom w:val="0"/>
          <w:divBdr>
            <w:top w:val="none" w:sz="0" w:space="0" w:color="auto"/>
            <w:left w:val="none" w:sz="0" w:space="0" w:color="auto"/>
            <w:bottom w:val="none" w:sz="0" w:space="0" w:color="auto"/>
            <w:right w:val="none" w:sz="0" w:space="0" w:color="auto"/>
          </w:divBdr>
        </w:div>
        <w:div w:id="1439255950">
          <w:marLeft w:val="1267"/>
          <w:marRight w:val="0"/>
          <w:marTop w:val="0"/>
          <w:marBottom w:val="0"/>
          <w:divBdr>
            <w:top w:val="none" w:sz="0" w:space="0" w:color="auto"/>
            <w:left w:val="none" w:sz="0" w:space="0" w:color="auto"/>
            <w:bottom w:val="none" w:sz="0" w:space="0" w:color="auto"/>
            <w:right w:val="none" w:sz="0" w:space="0" w:color="auto"/>
          </w:divBdr>
        </w:div>
        <w:div w:id="1613323170">
          <w:marLeft w:val="1267"/>
          <w:marRight w:val="0"/>
          <w:marTop w:val="0"/>
          <w:marBottom w:val="0"/>
          <w:divBdr>
            <w:top w:val="none" w:sz="0" w:space="0" w:color="auto"/>
            <w:left w:val="none" w:sz="0" w:space="0" w:color="auto"/>
            <w:bottom w:val="none" w:sz="0" w:space="0" w:color="auto"/>
            <w:right w:val="none" w:sz="0" w:space="0" w:color="auto"/>
          </w:divBdr>
        </w:div>
        <w:div w:id="1627395902">
          <w:marLeft w:val="547"/>
          <w:marRight w:val="0"/>
          <w:marTop w:val="0"/>
          <w:marBottom w:val="0"/>
          <w:divBdr>
            <w:top w:val="none" w:sz="0" w:space="0" w:color="auto"/>
            <w:left w:val="none" w:sz="0" w:space="0" w:color="auto"/>
            <w:bottom w:val="none" w:sz="0" w:space="0" w:color="auto"/>
            <w:right w:val="none" w:sz="0" w:space="0" w:color="auto"/>
          </w:divBdr>
        </w:div>
        <w:div w:id="1719354775">
          <w:marLeft w:val="1267"/>
          <w:marRight w:val="0"/>
          <w:marTop w:val="0"/>
          <w:marBottom w:val="0"/>
          <w:divBdr>
            <w:top w:val="none" w:sz="0" w:space="0" w:color="auto"/>
            <w:left w:val="none" w:sz="0" w:space="0" w:color="auto"/>
            <w:bottom w:val="none" w:sz="0" w:space="0" w:color="auto"/>
            <w:right w:val="none" w:sz="0" w:space="0" w:color="auto"/>
          </w:divBdr>
        </w:div>
        <w:div w:id="1947956915">
          <w:marLeft w:val="1267"/>
          <w:marRight w:val="0"/>
          <w:marTop w:val="0"/>
          <w:marBottom w:val="0"/>
          <w:divBdr>
            <w:top w:val="none" w:sz="0" w:space="0" w:color="auto"/>
            <w:left w:val="none" w:sz="0" w:space="0" w:color="auto"/>
            <w:bottom w:val="none" w:sz="0" w:space="0" w:color="auto"/>
            <w:right w:val="none" w:sz="0" w:space="0" w:color="auto"/>
          </w:divBdr>
        </w:div>
        <w:div w:id="2059891815">
          <w:marLeft w:val="1267"/>
          <w:marRight w:val="0"/>
          <w:marTop w:val="0"/>
          <w:marBottom w:val="0"/>
          <w:divBdr>
            <w:top w:val="none" w:sz="0" w:space="0" w:color="auto"/>
            <w:left w:val="none" w:sz="0" w:space="0" w:color="auto"/>
            <w:bottom w:val="none" w:sz="0" w:space="0" w:color="auto"/>
            <w:right w:val="none" w:sz="0" w:space="0" w:color="auto"/>
          </w:divBdr>
        </w:div>
        <w:div w:id="2112624904">
          <w:marLeft w:val="1267"/>
          <w:marRight w:val="0"/>
          <w:marTop w:val="0"/>
          <w:marBottom w:val="0"/>
          <w:divBdr>
            <w:top w:val="none" w:sz="0" w:space="0" w:color="auto"/>
            <w:left w:val="none" w:sz="0" w:space="0" w:color="auto"/>
            <w:bottom w:val="none" w:sz="0" w:space="0" w:color="auto"/>
            <w:right w:val="none" w:sz="0" w:space="0" w:color="auto"/>
          </w:divBdr>
        </w:div>
        <w:div w:id="2135754068">
          <w:marLeft w:val="547"/>
          <w:marRight w:val="0"/>
          <w:marTop w:val="0"/>
          <w:marBottom w:val="0"/>
          <w:divBdr>
            <w:top w:val="none" w:sz="0" w:space="0" w:color="auto"/>
            <w:left w:val="none" w:sz="0" w:space="0" w:color="auto"/>
            <w:bottom w:val="none" w:sz="0" w:space="0" w:color="auto"/>
            <w:right w:val="none" w:sz="0" w:space="0" w:color="auto"/>
          </w:divBdr>
        </w:div>
      </w:divsChild>
    </w:div>
    <w:div w:id="433868426">
      <w:bodyDiv w:val="1"/>
      <w:marLeft w:val="0"/>
      <w:marRight w:val="0"/>
      <w:marTop w:val="0"/>
      <w:marBottom w:val="0"/>
      <w:divBdr>
        <w:top w:val="none" w:sz="0" w:space="0" w:color="auto"/>
        <w:left w:val="none" w:sz="0" w:space="0" w:color="auto"/>
        <w:bottom w:val="none" w:sz="0" w:space="0" w:color="auto"/>
        <w:right w:val="none" w:sz="0" w:space="0" w:color="auto"/>
      </w:divBdr>
    </w:div>
    <w:div w:id="437259580">
      <w:bodyDiv w:val="1"/>
      <w:marLeft w:val="0"/>
      <w:marRight w:val="0"/>
      <w:marTop w:val="0"/>
      <w:marBottom w:val="0"/>
      <w:divBdr>
        <w:top w:val="none" w:sz="0" w:space="0" w:color="auto"/>
        <w:left w:val="none" w:sz="0" w:space="0" w:color="auto"/>
        <w:bottom w:val="none" w:sz="0" w:space="0" w:color="auto"/>
        <w:right w:val="none" w:sz="0" w:space="0" w:color="auto"/>
      </w:divBdr>
    </w:div>
    <w:div w:id="441077872">
      <w:bodyDiv w:val="1"/>
      <w:marLeft w:val="0"/>
      <w:marRight w:val="0"/>
      <w:marTop w:val="0"/>
      <w:marBottom w:val="0"/>
      <w:divBdr>
        <w:top w:val="none" w:sz="0" w:space="0" w:color="auto"/>
        <w:left w:val="none" w:sz="0" w:space="0" w:color="auto"/>
        <w:bottom w:val="none" w:sz="0" w:space="0" w:color="auto"/>
        <w:right w:val="none" w:sz="0" w:space="0" w:color="auto"/>
      </w:divBdr>
    </w:div>
    <w:div w:id="443579081">
      <w:bodyDiv w:val="1"/>
      <w:marLeft w:val="0"/>
      <w:marRight w:val="0"/>
      <w:marTop w:val="0"/>
      <w:marBottom w:val="0"/>
      <w:divBdr>
        <w:top w:val="none" w:sz="0" w:space="0" w:color="auto"/>
        <w:left w:val="none" w:sz="0" w:space="0" w:color="auto"/>
        <w:bottom w:val="none" w:sz="0" w:space="0" w:color="auto"/>
        <w:right w:val="none" w:sz="0" w:space="0" w:color="auto"/>
      </w:divBdr>
    </w:div>
    <w:div w:id="444883095">
      <w:bodyDiv w:val="1"/>
      <w:marLeft w:val="0"/>
      <w:marRight w:val="0"/>
      <w:marTop w:val="0"/>
      <w:marBottom w:val="0"/>
      <w:divBdr>
        <w:top w:val="none" w:sz="0" w:space="0" w:color="auto"/>
        <w:left w:val="none" w:sz="0" w:space="0" w:color="auto"/>
        <w:bottom w:val="none" w:sz="0" w:space="0" w:color="auto"/>
        <w:right w:val="none" w:sz="0" w:space="0" w:color="auto"/>
      </w:divBdr>
    </w:div>
    <w:div w:id="445274679">
      <w:bodyDiv w:val="1"/>
      <w:marLeft w:val="0"/>
      <w:marRight w:val="0"/>
      <w:marTop w:val="0"/>
      <w:marBottom w:val="0"/>
      <w:divBdr>
        <w:top w:val="none" w:sz="0" w:space="0" w:color="auto"/>
        <w:left w:val="none" w:sz="0" w:space="0" w:color="auto"/>
        <w:bottom w:val="none" w:sz="0" w:space="0" w:color="auto"/>
        <w:right w:val="none" w:sz="0" w:space="0" w:color="auto"/>
      </w:divBdr>
    </w:div>
    <w:div w:id="457996758">
      <w:bodyDiv w:val="1"/>
      <w:marLeft w:val="0"/>
      <w:marRight w:val="0"/>
      <w:marTop w:val="0"/>
      <w:marBottom w:val="0"/>
      <w:divBdr>
        <w:top w:val="none" w:sz="0" w:space="0" w:color="auto"/>
        <w:left w:val="none" w:sz="0" w:space="0" w:color="auto"/>
        <w:bottom w:val="none" w:sz="0" w:space="0" w:color="auto"/>
        <w:right w:val="none" w:sz="0" w:space="0" w:color="auto"/>
      </w:divBdr>
    </w:div>
    <w:div w:id="467016618">
      <w:bodyDiv w:val="1"/>
      <w:marLeft w:val="0"/>
      <w:marRight w:val="0"/>
      <w:marTop w:val="0"/>
      <w:marBottom w:val="0"/>
      <w:divBdr>
        <w:top w:val="none" w:sz="0" w:space="0" w:color="auto"/>
        <w:left w:val="none" w:sz="0" w:space="0" w:color="auto"/>
        <w:bottom w:val="none" w:sz="0" w:space="0" w:color="auto"/>
        <w:right w:val="none" w:sz="0" w:space="0" w:color="auto"/>
      </w:divBdr>
    </w:div>
    <w:div w:id="472211264">
      <w:bodyDiv w:val="1"/>
      <w:marLeft w:val="0"/>
      <w:marRight w:val="0"/>
      <w:marTop w:val="0"/>
      <w:marBottom w:val="0"/>
      <w:divBdr>
        <w:top w:val="none" w:sz="0" w:space="0" w:color="auto"/>
        <w:left w:val="none" w:sz="0" w:space="0" w:color="auto"/>
        <w:bottom w:val="none" w:sz="0" w:space="0" w:color="auto"/>
        <w:right w:val="none" w:sz="0" w:space="0" w:color="auto"/>
      </w:divBdr>
    </w:div>
    <w:div w:id="477307457">
      <w:bodyDiv w:val="1"/>
      <w:marLeft w:val="0"/>
      <w:marRight w:val="0"/>
      <w:marTop w:val="0"/>
      <w:marBottom w:val="0"/>
      <w:divBdr>
        <w:top w:val="none" w:sz="0" w:space="0" w:color="auto"/>
        <w:left w:val="none" w:sz="0" w:space="0" w:color="auto"/>
        <w:bottom w:val="none" w:sz="0" w:space="0" w:color="auto"/>
        <w:right w:val="none" w:sz="0" w:space="0" w:color="auto"/>
      </w:divBdr>
    </w:div>
    <w:div w:id="483663201">
      <w:bodyDiv w:val="1"/>
      <w:marLeft w:val="0"/>
      <w:marRight w:val="0"/>
      <w:marTop w:val="0"/>
      <w:marBottom w:val="0"/>
      <w:divBdr>
        <w:top w:val="none" w:sz="0" w:space="0" w:color="auto"/>
        <w:left w:val="none" w:sz="0" w:space="0" w:color="auto"/>
        <w:bottom w:val="none" w:sz="0" w:space="0" w:color="auto"/>
        <w:right w:val="none" w:sz="0" w:space="0" w:color="auto"/>
      </w:divBdr>
    </w:div>
    <w:div w:id="490373042">
      <w:bodyDiv w:val="1"/>
      <w:marLeft w:val="0"/>
      <w:marRight w:val="0"/>
      <w:marTop w:val="0"/>
      <w:marBottom w:val="0"/>
      <w:divBdr>
        <w:top w:val="none" w:sz="0" w:space="0" w:color="auto"/>
        <w:left w:val="none" w:sz="0" w:space="0" w:color="auto"/>
        <w:bottom w:val="none" w:sz="0" w:space="0" w:color="auto"/>
        <w:right w:val="none" w:sz="0" w:space="0" w:color="auto"/>
      </w:divBdr>
    </w:div>
    <w:div w:id="494686910">
      <w:bodyDiv w:val="1"/>
      <w:marLeft w:val="0"/>
      <w:marRight w:val="0"/>
      <w:marTop w:val="0"/>
      <w:marBottom w:val="0"/>
      <w:divBdr>
        <w:top w:val="none" w:sz="0" w:space="0" w:color="auto"/>
        <w:left w:val="none" w:sz="0" w:space="0" w:color="auto"/>
        <w:bottom w:val="none" w:sz="0" w:space="0" w:color="auto"/>
        <w:right w:val="none" w:sz="0" w:space="0" w:color="auto"/>
      </w:divBdr>
    </w:div>
    <w:div w:id="496070568">
      <w:bodyDiv w:val="1"/>
      <w:marLeft w:val="0"/>
      <w:marRight w:val="0"/>
      <w:marTop w:val="0"/>
      <w:marBottom w:val="0"/>
      <w:divBdr>
        <w:top w:val="none" w:sz="0" w:space="0" w:color="auto"/>
        <w:left w:val="none" w:sz="0" w:space="0" w:color="auto"/>
        <w:bottom w:val="none" w:sz="0" w:space="0" w:color="auto"/>
        <w:right w:val="none" w:sz="0" w:space="0" w:color="auto"/>
      </w:divBdr>
    </w:div>
    <w:div w:id="506216911">
      <w:bodyDiv w:val="1"/>
      <w:marLeft w:val="0"/>
      <w:marRight w:val="0"/>
      <w:marTop w:val="0"/>
      <w:marBottom w:val="0"/>
      <w:divBdr>
        <w:top w:val="none" w:sz="0" w:space="0" w:color="auto"/>
        <w:left w:val="none" w:sz="0" w:space="0" w:color="auto"/>
        <w:bottom w:val="none" w:sz="0" w:space="0" w:color="auto"/>
        <w:right w:val="none" w:sz="0" w:space="0" w:color="auto"/>
      </w:divBdr>
    </w:div>
    <w:div w:id="513113612">
      <w:bodyDiv w:val="1"/>
      <w:marLeft w:val="0"/>
      <w:marRight w:val="0"/>
      <w:marTop w:val="0"/>
      <w:marBottom w:val="0"/>
      <w:divBdr>
        <w:top w:val="none" w:sz="0" w:space="0" w:color="auto"/>
        <w:left w:val="none" w:sz="0" w:space="0" w:color="auto"/>
        <w:bottom w:val="none" w:sz="0" w:space="0" w:color="auto"/>
        <w:right w:val="none" w:sz="0" w:space="0" w:color="auto"/>
      </w:divBdr>
      <w:divsChild>
        <w:div w:id="898129684">
          <w:marLeft w:val="0"/>
          <w:marRight w:val="0"/>
          <w:marTop w:val="240"/>
          <w:marBottom w:val="240"/>
          <w:divBdr>
            <w:top w:val="none" w:sz="0" w:space="0" w:color="auto"/>
            <w:left w:val="none" w:sz="0" w:space="0" w:color="auto"/>
            <w:bottom w:val="none" w:sz="0" w:space="0" w:color="auto"/>
            <w:right w:val="none" w:sz="0" w:space="0" w:color="auto"/>
          </w:divBdr>
          <w:divsChild>
            <w:div w:id="13874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71195">
      <w:bodyDiv w:val="1"/>
      <w:marLeft w:val="0"/>
      <w:marRight w:val="0"/>
      <w:marTop w:val="0"/>
      <w:marBottom w:val="0"/>
      <w:divBdr>
        <w:top w:val="none" w:sz="0" w:space="0" w:color="auto"/>
        <w:left w:val="none" w:sz="0" w:space="0" w:color="auto"/>
        <w:bottom w:val="none" w:sz="0" w:space="0" w:color="auto"/>
        <w:right w:val="none" w:sz="0" w:space="0" w:color="auto"/>
      </w:divBdr>
    </w:div>
    <w:div w:id="526869005">
      <w:bodyDiv w:val="1"/>
      <w:marLeft w:val="0"/>
      <w:marRight w:val="0"/>
      <w:marTop w:val="0"/>
      <w:marBottom w:val="0"/>
      <w:divBdr>
        <w:top w:val="none" w:sz="0" w:space="0" w:color="auto"/>
        <w:left w:val="none" w:sz="0" w:space="0" w:color="auto"/>
        <w:bottom w:val="none" w:sz="0" w:space="0" w:color="auto"/>
        <w:right w:val="none" w:sz="0" w:space="0" w:color="auto"/>
      </w:divBdr>
    </w:div>
    <w:div w:id="532351383">
      <w:bodyDiv w:val="1"/>
      <w:marLeft w:val="0"/>
      <w:marRight w:val="0"/>
      <w:marTop w:val="0"/>
      <w:marBottom w:val="0"/>
      <w:divBdr>
        <w:top w:val="none" w:sz="0" w:space="0" w:color="auto"/>
        <w:left w:val="none" w:sz="0" w:space="0" w:color="auto"/>
        <w:bottom w:val="none" w:sz="0" w:space="0" w:color="auto"/>
        <w:right w:val="none" w:sz="0" w:space="0" w:color="auto"/>
      </w:divBdr>
    </w:div>
    <w:div w:id="533428035">
      <w:bodyDiv w:val="1"/>
      <w:marLeft w:val="0"/>
      <w:marRight w:val="0"/>
      <w:marTop w:val="0"/>
      <w:marBottom w:val="0"/>
      <w:divBdr>
        <w:top w:val="none" w:sz="0" w:space="0" w:color="auto"/>
        <w:left w:val="none" w:sz="0" w:space="0" w:color="auto"/>
        <w:bottom w:val="none" w:sz="0" w:space="0" w:color="auto"/>
        <w:right w:val="none" w:sz="0" w:space="0" w:color="auto"/>
      </w:divBdr>
    </w:div>
    <w:div w:id="551620171">
      <w:bodyDiv w:val="1"/>
      <w:marLeft w:val="0"/>
      <w:marRight w:val="0"/>
      <w:marTop w:val="0"/>
      <w:marBottom w:val="0"/>
      <w:divBdr>
        <w:top w:val="none" w:sz="0" w:space="0" w:color="auto"/>
        <w:left w:val="none" w:sz="0" w:space="0" w:color="auto"/>
        <w:bottom w:val="none" w:sz="0" w:space="0" w:color="auto"/>
        <w:right w:val="none" w:sz="0" w:space="0" w:color="auto"/>
      </w:divBdr>
    </w:div>
    <w:div w:id="552083758">
      <w:bodyDiv w:val="1"/>
      <w:marLeft w:val="0"/>
      <w:marRight w:val="0"/>
      <w:marTop w:val="0"/>
      <w:marBottom w:val="0"/>
      <w:divBdr>
        <w:top w:val="none" w:sz="0" w:space="0" w:color="auto"/>
        <w:left w:val="none" w:sz="0" w:space="0" w:color="auto"/>
        <w:bottom w:val="none" w:sz="0" w:space="0" w:color="auto"/>
        <w:right w:val="none" w:sz="0" w:space="0" w:color="auto"/>
      </w:divBdr>
    </w:div>
    <w:div w:id="559247301">
      <w:bodyDiv w:val="1"/>
      <w:marLeft w:val="0"/>
      <w:marRight w:val="0"/>
      <w:marTop w:val="0"/>
      <w:marBottom w:val="0"/>
      <w:divBdr>
        <w:top w:val="none" w:sz="0" w:space="0" w:color="auto"/>
        <w:left w:val="none" w:sz="0" w:space="0" w:color="auto"/>
        <w:bottom w:val="none" w:sz="0" w:space="0" w:color="auto"/>
        <w:right w:val="none" w:sz="0" w:space="0" w:color="auto"/>
      </w:divBdr>
    </w:div>
    <w:div w:id="560138506">
      <w:bodyDiv w:val="1"/>
      <w:marLeft w:val="0"/>
      <w:marRight w:val="0"/>
      <w:marTop w:val="0"/>
      <w:marBottom w:val="0"/>
      <w:divBdr>
        <w:top w:val="none" w:sz="0" w:space="0" w:color="auto"/>
        <w:left w:val="none" w:sz="0" w:space="0" w:color="auto"/>
        <w:bottom w:val="none" w:sz="0" w:space="0" w:color="auto"/>
        <w:right w:val="none" w:sz="0" w:space="0" w:color="auto"/>
      </w:divBdr>
    </w:div>
    <w:div w:id="577986578">
      <w:bodyDiv w:val="1"/>
      <w:marLeft w:val="0"/>
      <w:marRight w:val="0"/>
      <w:marTop w:val="0"/>
      <w:marBottom w:val="0"/>
      <w:divBdr>
        <w:top w:val="none" w:sz="0" w:space="0" w:color="auto"/>
        <w:left w:val="none" w:sz="0" w:space="0" w:color="auto"/>
        <w:bottom w:val="none" w:sz="0" w:space="0" w:color="auto"/>
        <w:right w:val="none" w:sz="0" w:space="0" w:color="auto"/>
      </w:divBdr>
    </w:div>
    <w:div w:id="594284646">
      <w:bodyDiv w:val="1"/>
      <w:marLeft w:val="0"/>
      <w:marRight w:val="0"/>
      <w:marTop w:val="0"/>
      <w:marBottom w:val="0"/>
      <w:divBdr>
        <w:top w:val="none" w:sz="0" w:space="0" w:color="auto"/>
        <w:left w:val="none" w:sz="0" w:space="0" w:color="auto"/>
        <w:bottom w:val="none" w:sz="0" w:space="0" w:color="auto"/>
        <w:right w:val="none" w:sz="0" w:space="0" w:color="auto"/>
      </w:divBdr>
    </w:div>
    <w:div w:id="604314133">
      <w:bodyDiv w:val="1"/>
      <w:marLeft w:val="0"/>
      <w:marRight w:val="0"/>
      <w:marTop w:val="0"/>
      <w:marBottom w:val="0"/>
      <w:divBdr>
        <w:top w:val="none" w:sz="0" w:space="0" w:color="auto"/>
        <w:left w:val="none" w:sz="0" w:space="0" w:color="auto"/>
        <w:bottom w:val="none" w:sz="0" w:space="0" w:color="auto"/>
        <w:right w:val="none" w:sz="0" w:space="0" w:color="auto"/>
      </w:divBdr>
      <w:divsChild>
        <w:div w:id="865949373">
          <w:marLeft w:val="0"/>
          <w:marRight w:val="0"/>
          <w:marTop w:val="0"/>
          <w:marBottom w:val="0"/>
          <w:divBdr>
            <w:top w:val="none" w:sz="0" w:space="0" w:color="auto"/>
            <w:left w:val="none" w:sz="0" w:space="0" w:color="auto"/>
            <w:bottom w:val="none" w:sz="0" w:space="0" w:color="auto"/>
            <w:right w:val="none" w:sz="0" w:space="0" w:color="auto"/>
          </w:divBdr>
        </w:div>
      </w:divsChild>
    </w:div>
    <w:div w:id="607585297">
      <w:bodyDiv w:val="1"/>
      <w:marLeft w:val="0"/>
      <w:marRight w:val="0"/>
      <w:marTop w:val="0"/>
      <w:marBottom w:val="0"/>
      <w:divBdr>
        <w:top w:val="none" w:sz="0" w:space="0" w:color="auto"/>
        <w:left w:val="none" w:sz="0" w:space="0" w:color="auto"/>
        <w:bottom w:val="none" w:sz="0" w:space="0" w:color="auto"/>
        <w:right w:val="none" w:sz="0" w:space="0" w:color="auto"/>
      </w:divBdr>
      <w:divsChild>
        <w:div w:id="180172445">
          <w:marLeft w:val="0"/>
          <w:marRight w:val="0"/>
          <w:marTop w:val="0"/>
          <w:marBottom w:val="0"/>
          <w:divBdr>
            <w:top w:val="single" w:sz="2" w:space="0" w:color="E5E7EB"/>
            <w:left w:val="single" w:sz="2" w:space="0" w:color="E5E7EB"/>
            <w:bottom w:val="single" w:sz="2" w:space="0" w:color="E5E7EB"/>
            <w:right w:val="single" w:sz="2" w:space="0" w:color="E5E7EB"/>
          </w:divBdr>
        </w:div>
        <w:div w:id="921983844">
          <w:marLeft w:val="0"/>
          <w:marRight w:val="0"/>
          <w:marTop w:val="0"/>
          <w:marBottom w:val="0"/>
          <w:divBdr>
            <w:top w:val="single" w:sz="2" w:space="0" w:color="E5E7EB"/>
            <w:left w:val="single" w:sz="2" w:space="0" w:color="E5E7EB"/>
            <w:bottom w:val="single" w:sz="2" w:space="0" w:color="E5E7EB"/>
            <w:right w:val="single" w:sz="2" w:space="0" w:color="E5E7EB"/>
          </w:divBdr>
        </w:div>
        <w:div w:id="19587576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3638048">
      <w:bodyDiv w:val="1"/>
      <w:marLeft w:val="0"/>
      <w:marRight w:val="0"/>
      <w:marTop w:val="0"/>
      <w:marBottom w:val="0"/>
      <w:divBdr>
        <w:top w:val="none" w:sz="0" w:space="0" w:color="auto"/>
        <w:left w:val="none" w:sz="0" w:space="0" w:color="auto"/>
        <w:bottom w:val="none" w:sz="0" w:space="0" w:color="auto"/>
        <w:right w:val="none" w:sz="0" w:space="0" w:color="auto"/>
      </w:divBdr>
    </w:div>
    <w:div w:id="614098115">
      <w:bodyDiv w:val="1"/>
      <w:marLeft w:val="0"/>
      <w:marRight w:val="0"/>
      <w:marTop w:val="0"/>
      <w:marBottom w:val="0"/>
      <w:divBdr>
        <w:top w:val="none" w:sz="0" w:space="0" w:color="auto"/>
        <w:left w:val="none" w:sz="0" w:space="0" w:color="auto"/>
        <w:bottom w:val="none" w:sz="0" w:space="0" w:color="auto"/>
        <w:right w:val="none" w:sz="0" w:space="0" w:color="auto"/>
      </w:divBdr>
    </w:div>
    <w:div w:id="616644538">
      <w:bodyDiv w:val="1"/>
      <w:marLeft w:val="0"/>
      <w:marRight w:val="0"/>
      <w:marTop w:val="0"/>
      <w:marBottom w:val="0"/>
      <w:divBdr>
        <w:top w:val="none" w:sz="0" w:space="0" w:color="auto"/>
        <w:left w:val="none" w:sz="0" w:space="0" w:color="auto"/>
        <w:bottom w:val="none" w:sz="0" w:space="0" w:color="auto"/>
        <w:right w:val="none" w:sz="0" w:space="0" w:color="auto"/>
      </w:divBdr>
    </w:div>
    <w:div w:id="619142962">
      <w:bodyDiv w:val="1"/>
      <w:marLeft w:val="0"/>
      <w:marRight w:val="0"/>
      <w:marTop w:val="0"/>
      <w:marBottom w:val="0"/>
      <w:divBdr>
        <w:top w:val="none" w:sz="0" w:space="0" w:color="auto"/>
        <w:left w:val="none" w:sz="0" w:space="0" w:color="auto"/>
        <w:bottom w:val="none" w:sz="0" w:space="0" w:color="auto"/>
        <w:right w:val="none" w:sz="0" w:space="0" w:color="auto"/>
      </w:divBdr>
    </w:div>
    <w:div w:id="621813138">
      <w:bodyDiv w:val="1"/>
      <w:marLeft w:val="0"/>
      <w:marRight w:val="0"/>
      <w:marTop w:val="0"/>
      <w:marBottom w:val="0"/>
      <w:divBdr>
        <w:top w:val="none" w:sz="0" w:space="0" w:color="auto"/>
        <w:left w:val="none" w:sz="0" w:space="0" w:color="auto"/>
        <w:bottom w:val="none" w:sz="0" w:space="0" w:color="auto"/>
        <w:right w:val="none" w:sz="0" w:space="0" w:color="auto"/>
      </w:divBdr>
      <w:divsChild>
        <w:div w:id="145587173">
          <w:marLeft w:val="0"/>
          <w:marRight w:val="0"/>
          <w:marTop w:val="240"/>
          <w:marBottom w:val="240"/>
          <w:divBdr>
            <w:top w:val="none" w:sz="0" w:space="0" w:color="auto"/>
            <w:left w:val="none" w:sz="0" w:space="0" w:color="auto"/>
            <w:bottom w:val="none" w:sz="0" w:space="0" w:color="auto"/>
            <w:right w:val="none" w:sz="0" w:space="0" w:color="auto"/>
          </w:divBdr>
          <w:divsChild>
            <w:div w:id="15171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959836">
      <w:bodyDiv w:val="1"/>
      <w:marLeft w:val="0"/>
      <w:marRight w:val="0"/>
      <w:marTop w:val="0"/>
      <w:marBottom w:val="0"/>
      <w:divBdr>
        <w:top w:val="none" w:sz="0" w:space="0" w:color="auto"/>
        <w:left w:val="none" w:sz="0" w:space="0" w:color="auto"/>
        <w:bottom w:val="none" w:sz="0" w:space="0" w:color="auto"/>
        <w:right w:val="none" w:sz="0" w:space="0" w:color="auto"/>
      </w:divBdr>
    </w:div>
    <w:div w:id="633020662">
      <w:bodyDiv w:val="1"/>
      <w:marLeft w:val="0"/>
      <w:marRight w:val="0"/>
      <w:marTop w:val="0"/>
      <w:marBottom w:val="0"/>
      <w:divBdr>
        <w:top w:val="none" w:sz="0" w:space="0" w:color="auto"/>
        <w:left w:val="none" w:sz="0" w:space="0" w:color="auto"/>
        <w:bottom w:val="none" w:sz="0" w:space="0" w:color="auto"/>
        <w:right w:val="none" w:sz="0" w:space="0" w:color="auto"/>
      </w:divBdr>
      <w:divsChild>
        <w:div w:id="147137464">
          <w:marLeft w:val="0"/>
          <w:marRight w:val="0"/>
          <w:marTop w:val="0"/>
          <w:marBottom w:val="0"/>
          <w:divBdr>
            <w:top w:val="none" w:sz="0" w:space="0" w:color="auto"/>
            <w:left w:val="none" w:sz="0" w:space="0" w:color="auto"/>
            <w:bottom w:val="none" w:sz="0" w:space="0" w:color="auto"/>
            <w:right w:val="none" w:sz="0" w:space="0" w:color="auto"/>
          </w:divBdr>
        </w:div>
        <w:div w:id="638417663">
          <w:marLeft w:val="0"/>
          <w:marRight w:val="0"/>
          <w:marTop w:val="0"/>
          <w:marBottom w:val="0"/>
          <w:divBdr>
            <w:top w:val="none" w:sz="0" w:space="0" w:color="auto"/>
            <w:left w:val="none" w:sz="0" w:space="0" w:color="auto"/>
            <w:bottom w:val="none" w:sz="0" w:space="0" w:color="auto"/>
            <w:right w:val="none" w:sz="0" w:space="0" w:color="auto"/>
          </w:divBdr>
        </w:div>
        <w:div w:id="1187720381">
          <w:marLeft w:val="0"/>
          <w:marRight w:val="0"/>
          <w:marTop w:val="0"/>
          <w:marBottom w:val="0"/>
          <w:divBdr>
            <w:top w:val="none" w:sz="0" w:space="0" w:color="auto"/>
            <w:left w:val="none" w:sz="0" w:space="0" w:color="auto"/>
            <w:bottom w:val="none" w:sz="0" w:space="0" w:color="auto"/>
            <w:right w:val="none" w:sz="0" w:space="0" w:color="auto"/>
          </w:divBdr>
        </w:div>
        <w:div w:id="1398287167">
          <w:marLeft w:val="0"/>
          <w:marRight w:val="0"/>
          <w:marTop w:val="0"/>
          <w:marBottom w:val="0"/>
          <w:divBdr>
            <w:top w:val="none" w:sz="0" w:space="0" w:color="auto"/>
            <w:left w:val="none" w:sz="0" w:space="0" w:color="auto"/>
            <w:bottom w:val="none" w:sz="0" w:space="0" w:color="auto"/>
            <w:right w:val="none" w:sz="0" w:space="0" w:color="auto"/>
          </w:divBdr>
        </w:div>
        <w:div w:id="1712455860">
          <w:marLeft w:val="0"/>
          <w:marRight w:val="0"/>
          <w:marTop w:val="0"/>
          <w:marBottom w:val="0"/>
          <w:divBdr>
            <w:top w:val="none" w:sz="0" w:space="0" w:color="auto"/>
            <w:left w:val="none" w:sz="0" w:space="0" w:color="auto"/>
            <w:bottom w:val="none" w:sz="0" w:space="0" w:color="auto"/>
            <w:right w:val="none" w:sz="0" w:space="0" w:color="auto"/>
          </w:divBdr>
        </w:div>
        <w:div w:id="2057240714">
          <w:marLeft w:val="0"/>
          <w:marRight w:val="0"/>
          <w:marTop w:val="0"/>
          <w:marBottom w:val="0"/>
          <w:divBdr>
            <w:top w:val="none" w:sz="0" w:space="0" w:color="auto"/>
            <w:left w:val="none" w:sz="0" w:space="0" w:color="auto"/>
            <w:bottom w:val="none" w:sz="0" w:space="0" w:color="auto"/>
            <w:right w:val="none" w:sz="0" w:space="0" w:color="auto"/>
          </w:divBdr>
        </w:div>
      </w:divsChild>
    </w:div>
    <w:div w:id="637732756">
      <w:bodyDiv w:val="1"/>
      <w:marLeft w:val="0"/>
      <w:marRight w:val="0"/>
      <w:marTop w:val="0"/>
      <w:marBottom w:val="0"/>
      <w:divBdr>
        <w:top w:val="none" w:sz="0" w:space="0" w:color="auto"/>
        <w:left w:val="none" w:sz="0" w:space="0" w:color="auto"/>
        <w:bottom w:val="none" w:sz="0" w:space="0" w:color="auto"/>
        <w:right w:val="none" w:sz="0" w:space="0" w:color="auto"/>
      </w:divBdr>
    </w:div>
    <w:div w:id="641038642">
      <w:bodyDiv w:val="1"/>
      <w:marLeft w:val="0"/>
      <w:marRight w:val="0"/>
      <w:marTop w:val="0"/>
      <w:marBottom w:val="0"/>
      <w:divBdr>
        <w:top w:val="none" w:sz="0" w:space="0" w:color="auto"/>
        <w:left w:val="none" w:sz="0" w:space="0" w:color="auto"/>
        <w:bottom w:val="none" w:sz="0" w:space="0" w:color="auto"/>
        <w:right w:val="none" w:sz="0" w:space="0" w:color="auto"/>
      </w:divBdr>
    </w:div>
    <w:div w:id="641272021">
      <w:bodyDiv w:val="1"/>
      <w:marLeft w:val="0"/>
      <w:marRight w:val="0"/>
      <w:marTop w:val="0"/>
      <w:marBottom w:val="0"/>
      <w:divBdr>
        <w:top w:val="none" w:sz="0" w:space="0" w:color="auto"/>
        <w:left w:val="none" w:sz="0" w:space="0" w:color="auto"/>
        <w:bottom w:val="none" w:sz="0" w:space="0" w:color="auto"/>
        <w:right w:val="none" w:sz="0" w:space="0" w:color="auto"/>
      </w:divBdr>
    </w:div>
    <w:div w:id="660037569">
      <w:bodyDiv w:val="1"/>
      <w:marLeft w:val="0"/>
      <w:marRight w:val="0"/>
      <w:marTop w:val="0"/>
      <w:marBottom w:val="0"/>
      <w:divBdr>
        <w:top w:val="none" w:sz="0" w:space="0" w:color="auto"/>
        <w:left w:val="none" w:sz="0" w:space="0" w:color="auto"/>
        <w:bottom w:val="none" w:sz="0" w:space="0" w:color="auto"/>
        <w:right w:val="none" w:sz="0" w:space="0" w:color="auto"/>
      </w:divBdr>
    </w:div>
    <w:div w:id="674113798">
      <w:bodyDiv w:val="1"/>
      <w:marLeft w:val="0"/>
      <w:marRight w:val="0"/>
      <w:marTop w:val="0"/>
      <w:marBottom w:val="0"/>
      <w:divBdr>
        <w:top w:val="none" w:sz="0" w:space="0" w:color="auto"/>
        <w:left w:val="none" w:sz="0" w:space="0" w:color="auto"/>
        <w:bottom w:val="none" w:sz="0" w:space="0" w:color="auto"/>
        <w:right w:val="none" w:sz="0" w:space="0" w:color="auto"/>
      </w:divBdr>
    </w:div>
    <w:div w:id="674576722">
      <w:bodyDiv w:val="1"/>
      <w:marLeft w:val="0"/>
      <w:marRight w:val="0"/>
      <w:marTop w:val="0"/>
      <w:marBottom w:val="0"/>
      <w:divBdr>
        <w:top w:val="none" w:sz="0" w:space="0" w:color="auto"/>
        <w:left w:val="none" w:sz="0" w:space="0" w:color="auto"/>
        <w:bottom w:val="none" w:sz="0" w:space="0" w:color="auto"/>
        <w:right w:val="none" w:sz="0" w:space="0" w:color="auto"/>
      </w:divBdr>
    </w:div>
    <w:div w:id="681707855">
      <w:bodyDiv w:val="1"/>
      <w:marLeft w:val="0"/>
      <w:marRight w:val="0"/>
      <w:marTop w:val="0"/>
      <w:marBottom w:val="0"/>
      <w:divBdr>
        <w:top w:val="none" w:sz="0" w:space="0" w:color="auto"/>
        <w:left w:val="none" w:sz="0" w:space="0" w:color="auto"/>
        <w:bottom w:val="none" w:sz="0" w:space="0" w:color="auto"/>
        <w:right w:val="none" w:sz="0" w:space="0" w:color="auto"/>
      </w:divBdr>
    </w:div>
    <w:div w:id="687097775">
      <w:bodyDiv w:val="1"/>
      <w:marLeft w:val="0"/>
      <w:marRight w:val="0"/>
      <w:marTop w:val="0"/>
      <w:marBottom w:val="0"/>
      <w:divBdr>
        <w:top w:val="none" w:sz="0" w:space="0" w:color="auto"/>
        <w:left w:val="none" w:sz="0" w:space="0" w:color="auto"/>
        <w:bottom w:val="none" w:sz="0" w:space="0" w:color="auto"/>
        <w:right w:val="none" w:sz="0" w:space="0" w:color="auto"/>
      </w:divBdr>
    </w:div>
    <w:div w:id="696079907">
      <w:bodyDiv w:val="1"/>
      <w:marLeft w:val="0"/>
      <w:marRight w:val="0"/>
      <w:marTop w:val="0"/>
      <w:marBottom w:val="0"/>
      <w:divBdr>
        <w:top w:val="none" w:sz="0" w:space="0" w:color="auto"/>
        <w:left w:val="none" w:sz="0" w:space="0" w:color="auto"/>
        <w:bottom w:val="none" w:sz="0" w:space="0" w:color="auto"/>
        <w:right w:val="none" w:sz="0" w:space="0" w:color="auto"/>
      </w:divBdr>
    </w:div>
    <w:div w:id="701133643">
      <w:bodyDiv w:val="1"/>
      <w:marLeft w:val="0"/>
      <w:marRight w:val="0"/>
      <w:marTop w:val="0"/>
      <w:marBottom w:val="0"/>
      <w:divBdr>
        <w:top w:val="none" w:sz="0" w:space="0" w:color="auto"/>
        <w:left w:val="none" w:sz="0" w:space="0" w:color="auto"/>
        <w:bottom w:val="none" w:sz="0" w:space="0" w:color="auto"/>
        <w:right w:val="none" w:sz="0" w:space="0" w:color="auto"/>
      </w:divBdr>
    </w:div>
    <w:div w:id="710880679">
      <w:bodyDiv w:val="1"/>
      <w:marLeft w:val="0"/>
      <w:marRight w:val="0"/>
      <w:marTop w:val="0"/>
      <w:marBottom w:val="0"/>
      <w:divBdr>
        <w:top w:val="none" w:sz="0" w:space="0" w:color="auto"/>
        <w:left w:val="none" w:sz="0" w:space="0" w:color="auto"/>
        <w:bottom w:val="none" w:sz="0" w:space="0" w:color="auto"/>
        <w:right w:val="none" w:sz="0" w:space="0" w:color="auto"/>
      </w:divBdr>
    </w:div>
    <w:div w:id="720860001">
      <w:bodyDiv w:val="1"/>
      <w:marLeft w:val="0"/>
      <w:marRight w:val="0"/>
      <w:marTop w:val="0"/>
      <w:marBottom w:val="0"/>
      <w:divBdr>
        <w:top w:val="none" w:sz="0" w:space="0" w:color="auto"/>
        <w:left w:val="none" w:sz="0" w:space="0" w:color="auto"/>
        <w:bottom w:val="none" w:sz="0" w:space="0" w:color="auto"/>
        <w:right w:val="none" w:sz="0" w:space="0" w:color="auto"/>
      </w:divBdr>
    </w:div>
    <w:div w:id="725762638">
      <w:bodyDiv w:val="1"/>
      <w:marLeft w:val="0"/>
      <w:marRight w:val="0"/>
      <w:marTop w:val="0"/>
      <w:marBottom w:val="0"/>
      <w:divBdr>
        <w:top w:val="none" w:sz="0" w:space="0" w:color="auto"/>
        <w:left w:val="none" w:sz="0" w:space="0" w:color="auto"/>
        <w:bottom w:val="none" w:sz="0" w:space="0" w:color="auto"/>
        <w:right w:val="none" w:sz="0" w:space="0" w:color="auto"/>
      </w:divBdr>
    </w:div>
    <w:div w:id="729231131">
      <w:bodyDiv w:val="1"/>
      <w:marLeft w:val="0"/>
      <w:marRight w:val="0"/>
      <w:marTop w:val="0"/>
      <w:marBottom w:val="0"/>
      <w:divBdr>
        <w:top w:val="none" w:sz="0" w:space="0" w:color="auto"/>
        <w:left w:val="none" w:sz="0" w:space="0" w:color="auto"/>
        <w:bottom w:val="none" w:sz="0" w:space="0" w:color="auto"/>
        <w:right w:val="none" w:sz="0" w:space="0" w:color="auto"/>
      </w:divBdr>
    </w:div>
    <w:div w:id="735324999">
      <w:bodyDiv w:val="1"/>
      <w:marLeft w:val="0"/>
      <w:marRight w:val="0"/>
      <w:marTop w:val="0"/>
      <w:marBottom w:val="0"/>
      <w:divBdr>
        <w:top w:val="none" w:sz="0" w:space="0" w:color="auto"/>
        <w:left w:val="none" w:sz="0" w:space="0" w:color="auto"/>
        <w:bottom w:val="none" w:sz="0" w:space="0" w:color="auto"/>
        <w:right w:val="none" w:sz="0" w:space="0" w:color="auto"/>
      </w:divBdr>
    </w:div>
    <w:div w:id="742262465">
      <w:bodyDiv w:val="1"/>
      <w:marLeft w:val="0"/>
      <w:marRight w:val="0"/>
      <w:marTop w:val="0"/>
      <w:marBottom w:val="0"/>
      <w:divBdr>
        <w:top w:val="none" w:sz="0" w:space="0" w:color="auto"/>
        <w:left w:val="none" w:sz="0" w:space="0" w:color="auto"/>
        <w:bottom w:val="none" w:sz="0" w:space="0" w:color="auto"/>
        <w:right w:val="none" w:sz="0" w:space="0" w:color="auto"/>
      </w:divBdr>
    </w:div>
    <w:div w:id="753287226">
      <w:bodyDiv w:val="1"/>
      <w:marLeft w:val="0"/>
      <w:marRight w:val="0"/>
      <w:marTop w:val="0"/>
      <w:marBottom w:val="0"/>
      <w:divBdr>
        <w:top w:val="none" w:sz="0" w:space="0" w:color="auto"/>
        <w:left w:val="none" w:sz="0" w:space="0" w:color="auto"/>
        <w:bottom w:val="none" w:sz="0" w:space="0" w:color="auto"/>
        <w:right w:val="none" w:sz="0" w:space="0" w:color="auto"/>
      </w:divBdr>
    </w:div>
    <w:div w:id="761877369">
      <w:bodyDiv w:val="1"/>
      <w:marLeft w:val="0"/>
      <w:marRight w:val="0"/>
      <w:marTop w:val="0"/>
      <w:marBottom w:val="0"/>
      <w:divBdr>
        <w:top w:val="none" w:sz="0" w:space="0" w:color="auto"/>
        <w:left w:val="none" w:sz="0" w:space="0" w:color="auto"/>
        <w:bottom w:val="none" w:sz="0" w:space="0" w:color="auto"/>
        <w:right w:val="none" w:sz="0" w:space="0" w:color="auto"/>
      </w:divBdr>
    </w:div>
    <w:div w:id="762343301">
      <w:bodyDiv w:val="1"/>
      <w:marLeft w:val="0"/>
      <w:marRight w:val="0"/>
      <w:marTop w:val="0"/>
      <w:marBottom w:val="0"/>
      <w:divBdr>
        <w:top w:val="none" w:sz="0" w:space="0" w:color="auto"/>
        <w:left w:val="none" w:sz="0" w:space="0" w:color="auto"/>
        <w:bottom w:val="none" w:sz="0" w:space="0" w:color="auto"/>
        <w:right w:val="none" w:sz="0" w:space="0" w:color="auto"/>
      </w:divBdr>
    </w:div>
    <w:div w:id="774860161">
      <w:bodyDiv w:val="1"/>
      <w:marLeft w:val="0"/>
      <w:marRight w:val="0"/>
      <w:marTop w:val="0"/>
      <w:marBottom w:val="0"/>
      <w:divBdr>
        <w:top w:val="none" w:sz="0" w:space="0" w:color="auto"/>
        <w:left w:val="none" w:sz="0" w:space="0" w:color="auto"/>
        <w:bottom w:val="none" w:sz="0" w:space="0" w:color="auto"/>
        <w:right w:val="none" w:sz="0" w:space="0" w:color="auto"/>
      </w:divBdr>
    </w:div>
    <w:div w:id="777020579">
      <w:bodyDiv w:val="1"/>
      <w:marLeft w:val="0"/>
      <w:marRight w:val="0"/>
      <w:marTop w:val="0"/>
      <w:marBottom w:val="0"/>
      <w:divBdr>
        <w:top w:val="none" w:sz="0" w:space="0" w:color="auto"/>
        <w:left w:val="none" w:sz="0" w:space="0" w:color="auto"/>
        <w:bottom w:val="none" w:sz="0" w:space="0" w:color="auto"/>
        <w:right w:val="none" w:sz="0" w:space="0" w:color="auto"/>
      </w:divBdr>
    </w:div>
    <w:div w:id="778256962">
      <w:bodyDiv w:val="1"/>
      <w:marLeft w:val="0"/>
      <w:marRight w:val="0"/>
      <w:marTop w:val="0"/>
      <w:marBottom w:val="0"/>
      <w:divBdr>
        <w:top w:val="none" w:sz="0" w:space="0" w:color="auto"/>
        <w:left w:val="none" w:sz="0" w:space="0" w:color="auto"/>
        <w:bottom w:val="none" w:sz="0" w:space="0" w:color="auto"/>
        <w:right w:val="none" w:sz="0" w:space="0" w:color="auto"/>
      </w:divBdr>
    </w:div>
    <w:div w:id="778454870">
      <w:bodyDiv w:val="1"/>
      <w:marLeft w:val="0"/>
      <w:marRight w:val="0"/>
      <w:marTop w:val="0"/>
      <w:marBottom w:val="0"/>
      <w:divBdr>
        <w:top w:val="none" w:sz="0" w:space="0" w:color="auto"/>
        <w:left w:val="none" w:sz="0" w:space="0" w:color="auto"/>
        <w:bottom w:val="none" w:sz="0" w:space="0" w:color="auto"/>
        <w:right w:val="none" w:sz="0" w:space="0" w:color="auto"/>
      </w:divBdr>
    </w:div>
    <w:div w:id="784887123">
      <w:bodyDiv w:val="1"/>
      <w:marLeft w:val="0"/>
      <w:marRight w:val="0"/>
      <w:marTop w:val="0"/>
      <w:marBottom w:val="0"/>
      <w:divBdr>
        <w:top w:val="none" w:sz="0" w:space="0" w:color="auto"/>
        <w:left w:val="none" w:sz="0" w:space="0" w:color="auto"/>
        <w:bottom w:val="none" w:sz="0" w:space="0" w:color="auto"/>
        <w:right w:val="none" w:sz="0" w:space="0" w:color="auto"/>
      </w:divBdr>
    </w:div>
    <w:div w:id="795295712">
      <w:bodyDiv w:val="1"/>
      <w:marLeft w:val="0"/>
      <w:marRight w:val="0"/>
      <w:marTop w:val="0"/>
      <w:marBottom w:val="0"/>
      <w:divBdr>
        <w:top w:val="none" w:sz="0" w:space="0" w:color="auto"/>
        <w:left w:val="none" w:sz="0" w:space="0" w:color="auto"/>
        <w:bottom w:val="none" w:sz="0" w:space="0" w:color="auto"/>
        <w:right w:val="none" w:sz="0" w:space="0" w:color="auto"/>
      </w:divBdr>
    </w:div>
    <w:div w:id="820389578">
      <w:bodyDiv w:val="1"/>
      <w:marLeft w:val="0"/>
      <w:marRight w:val="0"/>
      <w:marTop w:val="0"/>
      <w:marBottom w:val="0"/>
      <w:divBdr>
        <w:top w:val="none" w:sz="0" w:space="0" w:color="auto"/>
        <w:left w:val="none" w:sz="0" w:space="0" w:color="auto"/>
        <w:bottom w:val="none" w:sz="0" w:space="0" w:color="auto"/>
        <w:right w:val="none" w:sz="0" w:space="0" w:color="auto"/>
      </w:divBdr>
    </w:div>
    <w:div w:id="826820717">
      <w:bodyDiv w:val="1"/>
      <w:marLeft w:val="0"/>
      <w:marRight w:val="0"/>
      <w:marTop w:val="0"/>
      <w:marBottom w:val="0"/>
      <w:divBdr>
        <w:top w:val="none" w:sz="0" w:space="0" w:color="auto"/>
        <w:left w:val="none" w:sz="0" w:space="0" w:color="auto"/>
        <w:bottom w:val="none" w:sz="0" w:space="0" w:color="auto"/>
        <w:right w:val="none" w:sz="0" w:space="0" w:color="auto"/>
      </w:divBdr>
    </w:div>
    <w:div w:id="828714544">
      <w:bodyDiv w:val="1"/>
      <w:marLeft w:val="0"/>
      <w:marRight w:val="0"/>
      <w:marTop w:val="0"/>
      <w:marBottom w:val="0"/>
      <w:divBdr>
        <w:top w:val="none" w:sz="0" w:space="0" w:color="auto"/>
        <w:left w:val="none" w:sz="0" w:space="0" w:color="auto"/>
        <w:bottom w:val="none" w:sz="0" w:space="0" w:color="auto"/>
        <w:right w:val="none" w:sz="0" w:space="0" w:color="auto"/>
      </w:divBdr>
    </w:div>
    <w:div w:id="833449916">
      <w:bodyDiv w:val="1"/>
      <w:marLeft w:val="0"/>
      <w:marRight w:val="0"/>
      <w:marTop w:val="0"/>
      <w:marBottom w:val="0"/>
      <w:divBdr>
        <w:top w:val="none" w:sz="0" w:space="0" w:color="auto"/>
        <w:left w:val="none" w:sz="0" w:space="0" w:color="auto"/>
        <w:bottom w:val="none" w:sz="0" w:space="0" w:color="auto"/>
        <w:right w:val="none" w:sz="0" w:space="0" w:color="auto"/>
      </w:divBdr>
    </w:div>
    <w:div w:id="845830203">
      <w:bodyDiv w:val="1"/>
      <w:marLeft w:val="0"/>
      <w:marRight w:val="0"/>
      <w:marTop w:val="0"/>
      <w:marBottom w:val="0"/>
      <w:divBdr>
        <w:top w:val="none" w:sz="0" w:space="0" w:color="auto"/>
        <w:left w:val="none" w:sz="0" w:space="0" w:color="auto"/>
        <w:bottom w:val="none" w:sz="0" w:space="0" w:color="auto"/>
        <w:right w:val="none" w:sz="0" w:space="0" w:color="auto"/>
      </w:divBdr>
    </w:div>
    <w:div w:id="874584056">
      <w:bodyDiv w:val="1"/>
      <w:marLeft w:val="0"/>
      <w:marRight w:val="0"/>
      <w:marTop w:val="0"/>
      <w:marBottom w:val="0"/>
      <w:divBdr>
        <w:top w:val="none" w:sz="0" w:space="0" w:color="auto"/>
        <w:left w:val="none" w:sz="0" w:space="0" w:color="auto"/>
        <w:bottom w:val="none" w:sz="0" w:space="0" w:color="auto"/>
        <w:right w:val="none" w:sz="0" w:space="0" w:color="auto"/>
      </w:divBdr>
    </w:div>
    <w:div w:id="879056751">
      <w:bodyDiv w:val="1"/>
      <w:marLeft w:val="0"/>
      <w:marRight w:val="0"/>
      <w:marTop w:val="0"/>
      <w:marBottom w:val="0"/>
      <w:divBdr>
        <w:top w:val="none" w:sz="0" w:space="0" w:color="auto"/>
        <w:left w:val="none" w:sz="0" w:space="0" w:color="auto"/>
        <w:bottom w:val="none" w:sz="0" w:space="0" w:color="auto"/>
        <w:right w:val="none" w:sz="0" w:space="0" w:color="auto"/>
      </w:divBdr>
    </w:div>
    <w:div w:id="882717957">
      <w:bodyDiv w:val="1"/>
      <w:marLeft w:val="0"/>
      <w:marRight w:val="0"/>
      <w:marTop w:val="0"/>
      <w:marBottom w:val="0"/>
      <w:divBdr>
        <w:top w:val="none" w:sz="0" w:space="0" w:color="auto"/>
        <w:left w:val="none" w:sz="0" w:space="0" w:color="auto"/>
        <w:bottom w:val="none" w:sz="0" w:space="0" w:color="auto"/>
        <w:right w:val="none" w:sz="0" w:space="0" w:color="auto"/>
      </w:divBdr>
    </w:div>
    <w:div w:id="888421072">
      <w:bodyDiv w:val="1"/>
      <w:marLeft w:val="0"/>
      <w:marRight w:val="0"/>
      <w:marTop w:val="0"/>
      <w:marBottom w:val="0"/>
      <w:divBdr>
        <w:top w:val="none" w:sz="0" w:space="0" w:color="auto"/>
        <w:left w:val="none" w:sz="0" w:space="0" w:color="auto"/>
        <w:bottom w:val="none" w:sz="0" w:space="0" w:color="auto"/>
        <w:right w:val="none" w:sz="0" w:space="0" w:color="auto"/>
      </w:divBdr>
    </w:div>
    <w:div w:id="888959695">
      <w:bodyDiv w:val="1"/>
      <w:marLeft w:val="0"/>
      <w:marRight w:val="0"/>
      <w:marTop w:val="0"/>
      <w:marBottom w:val="0"/>
      <w:divBdr>
        <w:top w:val="none" w:sz="0" w:space="0" w:color="auto"/>
        <w:left w:val="none" w:sz="0" w:space="0" w:color="auto"/>
        <w:bottom w:val="none" w:sz="0" w:space="0" w:color="auto"/>
        <w:right w:val="none" w:sz="0" w:space="0" w:color="auto"/>
      </w:divBdr>
      <w:divsChild>
        <w:div w:id="1386487788">
          <w:marLeft w:val="0"/>
          <w:marRight w:val="0"/>
          <w:marTop w:val="240"/>
          <w:marBottom w:val="240"/>
          <w:divBdr>
            <w:top w:val="none" w:sz="0" w:space="0" w:color="auto"/>
            <w:left w:val="none" w:sz="0" w:space="0" w:color="auto"/>
            <w:bottom w:val="none" w:sz="0" w:space="0" w:color="auto"/>
            <w:right w:val="none" w:sz="0" w:space="0" w:color="auto"/>
          </w:divBdr>
          <w:divsChild>
            <w:div w:id="189025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9851">
      <w:bodyDiv w:val="1"/>
      <w:marLeft w:val="0"/>
      <w:marRight w:val="0"/>
      <w:marTop w:val="0"/>
      <w:marBottom w:val="0"/>
      <w:divBdr>
        <w:top w:val="none" w:sz="0" w:space="0" w:color="auto"/>
        <w:left w:val="none" w:sz="0" w:space="0" w:color="auto"/>
        <w:bottom w:val="none" w:sz="0" w:space="0" w:color="auto"/>
        <w:right w:val="none" w:sz="0" w:space="0" w:color="auto"/>
      </w:divBdr>
    </w:div>
    <w:div w:id="898595371">
      <w:bodyDiv w:val="1"/>
      <w:marLeft w:val="0"/>
      <w:marRight w:val="0"/>
      <w:marTop w:val="0"/>
      <w:marBottom w:val="0"/>
      <w:divBdr>
        <w:top w:val="none" w:sz="0" w:space="0" w:color="auto"/>
        <w:left w:val="none" w:sz="0" w:space="0" w:color="auto"/>
        <w:bottom w:val="none" w:sz="0" w:space="0" w:color="auto"/>
        <w:right w:val="none" w:sz="0" w:space="0" w:color="auto"/>
      </w:divBdr>
    </w:div>
    <w:div w:id="902520178">
      <w:bodyDiv w:val="1"/>
      <w:marLeft w:val="0"/>
      <w:marRight w:val="0"/>
      <w:marTop w:val="0"/>
      <w:marBottom w:val="0"/>
      <w:divBdr>
        <w:top w:val="none" w:sz="0" w:space="0" w:color="auto"/>
        <w:left w:val="none" w:sz="0" w:space="0" w:color="auto"/>
        <w:bottom w:val="none" w:sz="0" w:space="0" w:color="auto"/>
        <w:right w:val="none" w:sz="0" w:space="0" w:color="auto"/>
      </w:divBdr>
    </w:div>
    <w:div w:id="902568211">
      <w:bodyDiv w:val="1"/>
      <w:marLeft w:val="0"/>
      <w:marRight w:val="0"/>
      <w:marTop w:val="0"/>
      <w:marBottom w:val="0"/>
      <w:divBdr>
        <w:top w:val="none" w:sz="0" w:space="0" w:color="auto"/>
        <w:left w:val="none" w:sz="0" w:space="0" w:color="auto"/>
        <w:bottom w:val="none" w:sz="0" w:space="0" w:color="auto"/>
        <w:right w:val="none" w:sz="0" w:space="0" w:color="auto"/>
      </w:divBdr>
    </w:div>
    <w:div w:id="903299370">
      <w:bodyDiv w:val="1"/>
      <w:marLeft w:val="0"/>
      <w:marRight w:val="0"/>
      <w:marTop w:val="0"/>
      <w:marBottom w:val="0"/>
      <w:divBdr>
        <w:top w:val="none" w:sz="0" w:space="0" w:color="auto"/>
        <w:left w:val="none" w:sz="0" w:space="0" w:color="auto"/>
        <w:bottom w:val="none" w:sz="0" w:space="0" w:color="auto"/>
        <w:right w:val="none" w:sz="0" w:space="0" w:color="auto"/>
      </w:divBdr>
    </w:div>
    <w:div w:id="918714594">
      <w:bodyDiv w:val="1"/>
      <w:marLeft w:val="0"/>
      <w:marRight w:val="0"/>
      <w:marTop w:val="0"/>
      <w:marBottom w:val="0"/>
      <w:divBdr>
        <w:top w:val="none" w:sz="0" w:space="0" w:color="auto"/>
        <w:left w:val="none" w:sz="0" w:space="0" w:color="auto"/>
        <w:bottom w:val="none" w:sz="0" w:space="0" w:color="auto"/>
        <w:right w:val="none" w:sz="0" w:space="0" w:color="auto"/>
      </w:divBdr>
    </w:div>
    <w:div w:id="924607870">
      <w:bodyDiv w:val="1"/>
      <w:marLeft w:val="0"/>
      <w:marRight w:val="0"/>
      <w:marTop w:val="0"/>
      <w:marBottom w:val="0"/>
      <w:divBdr>
        <w:top w:val="none" w:sz="0" w:space="0" w:color="auto"/>
        <w:left w:val="none" w:sz="0" w:space="0" w:color="auto"/>
        <w:bottom w:val="none" w:sz="0" w:space="0" w:color="auto"/>
        <w:right w:val="none" w:sz="0" w:space="0" w:color="auto"/>
      </w:divBdr>
    </w:div>
    <w:div w:id="926110980">
      <w:bodyDiv w:val="1"/>
      <w:marLeft w:val="0"/>
      <w:marRight w:val="0"/>
      <w:marTop w:val="0"/>
      <w:marBottom w:val="0"/>
      <w:divBdr>
        <w:top w:val="none" w:sz="0" w:space="0" w:color="auto"/>
        <w:left w:val="none" w:sz="0" w:space="0" w:color="auto"/>
        <w:bottom w:val="none" w:sz="0" w:space="0" w:color="auto"/>
        <w:right w:val="none" w:sz="0" w:space="0" w:color="auto"/>
      </w:divBdr>
    </w:div>
    <w:div w:id="928580648">
      <w:bodyDiv w:val="1"/>
      <w:marLeft w:val="0"/>
      <w:marRight w:val="0"/>
      <w:marTop w:val="0"/>
      <w:marBottom w:val="0"/>
      <w:divBdr>
        <w:top w:val="none" w:sz="0" w:space="0" w:color="auto"/>
        <w:left w:val="none" w:sz="0" w:space="0" w:color="auto"/>
        <w:bottom w:val="none" w:sz="0" w:space="0" w:color="auto"/>
        <w:right w:val="none" w:sz="0" w:space="0" w:color="auto"/>
      </w:divBdr>
    </w:div>
    <w:div w:id="944927662">
      <w:bodyDiv w:val="1"/>
      <w:marLeft w:val="0"/>
      <w:marRight w:val="0"/>
      <w:marTop w:val="0"/>
      <w:marBottom w:val="0"/>
      <w:divBdr>
        <w:top w:val="none" w:sz="0" w:space="0" w:color="auto"/>
        <w:left w:val="none" w:sz="0" w:space="0" w:color="auto"/>
        <w:bottom w:val="none" w:sz="0" w:space="0" w:color="auto"/>
        <w:right w:val="none" w:sz="0" w:space="0" w:color="auto"/>
      </w:divBdr>
    </w:div>
    <w:div w:id="948467909">
      <w:bodyDiv w:val="1"/>
      <w:marLeft w:val="0"/>
      <w:marRight w:val="0"/>
      <w:marTop w:val="0"/>
      <w:marBottom w:val="0"/>
      <w:divBdr>
        <w:top w:val="none" w:sz="0" w:space="0" w:color="auto"/>
        <w:left w:val="none" w:sz="0" w:space="0" w:color="auto"/>
        <w:bottom w:val="none" w:sz="0" w:space="0" w:color="auto"/>
        <w:right w:val="none" w:sz="0" w:space="0" w:color="auto"/>
      </w:divBdr>
    </w:div>
    <w:div w:id="954138875">
      <w:bodyDiv w:val="1"/>
      <w:marLeft w:val="0"/>
      <w:marRight w:val="0"/>
      <w:marTop w:val="0"/>
      <w:marBottom w:val="0"/>
      <w:divBdr>
        <w:top w:val="none" w:sz="0" w:space="0" w:color="auto"/>
        <w:left w:val="none" w:sz="0" w:space="0" w:color="auto"/>
        <w:bottom w:val="none" w:sz="0" w:space="0" w:color="auto"/>
        <w:right w:val="none" w:sz="0" w:space="0" w:color="auto"/>
      </w:divBdr>
    </w:div>
    <w:div w:id="963583939">
      <w:bodyDiv w:val="1"/>
      <w:marLeft w:val="0"/>
      <w:marRight w:val="0"/>
      <w:marTop w:val="0"/>
      <w:marBottom w:val="0"/>
      <w:divBdr>
        <w:top w:val="none" w:sz="0" w:space="0" w:color="auto"/>
        <w:left w:val="none" w:sz="0" w:space="0" w:color="auto"/>
        <w:bottom w:val="none" w:sz="0" w:space="0" w:color="auto"/>
        <w:right w:val="none" w:sz="0" w:space="0" w:color="auto"/>
      </w:divBdr>
    </w:div>
    <w:div w:id="982854954">
      <w:bodyDiv w:val="1"/>
      <w:marLeft w:val="0"/>
      <w:marRight w:val="0"/>
      <w:marTop w:val="0"/>
      <w:marBottom w:val="0"/>
      <w:divBdr>
        <w:top w:val="none" w:sz="0" w:space="0" w:color="auto"/>
        <w:left w:val="none" w:sz="0" w:space="0" w:color="auto"/>
        <w:bottom w:val="none" w:sz="0" w:space="0" w:color="auto"/>
        <w:right w:val="none" w:sz="0" w:space="0" w:color="auto"/>
      </w:divBdr>
    </w:div>
    <w:div w:id="986133041">
      <w:bodyDiv w:val="1"/>
      <w:marLeft w:val="0"/>
      <w:marRight w:val="0"/>
      <w:marTop w:val="0"/>
      <w:marBottom w:val="0"/>
      <w:divBdr>
        <w:top w:val="none" w:sz="0" w:space="0" w:color="auto"/>
        <w:left w:val="none" w:sz="0" w:space="0" w:color="auto"/>
        <w:bottom w:val="none" w:sz="0" w:space="0" w:color="auto"/>
        <w:right w:val="none" w:sz="0" w:space="0" w:color="auto"/>
      </w:divBdr>
    </w:div>
    <w:div w:id="997273280">
      <w:bodyDiv w:val="1"/>
      <w:marLeft w:val="0"/>
      <w:marRight w:val="0"/>
      <w:marTop w:val="0"/>
      <w:marBottom w:val="0"/>
      <w:divBdr>
        <w:top w:val="none" w:sz="0" w:space="0" w:color="auto"/>
        <w:left w:val="none" w:sz="0" w:space="0" w:color="auto"/>
        <w:bottom w:val="none" w:sz="0" w:space="0" w:color="auto"/>
        <w:right w:val="none" w:sz="0" w:space="0" w:color="auto"/>
      </w:divBdr>
      <w:divsChild>
        <w:div w:id="290402035">
          <w:marLeft w:val="0"/>
          <w:marRight w:val="0"/>
          <w:marTop w:val="240"/>
          <w:marBottom w:val="240"/>
          <w:divBdr>
            <w:top w:val="none" w:sz="0" w:space="0" w:color="auto"/>
            <w:left w:val="none" w:sz="0" w:space="0" w:color="auto"/>
            <w:bottom w:val="none" w:sz="0" w:space="0" w:color="auto"/>
            <w:right w:val="none" w:sz="0" w:space="0" w:color="auto"/>
          </w:divBdr>
          <w:divsChild>
            <w:div w:id="16593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92986">
      <w:bodyDiv w:val="1"/>
      <w:marLeft w:val="0"/>
      <w:marRight w:val="0"/>
      <w:marTop w:val="0"/>
      <w:marBottom w:val="0"/>
      <w:divBdr>
        <w:top w:val="none" w:sz="0" w:space="0" w:color="auto"/>
        <w:left w:val="none" w:sz="0" w:space="0" w:color="auto"/>
        <w:bottom w:val="none" w:sz="0" w:space="0" w:color="auto"/>
        <w:right w:val="none" w:sz="0" w:space="0" w:color="auto"/>
      </w:divBdr>
    </w:div>
    <w:div w:id="1010763419">
      <w:bodyDiv w:val="1"/>
      <w:marLeft w:val="0"/>
      <w:marRight w:val="0"/>
      <w:marTop w:val="0"/>
      <w:marBottom w:val="0"/>
      <w:divBdr>
        <w:top w:val="none" w:sz="0" w:space="0" w:color="auto"/>
        <w:left w:val="none" w:sz="0" w:space="0" w:color="auto"/>
        <w:bottom w:val="none" w:sz="0" w:space="0" w:color="auto"/>
        <w:right w:val="none" w:sz="0" w:space="0" w:color="auto"/>
      </w:divBdr>
    </w:div>
    <w:div w:id="1013385023">
      <w:bodyDiv w:val="1"/>
      <w:marLeft w:val="0"/>
      <w:marRight w:val="0"/>
      <w:marTop w:val="0"/>
      <w:marBottom w:val="0"/>
      <w:divBdr>
        <w:top w:val="none" w:sz="0" w:space="0" w:color="auto"/>
        <w:left w:val="none" w:sz="0" w:space="0" w:color="auto"/>
        <w:bottom w:val="none" w:sz="0" w:space="0" w:color="auto"/>
        <w:right w:val="none" w:sz="0" w:space="0" w:color="auto"/>
      </w:divBdr>
    </w:div>
    <w:div w:id="1030305004">
      <w:bodyDiv w:val="1"/>
      <w:marLeft w:val="0"/>
      <w:marRight w:val="0"/>
      <w:marTop w:val="0"/>
      <w:marBottom w:val="0"/>
      <w:divBdr>
        <w:top w:val="none" w:sz="0" w:space="0" w:color="auto"/>
        <w:left w:val="none" w:sz="0" w:space="0" w:color="auto"/>
        <w:bottom w:val="none" w:sz="0" w:space="0" w:color="auto"/>
        <w:right w:val="none" w:sz="0" w:space="0" w:color="auto"/>
      </w:divBdr>
    </w:div>
    <w:div w:id="1046567209">
      <w:bodyDiv w:val="1"/>
      <w:marLeft w:val="0"/>
      <w:marRight w:val="0"/>
      <w:marTop w:val="0"/>
      <w:marBottom w:val="0"/>
      <w:divBdr>
        <w:top w:val="none" w:sz="0" w:space="0" w:color="auto"/>
        <w:left w:val="none" w:sz="0" w:space="0" w:color="auto"/>
        <w:bottom w:val="none" w:sz="0" w:space="0" w:color="auto"/>
        <w:right w:val="none" w:sz="0" w:space="0" w:color="auto"/>
      </w:divBdr>
    </w:div>
    <w:div w:id="1053389680">
      <w:bodyDiv w:val="1"/>
      <w:marLeft w:val="0"/>
      <w:marRight w:val="0"/>
      <w:marTop w:val="0"/>
      <w:marBottom w:val="0"/>
      <w:divBdr>
        <w:top w:val="none" w:sz="0" w:space="0" w:color="auto"/>
        <w:left w:val="none" w:sz="0" w:space="0" w:color="auto"/>
        <w:bottom w:val="none" w:sz="0" w:space="0" w:color="auto"/>
        <w:right w:val="none" w:sz="0" w:space="0" w:color="auto"/>
      </w:divBdr>
    </w:div>
    <w:div w:id="1077019523">
      <w:bodyDiv w:val="1"/>
      <w:marLeft w:val="0"/>
      <w:marRight w:val="0"/>
      <w:marTop w:val="0"/>
      <w:marBottom w:val="0"/>
      <w:divBdr>
        <w:top w:val="none" w:sz="0" w:space="0" w:color="auto"/>
        <w:left w:val="none" w:sz="0" w:space="0" w:color="auto"/>
        <w:bottom w:val="none" w:sz="0" w:space="0" w:color="auto"/>
        <w:right w:val="none" w:sz="0" w:space="0" w:color="auto"/>
      </w:divBdr>
    </w:div>
    <w:div w:id="1085808365">
      <w:bodyDiv w:val="1"/>
      <w:marLeft w:val="0"/>
      <w:marRight w:val="0"/>
      <w:marTop w:val="0"/>
      <w:marBottom w:val="0"/>
      <w:divBdr>
        <w:top w:val="none" w:sz="0" w:space="0" w:color="auto"/>
        <w:left w:val="none" w:sz="0" w:space="0" w:color="auto"/>
        <w:bottom w:val="none" w:sz="0" w:space="0" w:color="auto"/>
        <w:right w:val="none" w:sz="0" w:space="0" w:color="auto"/>
      </w:divBdr>
    </w:div>
    <w:div w:id="1089346645">
      <w:bodyDiv w:val="1"/>
      <w:marLeft w:val="0"/>
      <w:marRight w:val="0"/>
      <w:marTop w:val="0"/>
      <w:marBottom w:val="0"/>
      <w:divBdr>
        <w:top w:val="none" w:sz="0" w:space="0" w:color="auto"/>
        <w:left w:val="none" w:sz="0" w:space="0" w:color="auto"/>
        <w:bottom w:val="none" w:sz="0" w:space="0" w:color="auto"/>
        <w:right w:val="none" w:sz="0" w:space="0" w:color="auto"/>
      </w:divBdr>
    </w:div>
    <w:div w:id="1090352329">
      <w:bodyDiv w:val="1"/>
      <w:marLeft w:val="0"/>
      <w:marRight w:val="0"/>
      <w:marTop w:val="0"/>
      <w:marBottom w:val="0"/>
      <w:divBdr>
        <w:top w:val="none" w:sz="0" w:space="0" w:color="auto"/>
        <w:left w:val="none" w:sz="0" w:space="0" w:color="auto"/>
        <w:bottom w:val="none" w:sz="0" w:space="0" w:color="auto"/>
        <w:right w:val="none" w:sz="0" w:space="0" w:color="auto"/>
      </w:divBdr>
      <w:divsChild>
        <w:div w:id="728725788">
          <w:marLeft w:val="0"/>
          <w:marRight w:val="0"/>
          <w:marTop w:val="0"/>
          <w:marBottom w:val="0"/>
          <w:divBdr>
            <w:top w:val="none" w:sz="0" w:space="0" w:color="auto"/>
            <w:left w:val="none" w:sz="0" w:space="0" w:color="auto"/>
            <w:bottom w:val="none" w:sz="0" w:space="0" w:color="auto"/>
            <w:right w:val="none" w:sz="0" w:space="0" w:color="auto"/>
          </w:divBdr>
        </w:div>
        <w:div w:id="1615289645">
          <w:marLeft w:val="0"/>
          <w:marRight w:val="0"/>
          <w:marTop w:val="0"/>
          <w:marBottom w:val="0"/>
          <w:divBdr>
            <w:top w:val="none" w:sz="0" w:space="0" w:color="auto"/>
            <w:left w:val="none" w:sz="0" w:space="0" w:color="auto"/>
            <w:bottom w:val="none" w:sz="0" w:space="0" w:color="auto"/>
            <w:right w:val="none" w:sz="0" w:space="0" w:color="auto"/>
          </w:divBdr>
        </w:div>
      </w:divsChild>
    </w:div>
    <w:div w:id="1091462542">
      <w:bodyDiv w:val="1"/>
      <w:marLeft w:val="0"/>
      <w:marRight w:val="0"/>
      <w:marTop w:val="0"/>
      <w:marBottom w:val="0"/>
      <w:divBdr>
        <w:top w:val="none" w:sz="0" w:space="0" w:color="auto"/>
        <w:left w:val="none" w:sz="0" w:space="0" w:color="auto"/>
        <w:bottom w:val="none" w:sz="0" w:space="0" w:color="auto"/>
        <w:right w:val="none" w:sz="0" w:space="0" w:color="auto"/>
      </w:divBdr>
    </w:div>
    <w:div w:id="1104232104">
      <w:bodyDiv w:val="1"/>
      <w:marLeft w:val="0"/>
      <w:marRight w:val="0"/>
      <w:marTop w:val="0"/>
      <w:marBottom w:val="0"/>
      <w:divBdr>
        <w:top w:val="none" w:sz="0" w:space="0" w:color="auto"/>
        <w:left w:val="none" w:sz="0" w:space="0" w:color="auto"/>
        <w:bottom w:val="none" w:sz="0" w:space="0" w:color="auto"/>
        <w:right w:val="none" w:sz="0" w:space="0" w:color="auto"/>
      </w:divBdr>
    </w:div>
    <w:div w:id="1114515178">
      <w:bodyDiv w:val="1"/>
      <w:marLeft w:val="0"/>
      <w:marRight w:val="0"/>
      <w:marTop w:val="0"/>
      <w:marBottom w:val="0"/>
      <w:divBdr>
        <w:top w:val="none" w:sz="0" w:space="0" w:color="auto"/>
        <w:left w:val="none" w:sz="0" w:space="0" w:color="auto"/>
        <w:bottom w:val="none" w:sz="0" w:space="0" w:color="auto"/>
        <w:right w:val="none" w:sz="0" w:space="0" w:color="auto"/>
      </w:divBdr>
    </w:div>
    <w:div w:id="1114711998">
      <w:bodyDiv w:val="1"/>
      <w:marLeft w:val="0"/>
      <w:marRight w:val="0"/>
      <w:marTop w:val="0"/>
      <w:marBottom w:val="0"/>
      <w:divBdr>
        <w:top w:val="none" w:sz="0" w:space="0" w:color="auto"/>
        <w:left w:val="none" w:sz="0" w:space="0" w:color="auto"/>
        <w:bottom w:val="none" w:sz="0" w:space="0" w:color="auto"/>
        <w:right w:val="none" w:sz="0" w:space="0" w:color="auto"/>
      </w:divBdr>
    </w:div>
    <w:div w:id="1138910601">
      <w:bodyDiv w:val="1"/>
      <w:marLeft w:val="0"/>
      <w:marRight w:val="0"/>
      <w:marTop w:val="0"/>
      <w:marBottom w:val="0"/>
      <w:divBdr>
        <w:top w:val="none" w:sz="0" w:space="0" w:color="auto"/>
        <w:left w:val="none" w:sz="0" w:space="0" w:color="auto"/>
        <w:bottom w:val="none" w:sz="0" w:space="0" w:color="auto"/>
        <w:right w:val="none" w:sz="0" w:space="0" w:color="auto"/>
      </w:divBdr>
    </w:div>
    <w:div w:id="1146312358">
      <w:bodyDiv w:val="1"/>
      <w:marLeft w:val="0"/>
      <w:marRight w:val="0"/>
      <w:marTop w:val="0"/>
      <w:marBottom w:val="0"/>
      <w:divBdr>
        <w:top w:val="none" w:sz="0" w:space="0" w:color="auto"/>
        <w:left w:val="none" w:sz="0" w:space="0" w:color="auto"/>
        <w:bottom w:val="none" w:sz="0" w:space="0" w:color="auto"/>
        <w:right w:val="none" w:sz="0" w:space="0" w:color="auto"/>
      </w:divBdr>
    </w:div>
    <w:div w:id="1161703150">
      <w:bodyDiv w:val="1"/>
      <w:marLeft w:val="0"/>
      <w:marRight w:val="0"/>
      <w:marTop w:val="0"/>
      <w:marBottom w:val="0"/>
      <w:divBdr>
        <w:top w:val="none" w:sz="0" w:space="0" w:color="auto"/>
        <w:left w:val="none" w:sz="0" w:space="0" w:color="auto"/>
        <w:bottom w:val="none" w:sz="0" w:space="0" w:color="auto"/>
        <w:right w:val="none" w:sz="0" w:space="0" w:color="auto"/>
      </w:divBdr>
    </w:div>
    <w:div w:id="1168906390">
      <w:bodyDiv w:val="1"/>
      <w:marLeft w:val="0"/>
      <w:marRight w:val="0"/>
      <w:marTop w:val="0"/>
      <w:marBottom w:val="0"/>
      <w:divBdr>
        <w:top w:val="none" w:sz="0" w:space="0" w:color="auto"/>
        <w:left w:val="none" w:sz="0" w:space="0" w:color="auto"/>
        <w:bottom w:val="none" w:sz="0" w:space="0" w:color="auto"/>
        <w:right w:val="none" w:sz="0" w:space="0" w:color="auto"/>
      </w:divBdr>
    </w:div>
    <w:div w:id="1175460314">
      <w:bodyDiv w:val="1"/>
      <w:marLeft w:val="0"/>
      <w:marRight w:val="0"/>
      <w:marTop w:val="0"/>
      <w:marBottom w:val="0"/>
      <w:divBdr>
        <w:top w:val="none" w:sz="0" w:space="0" w:color="auto"/>
        <w:left w:val="none" w:sz="0" w:space="0" w:color="auto"/>
        <w:bottom w:val="none" w:sz="0" w:space="0" w:color="auto"/>
        <w:right w:val="none" w:sz="0" w:space="0" w:color="auto"/>
      </w:divBdr>
    </w:div>
    <w:div w:id="1182430925">
      <w:bodyDiv w:val="1"/>
      <w:marLeft w:val="0"/>
      <w:marRight w:val="0"/>
      <w:marTop w:val="0"/>
      <w:marBottom w:val="0"/>
      <w:divBdr>
        <w:top w:val="none" w:sz="0" w:space="0" w:color="auto"/>
        <w:left w:val="none" w:sz="0" w:space="0" w:color="auto"/>
        <w:bottom w:val="none" w:sz="0" w:space="0" w:color="auto"/>
        <w:right w:val="none" w:sz="0" w:space="0" w:color="auto"/>
      </w:divBdr>
    </w:div>
    <w:div w:id="1185903822">
      <w:bodyDiv w:val="1"/>
      <w:marLeft w:val="0"/>
      <w:marRight w:val="0"/>
      <w:marTop w:val="0"/>
      <w:marBottom w:val="0"/>
      <w:divBdr>
        <w:top w:val="none" w:sz="0" w:space="0" w:color="auto"/>
        <w:left w:val="none" w:sz="0" w:space="0" w:color="auto"/>
        <w:bottom w:val="none" w:sz="0" w:space="0" w:color="auto"/>
        <w:right w:val="none" w:sz="0" w:space="0" w:color="auto"/>
      </w:divBdr>
    </w:div>
    <w:div w:id="1189296337">
      <w:bodyDiv w:val="1"/>
      <w:marLeft w:val="0"/>
      <w:marRight w:val="0"/>
      <w:marTop w:val="0"/>
      <w:marBottom w:val="0"/>
      <w:divBdr>
        <w:top w:val="none" w:sz="0" w:space="0" w:color="auto"/>
        <w:left w:val="none" w:sz="0" w:space="0" w:color="auto"/>
        <w:bottom w:val="none" w:sz="0" w:space="0" w:color="auto"/>
        <w:right w:val="none" w:sz="0" w:space="0" w:color="auto"/>
      </w:divBdr>
    </w:div>
    <w:div w:id="1195727332">
      <w:bodyDiv w:val="1"/>
      <w:marLeft w:val="0"/>
      <w:marRight w:val="0"/>
      <w:marTop w:val="0"/>
      <w:marBottom w:val="0"/>
      <w:divBdr>
        <w:top w:val="none" w:sz="0" w:space="0" w:color="auto"/>
        <w:left w:val="none" w:sz="0" w:space="0" w:color="auto"/>
        <w:bottom w:val="none" w:sz="0" w:space="0" w:color="auto"/>
        <w:right w:val="none" w:sz="0" w:space="0" w:color="auto"/>
      </w:divBdr>
    </w:div>
    <w:div w:id="1195728645">
      <w:bodyDiv w:val="1"/>
      <w:marLeft w:val="0"/>
      <w:marRight w:val="0"/>
      <w:marTop w:val="0"/>
      <w:marBottom w:val="0"/>
      <w:divBdr>
        <w:top w:val="none" w:sz="0" w:space="0" w:color="auto"/>
        <w:left w:val="none" w:sz="0" w:space="0" w:color="auto"/>
        <w:bottom w:val="none" w:sz="0" w:space="0" w:color="auto"/>
        <w:right w:val="none" w:sz="0" w:space="0" w:color="auto"/>
      </w:divBdr>
      <w:divsChild>
        <w:div w:id="886919916">
          <w:marLeft w:val="0"/>
          <w:marRight w:val="0"/>
          <w:marTop w:val="0"/>
          <w:marBottom w:val="0"/>
          <w:divBdr>
            <w:top w:val="single" w:sz="2" w:space="0" w:color="E5E7EB"/>
            <w:left w:val="single" w:sz="2" w:space="0" w:color="E5E7EB"/>
            <w:bottom w:val="single" w:sz="2" w:space="0" w:color="E5E7EB"/>
            <w:right w:val="single" w:sz="2" w:space="0" w:color="E5E7EB"/>
          </w:divBdr>
        </w:div>
        <w:div w:id="1405034643">
          <w:marLeft w:val="0"/>
          <w:marRight w:val="0"/>
          <w:marTop w:val="0"/>
          <w:marBottom w:val="0"/>
          <w:divBdr>
            <w:top w:val="single" w:sz="2" w:space="0" w:color="E5E7EB"/>
            <w:left w:val="single" w:sz="2" w:space="0" w:color="E5E7EB"/>
            <w:bottom w:val="single" w:sz="2" w:space="0" w:color="E5E7EB"/>
            <w:right w:val="single" w:sz="2" w:space="0" w:color="E5E7EB"/>
          </w:divBdr>
        </w:div>
        <w:div w:id="14728224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7237371">
      <w:bodyDiv w:val="1"/>
      <w:marLeft w:val="0"/>
      <w:marRight w:val="0"/>
      <w:marTop w:val="0"/>
      <w:marBottom w:val="0"/>
      <w:divBdr>
        <w:top w:val="none" w:sz="0" w:space="0" w:color="auto"/>
        <w:left w:val="none" w:sz="0" w:space="0" w:color="auto"/>
        <w:bottom w:val="none" w:sz="0" w:space="0" w:color="auto"/>
        <w:right w:val="none" w:sz="0" w:space="0" w:color="auto"/>
      </w:divBdr>
    </w:div>
    <w:div w:id="1201552045">
      <w:bodyDiv w:val="1"/>
      <w:marLeft w:val="0"/>
      <w:marRight w:val="0"/>
      <w:marTop w:val="0"/>
      <w:marBottom w:val="0"/>
      <w:divBdr>
        <w:top w:val="none" w:sz="0" w:space="0" w:color="auto"/>
        <w:left w:val="none" w:sz="0" w:space="0" w:color="auto"/>
        <w:bottom w:val="none" w:sz="0" w:space="0" w:color="auto"/>
        <w:right w:val="none" w:sz="0" w:space="0" w:color="auto"/>
      </w:divBdr>
      <w:divsChild>
        <w:div w:id="119033787">
          <w:marLeft w:val="446"/>
          <w:marRight w:val="0"/>
          <w:marTop w:val="0"/>
          <w:marBottom w:val="240"/>
          <w:divBdr>
            <w:top w:val="none" w:sz="0" w:space="0" w:color="auto"/>
            <w:left w:val="none" w:sz="0" w:space="0" w:color="auto"/>
            <w:bottom w:val="none" w:sz="0" w:space="0" w:color="auto"/>
            <w:right w:val="none" w:sz="0" w:space="0" w:color="auto"/>
          </w:divBdr>
        </w:div>
        <w:div w:id="496069899">
          <w:marLeft w:val="446"/>
          <w:marRight w:val="0"/>
          <w:marTop w:val="0"/>
          <w:marBottom w:val="240"/>
          <w:divBdr>
            <w:top w:val="none" w:sz="0" w:space="0" w:color="auto"/>
            <w:left w:val="none" w:sz="0" w:space="0" w:color="auto"/>
            <w:bottom w:val="none" w:sz="0" w:space="0" w:color="auto"/>
            <w:right w:val="none" w:sz="0" w:space="0" w:color="auto"/>
          </w:divBdr>
        </w:div>
        <w:div w:id="619841793">
          <w:marLeft w:val="446"/>
          <w:marRight w:val="0"/>
          <w:marTop w:val="0"/>
          <w:marBottom w:val="240"/>
          <w:divBdr>
            <w:top w:val="none" w:sz="0" w:space="0" w:color="auto"/>
            <w:left w:val="none" w:sz="0" w:space="0" w:color="auto"/>
            <w:bottom w:val="none" w:sz="0" w:space="0" w:color="auto"/>
            <w:right w:val="none" w:sz="0" w:space="0" w:color="auto"/>
          </w:divBdr>
        </w:div>
        <w:div w:id="707753819">
          <w:marLeft w:val="446"/>
          <w:marRight w:val="0"/>
          <w:marTop w:val="0"/>
          <w:marBottom w:val="240"/>
          <w:divBdr>
            <w:top w:val="none" w:sz="0" w:space="0" w:color="auto"/>
            <w:left w:val="none" w:sz="0" w:space="0" w:color="auto"/>
            <w:bottom w:val="none" w:sz="0" w:space="0" w:color="auto"/>
            <w:right w:val="none" w:sz="0" w:space="0" w:color="auto"/>
          </w:divBdr>
        </w:div>
      </w:divsChild>
    </w:div>
    <w:div w:id="1202782833">
      <w:bodyDiv w:val="1"/>
      <w:marLeft w:val="0"/>
      <w:marRight w:val="0"/>
      <w:marTop w:val="0"/>
      <w:marBottom w:val="0"/>
      <w:divBdr>
        <w:top w:val="none" w:sz="0" w:space="0" w:color="auto"/>
        <w:left w:val="none" w:sz="0" w:space="0" w:color="auto"/>
        <w:bottom w:val="none" w:sz="0" w:space="0" w:color="auto"/>
        <w:right w:val="none" w:sz="0" w:space="0" w:color="auto"/>
      </w:divBdr>
    </w:div>
    <w:div w:id="1208949925">
      <w:bodyDiv w:val="1"/>
      <w:marLeft w:val="0"/>
      <w:marRight w:val="0"/>
      <w:marTop w:val="0"/>
      <w:marBottom w:val="0"/>
      <w:divBdr>
        <w:top w:val="none" w:sz="0" w:space="0" w:color="auto"/>
        <w:left w:val="none" w:sz="0" w:space="0" w:color="auto"/>
        <w:bottom w:val="none" w:sz="0" w:space="0" w:color="auto"/>
        <w:right w:val="none" w:sz="0" w:space="0" w:color="auto"/>
      </w:divBdr>
    </w:div>
    <w:div w:id="1210456830">
      <w:bodyDiv w:val="1"/>
      <w:marLeft w:val="0"/>
      <w:marRight w:val="0"/>
      <w:marTop w:val="0"/>
      <w:marBottom w:val="0"/>
      <w:divBdr>
        <w:top w:val="none" w:sz="0" w:space="0" w:color="auto"/>
        <w:left w:val="none" w:sz="0" w:space="0" w:color="auto"/>
        <w:bottom w:val="none" w:sz="0" w:space="0" w:color="auto"/>
        <w:right w:val="none" w:sz="0" w:space="0" w:color="auto"/>
      </w:divBdr>
    </w:div>
    <w:div w:id="1212886502">
      <w:bodyDiv w:val="1"/>
      <w:marLeft w:val="0"/>
      <w:marRight w:val="0"/>
      <w:marTop w:val="0"/>
      <w:marBottom w:val="0"/>
      <w:divBdr>
        <w:top w:val="none" w:sz="0" w:space="0" w:color="auto"/>
        <w:left w:val="none" w:sz="0" w:space="0" w:color="auto"/>
        <w:bottom w:val="none" w:sz="0" w:space="0" w:color="auto"/>
        <w:right w:val="none" w:sz="0" w:space="0" w:color="auto"/>
      </w:divBdr>
    </w:div>
    <w:div w:id="1217274620">
      <w:bodyDiv w:val="1"/>
      <w:marLeft w:val="0"/>
      <w:marRight w:val="0"/>
      <w:marTop w:val="0"/>
      <w:marBottom w:val="0"/>
      <w:divBdr>
        <w:top w:val="none" w:sz="0" w:space="0" w:color="auto"/>
        <w:left w:val="none" w:sz="0" w:space="0" w:color="auto"/>
        <w:bottom w:val="none" w:sz="0" w:space="0" w:color="auto"/>
        <w:right w:val="none" w:sz="0" w:space="0" w:color="auto"/>
      </w:divBdr>
    </w:div>
    <w:div w:id="1272471200">
      <w:bodyDiv w:val="1"/>
      <w:marLeft w:val="0"/>
      <w:marRight w:val="0"/>
      <w:marTop w:val="0"/>
      <w:marBottom w:val="0"/>
      <w:divBdr>
        <w:top w:val="none" w:sz="0" w:space="0" w:color="auto"/>
        <w:left w:val="none" w:sz="0" w:space="0" w:color="auto"/>
        <w:bottom w:val="none" w:sz="0" w:space="0" w:color="auto"/>
        <w:right w:val="none" w:sz="0" w:space="0" w:color="auto"/>
      </w:divBdr>
    </w:div>
    <w:div w:id="1274704393">
      <w:bodyDiv w:val="1"/>
      <w:marLeft w:val="0"/>
      <w:marRight w:val="0"/>
      <w:marTop w:val="0"/>
      <w:marBottom w:val="0"/>
      <w:divBdr>
        <w:top w:val="none" w:sz="0" w:space="0" w:color="auto"/>
        <w:left w:val="none" w:sz="0" w:space="0" w:color="auto"/>
        <w:bottom w:val="none" w:sz="0" w:space="0" w:color="auto"/>
        <w:right w:val="none" w:sz="0" w:space="0" w:color="auto"/>
      </w:divBdr>
    </w:div>
    <w:div w:id="1279683603">
      <w:bodyDiv w:val="1"/>
      <w:marLeft w:val="0"/>
      <w:marRight w:val="0"/>
      <w:marTop w:val="0"/>
      <w:marBottom w:val="0"/>
      <w:divBdr>
        <w:top w:val="none" w:sz="0" w:space="0" w:color="auto"/>
        <w:left w:val="none" w:sz="0" w:space="0" w:color="auto"/>
        <w:bottom w:val="none" w:sz="0" w:space="0" w:color="auto"/>
        <w:right w:val="none" w:sz="0" w:space="0" w:color="auto"/>
      </w:divBdr>
    </w:div>
    <w:div w:id="1288969418">
      <w:bodyDiv w:val="1"/>
      <w:marLeft w:val="0"/>
      <w:marRight w:val="0"/>
      <w:marTop w:val="0"/>
      <w:marBottom w:val="0"/>
      <w:divBdr>
        <w:top w:val="none" w:sz="0" w:space="0" w:color="auto"/>
        <w:left w:val="none" w:sz="0" w:space="0" w:color="auto"/>
        <w:bottom w:val="none" w:sz="0" w:space="0" w:color="auto"/>
        <w:right w:val="none" w:sz="0" w:space="0" w:color="auto"/>
      </w:divBdr>
    </w:div>
    <w:div w:id="1292202505">
      <w:bodyDiv w:val="1"/>
      <w:marLeft w:val="0"/>
      <w:marRight w:val="0"/>
      <w:marTop w:val="0"/>
      <w:marBottom w:val="0"/>
      <w:divBdr>
        <w:top w:val="none" w:sz="0" w:space="0" w:color="auto"/>
        <w:left w:val="none" w:sz="0" w:space="0" w:color="auto"/>
        <w:bottom w:val="none" w:sz="0" w:space="0" w:color="auto"/>
        <w:right w:val="none" w:sz="0" w:space="0" w:color="auto"/>
      </w:divBdr>
    </w:div>
    <w:div w:id="1296830311">
      <w:bodyDiv w:val="1"/>
      <w:marLeft w:val="0"/>
      <w:marRight w:val="0"/>
      <w:marTop w:val="0"/>
      <w:marBottom w:val="0"/>
      <w:divBdr>
        <w:top w:val="none" w:sz="0" w:space="0" w:color="auto"/>
        <w:left w:val="none" w:sz="0" w:space="0" w:color="auto"/>
        <w:bottom w:val="none" w:sz="0" w:space="0" w:color="auto"/>
        <w:right w:val="none" w:sz="0" w:space="0" w:color="auto"/>
      </w:divBdr>
    </w:div>
    <w:div w:id="1302229630">
      <w:bodyDiv w:val="1"/>
      <w:marLeft w:val="0"/>
      <w:marRight w:val="0"/>
      <w:marTop w:val="0"/>
      <w:marBottom w:val="0"/>
      <w:divBdr>
        <w:top w:val="none" w:sz="0" w:space="0" w:color="auto"/>
        <w:left w:val="none" w:sz="0" w:space="0" w:color="auto"/>
        <w:bottom w:val="none" w:sz="0" w:space="0" w:color="auto"/>
        <w:right w:val="none" w:sz="0" w:space="0" w:color="auto"/>
      </w:divBdr>
    </w:div>
    <w:div w:id="1302416791">
      <w:bodyDiv w:val="1"/>
      <w:marLeft w:val="0"/>
      <w:marRight w:val="0"/>
      <w:marTop w:val="0"/>
      <w:marBottom w:val="0"/>
      <w:divBdr>
        <w:top w:val="none" w:sz="0" w:space="0" w:color="auto"/>
        <w:left w:val="none" w:sz="0" w:space="0" w:color="auto"/>
        <w:bottom w:val="none" w:sz="0" w:space="0" w:color="auto"/>
        <w:right w:val="none" w:sz="0" w:space="0" w:color="auto"/>
      </w:divBdr>
    </w:div>
    <w:div w:id="1339966967">
      <w:bodyDiv w:val="1"/>
      <w:marLeft w:val="0"/>
      <w:marRight w:val="0"/>
      <w:marTop w:val="0"/>
      <w:marBottom w:val="0"/>
      <w:divBdr>
        <w:top w:val="none" w:sz="0" w:space="0" w:color="auto"/>
        <w:left w:val="none" w:sz="0" w:space="0" w:color="auto"/>
        <w:bottom w:val="none" w:sz="0" w:space="0" w:color="auto"/>
        <w:right w:val="none" w:sz="0" w:space="0" w:color="auto"/>
      </w:divBdr>
    </w:div>
    <w:div w:id="1352687933">
      <w:bodyDiv w:val="1"/>
      <w:marLeft w:val="0"/>
      <w:marRight w:val="0"/>
      <w:marTop w:val="0"/>
      <w:marBottom w:val="0"/>
      <w:divBdr>
        <w:top w:val="none" w:sz="0" w:space="0" w:color="auto"/>
        <w:left w:val="none" w:sz="0" w:space="0" w:color="auto"/>
        <w:bottom w:val="none" w:sz="0" w:space="0" w:color="auto"/>
        <w:right w:val="none" w:sz="0" w:space="0" w:color="auto"/>
      </w:divBdr>
    </w:div>
    <w:div w:id="1391155509">
      <w:bodyDiv w:val="1"/>
      <w:marLeft w:val="0"/>
      <w:marRight w:val="0"/>
      <w:marTop w:val="0"/>
      <w:marBottom w:val="0"/>
      <w:divBdr>
        <w:top w:val="none" w:sz="0" w:space="0" w:color="auto"/>
        <w:left w:val="none" w:sz="0" w:space="0" w:color="auto"/>
        <w:bottom w:val="none" w:sz="0" w:space="0" w:color="auto"/>
        <w:right w:val="none" w:sz="0" w:space="0" w:color="auto"/>
      </w:divBdr>
    </w:div>
    <w:div w:id="1391811144">
      <w:bodyDiv w:val="1"/>
      <w:marLeft w:val="0"/>
      <w:marRight w:val="0"/>
      <w:marTop w:val="0"/>
      <w:marBottom w:val="0"/>
      <w:divBdr>
        <w:top w:val="none" w:sz="0" w:space="0" w:color="auto"/>
        <w:left w:val="none" w:sz="0" w:space="0" w:color="auto"/>
        <w:bottom w:val="none" w:sz="0" w:space="0" w:color="auto"/>
        <w:right w:val="none" w:sz="0" w:space="0" w:color="auto"/>
      </w:divBdr>
    </w:div>
    <w:div w:id="1418747262">
      <w:bodyDiv w:val="1"/>
      <w:marLeft w:val="0"/>
      <w:marRight w:val="0"/>
      <w:marTop w:val="0"/>
      <w:marBottom w:val="0"/>
      <w:divBdr>
        <w:top w:val="none" w:sz="0" w:space="0" w:color="auto"/>
        <w:left w:val="none" w:sz="0" w:space="0" w:color="auto"/>
        <w:bottom w:val="none" w:sz="0" w:space="0" w:color="auto"/>
        <w:right w:val="none" w:sz="0" w:space="0" w:color="auto"/>
      </w:divBdr>
    </w:div>
    <w:div w:id="1433236085">
      <w:bodyDiv w:val="1"/>
      <w:marLeft w:val="0"/>
      <w:marRight w:val="0"/>
      <w:marTop w:val="0"/>
      <w:marBottom w:val="0"/>
      <w:divBdr>
        <w:top w:val="none" w:sz="0" w:space="0" w:color="auto"/>
        <w:left w:val="none" w:sz="0" w:space="0" w:color="auto"/>
        <w:bottom w:val="none" w:sz="0" w:space="0" w:color="auto"/>
        <w:right w:val="none" w:sz="0" w:space="0" w:color="auto"/>
      </w:divBdr>
    </w:div>
    <w:div w:id="1435400537">
      <w:bodyDiv w:val="1"/>
      <w:marLeft w:val="0"/>
      <w:marRight w:val="0"/>
      <w:marTop w:val="0"/>
      <w:marBottom w:val="0"/>
      <w:divBdr>
        <w:top w:val="none" w:sz="0" w:space="0" w:color="auto"/>
        <w:left w:val="none" w:sz="0" w:space="0" w:color="auto"/>
        <w:bottom w:val="none" w:sz="0" w:space="0" w:color="auto"/>
        <w:right w:val="none" w:sz="0" w:space="0" w:color="auto"/>
      </w:divBdr>
    </w:div>
    <w:div w:id="1457215551">
      <w:bodyDiv w:val="1"/>
      <w:marLeft w:val="0"/>
      <w:marRight w:val="0"/>
      <w:marTop w:val="0"/>
      <w:marBottom w:val="0"/>
      <w:divBdr>
        <w:top w:val="none" w:sz="0" w:space="0" w:color="auto"/>
        <w:left w:val="none" w:sz="0" w:space="0" w:color="auto"/>
        <w:bottom w:val="none" w:sz="0" w:space="0" w:color="auto"/>
        <w:right w:val="none" w:sz="0" w:space="0" w:color="auto"/>
      </w:divBdr>
    </w:div>
    <w:div w:id="1459909973">
      <w:bodyDiv w:val="1"/>
      <w:marLeft w:val="0"/>
      <w:marRight w:val="0"/>
      <w:marTop w:val="0"/>
      <w:marBottom w:val="0"/>
      <w:divBdr>
        <w:top w:val="none" w:sz="0" w:space="0" w:color="auto"/>
        <w:left w:val="none" w:sz="0" w:space="0" w:color="auto"/>
        <w:bottom w:val="none" w:sz="0" w:space="0" w:color="auto"/>
        <w:right w:val="none" w:sz="0" w:space="0" w:color="auto"/>
      </w:divBdr>
    </w:div>
    <w:div w:id="1467120156">
      <w:bodyDiv w:val="1"/>
      <w:marLeft w:val="0"/>
      <w:marRight w:val="0"/>
      <w:marTop w:val="0"/>
      <w:marBottom w:val="0"/>
      <w:divBdr>
        <w:top w:val="none" w:sz="0" w:space="0" w:color="auto"/>
        <w:left w:val="none" w:sz="0" w:space="0" w:color="auto"/>
        <w:bottom w:val="none" w:sz="0" w:space="0" w:color="auto"/>
        <w:right w:val="none" w:sz="0" w:space="0" w:color="auto"/>
      </w:divBdr>
    </w:div>
    <w:div w:id="1468400225">
      <w:bodyDiv w:val="1"/>
      <w:marLeft w:val="0"/>
      <w:marRight w:val="0"/>
      <w:marTop w:val="0"/>
      <w:marBottom w:val="0"/>
      <w:divBdr>
        <w:top w:val="none" w:sz="0" w:space="0" w:color="auto"/>
        <w:left w:val="none" w:sz="0" w:space="0" w:color="auto"/>
        <w:bottom w:val="none" w:sz="0" w:space="0" w:color="auto"/>
        <w:right w:val="none" w:sz="0" w:space="0" w:color="auto"/>
      </w:divBdr>
    </w:div>
    <w:div w:id="1468667513">
      <w:bodyDiv w:val="1"/>
      <w:marLeft w:val="0"/>
      <w:marRight w:val="0"/>
      <w:marTop w:val="0"/>
      <w:marBottom w:val="0"/>
      <w:divBdr>
        <w:top w:val="none" w:sz="0" w:space="0" w:color="auto"/>
        <w:left w:val="none" w:sz="0" w:space="0" w:color="auto"/>
        <w:bottom w:val="none" w:sz="0" w:space="0" w:color="auto"/>
        <w:right w:val="none" w:sz="0" w:space="0" w:color="auto"/>
      </w:divBdr>
    </w:div>
    <w:div w:id="1474592049">
      <w:bodyDiv w:val="1"/>
      <w:marLeft w:val="0"/>
      <w:marRight w:val="0"/>
      <w:marTop w:val="0"/>
      <w:marBottom w:val="0"/>
      <w:divBdr>
        <w:top w:val="none" w:sz="0" w:space="0" w:color="auto"/>
        <w:left w:val="none" w:sz="0" w:space="0" w:color="auto"/>
        <w:bottom w:val="none" w:sz="0" w:space="0" w:color="auto"/>
        <w:right w:val="none" w:sz="0" w:space="0" w:color="auto"/>
      </w:divBdr>
    </w:div>
    <w:div w:id="1480268360">
      <w:bodyDiv w:val="1"/>
      <w:marLeft w:val="0"/>
      <w:marRight w:val="0"/>
      <w:marTop w:val="0"/>
      <w:marBottom w:val="0"/>
      <w:divBdr>
        <w:top w:val="none" w:sz="0" w:space="0" w:color="auto"/>
        <w:left w:val="none" w:sz="0" w:space="0" w:color="auto"/>
        <w:bottom w:val="none" w:sz="0" w:space="0" w:color="auto"/>
        <w:right w:val="none" w:sz="0" w:space="0" w:color="auto"/>
      </w:divBdr>
      <w:divsChild>
        <w:div w:id="622541540">
          <w:marLeft w:val="0"/>
          <w:marRight w:val="-75"/>
          <w:marTop w:val="225"/>
          <w:marBottom w:val="0"/>
          <w:divBdr>
            <w:top w:val="none" w:sz="0" w:space="0" w:color="auto"/>
            <w:left w:val="none" w:sz="0" w:space="0" w:color="auto"/>
            <w:bottom w:val="none" w:sz="0" w:space="0" w:color="auto"/>
            <w:right w:val="none" w:sz="0" w:space="0" w:color="auto"/>
          </w:divBdr>
          <w:divsChild>
            <w:div w:id="1717898952">
              <w:marLeft w:val="0"/>
              <w:marRight w:val="75"/>
              <w:marTop w:val="0"/>
              <w:marBottom w:val="0"/>
              <w:divBdr>
                <w:top w:val="none" w:sz="0" w:space="0" w:color="auto"/>
                <w:left w:val="none" w:sz="0" w:space="0" w:color="auto"/>
                <w:bottom w:val="none" w:sz="0" w:space="0" w:color="auto"/>
                <w:right w:val="none" w:sz="0" w:space="0" w:color="auto"/>
              </w:divBdr>
            </w:div>
          </w:divsChild>
        </w:div>
        <w:div w:id="1825198632">
          <w:marLeft w:val="0"/>
          <w:marRight w:val="0"/>
          <w:marTop w:val="0"/>
          <w:marBottom w:val="150"/>
          <w:divBdr>
            <w:top w:val="none" w:sz="0" w:space="0" w:color="auto"/>
            <w:left w:val="none" w:sz="0" w:space="0" w:color="auto"/>
            <w:bottom w:val="none" w:sz="0" w:space="0" w:color="auto"/>
            <w:right w:val="none" w:sz="0" w:space="0" w:color="auto"/>
          </w:divBdr>
        </w:div>
      </w:divsChild>
    </w:div>
    <w:div w:id="1497839123">
      <w:bodyDiv w:val="1"/>
      <w:marLeft w:val="0"/>
      <w:marRight w:val="0"/>
      <w:marTop w:val="0"/>
      <w:marBottom w:val="0"/>
      <w:divBdr>
        <w:top w:val="none" w:sz="0" w:space="0" w:color="auto"/>
        <w:left w:val="none" w:sz="0" w:space="0" w:color="auto"/>
        <w:bottom w:val="none" w:sz="0" w:space="0" w:color="auto"/>
        <w:right w:val="none" w:sz="0" w:space="0" w:color="auto"/>
      </w:divBdr>
    </w:div>
    <w:div w:id="1502967865">
      <w:bodyDiv w:val="1"/>
      <w:marLeft w:val="0"/>
      <w:marRight w:val="0"/>
      <w:marTop w:val="0"/>
      <w:marBottom w:val="0"/>
      <w:divBdr>
        <w:top w:val="none" w:sz="0" w:space="0" w:color="auto"/>
        <w:left w:val="none" w:sz="0" w:space="0" w:color="auto"/>
        <w:bottom w:val="none" w:sz="0" w:space="0" w:color="auto"/>
        <w:right w:val="none" w:sz="0" w:space="0" w:color="auto"/>
      </w:divBdr>
    </w:div>
    <w:div w:id="1508059200">
      <w:bodyDiv w:val="1"/>
      <w:marLeft w:val="0"/>
      <w:marRight w:val="0"/>
      <w:marTop w:val="0"/>
      <w:marBottom w:val="0"/>
      <w:divBdr>
        <w:top w:val="none" w:sz="0" w:space="0" w:color="auto"/>
        <w:left w:val="none" w:sz="0" w:space="0" w:color="auto"/>
        <w:bottom w:val="none" w:sz="0" w:space="0" w:color="auto"/>
        <w:right w:val="none" w:sz="0" w:space="0" w:color="auto"/>
      </w:divBdr>
    </w:div>
    <w:div w:id="1511337126">
      <w:bodyDiv w:val="1"/>
      <w:marLeft w:val="0"/>
      <w:marRight w:val="0"/>
      <w:marTop w:val="0"/>
      <w:marBottom w:val="0"/>
      <w:divBdr>
        <w:top w:val="none" w:sz="0" w:space="0" w:color="auto"/>
        <w:left w:val="none" w:sz="0" w:space="0" w:color="auto"/>
        <w:bottom w:val="none" w:sz="0" w:space="0" w:color="auto"/>
        <w:right w:val="none" w:sz="0" w:space="0" w:color="auto"/>
      </w:divBdr>
      <w:divsChild>
        <w:div w:id="27534306">
          <w:marLeft w:val="446"/>
          <w:marRight w:val="0"/>
          <w:marTop w:val="0"/>
          <w:marBottom w:val="0"/>
          <w:divBdr>
            <w:top w:val="none" w:sz="0" w:space="0" w:color="auto"/>
            <w:left w:val="none" w:sz="0" w:space="0" w:color="auto"/>
            <w:bottom w:val="none" w:sz="0" w:space="0" w:color="auto"/>
            <w:right w:val="none" w:sz="0" w:space="0" w:color="auto"/>
          </w:divBdr>
        </w:div>
        <w:div w:id="388192229">
          <w:marLeft w:val="547"/>
          <w:marRight w:val="0"/>
          <w:marTop w:val="0"/>
          <w:marBottom w:val="0"/>
          <w:divBdr>
            <w:top w:val="none" w:sz="0" w:space="0" w:color="auto"/>
            <w:left w:val="none" w:sz="0" w:space="0" w:color="auto"/>
            <w:bottom w:val="none" w:sz="0" w:space="0" w:color="auto"/>
            <w:right w:val="none" w:sz="0" w:space="0" w:color="auto"/>
          </w:divBdr>
        </w:div>
        <w:div w:id="463667494">
          <w:marLeft w:val="446"/>
          <w:marRight w:val="0"/>
          <w:marTop w:val="0"/>
          <w:marBottom w:val="0"/>
          <w:divBdr>
            <w:top w:val="none" w:sz="0" w:space="0" w:color="auto"/>
            <w:left w:val="none" w:sz="0" w:space="0" w:color="auto"/>
            <w:bottom w:val="none" w:sz="0" w:space="0" w:color="auto"/>
            <w:right w:val="none" w:sz="0" w:space="0" w:color="auto"/>
          </w:divBdr>
        </w:div>
        <w:div w:id="1185636900">
          <w:marLeft w:val="547"/>
          <w:marRight w:val="0"/>
          <w:marTop w:val="0"/>
          <w:marBottom w:val="0"/>
          <w:divBdr>
            <w:top w:val="none" w:sz="0" w:space="0" w:color="auto"/>
            <w:left w:val="none" w:sz="0" w:space="0" w:color="auto"/>
            <w:bottom w:val="none" w:sz="0" w:space="0" w:color="auto"/>
            <w:right w:val="none" w:sz="0" w:space="0" w:color="auto"/>
          </w:divBdr>
        </w:div>
        <w:div w:id="1239367979">
          <w:marLeft w:val="547"/>
          <w:marRight w:val="0"/>
          <w:marTop w:val="0"/>
          <w:marBottom w:val="0"/>
          <w:divBdr>
            <w:top w:val="none" w:sz="0" w:space="0" w:color="auto"/>
            <w:left w:val="none" w:sz="0" w:space="0" w:color="auto"/>
            <w:bottom w:val="none" w:sz="0" w:space="0" w:color="auto"/>
            <w:right w:val="none" w:sz="0" w:space="0" w:color="auto"/>
          </w:divBdr>
        </w:div>
        <w:div w:id="1517187361">
          <w:marLeft w:val="547"/>
          <w:marRight w:val="0"/>
          <w:marTop w:val="0"/>
          <w:marBottom w:val="0"/>
          <w:divBdr>
            <w:top w:val="none" w:sz="0" w:space="0" w:color="auto"/>
            <w:left w:val="none" w:sz="0" w:space="0" w:color="auto"/>
            <w:bottom w:val="none" w:sz="0" w:space="0" w:color="auto"/>
            <w:right w:val="none" w:sz="0" w:space="0" w:color="auto"/>
          </w:divBdr>
        </w:div>
        <w:div w:id="1545867990">
          <w:marLeft w:val="547"/>
          <w:marRight w:val="0"/>
          <w:marTop w:val="0"/>
          <w:marBottom w:val="0"/>
          <w:divBdr>
            <w:top w:val="none" w:sz="0" w:space="0" w:color="auto"/>
            <w:left w:val="none" w:sz="0" w:space="0" w:color="auto"/>
            <w:bottom w:val="none" w:sz="0" w:space="0" w:color="auto"/>
            <w:right w:val="none" w:sz="0" w:space="0" w:color="auto"/>
          </w:divBdr>
        </w:div>
        <w:div w:id="1611474263">
          <w:marLeft w:val="547"/>
          <w:marRight w:val="0"/>
          <w:marTop w:val="0"/>
          <w:marBottom w:val="0"/>
          <w:divBdr>
            <w:top w:val="none" w:sz="0" w:space="0" w:color="auto"/>
            <w:left w:val="none" w:sz="0" w:space="0" w:color="auto"/>
            <w:bottom w:val="none" w:sz="0" w:space="0" w:color="auto"/>
            <w:right w:val="none" w:sz="0" w:space="0" w:color="auto"/>
          </w:divBdr>
        </w:div>
        <w:div w:id="2060667077">
          <w:marLeft w:val="446"/>
          <w:marRight w:val="0"/>
          <w:marTop w:val="0"/>
          <w:marBottom w:val="0"/>
          <w:divBdr>
            <w:top w:val="none" w:sz="0" w:space="0" w:color="auto"/>
            <w:left w:val="none" w:sz="0" w:space="0" w:color="auto"/>
            <w:bottom w:val="none" w:sz="0" w:space="0" w:color="auto"/>
            <w:right w:val="none" w:sz="0" w:space="0" w:color="auto"/>
          </w:divBdr>
        </w:div>
      </w:divsChild>
    </w:div>
    <w:div w:id="1515611516">
      <w:bodyDiv w:val="1"/>
      <w:marLeft w:val="0"/>
      <w:marRight w:val="0"/>
      <w:marTop w:val="0"/>
      <w:marBottom w:val="0"/>
      <w:divBdr>
        <w:top w:val="none" w:sz="0" w:space="0" w:color="auto"/>
        <w:left w:val="none" w:sz="0" w:space="0" w:color="auto"/>
        <w:bottom w:val="none" w:sz="0" w:space="0" w:color="auto"/>
        <w:right w:val="none" w:sz="0" w:space="0" w:color="auto"/>
      </w:divBdr>
    </w:div>
    <w:div w:id="1523712819">
      <w:bodyDiv w:val="1"/>
      <w:marLeft w:val="0"/>
      <w:marRight w:val="0"/>
      <w:marTop w:val="0"/>
      <w:marBottom w:val="0"/>
      <w:divBdr>
        <w:top w:val="none" w:sz="0" w:space="0" w:color="auto"/>
        <w:left w:val="none" w:sz="0" w:space="0" w:color="auto"/>
        <w:bottom w:val="none" w:sz="0" w:space="0" w:color="auto"/>
        <w:right w:val="none" w:sz="0" w:space="0" w:color="auto"/>
      </w:divBdr>
    </w:div>
    <w:div w:id="1525174501">
      <w:bodyDiv w:val="1"/>
      <w:marLeft w:val="0"/>
      <w:marRight w:val="0"/>
      <w:marTop w:val="0"/>
      <w:marBottom w:val="0"/>
      <w:divBdr>
        <w:top w:val="none" w:sz="0" w:space="0" w:color="auto"/>
        <w:left w:val="none" w:sz="0" w:space="0" w:color="auto"/>
        <w:bottom w:val="none" w:sz="0" w:space="0" w:color="auto"/>
        <w:right w:val="none" w:sz="0" w:space="0" w:color="auto"/>
      </w:divBdr>
    </w:div>
    <w:div w:id="1527450000">
      <w:bodyDiv w:val="1"/>
      <w:marLeft w:val="0"/>
      <w:marRight w:val="0"/>
      <w:marTop w:val="0"/>
      <w:marBottom w:val="0"/>
      <w:divBdr>
        <w:top w:val="none" w:sz="0" w:space="0" w:color="auto"/>
        <w:left w:val="none" w:sz="0" w:space="0" w:color="auto"/>
        <w:bottom w:val="none" w:sz="0" w:space="0" w:color="auto"/>
        <w:right w:val="none" w:sz="0" w:space="0" w:color="auto"/>
      </w:divBdr>
    </w:div>
    <w:div w:id="1534418079">
      <w:bodyDiv w:val="1"/>
      <w:marLeft w:val="0"/>
      <w:marRight w:val="0"/>
      <w:marTop w:val="0"/>
      <w:marBottom w:val="0"/>
      <w:divBdr>
        <w:top w:val="none" w:sz="0" w:space="0" w:color="auto"/>
        <w:left w:val="none" w:sz="0" w:space="0" w:color="auto"/>
        <w:bottom w:val="none" w:sz="0" w:space="0" w:color="auto"/>
        <w:right w:val="none" w:sz="0" w:space="0" w:color="auto"/>
      </w:divBdr>
      <w:divsChild>
        <w:div w:id="707946893">
          <w:marLeft w:val="0"/>
          <w:marRight w:val="0"/>
          <w:marTop w:val="240"/>
          <w:marBottom w:val="240"/>
          <w:divBdr>
            <w:top w:val="none" w:sz="0" w:space="0" w:color="auto"/>
            <w:left w:val="none" w:sz="0" w:space="0" w:color="auto"/>
            <w:bottom w:val="none" w:sz="0" w:space="0" w:color="auto"/>
            <w:right w:val="none" w:sz="0" w:space="0" w:color="auto"/>
          </w:divBdr>
          <w:divsChild>
            <w:div w:id="172918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08872">
      <w:bodyDiv w:val="1"/>
      <w:marLeft w:val="0"/>
      <w:marRight w:val="0"/>
      <w:marTop w:val="0"/>
      <w:marBottom w:val="0"/>
      <w:divBdr>
        <w:top w:val="none" w:sz="0" w:space="0" w:color="auto"/>
        <w:left w:val="none" w:sz="0" w:space="0" w:color="auto"/>
        <w:bottom w:val="none" w:sz="0" w:space="0" w:color="auto"/>
        <w:right w:val="none" w:sz="0" w:space="0" w:color="auto"/>
      </w:divBdr>
    </w:div>
    <w:div w:id="1539931754">
      <w:bodyDiv w:val="1"/>
      <w:marLeft w:val="0"/>
      <w:marRight w:val="0"/>
      <w:marTop w:val="0"/>
      <w:marBottom w:val="0"/>
      <w:divBdr>
        <w:top w:val="none" w:sz="0" w:space="0" w:color="auto"/>
        <w:left w:val="none" w:sz="0" w:space="0" w:color="auto"/>
        <w:bottom w:val="none" w:sz="0" w:space="0" w:color="auto"/>
        <w:right w:val="none" w:sz="0" w:space="0" w:color="auto"/>
      </w:divBdr>
    </w:div>
    <w:div w:id="1552613865">
      <w:bodyDiv w:val="1"/>
      <w:marLeft w:val="0"/>
      <w:marRight w:val="0"/>
      <w:marTop w:val="0"/>
      <w:marBottom w:val="0"/>
      <w:divBdr>
        <w:top w:val="none" w:sz="0" w:space="0" w:color="auto"/>
        <w:left w:val="none" w:sz="0" w:space="0" w:color="auto"/>
        <w:bottom w:val="none" w:sz="0" w:space="0" w:color="auto"/>
        <w:right w:val="none" w:sz="0" w:space="0" w:color="auto"/>
      </w:divBdr>
    </w:div>
    <w:div w:id="1553688213">
      <w:bodyDiv w:val="1"/>
      <w:marLeft w:val="0"/>
      <w:marRight w:val="0"/>
      <w:marTop w:val="0"/>
      <w:marBottom w:val="0"/>
      <w:divBdr>
        <w:top w:val="none" w:sz="0" w:space="0" w:color="auto"/>
        <w:left w:val="none" w:sz="0" w:space="0" w:color="auto"/>
        <w:bottom w:val="none" w:sz="0" w:space="0" w:color="auto"/>
        <w:right w:val="none" w:sz="0" w:space="0" w:color="auto"/>
      </w:divBdr>
    </w:div>
    <w:div w:id="1556621002">
      <w:bodyDiv w:val="1"/>
      <w:marLeft w:val="0"/>
      <w:marRight w:val="0"/>
      <w:marTop w:val="0"/>
      <w:marBottom w:val="0"/>
      <w:divBdr>
        <w:top w:val="none" w:sz="0" w:space="0" w:color="auto"/>
        <w:left w:val="none" w:sz="0" w:space="0" w:color="auto"/>
        <w:bottom w:val="none" w:sz="0" w:space="0" w:color="auto"/>
        <w:right w:val="none" w:sz="0" w:space="0" w:color="auto"/>
      </w:divBdr>
    </w:div>
    <w:div w:id="1572428841">
      <w:bodyDiv w:val="1"/>
      <w:marLeft w:val="0"/>
      <w:marRight w:val="0"/>
      <w:marTop w:val="0"/>
      <w:marBottom w:val="0"/>
      <w:divBdr>
        <w:top w:val="none" w:sz="0" w:space="0" w:color="auto"/>
        <w:left w:val="none" w:sz="0" w:space="0" w:color="auto"/>
        <w:bottom w:val="none" w:sz="0" w:space="0" w:color="auto"/>
        <w:right w:val="none" w:sz="0" w:space="0" w:color="auto"/>
      </w:divBdr>
    </w:div>
    <w:div w:id="1579948411">
      <w:bodyDiv w:val="1"/>
      <w:marLeft w:val="0"/>
      <w:marRight w:val="0"/>
      <w:marTop w:val="0"/>
      <w:marBottom w:val="0"/>
      <w:divBdr>
        <w:top w:val="none" w:sz="0" w:space="0" w:color="auto"/>
        <w:left w:val="none" w:sz="0" w:space="0" w:color="auto"/>
        <w:bottom w:val="none" w:sz="0" w:space="0" w:color="auto"/>
        <w:right w:val="none" w:sz="0" w:space="0" w:color="auto"/>
      </w:divBdr>
    </w:div>
    <w:div w:id="1582719075">
      <w:bodyDiv w:val="1"/>
      <w:marLeft w:val="0"/>
      <w:marRight w:val="0"/>
      <w:marTop w:val="0"/>
      <w:marBottom w:val="0"/>
      <w:divBdr>
        <w:top w:val="none" w:sz="0" w:space="0" w:color="auto"/>
        <w:left w:val="none" w:sz="0" w:space="0" w:color="auto"/>
        <w:bottom w:val="none" w:sz="0" w:space="0" w:color="auto"/>
        <w:right w:val="none" w:sz="0" w:space="0" w:color="auto"/>
      </w:divBdr>
      <w:divsChild>
        <w:div w:id="42754594">
          <w:marLeft w:val="0"/>
          <w:marRight w:val="0"/>
          <w:marTop w:val="240"/>
          <w:marBottom w:val="240"/>
          <w:divBdr>
            <w:top w:val="none" w:sz="0" w:space="0" w:color="auto"/>
            <w:left w:val="none" w:sz="0" w:space="0" w:color="auto"/>
            <w:bottom w:val="none" w:sz="0" w:space="0" w:color="auto"/>
            <w:right w:val="none" w:sz="0" w:space="0" w:color="auto"/>
          </w:divBdr>
          <w:divsChild>
            <w:div w:id="114789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2693">
      <w:bodyDiv w:val="1"/>
      <w:marLeft w:val="0"/>
      <w:marRight w:val="0"/>
      <w:marTop w:val="0"/>
      <w:marBottom w:val="0"/>
      <w:divBdr>
        <w:top w:val="none" w:sz="0" w:space="0" w:color="auto"/>
        <w:left w:val="none" w:sz="0" w:space="0" w:color="auto"/>
        <w:bottom w:val="none" w:sz="0" w:space="0" w:color="auto"/>
        <w:right w:val="none" w:sz="0" w:space="0" w:color="auto"/>
      </w:divBdr>
    </w:div>
    <w:div w:id="1597984032">
      <w:bodyDiv w:val="1"/>
      <w:marLeft w:val="0"/>
      <w:marRight w:val="0"/>
      <w:marTop w:val="0"/>
      <w:marBottom w:val="0"/>
      <w:divBdr>
        <w:top w:val="none" w:sz="0" w:space="0" w:color="auto"/>
        <w:left w:val="none" w:sz="0" w:space="0" w:color="auto"/>
        <w:bottom w:val="none" w:sz="0" w:space="0" w:color="auto"/>
        <w:right w:val="none" w:sz="0" w:space="0" w:color="auto"/>
      </w:divBdr>
    </w:div>
    <w:div w:id="1600333226">
      <w:bodyDiv w:val="1"/>
      <w:marLeft w:val="0"/>
      <w:marRight w:val="0"/>
      <w:marTop w:val="0"/>
      <w:marBottom w:val="0"/>
      <w:divBdr>
        <w:top w:val="none" w:sz="0" w:space="0" w:color="auto"/>
        <w:left w:val="none" w:sz="0" w:space="0" w:color="auto"/>
        <w:bottom w:val="none" w:sz="0" w:space="0" w:color="auto"/>
        <w:right w:val="none" w:sz="0" w:space="0" w:color="auto"/>
      </w:divBdr>
    </w:div>
    <w:div w:id="1604074352">
      <w:bodyDiv w:val="1"/>
      <w:marLeft w:val="0"/>
      <w:marRight w:val="0"/>
      <w:marTop w:val="0"/>
      <w:marBottom w:val="0"/>
      <w:divBdr>
        <w:top w:val="none" w:sz="0" w:space="0" w:color="auto"/>
        <w:left w:val="none" w:sz="0" w:space="0" w:color="auto"/>
        <w:bottom w:val="none" w:sz="0" w:space="0" w:color="auto"/>
        <w:right w:val="none" w:sz="0" w:space="0" w:color="auto"/>
      </w:divBdr>
    </w:div>
    <w:div w:id="1607732989">
      <w:bodyDiv w:val="1"/>
      <w:marLeft w:val="0"/>
      <w:marRight w:val="0"/>
      <w:marTop w:val="0"/>
      <w:marBottom w:val="0"/>
      <w:divBdr>
        <w:top w:val="none" w:sz="0" w:space="0" w:color="auto"/>
        <w:left w:val="none" w:sz="0" w:space="0" w:color="auto"/>
        <w:bottom w:val="none" w:sz="0" w:space="0" w:color="auto"/>
        <w:right w:val="none" w:sz="0" w:space="0" w:color="auto"/>
      </w:divBdr>
    </w:div>
    <w:div w:id="1608537105">
      <w:bodyDiv w:val="1"/>
      <w:marLeft w:val="0"/>
      <w:marRight w:val="0"/>
      <w:marTop w:val="0"/>
      <w:marBottom w:val="0"/>
      <w:divBdr>
        <w:top w:val="none" w:sz="0" w:space="0" w:color="auto"/>
        <w:left w:val="none" w:sz="0" w:space="0" w:color="auto"/>
        <w:bottom w:val="none" w:sz="0" w:space="0" w:color="auto"/>
        <w:right w:val="none" w:sz="0" w:space="0" w:color="auto"/>
      </w:divBdr>
    </w:div>
    <w:div w:id="1621303509">
      <w:bodyDiv w:val="1"/>
      <w:marLeft w:val="0"/>
      <w:marRight w:val="0"/>
      <w:marTop w:val="0"/>
      <w:marBottom w:val="0"/>
      <w:divBdr>
        <w:top w:val="none" w:sz="0" w:space="0" w:color="auto"/>
        <w:left w:val="none" w:sz="0" w:space="0" w:color="auto"/>
        <w:bottom w:val="none" w:sz="0" w:space="0" w:color="auto"/>
        <w:right w:val="none" w:sz="0" w:space="0" w:color="auto"/>
      </w:divBdr>
      <w:divsChild>
        <w:div w:id="1096560579">
          <w:marLeft w:val="0"/>
          <w:marRight w:val="0"/>
          <w:marTop w:val="0"/>
          <w:marBottom w:val="0"/>
          <w:divBdr>
            <w:top w:val="none" w:sz="0" w:space="0" w:color="auto"/>
            <w:left w:val="none" w:sz="0" w:space="0" w:color="auto"/>
            <w:bottom w:val="none" w:sz="0" w:space="0" w:color="auto"/>
            <w:right w:val="none" w:sz="0" w:space="0" w:color="auto"/>
          </w:divBdr>
        </w:div>
        <w:div w:id="1742870695">
          <w:marLeft w:val="0"/>
          <w:marRight w:val="0"/>
          <w:marTop w:val="0"/>
          <w:marBottom w:val="0"/>
          <w:divBdr>
            <w:top w:val="none" w:sz="0" w:space="0" w:color="auto"/>
            <w:left w:val="none" w:sz="0" w:space="0" w:color="auto"/>
            <w:bottom w:val="none" w:sz="0" w:space="0" w:color="auto"/>
            <w:right w:val="none" w:sz="0" w:space="0" w:color="auto"/>
          </w:divBdr>
        </w:div>
      </w:divsChild>
    </w:div>
    <w:div w:id="1622687486">
      <w:bodyDiv w:val="1"/>
      <w:marLeft w:val="0"/>
      <w:marRight w:val="0"/>
      <w:marTop w:val="0"/>
      <w:marBottom w:val="0"/>
      <w:divBdr>
        <w:top w:val="none" w:sz="0" w:space="0" w:color="auto"/>
        <w:left w:val="none" w:sz="0" w:space="0" w:color="auto"/>
        <w:bottom w:val="none" w:sz="0" w:space="0" w:color="auto"/>
        <w:right w:val="none" w:sz="0" w:space="0" w:color="auto"/>
      </w:divBdr>
    </w:div>
    <w:div w:id="1627815381">
      <w:bodyDiv w:val="1"/>
      <w:marLeft w:val="0"/>
      <w:marRight w:val="0"/>
      <w:marTop w:val="0"/>
      <w:marBottom w:val="0"/>
      <w:divBdr>
        <w:top w:val="none" w:sz="0" w:space="0" w:color="auto"/>
        <w:left w:val="none" w:sz="0" w:space="0" w:color="auto"/>
        <w:bottom w:val="none" w:sz="0" w:space="0" w:color="auto"/>
        <w:right w:val="none" w:sz="0" w:space="0" w:color="auto"/>
      </w:divBdr>
    </w:div>
    <w:div w:id="1628971768">
      <w:bodyDiv w:val="1"/>
      <w:marLeft w:val="0"/>
      <w:marRight w:val="0"/>
      <w:marTop w:val="0"/>
      <w:marBottom w:val="0"/>
      <w:divBdr>
        <w:top w:val="none" w:sz="0" w:space="0" w:color="auto"/>
        <w:left w:val="none" w:sz="0" w:space="0" w:color="auto"/>
        <w:bottom w:val="none" w:sz="0" w:space="0" w:color="auto"/>
        <w:right w:val="none" w:sz="0" w:space="0" w:color="auto"/>
      </w:divBdr>
    </w:div>
    <w:div w:id="1629899345">
      <w:bodyDiv w:val="1"/>
      <w:marLeft w:val="0"/>
      <w:marRight w:val="0"/>
      <w:marTop w:val="0"/>
      <w:marBottom w:val="0"/>
      <w:divBdr>
        <w:top w:val="none" w:sz="0" w:space="0" w:color="auto"/>
        <w:left w:val="none" w:sz="0" w:space="0" w:color="auto"/>
        <w:bottom w:val="none" w:sz="0" w:space="0" w:color="auto"/>
        <w:right w:val="none" w:sz="0" w:space="0" w:color="auto"/>
      </w:divBdr>
    </w:div>
    <w:div w:id="1630893605">
      <w:bodyDiv w:val="1"/>
      <w:marLeft w:val="0"/>
      <w:marRight w:val="0"/>
      <w:marTop w:val="0"/>
      <w:marBottom w:val="0"/>
      <w:divBdr>
        <w:top w:val="none" w:sz="0" w:space="0" w:color="auto"/>
        <w:left w:val="none" w:sz="0" w:space="0" w:color="auto"/>
        <w:bottom w:val="none" w:sz="0" w:space="0" w:color="auto"/>
        <w:right w:val="none" w:sz="0" w:space="0" w:color="auto"/>
      </w:divBdr>
    </w:div>
    <w:div w:id="1632436687">
      <w:bodyDiv w:val="1"/>
      <w:marLeft w:val="0"/>
      <w:marRight w:val="0"/>
      <w:marTop w:val="0"/>
      <w:marBottom w:val="0"/>
      <w:divBdr>
        <w:top w:val="none" w:sz="0" w:space="0" w:color="auto"/>
        <w:left w:val="none" w:sz="0" w:space="0" w:color="auto"/>
        <w:bottom w:val="none" w:sz="0" w:space="0" w:color="auto"/>
        <w:right w:val="none" w:sz="0" w:space="0" w:color="auto"/>
      </w:divBdr>
    </w:div>
    <w:div w:id="1634171652">
      <w:bodyDiv w:val="1"/>
      <w:marLeft w:val="0"/>
      <w:marRight w:val="0"/>
      <w:marTop w:val="0"/>
      <w:marBottom w:val="0"/>
      <w:divBdr>
        <w:top w:val="none" w:sz="0" w:space="0" w:color="auto"/>
        <w:left w:val="none" w:sz="0" w:space="0" w:color="auto"/>
        <w:bottom w:val="none" w:sz="0" w:space="0" w:color="auto"/>
        <w:right w:val="none" w:sz="0" w:space="0" w:color="auto"/>
      </w:divBdr>
      <w:divsChild>
        <w:div w:id="275138494">
          <w:marLeft w:val="0"/>
          <w:marRight w:val="0"/>
          <w:marTop w:val="240"/>
          <w:marBottom w:val="240"/>
          <w:divBdr>
            <w:top w:val="none" w:sz="0" w:space="0" w:color="auto"/>
            <w:left w:val="none" w:sz="0" w:space="0" w:color="auto"/>
            <w:bottom w:val="none" w:sz="0" w:space="0" w:color="auto"/>
            <w:right w:val="none" w:sz="0" w:space="0" w:color="auto"/>
          </w:divBdr>
          <w:divsChild>
            <w:div w:id="1351495283">
              <w:marLeft w:val="0"/>
              <w:marRight w:val="0"/>
              <w:marTop w:val="0"/>
              <w:marBottom w:val="0"/>
              <w:divBdr>
                <w:top w:val="none" w:sz="0" w:space="0" w:color="auto"/>
                <w:left w:val="none" w:sz="0" w:space="0" w:color="auto"/>
                <w:bottom w:val="none" w:sz="0" w:space="0" w:color="auto"/>
                <w:right w:val="none" w:sz="0" w:space="0" w:color="auto"/>
              </w:divBdr>
            </w:div>
          </w:divsChild>
        </w:div>
        <w:div w:id="1229652190">
          <w:marLeft w:val="0"/>
          <w:marRight w:val="0"/>
          <w:marTop w:val="240"/>
          <w:marBottom w:val="240"/>
          <w:divBdr>
            <w:top w:val="none" w:sz="0" w:space="0" w:color="auto"/>
            <w:left w:val="none" w:sz="0" w:space="0" w:color="auto"/>
            <w:bottom w:val="none" w:sz="0" w:space="0" w:color="auto"/>
            <w:right w:val="none" w:sz="0" w:space="0" w:color="auto"/>
          </w:divBdr>
          <w:divsChild>
            <w:div w:id="182134358">
              <w:marLeft w:val="0"/>
              <w:marRight w:val="0"/>
              <w:marTop w:val="0"/>
              <w:marBottom w:val="0"/>
              <w:divBdr>
                <w:top w:val="none" w:sz="0" w:space="0" w:color="auto"/>
                <w:left w:val="none" w:sz="0" w:space="0" w:color="auto"/>
                <w:bottom w:val="none" w:sz="0" w:space="0" w:color="auto"/>
                <w:right w:val="none" w:sz="0" w:space="0" w:color="auto"/>
              </w:divBdr>
            </w:div>
          </w:divsChild>
        </w:div>
        <w:div w:id="1334644335">
          <w:marLeft w:val="0"/>
          <w:marRight w:val="0"/>
          <w:marTop w:val="240"/>
          <w:marBottom w:val="240"/>
          <w:divBdr>
            <w:top w:val="none" w:sz="0" w:space="0" w:color="auto"/>
            <w:left w:val="none" w:sz="0" w:space="0" w:color="auto"/>
            <w:bottom w:val="none" w:sz="0" w:space="0" w:color="auto"/>
            <w:right w:val="none" w:sz="0" w:space="0" w:color="auto"/>
          </w:divBdr>
          <w:divsChild>
            <w:div w:id="762720441">
              <w:marLeft w:val="0"/>
              <w:marRight w:val="0"/>
              <w:marTop w:val="0"/>
              <w:marBottom w:val="0"/>
              <w:divBdr>
                <w:top w:val="none" w:sz="0" w:space="0" w:color="auto"/>
                <w:left w:val="none" w:sz="0" w:space="0" w:color="auto"/>
                <w:bottom w:val="none" w:sz="0" w:space="0" w:color="auto"/>
                <w:right w:val="none" w:sz="0" w:space="0" w:color="auto"/>
              </w:divBdr>
            </w:div>
          </w:divsChild>
        </w:div>
        <w:div w:id="1711228401">
          <w:marLeft w:val="0"/>
          <w:marRight w:val="0"/>
          <w:marTop w:val="240"/>
          <w:marBottom w:val="240"/>
          <w:divBdr>
            <w:top w:val="none" w:sz="0" w:space="0" w:color="auto"/>
            <w:left w:val="none" w:sz="0" w:space="0" w:color="auto"/>
            <w:bottom w:val="none" w:sz="0" w:space="0" w:color="auto"/>
            <w:right w:val="none" w:sz="0" w:space="0" w:color="auto"/>
          </w:divBdr>
          <w:divsChild>
            <w:div w:id="197298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89791">
      <w:bodyDiv w:val="1"/>
      <w:marLeft w:val="0"/>
      <w:marRight w:val="0"/>
      <w:marTop w:val="0"/>
      <w:marBottom w:val="0"/>
      <w:divBdr>
        <w:top w:val="none" w:sz="0" w:space="0" w:color="auto"/>
        <w:left w:val="none" w:sz="0" w:space="0" w:color="auto"/>
        <w:bottom w:val="none" w:sz="0" w:space="0" w:color="auto"/>
        <w:right w:val="none" w:sz="0" w:space="0" w:color="auto"/>
      </w:divBdr>
    </w:div>
    <w:div w:id="1643652776">
      <w:bodyDiv w:val="1"/>
      <w:marLeft w:val="0"/>
      <w:marRight w:val="0"/>
      <w:marTop w:val="0"/>
      <w:marBottom w:val="0"/>
      <w:divBdr>
        <w:top w:val="none" w:sz="0" w:space="0" w:color="auto"/>
        <w:left w:val="none" w:sz="0" w:space="0" w:color="auto"/>
        <w:bottom w:val="none" w:sz="0" w:space="0" w:color="auto"/>
        <w:right w:val="none" w:sz="0" w:space="0" w:color="auto"/>
      </w:divBdr>
    </w:div>
    <w:div w:id="1684429536">
      <w:bodyDiv w:val="1"/>
      <w:marLeft w:val="0"/>
      <w:marRight w:val="0"/>
      <w:marTop w:val="0"/>
      <w:marBottom w:val="0"/>
      <w:divBdr>
        <w:top w:val="none" w:sz="0" w:space="0" w:color="auto"/>
        <w:left w:val="none" w:sz="0" w:space="0" w:color="auto"/>
        <w:bottom w:val="none" w:sz="0" w:space="0" w:color="auto"/>
        <w:right w:val="none" w:sz="0" w:space="0" w:color="auto"/>
      </w:divBdr>
    </w:div>
    <w:div w:id="1700857482">
      <w:bodyDiv w:val="1"/>
      <w:marLeft w:val="0"/>
      <w:marRight w:val="0"/>
      <w:marTop w:val="0"/>
      <w:marBottom w:val="0"/>
      <w:divBdr>
        <w:top w:val="none" w:sz="0" w:space="0" w:color="auto"/>
        <w:left w:val="none" w:sz="0" w:space="0" w:color="auto"/>
        <w:bottom w:val="none" w:sz="0" w:space="0" w:color="auto"/>
        <w:right w:val="none" w:sz="0" w:space="0" w:color="auto"/>
      </w:divBdr>
    </w:div>
    <w:div w:id="1702586364">
      <w:bodyDiv w:val="1"/>
      <w:marLeft w:val="0"/>
      <w:marRight w:val="0"/>
      <w:marTop w:val="0"/>
      <w:marBottom w:val="0"/>
      <w:divBdr>
        <w:top w:val="none" w:sz="0" w:space="0" w:color="auto"/>
        <w:left w:val="none" w:sz="0" w:space="0" w:color="auto"/>
        <w:bottom w:val="none" w:sz="0" w:space="0" w:color="auto"/>
        <w:right w:val="none" w:sz="0" w:space="0" w:color="auto"/>
      </w:divBdr>
      <w:divsChild>
        <w:div w:id="2136173772">
          <w:marLeft w:val="0"/>
          <w:marRight w:val="0"/>
          <w:marTop w:val="0"/>
          <w:marBottom w:val="0"/>
          <w:divBdr>
            <w:top w:val="none" w:sz="0" w:space="0" w:color="auto"/>
            <w:left w:val="none" w:sz="0" w:space="0" w:color="auto"/>
            <w:bottom w:val="none" w:sz="0" w:space="0" w:color="auto"/>
            <w:right w:val="none" w:sz="0" w:space="0" w:color="auto"/>
          </w:divBdr>
        </w:div>
      </w:divsChild>
    </w:div>
    <w:div w:id="1703088066">
      <w:bodyDiv w:val="1"/>
      <w:marLeft w:val="0"/>
      <w:marRight w:val="0"/>
      <w:marTop w:val="0"/>
      <w:marBottom w:val="0"/>
      <w:divBdr>
        <w:top w:val="none" w:sz="0" w:space="0" w:color="auto"/>
        <w:left w:val="none" w:sz="0" w:space="0" w:color="auto"/>
        <w:bottom w:val="none" w:sz="0" w:space="0" w:color="auto"/>
        <w:right w:val="none" w:sz="0" w:space="0" w:color="auto"/>
      </w:divBdr>
    </w:div>
    <w:div w:id="1704670826">
      <w:bodyDiv w:val="1"/>
      <w:marLeft w:val="0"/>
      <w:marRight w:val="0"/>
      <w:marTop w:val="0"/>
      <w:marBottom w:val="0"/>
      <w:divBdr>
        <w:top w:val="none" w:sz="0" w:space="0" w:color="auto"/>
        <w:left w:val="none" w:sz="0" w:space="0" w:color="auto"/>
        <w:bottom w:val="none" w:sz="0" w:space="0" w:color="auto"/>
        <w:right w:val="none" w:sz="0" w:space="0" w:color="auto"/>
      </w:divBdr>
    </w:div>
    <w:div w:id="1705445117">
      <w:bodyDiv w:val="1"/>
      <w:marLeft w:val="0"/>
      <w:marRight w:val="0"/>
      <w:marTop w:val="0"/>
      <w:marBottom w:val="0"/>
      <w:divBdr>
        <w:top w:val="none" w:sz="0" w:space="0" w:color="auto"/>
        <w:left w:val="none" w:sz="0" w:space="0" w:color="auto"/>
        <w:bottom w:val="none" w:sz="0" w:space="0" w:color="auto"/>
        <w:right w:val="none" w:sz="0" w:space="0" w:color="auto"/>
      </w:divBdr>
    </w:div>
    <w:div w:id="1721704809">
      <w:bodyDiv w:val="1"/>
      <w:marLeft w:val="0"/>
      <w:marRight w:val="0"/>
      <w:marTop w:val="0"/>
      <w:marBottom w:val="0"/>
      <w:divBdr>
        <w:top w:val="none" w:sz="0" w:space="0" w:color="auto"/>
        <w:left w:val="none" w:sz="0" w:space="0" w:color="auto"/>
        <w:bottom w:val="none" w:sz="0" w:space="0" w:color="auto"/>
        <w:right w:val="none" w:sz="0" w:space="0" w:color="auto"/>
      </w:divBdr>
    </w:div>
    <w:div w:id="1738892649">
      <w:bodyDiv w:val="1"/>
      <w:marLeft w:val="0"/>
      <w:marRight w:val="0"/>
      <w:marTop w:val="0"/>
      <w:marBottom w:val="0"/>
      <w:divBdr>
        <w:top w:val="none" w:sz="0" w:space="0" w:color="auto"/>
        <w:left w:val="none" w:sz="0" w:space="0" w:color="auto"/>
        <w:bottom w:val="none" w:sz="0" w:space="0" w:color="auto"/>
        <w:right w:val="none" w:sz="0" w:space="0" w:color="auto"/>
      </w:divBdr>
    </w:div>
    <w:div w:id="1745032906">
      <w:bodyDiv w:val="1"/>
      <w:marLeft w:val="0"/>
      <w:marRight w:val="0"/>
      <w:marTop w:val="0"/>
      <w:marBottom w:val="0"/>
      <w:divBdr>
        <w:top w:val="none" w:sz="0" w:space="0" w:color="auto"/>
        <w:left w:val="none" w:sz="0" w:space="0" w:color="auto"/>
        <w:bottom w:val="none" w:sz="0" w:space="0" w:color="auto"/>
        <w:right w:val="none" w:sz="0" w:space="0" w:color="auto"/>
      </w:divBdr>
    </w:div>
    <w:div w:id="1745101741">
      <w:bodyDiv w:val="1"/>
      <w:marLeft w:val="0"/>
      <w:marRight w:val="0"/>
      <w:marTop w:val="0"/>
      <w:marBottom w:val="0"/>
      <w:divBdr>
        <w:top w:val="none" w:sz="0" w:space="0" w:color="auto"/>
        <w:left w:val="none" w:sz="0" w:space="0" w:color="auto"/>
        <w:bottom w:val="none" w:sz="0" w:space="0" w:color="auto"/>
        <w:right w:val="none" w:sz="0" w:space="0" w:color="auto"/>
      </w:divBdr>
    </w:div>
    <w:div w:id="1755126412">
      <w:bodyDiv w:val="1"/>
      <w:marLeft w:val="0"/>
      <w:marRight w:val="0"/>
      <w:marTop w:val="0"/>
      <w:marBottom w:val="0"/>
      <w:divBdr>
        <w:top w:val="none" w:sz="0" w:space="0" w:color="auto"/>
        <w:left w:val="none" w:sz="0" w:space="0" w:color="auto"/>
        <w:bottom w:val="none" w:sz="0" w:space="0" w:color="auto"/>
        <w:right w:val="none" w:sz="0" w:space="0" w:color="auto"/>
      </w:divBdr>
    </w:div>
    <w:div w:id="1755348375">
      <w:bodyDiv w:val="1"/>
      <w:marLeft w:val="0"/>
      <w:marRight w:val="0"/>
      <w:marTop w:val="0"/>
      <w:marBottom w:val="0"/>
      <w:divBdr>
        <w:top w:val="none" w:sz="0" w:space="0" w:color="auto"/>
        <w:left w:val="none" w:sz="0" w:space="0" w:color="auto"/>
        <w:bottom w:val="none" w:sz="0" w:space="0" w:color="auto"/>
        <w:right w:val="none" w:sz="0" w:space="0" w:color="auto"/>
      </w:divBdr>
      <w:divsChild>
        <w:div w:id="1565408181">
          <w:marLeft w:val="0"/>
          <w:marRight w:val="0"/>
          <w:marTop w:val="240"/>
          <w:marBottom w:val="240"/>
          <w:divBdr>
            <w:top w:val="none" w:sz="0" w:space="0" w:color="auto"/>
            <w:left w:val="none" w:sz="0" w:space="0" w:color="auto"/>
            <w:bottom w:val="none" w:sz="0" w:space="0" w:color="auto"/>
            <w:right w:val="none" w:sz="0" w:space="0" w:color="auto"/>
          </w:divBdr>
          <w:divsChild>
            <w:div w:id="117159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7576">
      <w:bodyDiv w:val="1"/>
      <w:marLeft w:val="0"/>
      <w:marRight w:val="0"/>
      <w:marTop w:val="0"/>
      <w:marBottom w:val="0"/>
      <w:divBdr>
        <w:top w:val="none" w:sz="0" w:space="0" w:color="auto"/>
        <w:left w:val="none" w:sz="0" w:space="0" w:color="auto"/>
        <w:bottom w:val="none" w:sz="0" w:space="0" w:color="auto"/>
        <w:right w:val="none" w:sz="0" w:space="0" w:color="auto"/>
      </w:divBdr>
    </w:div>
    <w:div w:id="1757969435">
      <w:bodyDiv w:val="1"/>
      <w:marLeft w:val="0"/>
      <w:marRight w:val="0"/>
      <w:marTop w:val="0"/>
      <w:marBottom w:val="0"/>
      <w:divBdr>
        <w:top w:val="none" w:sz="0" w:space="0" w:color="auto"/>
        <w:left w:val="none" w:sz="0" w:space="0" w:color="auto"/>
        <w:bottom w:val="none" w:sz="0" w:space="0" w:color="auto"/>
        <w:right w:val="none" w:sz="0" w:space="0" w:color="auto"/>
      </w:divBdr>
    </w:div>
    <w:div w:id="1760520667">
      <w:bodyDiv w:val="1"/>
      <w:marLeft w:val="0"/>
      <w:marRight w:val="0"/>
      <w:marTop w:val="0"/>
      <w:marBottom w:val="0"/>
      <w:divBdr>
        <w:top w:val="none" w:sz="0" w:space="0" w:color="auto"/>
        <w:left w:val="none" w:sz="0" w:space="0" w:color="auto"/>
        <w:bottom w:val="none" w:sz="0" w:space="0" w:color="auto"/>
        <w:right w:val="none" w:sz="0" w:space="0" w:color="auto"/>
      </w:divBdr>
    </w:div>
    <w:div w:id="1762330046">
      <w:bodyDiv w:val="1"/>
      <w:marLeft w:val="0"/>
      <w:marRight w:val="0"/>
      <w:marTop w:val="0"/>
      <w:marBottom w:val="0"/>
      <w:divBdr>
        <w:top w:val="none" w:sz="0" w:space="0" w:color="auto"/>
        <w:left w:val="none" w:sz="0" w:space="0" w:color="auto"/>
        <w:bottom w:val="none" w:sz="0" w:space="0" w:color="auto"/>
        <w:right w:val="none" w:sz="0" w:space="0" w:color="auto"/>
      </w:divBdr>
    </w:div>
    <w:div w:id="1765568764">
      <w:bodyDiv w:val="1"/>
      <w:marLeft w:val="0"/>
      <w:marRight w:val="0"/>
      <w:marTop w:val="0"/>
      <w:marBottom w:val="0"/>
      <w:divBdr>
        <w:top w:val="none" w:sz="0" w:space="0" w:color="auto"/>
        <w:left w:val="none" w:sz="0" w:space="0" w:color="auto"/>
        <w:bottom w:val="none" w:sz="0" w:space="0" w:color="auto"/>
        <w:right w:val="none" w:sz="0" w:space="0" w:color="auto"/>
      </w:divBdr>
    </w:div>
    <w:div w:id="1770395722">
      <w:bodyDiv w:val="1"/>
      <w:marLeft w:val="0"/>
      <w:marRight w:val="0"/>
      <w:marTop w:val="0"/>
      <w:marBottom w:val="0"/>
      <w:divBdr>
        <w:top w:val="none" w:sz="0" w:space="0" w:color="auto"/>
        <w:left w:val="none" w:sz="0" w:space="0" w:color="auto"/>
        <w:bottom w:val="none" w:sz="0" w:space="0" w:color="auto"/>
        <w:right w:val="none" w:sz="0" w:space="0" w:color="auto"/>
      </w:divBdr>
    </w:div>
    <w:div w:id="1788507777">
      <w:bodyDiv w:val="1"/>
      <w:marLeft w:val="0"/>
      <w:marRight w:val="0"/>
      <w:marTop w:val="0"/>
      <w:marBottom w:val="0"/>
      <w:divBdr>
        <w:top w:val="none" w:sz="0" w:space="0" w:color="auto"/>
        <w:left w:val="none" w:sz="0" w:space="0" w:color="auto"/>
        <w:bottom w:val="none" w:sz="0" w:space="0" w:color="auto"/>
        <w:right w:val="none" w:sz="0" w:space="0" w:color="auto"/>
      </w:divBdr>
    </w:div>
    <w:div w:id="1798065325">
      <w:bodyDiv w:val="1"/>
      <w:marLeft w:val="0"/>
      <w:marRight w:val="0"/>
      <w:marTop w:val="0"/>
      <w:marBottom w:val="0"/>
      <w:divBdr>
        <w:top w:val="none" w:sz="0" w:space="0" w:color="auto"/>
        <w:left w:val="none" w:sz="0" w:space="0" w:color="auto"/>
        <w:bottom w:val="none" w:sz="0" w:space="0" w:color="auto"/>
        <w:right w:val="none" w:sz="0" w:space="0" w:color="auto"/>
      </w:divBdr>
    </w:div>
    <w:div w:id="1803690203">
      <w:bodyDiv w:val="1"/>
      <w:marLeft w:val="0"/>
      <w:marRight w:val="0"/>
      <w:marTop w:val="0"/>
      <w:marBottom w:val="0"/>
      <w:divBdr>
        <w:top w:val="none" w:sz="0" w:space="0" w:color="auto"/>
        <w:left w:val="none" w:sz="0" w:space="0" w:color="auto"/>
        <w:bottom w:val="none" w:sz="0" w:space="0" w:color="auto"/>
        <w:right w:val="none" w:sz="0" w:space="0" w:color="auto"/>
      </w:divBdr>
    </w:div>
    <w:div w:id="1807888805">
      <w:bodyDiv w:val="1"/>
      <w:marLeft w:val="0"/>
      <w:marRight w:val="0"/>
      <w:marTop w:val="0"/>
      <w:marBottom w:val="0"/>
      <w:divBdr>
        <w:top w:val="none" w:sz="0" w:space="0" w:color="auto"/>
        <w:left w:val="none" w:sz="0" w:space="0" w:color="auto"/>
        <w:bottom w:val="none" w:sz="0" w:space="0" w:color="auto"/>
        <w:right w:val="none" w:sz="0" w:space="0" w:color="auto"/>
      </w:divBdr>
    </w:div>
    <w:div w:id="1808083441">
      <w:bodyDiv w:val="1"/>
      <w:marLeft w:val="0"/>
      <w:marRight w:val="0"/>
      <w:marTop w:val="0"/>
      <w:marBottom w:val="0"/>
      <w:divBdr>
        <w:top w:val="none" w:sz="0" w:space="0" w:color="auto"/>
        <w:left w:val="none" w:sz="0" w:space="0" w:color="auto"/>
        <w:bottom w:val="none" w:sz="0" w:space="0" w:color="auto"/>
        <w:right w:val="none" w:sz="0" w:space="0" w:color="auto"/>
      </w:divBdr>
    </w:div>
    <w:div w:id="1812862183">
      <w:bodyDiv w:val="1"/>
      <w:marLeft w:val="0"/>
      <w:marRight w:val="0"/>
      <w:marTop w:val="0"/>
      <w:marBottom w:val="0"/>
      <w:divBdr>
        <w:top w:val="none" w:sz="0" w:space="0" w:color="auto"/>
        <w:left w:val="none" w:sz="0" w:space="0" w:color="auto"/>
        <w:bottom w:val="none" w:sz="0" w:space="0" w:color="auto"/>
        <w:right w:val="none" w:sz="0" w:space="0" w:color="auto"/>
      </w:divBdr>
    </w:div>
    <w:div w:id="1813984615">
      <w:bodyDiv w:val="1"/>
      <w:marLeft w:val="0"/>
      <w:marRight w:val="0"/>
      <w:marTop w:val="0"/>
      <w:marBottom w:val="0"/>
      <w:divBdr>
        <w:top w:val="none" w:sz="0" w:space="0" w:color="auto"/>
        <w:left w:val="none" w:sz="0" w:space="0" w:color="auto"/>
        <w:bottom w:val="none" w:sz="0" w:space="0" w:color="auto"/>
        <w:right w:val="none" w:sz="0" w:space="0" w:color="auto"/>
      </w:divBdr>
    </w:div>
    <w:div w:id="1821918712">
      <w:bodyDiv w:val="1"/>
      <w:marLeft w:val="0"/>
      <w:marRight w:val="0"/>
      <w:marTop w:val="0"/>
      <w:marBottom w:val="0"/>
      <w:divBdr>
        <w:top w:val="none" w:sz="0" w:space="0" w:color="auto"/>
        <w:left w:val="none" w:sz="0" w:space="0" w:color="auto"/>
        <w:bottom w:val="none" w:sz="0" w:space="0" w:color="auto"/>
        <w:right w:val="none" w:sz="0" w:space="0" w:color="auto"/>
      </w:divBdr>
    </w:div>
    <w:div w:id="1835804737">
      <w:bodyDiv w:val="1"/>
      <w:marLeft w:val="0"/>
      <w:marRight w:val="0"/>
      <w:marTop w:val="0"/>
      <w:marBottom w:val="0"/>
      <w:divBdr>
        <w:top w:val="none" w:sz="0" w:space="0" w:color="auto"/>
        <w:left w:val="none" w:sz="0" w:space="0" w:color="auto"/>
        <w:bottom w:val="none" w:sz="0" w:space="0" w:color="auto"/>
        <w:right w:val="none" w:sz="0" w:space="0" w:color="auto"/>
      </w:divBdr>
    </w:div>
    <w:div w:id="1837184284">
      <w:bodyDiv w:val="1"/>
      <w:marLeft w:val="0"/>
      <w:marRight w:val="0"/>
      <w:marTop w:val="0"/>
      <w:marBottom w:val="0"/>
      <w:divBdr>
        <w:top w:val="none" w:sz="0" w:space="0" w:color="auto"/>
        <w:left w:val="none" w:sz="0" w:space="0" w:color="auto"/>
        <w:bottom w:val="none" w:sz="0" w:space="0" w:color="auto"/>
        <w:right w:val="none" w:sz="0" w:space="0" w:color="auto"/>
      </w:divBdr>
    </w:div>
    <w:div w:id="1842508490">
      <w:bodyDiv w:val="1"/>
      <w:marLeft w:val="0"/>
      <w:marRight w:val="0"/>
      <w:marTop w:val="0"/>
      <w:marBottom w:val="0"/>
      <w:divBdr>
        <w:top w:val="none" w:sz="0" w:space="0" w:color="auto"/>
        <w:left w:val="none" w:sz="0" w:space="0" w:color="auto"/>
        <w:bottom w:val="none" w:sz="0" w:space="0" w:color="auto"/>
        <w:right w:val="none" w:sz="0" w:space="0" w:color="auto"/>
      </w:divBdr>
      <w:divsChild>
        <w:div w:id="1045717866">
          <w:marLeft w:val="0"/>
          <w:marRight w:val="0"/>
          <w:marTop w:val="240"/>
          <w:marBottom w:val="240"/>
          <w:divBdr>
            <w:top w:val="none" w:sz="0" w:space="0" w:color="auto"/>
            <w:left w:val="none" w:sz="0" w:space="0" w:color="auto"/>
            <w:bottom w:val="none" w:sz="0" w:space="0" w:color="auto"/>
            <w:right w:val="none" w:sz="0" w:space="0" w:color="auto"/>
          </w:divBdr>
          <w:divsChild>
            <w:div w:id="17854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0278">
      <w:bodyDiv w:val="1"/>
      <w:marLeft w:val="0"/>
      <w:marRight w:val="0"/>
      <w:marTop w:val="0"/>
      <w:marBottom w:val="0"/>
      <w:divBdr>
        <w:top w:val="none" w:sz="0" w:space="0" w:color="auto"/>
        <w:left w:val="none" w:sz="0" w:space="0" w:color="auto"/>
        <w:bottom w:val="none" w:sz="0" w:space="0" w:color="auto"/>
        <w:right w:val="none" w:sz="0" w:space="0" w:color="auto"/>
      </w:divBdr>
    </w:div>
    <w:div w:id="1856766649">
      <w:bodyDiv w:val="1"/>
      <w:marLeft w:val="0"/>
      <w:marRight w:val="0"/>
      <w:marTop w:val="0"/>
      <w:marBottom w:val="0"/>
      <w:divBdr>
        <w:top w:val="none" w:sz="0" w:space="0" w:color="auto"/>
        <w:left w:val="none" w:sz="0" w:space="0" w:color="auto"/>
        <w:bottom w:val="none" w:sz="0" w:space="0" w:color="auto"/>
        <w:right w:val="none" w:sz="0" w:space="0" w:color="auto"/>
      </w:divBdr>
    </w:div>
    <w:div w:id="1860851150">
      <w:bodyDiv w:val="1"/>
      <w:marLeft w:val="0"/>
      <w:marRight w:val="0"/>
      <w:marTop w:val="0"/>
      <w:marBottom w:val="0"/>
      <w:divBdr>
        <w:top w:val="none" w:sz="0" w:space="0" w:color="auto"/>
        <w:left w:val="none" w:sz="0" w:space="0" w:color="auto"/>
        <w:bottom w:val="none" w:sz="0" w:space="0" w:color="auto"/>
        <w:right w:val="none" w:sz="0" w:space="0" w:color="auto"/>
      </w:divBdr>
    </w:div>
    <w:div w:id="1863323653">
      <w:bodyDiv w:val="1"/>
      <w:marLeft w:val="0"/>
      <w:marRight w:val="0"/>
      <w:marTop w:val="0"/>
      <w:marBottom w:val="0"/>
      <w:divBdr>
        <w:top w:val="none" w:sz="0" w:space="0" w:color="auto"/>
        <w:left w:val="none" w:sz="0" w:space="0" w:color="auto"/>
        <w:bottom w:val="none" w:sz="0" w:space="0" w:color="auto"/>
        <w:right w:val="none" w:sz="0" w:space="0" w:color="auto"/>
      </w:divBdr>
    </w:div>
    <w:div w:id="1877808883">
      <w:bodyDiv w:val="1"/>
      <w:marLeft w:val="0"/>
      <w:marRight w:val="0"/>
      <w:marTop w:val="0"/>
      <w:marBottom w:val="0"/>
      <w:divBdr>
        <w:top w:val="none" w:sz="0" w:space="0" w:color="auto"/>
        <w:left w:val="none" w:sz="0" w:space="0" w:color="auto"/>
        <w:bottom w:val="none" w:sz="0" w:space="0" w:color="auto"/>
        <w:right w:val="none" w:sz="0" w:space="0" w:color="auto"/>
      </w:divBdr>
    </w:div>
    <w:div w:id="1882132152">
      <w:bodyDiv w:val="1"/>
      <w:marLeft w:val="0"/>
      <w:marRight w:val="0"/>
      <w:marTop w:val="0"/>
      <w:marBottom w:val="0"/>
      <w:divBdr>
        <w:top w:val="none" w:sz="0" w:space="0" w:color="auto"/>
        <w:left w:val="none" w:sz="0" w:space="0" w:color="auto"/>
        <w:bottom w:val="none" w:sz="0" w:space="0" w:color="auto"/>
        <w:right w:val="none" w:sz="0" w:space="0" w:color="auto"/>
      </w:divBdr>
    </w:div>
    <w:div w:id="1894777809">
      <w:bodyDiv w:val="1"/>
      <w:marLeft w:val="0"/>
      <w:marRight w:val="0"/>
      <w:marTop w:val="0"/>
      <w:marBottom w:val="0"/>
      <w:divBdr>
        <w:top w:val="none" w:sz="0" w:space="0" w:color="auto"/>
        <w:left w:val="none" w:sz="0" w:space="0" w:color="auto"/>
        <w:bottom w:val="none" w:sz="0" w:space="0" w:color="auto"/>
        <w:right w:val="none" w:sz="0" w:space="0" w:color="auto"/>
      </w:divBdr>
      <w:divsChild>
        <w:div w:id="340160853">
          <w:marLeft w:val="0"/>
          <w:marRight w:val="0"/>
          <w:marTop w:val="240"/>
          <w:marBottom w:val="240"/>
          <w:divBdr>
            <w:top w:val="none" w:sz="0" w:space="0" w:color="auto"/>
            <w:left w:val="none" w:sz="0" w:space="0" w:color="auto"/>
            <w:bottom w:val="none" w:sz="0" w:space="0" w:color="auto"/>
            <w:right w:val="none" w:sz="0" w:space="0" w:color="auto"/>
          </w:divBdr>
          <w:divsChild>
            <w:div w:id="7636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87617">
      <w:bodyDiv w:val="1"/>
      <w:marLeft w:val="0"/>
      <w:marRight w:val="0"/>
      <w:marTop w:val="0"/>
      <w:marBottom w:val="0"/>
      <w:divBdr>
        <w:top w:val="none" w:sz="0" w:space="0" w:color="auto"/>
        <w:left w:val="none" w:sz="0" w:space="0" w:color="auto"/>
        <w:bottom w:val="none" w:sz="0" w:space="0" w:color="auto"/>
        <w:right w:val="none" w:sz="0" w:space="0" w:color="auto"/>
      </w:divBdr>
    </w:div>
    <w:div w:id="1900942799">
      <w:bodyDiv w:val="1"/>
      <w:marLeft w:val="0"/>
      <w:marRight w:val="0"/>
      <w:marTop w:val="0"/>
      <w:marBottom w:val="0"/>
      <w:divBdr>
        <w:top w:val="none" w:sz="0" w:space="0" w:color="auto"/>
        <w:left w:val="none" w:sz="0" w:space="0" w:color="auto"/>
        <w:bottom w:val="none" w:sz="0" w:space="0" w:color="auto"/>
        <w:right w:val="none" w:sz="0" w:space="0" w:color="auto"/>
      </w:divBdr>
    </w:div>
    <w:div w:id="1905097264">
      <w:bodyDiv w:val="1"/>
      <w:marLeft w:val="0"/>
      <w:marRight w:val="0"/>
      <w:marTop w:val="0"/>
      <w:marBottom w:val="0"/>
      <w:divBdr>
        <w:top w:val="none" w:sz="0" w:space="0" w:color="auto"/>
        <w:left w:val="none" w:sz="0" w:space="0" w:color="auto"/>
        <w:bottom w:val="none" w:sz="0" w:space="0" w:color="auto"/>
        <w:right w:val="none" w:sz="0" w:space="0" w:color="auto"/>
      </w:divBdr>
    </w:div>
    <w:div w:id="1909417054">
      <w:bodyDiv w:val="1"/>
      <w:marLeft w:val="0"/>
      <w:marRight w:val="0"/>
      <w:marTop w:val="0"/>
      <w:marBottom w:val="0"/>
      <w:divBdr>
        <w:top w:val="none" w:sz="0" w:space="0" w:color="auto"/>
        <w:left w:val="none" w:sz="0" w:space="0" w:color="auto"/>
        <w:bottom w:val="none" w:sz="0" w:space="0" w:color="auto"/>
        <w:right w:val="none" w:sz="0" w:space="0" w:color="auto"/>
      </w:divBdr>
    </w:div>
    <w:div w:id="1915125479">
      <w:bodyDiv w:val="1"/>
      <w:marLeft w:val="0"/>
      <w:marRight w:val="0"/>
      <w:marTop w:val="0"/>
      <w:marBottom w:val="0"/>
      <w:divBdr>
        <w:top w:val="none" w:sz="0" w:space="0" w:color="auto"/>
        <w:left w:val="none" w:sz="0" w:space="0" w:color="auto"/>
        <w:bottom w:val="none" w:sz="0" w:space="0" w:color="auto"/>
        <w:right w:val="none" w:sz="0" w:space="0" w:color="auto"/>
      </w:divBdr>
    </w:div>
    <w:div w:id="1926381246">
      <w:bodyDiv w:val="1"/>
      <w:marLeft w:val="0"/>
      <w:marRight w:val="0"/>
      <w:marTop w:val="0"/>
      <w:marBottom w:val="0"/>
      <w:divBdr>
        <w:top w:val="none" w:sz="0" w:space="0" w:color="auto"/>
        <w:left w:val="none" w:sz="0" w:space="0" w:color="auto"/>
        <w:bottom w:val="none" w:sz="0" w:space="0" w:color="auto"/>
        <w:right w:val="none" w:sz="0" w:space="0" w:color="auto"/>
      </w:divBdr>
    </w:div>
    <w:div w:id="1977685424">
      <w:bodyDiv w:val="1"/>
      <w:marLeft w:val="0"/>
      <w:marRight w:val="0"/>
      <w:marTop w:val="0"/>
      <w:marBottom w:val="0"/>
      <w:divBdr>
        <w:top w:val="none" w:sz="0" w:space="0" w:color="auto"/>
        <w:left w:val="none" w:sz="0" w:space="0" w:color="auto"/>
        <w:bottom w:val="none" w:sz="0" w:space="0" w:color="auto"/>
        <w:right w:val="none" w:sz="0" w:space="0" w:color="auto"/>
      </w:divBdr>
    </w:div>
    <w:div w:id="1986548225">
      <w:bodyDiv w:val="1"/>
      <w:marLeft w:val="0"/>
      <w:marRight w:val="0"/>
      <w:marTop w:val="0"/>
      <w:marBottom w:val="0"/>
      <w:divBdr>
        <w:top w:val="none" w:sz="0" w:space="0" w:color="auto"/>
        <w:left w:val="none" w:sz="0" w:space="0" w:color="auto"/>
        <w:bottom w:val="none" w:sz="0" w:space="0" w:color="auto"/>
        <w:right w:val="none" w:sz="0" w:space="0" w:color="auto"/>
      </w:divBdr>
    </w:div>
    <w:div w:id="1987123100">
      <w:bodyDiv w:val="1"/>
      <w:marLeft w:val="0"/>
      <w:marRight w:val="0"/>
      <w:marTop w:val="0"/>
      <w:marBottom w:val="0"/>
      <w:divBdr>
        <w:top w:val="none" w:sz="0" w:space="0" w:color="auto"/>
        <w:left w:val="none" w:sz="0" w:space="0" w:color="auto"/>
        <w:bottom w:val="none" w:sz="0" w:space="0" w:color="auto"/>
        <w:right w:val="none" w:sz="0" w:space="0" w:color="auto"/>
      </w:divBdr>
      <w:divsChild>
        <w:div w:id="42024153">
          <w:marLeft w:val="547"/>
          <w:marRight w:val="0"/>
          <w:marTop w:val="0"/>
          <w:marBottom w:val="0"/>
          <w:divBdr>
            <w:top w:val="none" w:sz="0" w:space="0" w:color="auto"/>
            <w:left w:val="none" w:sz="0" w:space="0" w:color="auto"/>
            <w:bottom w:val="none" w:sz="0" w:space="0" w:color="auto"/>
            <w:right w:val="none" w:sz="0" w:space="0" w:color="auto"/>
          </w:divBdr>
        </w:div>
        <w:div w:id="42099529">
          <w:marLeft w:val="547"/>
          <w:marRight w:val="0"/>
          <w:marTop w:val="0"/>
          <w:marBottom w:val="0"/>
          <w:divBdr>
            <w:top w:val="none" w:sz="0" w:space="0" w:color="auto"/>
            <w:left w:val="none" w:sz="0" w:space="0" w:color="auto"/>
            <w:bottom w:val="none" w:sz="0" w:space="0" w:color="auto"/>
            <w:right w:val="none" w:sz="0" w:space="0" w:color="auto"/>
          </w:divBdr>
        </w:div>
        <w:div w:id="669217954">
          <w:marLeft w:val="547"/>
          <w:marRight w:val="0"/>
          <w:marTop w:val="0"/>
          <w:marBottom w:val="0"/>
          <w:divBdr>
            <w:top w:val="none" w:sz="0" w:space="0" w:color="auto"/>
            <w:left w:val="none" w:sz="0" w:space="0" w:color="auto"/>
            <w:bottom w:val="none" w:sz="0" w:space="0" w:color="auto"/>
            <w:right w:val="none" w:sz="0" w:space="0" w:color="auto"/>
          </w:divBdr>
        </w:div>
        <w:div w:id="2104492479">
          <w:marLeft w:val="547"/>
          <w:marRight w:val="0"/>
          <w:marTop w:val="0"/>
          <w:marBottom w:val="0"/>
          <w:divBdr>
            <w:top w:val="none" w:sz="0" w:space="0" w:color="auto"/>
            <w:left w:val="none" w:sz="0" w:space="0" w:color="auto"/>
            <w:bottom w:val="none" w:sz="0" w:space="0" w:color="auto"/>
            <w:right w:val="none" w:sz="0" w:space="0" w:color="auto"/>
          </w:divBdr>
        </w:div>
      </w:divsChild>
    </w:div>
    <w:div w:id="1988389626">
      <w:bodyDiv w:val="1"/>
      <w:marLeft w:val="0"/>
      <w:marRight w:val="0"/>
      <w:marTop w:val="0"/>
      <w:marBottom w:val="0"/>
      <w:divBdr>
        <w:top w:val="none" w:sz="0" w:space="0" w:color="auto"/>
        <w:left w:val="none" w:sz="0" w:space="0" w:color="auto"/>
        <w:bottom w:val="none" w:sz="0" w:space="0" w:color="auto"/>
        <w:right w:val="none" w:sz="0" w:space="0" w:color="auto"/>
      </w:divBdr>
    </w:div>
    <w:div w:id="1993555579">
      <w:bodyDiv w:val="1"/>
      <w:marLeft w:val="0"/>
      <w:marRight w:val="0"/>
      <w:marTop w:val="0"/>
      <w:marBottom w:val="0"/>
      <w:divBdr>
        <w:top w:val="none" w:sz="0" w:space="0" w:color="auto"/>
        <w:left w:val="none" w:sz="0" w:space="0" w:color="auto"/>
        <w:bottom w:val="none" w:sz="0" w:space="0" w:color="auto"/>
        <w:right w:val="none" w:sz="0" w:space="0" w:color="auto"/>
      </w:divBdr>
    </w:div>
    <w:div w:id="1993948313">
      <w:bodyDiv w:val="1"/>
      <w:marLeft w:val="0"/>
      <w:marRight w:val="0"/>
      <w:marTop w:val="0"/>
      <w:marBottom w:val="0"/>
      <w:divBdr>
        <w:top w:val="none" w:sz="0" w:space="0" w:color="auto"/>
        <w:left w:val="none" w:sz="0" w:space="0" w:color="auto"/>
        <w:bottom w:val="none" w:sz="0" w:space="0" w:color="auto"/>
        <w:right w:val="none" w:sz="0" w:space="0" w:color="auto"/>
      </w:divBdr>
    </w:div>
    <w:div w:id="1998151119">
      <w:bodyDiv w:val="1"/>
      <w:marLeft w:val="0"/>
      <w:marRight w:val="0"/>
      <w:marTop w:val="0"/>
      <w:marBottom w:val="0"/>
      <w:divBdr>
        <w:top w:val="none" w:sz="0" w:space="0" w:color="auto"/>
        <w:left w:val="none" w:sz="0" w:space="0" w:color="auto"/>
        <w:bottom w:val="none" w:sz="0" w:space="0" w:color="auto"/>
        <w:right w:val="none" w:sz="0" w:space="0" w:color="auto"/>
      </w:divBdr>
    </w:div>
    <w:div w:id="2008944778">
      <w:bodyDiv w:val="1"/>
      <w:marLeft w:val="0"/>
      <w:marRight w:val="0"/>
      <w:marTop w:val="0"/>
      <w:marBottom w:val="0"/>
      <w:divBdr>
        <w:top w:val="none" w:sz="0" w:space="0" w:color="auto"/>
        <w:left w:val="none" w:sz="0" w:space="0" w:color="auto"/>
        <w:bottom w:val="none" w:sz="0" w:space="0" w:color="auto"/>
        <w:right w:val="none" w:sz="0" w:space="0" w:color="auto"/>
      </w:divBdr>
    </w:div>
    <w:div w:id="2011134648">
      <w:bodyDiv w:val="1"/>
      <w:marLeft w:val="0"/>
      <w:marRight w:val="0"/>
      <w:marTop w:val="0"/>
      <w:marBottom w:val="0"/>
      <w:divBdr>
        <w:top w:val="none" w:sz="0" w:space="0" w:color="auto"/>
        <w:left w:val="none" w:sz="0" w:space="0" w:color="auto"/>
        <w:bottom w:val="none" w:sz="0" w:space="0" w:color="auto"/>
        <w:right w:val="none" w:sz="0" w:space="0" w:color="auto"/>
      </w:divBdr>
    </w:div>
    <w:div w:id="2011171970">
      <w:bodyDiv w:val="1"/>
      <w:marLeft w:val="0"/>
      <w:marRight w:val="0"/>
      <w:marTop w:val="0"/>
      <w:marBottom w:val="0"/>
      <w:divBdr>
        <w:top w:val="none" w:sz="0" w:space="0" w:color="auto"/>
        <w:left w:val="none" w:sz="0" w:space="0" w:color="auto"/>
        <w:bottom w:val="none" w:sz="0" w:space="0" w:color="auto"/>
        <w:right w:val="none" w:sz="0" w:space="0" w:color="auto"/>
      </w:divBdr>
    </w:div>
    <w:div w:id="2032796655">
      <w:bodyDiv w:val="1"/>
      <w:marLeft w:val="0"/>
      <w:marRight w:val="0"/>
      <w:marTop w:val="0"/>
      <w:marBottom w:val="0"/>
      <w:divBdr>
        <w:top w:val="none" w:sz="0" w:space="0" w:color="auto"/>
        <w:left w:val="none" w:sz="0" w:space="0" w:color="auto"/>
        <w:bottom w:val="none" w:sz="0" w:space="0" w:color="auto"/>
        <w:right w:val="none" w:sz="0" w:space="0" w:color="auto"/>
      </w:divBdr>
    </w:div>
    <w:div w:id="2046245510">
      <w:bodyDiv w:val="1"/>
      <w:marLeft w:val="0"/>
      <w:marRight w:val="0"/>
      <w:marTop w:val="0"/>
      <w:marBottom w:val="0"/>
      <w:divBdr>
        <w:top w:val="none" w:sz="0" w:space="0" w:color="auto"/>
        <w:left w:val="none" w:sz="0" w:space="0" w:color="auto"/>
        <w:bottom w:val="none" w:sz="0" w:space="0" w:color="auto"/>
        <w:right w:val="none" w:sz="0" w:space="0" w:color="auto"/>
      </w:divBdr>
    </w:div>
    <w:div w:id="2051613786">
      <w:bodyDiv w:val="1"/>
      <w:marLeft w:val="0"/>
      <w:marRight w:val="0"/>
      <w:marTop w:val="0"/>
      <w:marBottom w:val="0"/>
      <w:divBdr>
        <w:top w:val="none" w:sz="0" w:space="0" w:color="auto"/>
        <w:left w:val="none" w:sz="0" w:space="0" w:color="auto"/>
        <w:bottom w:val="none" w:sz="0" w:space="0" w:color="auto"/>
        <w:right w:val="none" w:sz="0" w:space="0" w:color="auto"/>
      </w:divBdr>
    </w:div>
    <w:div w:id="2056736859">
      <w:bodyDiv w:val="1"/>
      <w:marLeft w:val="0"/>
      <w:marRight w:val="0"/>
      <w:marTop w:val="0"/>
      <w:marBottom w:val="0"/>
      <w:divBdr>
        <w:top w:val="none" w:sz="0" w:space="0" w:color="auto"/>
        <w:left w:val="none" w:sz="0" w:space="0" w:color="auto"/>
        <w:bottom w:val="none" w:sz="0" w:space="0" w:color="auto"/>
        <w:right w:val="none" w:sz="0" w:space="0" w:color="auto"/>
      </w:divBdr>
    </w:div>
    <w:div w:id="2057969536">
      <w:bodyDiv w:val="1"/>
      <w:marLeft w:val="0"/>
      <w:marRight w:val="0"/>
      <w:marTop w:val="0"/>
      <w:marBottom w:val="0"/>
      <w:divBdr>
        <w:top w:val="none" w:sz="0" w:space="0" w:color="auto"/>
        <w:left w:val="none" w:sz="0" w:space="0" w:color="auto"/>
        <w:bottom w:val="none" w:sz="0" w:space="0" w:color="auto"/>
        <w:right w:val="none" w:sz="0" w:space="0" w:color="auto"/>
      </w:divBdr>
    </w:div>
    <w:div w:id="2069842522">
      <w:bodyDiv w:val="1"/>
      <w:marLeft w:val="0"/>
      <w:marRight w:val="0"/>
      <w:marTop w:val="0"/>
      <w:marBottom w:val="0"/>
      <w:divBdr>
        <w:top w:val="none" w:sz="0" w:space="0" w:color="auto"/>
        <w:left w:val="none" w:sz="0" w:space="0" w:color="auto"/>
        <w:bottom w:val="none" w:sz="0" w:space="0" w:color="auto"/>
        <w:right w:val="none" w:sz="0" w:space="0" w:color="auto"/>
      </w:divBdr>
    </w:div>
    <w:div w:id="2069955028">
      <w:bodyDiv w:val="1"/>
      <w:marLeft w:val="0"/>
      <w:marRight w:val="0"/>
      <w:marTop w:val="0"/>
      <w:marBottom w:val="0"/>
      <w:divBdr>
        <w:top w:val="none" w:sz="0" w:space="0" w:color="auto"/>
        <w:left w:val="none" w:sz="0" w:space="0" w:color="auto"/>
        <w:bottom w:val="none" w:sz="0" w:space="0" w:color="auto"/>
        <w:right w:val="none" w:sz="0" w:space="0" w:color="auto"/>
      </w:divBdr>
    </w:div>
    <w:div w:id="2076052500">
      <w:bodyDiv w:val="1"/>
      <w:marLeft w:val="0"/>
      <w:marRight w:val="0"/>
      <w:marTop w:val="0"/>
      <w:marBottom w:val="0"/>
      <w:divBdr>
        <w:top w:val="none" w:sz="0" w:space="0" w:color="auto"/>
        <w:left w:val="none" w:sz="0" w:space="0" w:color="auto"/>
        <w:bottom w:val="none" w:sz="0" w:space="0" w:color="auto"/>
        <w:right w:val="none" w:sz="0" w:space="0" w:color="auto"/>
      </w:divBdr>
    </w:div>
    <w:div w:id="2091461624">
      <w:bodyDiv w:val="1"/>
      <w:marLeft w:val="0"/>
      <w:marRight w:val="0"/>
      <w:marTop w:val="0"/>
      <w:marBottom w:val="0"/>
      <w:divBdr>
        <w:top w:val="none" w:sz="0" w:space="0" w:color="auto"/>
        <w:left w:val="none" w:sz="0" w:space="0" w:color="auto"/>
        <w:bottom w:val="none" w:sz="0" w:space="0" w:color="auto"/>
        <w:right w:val="none" w:sz="0" w:space="0" w:color="auto"/>
      </w:divBdr>
      <w:divsChild>
        <w:div w:id="632254415">
          <w:marLeft w:val="0"/>
          <w:marRight w:val="0"/>
          <w:marTop w:val="240"/>
          <w:marBottom w:val="240"/>
          <w:divBdr>
            <w:top w:val="none" w:sz="0" w:space="0" w:color="auto"/>
            <w:left w:val="none" w:sz="0" w:space="0" w:color="auto"/>
            <w:bottom w:val="none" w:sz="0" w:space="0" w:color="auto"/>
            <w:right w:val="none" w:sz="0" w:space="0" w:color="auto"/>
          </w:divBdr>
          <w:divsChild>
            <w:div w:id="65032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7317">
      <w:bodyDiv w:val="1"/>
      <w:marLeft w:val="0"/>
      <w:marRight w:val="0"/>
      <w:marTop w:val="0"/>
      <w:marBottom w:val="0"/>
      <w:divBdr>
        <w:top w:val="none" w:sz="0" w:space="0" w:color="auto"/>
        <w:left w:val="none" w:sz="0" w:space="0" w:color="auto"/>
        <w:bottom w:val="none" w:sz="0" w:space="0" w:color="auto"/>
        <w:right w:val="none" w:sz="0" w:space="0" w:color="auto"/>
      </w:divBdr>
    </w:div>
    <w:div w:id="2131783459">
      <w:bodyDiv w:val="1"/>
      <w:marLeft w:val="0"/>
      <w:marRight w:val="0"/>
      <w:marTop w:val="0"/>
      <w:marBottom w:val="0"/>
      <w:divBdr>
        <w:top w:val="none" w:sz="0" w:space="0" w:color="auto"/>
        <w:left w:val="none" w:sz="0" w:space="0" w:color="auto"/>
        <w:bottom w:val="none" w:sz="0" w:space="0" w:color="auto"/>
        <w:right w:val="none" w:sz="0" w:space="0" w:color="auto"/>
      </w:divBdr>
    </w:div>
    <w:div w:id="2133280895">
      <w:bodyDiv w:val="1"/>
      <w:marLeft w:val="0"/>
      <w:marRight w:val="0"/>
      <w:marTop w:val="0"/>
      <w:marBottom w:val="0"/>
      <w:divBdr>
        <w:top w:val="none" w:sz="0" w:space="0" w:color="auto"/>
        <w:left w:val="none" w:sz="0" w:space="0" w:color="auto"/>
        <w:bottom w:val="none" w:sz="0" w:space="0" w:color="auto"/>
        <w:right w:val="none" w:sz="0" w:space="0" w:color="auto"/>
      </w:divBdr>
    </w:div>
    <w:div w:id="2139297744">
      <w:bodyDiv w:val="1"/>
      <w:marLeft w:val="0"/>
      <w:marRight w:val="0"/>
      <w:marTop w:val="0"/>
      <w:marBottom w:val="0"/>
      <w:divBdr>
        <w:top w:val="none" w:sz="0" w:space="0" w:color="auto"/>
        <w:left w:val="none" w:sz="0" w:space="0" w:color="auto"/>
        <w:bottom w:val="none" w:sz="0" w:space="0" w:color="auto"/>
        <w:right w:val="none" w:sz="0" w:space="0" w:color="auto"/>
      </w:divBdr>
    </w:div>
    <w:div w:id="214310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x.doi.org/10.2139/ssrn.5212648" TargetMode="External"/><Relationship Id="rId21" Type="http://schemas.openxmlformats.org/officeDocument/2006/relationships/image" Target="media/image10.png"/><Relationship Id="rId42" Type="http://schemas.openxmlformats.org/officeDocument/2006/relationships/hyperlink" Target="https://eur-lex.europa.eu/eli/reg/2023/956/oj/eng" TargetMode="External"/><Relationship Id="rId47" Type="http://schemas.openxmlformats.org/officeDocument/2006/relationships/hyperlink" Target="https://hpb-s.com/news/energeticheskie." TargetMode="External"/><Relationship Id="rId63" Type="http://schemas.openxmlformats.org/officeDocument/2006/relationships/hyperlink" Target="https://kazenergyforum.com" TargetMode="External"/><Relationship Id="rId68" Type="http://schemas.openxmlformats.org/officeDocument/2006/relationships/hyperlink" Target="https://economy.kz/ru/Novosti_instituta/id=4512" TargetMode="External"/><Relationship Id="rId84" Type="http://schemas.openxmlformats.org/officeDocument/2006/relationships/hyperlink" Target="https://unctad.org/system/files/information-document" TargetMode="External"/><Relationship Id="rId89" Type="http://schemas.openxmlformats.org/officeDocument/2006/relationships/hyperlink" Target="https://adilet.zan.kz/rus/docs/Z1600000020" TargetMode="External"/><Relationship Id="rId16" Type="http://schemas.openxmlformats.org/officeDocument/2006/relationships/image" Target="media/image5.emf"/><Relationship Id="rId11" Type="http://schemas.openxmlformats.org/officeDocument/2006/relationships/image" Target="media/image3.png"/><Relationship Id="rId32" Type="http://schemas.openxmlformats.org/officeDocument/2006/relationships/hyperlink" Target="https://www.ipcc-nggip.iges.or.jp/public/2006gl/index.html" TargetMode="External"/><Relationship Id="rId37" Type="http://schemas.openxmlformats.org/officeDocument/2006/relationships/hyperlink" Target="https://unfccc.int/sites/default/files/resource/sb2023_09E.pdf?" TargetMode="External"/><Relationship Id="rId53" Type="http://schemas.openxmlformats.org/officeDocument/2006/relationships/hyperlink" Target="https://ww2.arb.ca.gov/sites/default/files/2020-04/API%20Compendium." TargetMode="External"/><Relationship Id="rId58" Type="http://schemas.openxmlformats.org/officeDocument/2006/relationships/hyperlink" Target="https://www.eea.europa.eu/en/analysis/publications/european-union" TargetMode="External"/><Relationship Id="rId74" Type="http://schemas.openxmlformats.org/officeDocument/2006/relationships/hyperlink" Target="https://www.eon.com/content/dam/eon/eoncom/Documents/en." TargetMode="External"/><Relationship Id="rId79" Type="http://schemas.openxmlformats.org/officeDocument/2006/relationships/hyperlink" Target="https://www.gov.kz/memleket/entities/energo/documents." TargetMode="External"/><Relationship Id="rId5" Type="http://schemas.openxmlformats.org/officeDocument/2006/relationships/webSettings" Target="webSettings.xml"/><Relationship Id="rId90" Type="http://schemas.openxmlformats.org/officeDocument/2006/relationships/hyperlink" Target="https://adilet.zan.kz/rus/docs/Z090000144_" TargetMode="External"/><Relationship Id="rId95"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hyperlink" Target="https://iclrc.ru/storage/publication_pdf/72/&#1062;&#1052;&#1057;&#1055;&#1048;_" TargetMode="External"/><Relationship Id="rId43" Type="http://schemas.openxmlformats.org/officeDocument/2006/relationships/hyperlink" Target="https://unfccc.int/sites/default/files" TargetMode="External"/><Relationship Id="rId48" Type="http://schemas.openxmlformats.org/officeDocument/2006/relationships/hyperlink" Target="https://www.epa.gov" TargetMode="External"/><Relationship Id="rId64" Type="http://schemas.openxmlformats.org/officeDocument/2006/relationships/hyperlink" Target="https://kazenergyforum.com/en/." TargetMode="External"/><Relationship Id="rId69" Type="http://schemas.openxmlformats.org/officeDocument/2006/relationships/hyperlink" Target="https://sk.kz/press-center/news" TargetMode="External"/><Relationship Id="rId80" Type="http://schemas.openxmlformats.org/officeDocument/2006/relationships/hyperlink" Target="https://iea.blob.core.windows.net/assets/f304f2ba-e9a2-4e6d-b529-fb67cd13f646/EnergyEfficiency2024.pdf" TargetMode="External"/><Relationship Id="rId85" Type="http://schemas.openxmlformats.org/officeDocument/2006/relationships/hyperlink" Target="https://greenregister.igtipc.org/category"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7.emf"/><Relationship Id="rId25" Type="http://schemas.openxmlformats.org/officeDocument/2006/relationships/image" Target="media/image9.png"/><Relationship Id="rId33" Type="http://schemas.openxmlformats.org/officeDocument/2006/relationships/hyperlink" Target="https://www.ipcc-nggip.iges.or.jp/public/2019rf/index." TargetMode="External"/><Relationship Id="rId38" Type="http://schemas.openxmlformats.org/officeDocument/2006/relationships/hyperlink" Target="https://adilet.zan.kz/rus/docs/P2300000313" TargetMode="External"/><Relationship Id="rId46" Type="http://schemas.openxmlformats.org/officeDocument/2006/relationships/hyperlink" Target="https://www.garant.ru" TargetMode="External"/><Relationship Id="rId59" Type="http://schemas.openxmlformats.org/officeDocument/2006/relationships/hyperlink" Target="https://publications.gc.ca/site/fra/9.506002/publication.html" TargetMode="External"/><Relationship Id="rId67" Type="http://schemas.openxmlformats.org/officeDocument/2006/relationships/hyperlink" Target="https://adilet.zan.kz/rus/docs/U1300000577" TargetMode="External"/><Relationship Id="rId20" Type="http://schemas.openxmlformats.org/officeDocument/2006/relationships/chart" Target="charts/chart3.xml"/><Relationship Id="rId41" Type="http://schemas.openxmlformats.org/officeDocument/2006/relationships/hyperlink" Target="https://ghgprotocol.org/scope-2-guidance" TargetMode="External"/><Relationship Id="rId54" Type="http://schemas.openxmlformats.org/officeDocument/2006/relationships/hyperlink" Target="https://adilet.zan.kz" TargetMode="External"/><Relationship Id="rId62" Type="http://schemas.openxmlformats.org/officeDocument/2006/relationships/hyperlink" Target="https://adilet.zan.kz/rus/docs/P2300000263" TargetMode="External"/><Relationship Id="rId70" Type="http://schemas.openxmlformats.org/officeDocument/2006/relationships/hyperlink" Target="http://www.stat.gov.kz" TargetMode="External"/><Relationship Id="rId75" Type="http://schemas.openxmlformats.org/officeDocument/2006/relationships/hyperlink" Target="https://www.enel.com/content/dam/enel-common/press" TargetMode="External"/><Relationship Id="rId83" Type="http://schemas.openxmlformats.org/officeDocument/2006/relationships/hyperlink" Target="https://dobetter.esade.edu/en/carbon" TargetMode="External"/><Relationship Id="rId88" Type="http://schemas.openxmlformats.org/officeDocument/2006/relationships/hyperlink" Target="https://adilet.zan.kz/rus/docs/Z090000144_" TargetMode="External"/><Relationship Id="rId91" Type="http://schemas.openxmlformats.org/officeDocument/2006/relationships/hyperlink" Target="https://openknowledge.worldbank.org/handle/10986/31755"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8.jpeg"/><Relationship Id="rId28" Type="http://schemas.openxmlformats.org/officeDocument/2006/relationships/hyperlink" Target="https://www.un.org/ru/documents/decl_conv" TargetMode="External"/><Relationship Id="rId36" Type="http://schemas.openxmlformats.org/officeDocument/2006/relationships/hyperlink" Target="https://www.unep.org/news-and-stories/press-release/nations-must-go" TargetMode="External"/><Relationship Id="rId49" Type="http://schemas.openxmlformats.org/officeDocument/2006/relationships/hyperlink" Target="https://edgar.jrc.ec.europa.eu/report_" TargetMode="External"/><Relationship Id="rId57" Type="http://schemas.openxmlformats.org/officeDocument/2006/relationships/hyperlink" Target="https://www.epa.gov/egrid" TargetMode="External"/><Relationship Id="rId10" Type="http://schemas.openxmlformats.org/officeDocument/2006/relationships/chart" Target="charts/chart1.xml"/><Relationship Id="rId31" Type="http://schemas.openxmlformats.org/officeDocument/2006/relationships/hyperlink" Target="https://adilet.zan.kz/rus/docs/V2200027301" TargetMode="External"/><Relationship Id="rId44" Type="http://schemas.openxmlformats.org/officeDocument/2006/relationships/hyperlink" Target="https://www.wri.org/research/guidelines-quantifying-ghg-reductions" TargetMode="External"/><Relationship Id="rId52" Type="http://schemas.openxmlformats.org/officeDocument/2006/relationships/hyperlink" Target="https://iea.blob.core.windows.net/assets" TargetMode="External"/><Relationship Id="rId60" Type="http://schemas.openxmlformats.org/officeDocument/2006/relationships/hyperlink" Target="https://eepublicdownloads.entsoe.eu" TargetMode="External"/><Relationship Id="rId65" Type="http://schemas.openxmlformats.org/officeDocument/2006/relationships/hyperlink" Target="https://www.kegoc.kz/ru/electric-power/elektroenergetika-kazakhstana/" TargetMode="External"/><Relationship Id="rId73" Type="http://schemas.openxmlformats.org/officeDocument/2006/relationships/hyperlink" Target="https://iea.blob.core." TargetMode="External"/><Relationship Id="rId78" Type="http://schemas.openxmlformats.org/officeDocument/2006/relationships/hyperlink" Target="https://adilet.zan.kz/rus/docs/P1400000724" TargetMode="External"/><Relationship Id="rId81" Type="http://schemas.openxmlformats.org/officeDocument/2006/relationships/hyperlink" Target="http://doi.org/10.21440/2307-2091-2022-4-133-138" TargetMode="External"/><Relationship Id="rId86" Type="http://schemas.openxmlformats.org/officeDocument/2006/relationships/hyperlink" Target="https://doi.org/10.21203/rs.3.rs-3149652/v1" TargetMode="External"/><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image" Target="media/image8.emf"/><Relationship Id="rId39" Type="http://schemas.openxmlformats.org/officeDocument/2006/relationships/hyperlink" Target="https://wedocs.unep.org/20.500.11822/43922" TargetMode="External"/><Relationship Id="rId34" Type="http://schemas.openxmlformats.org/officeDocument/2006/relationships/hyperlink" Target="https://unfccc.int/sites/default/files/resource/cma2023_12.pdf" TargetMode="External"/><Relationship Id="rId50" Type="http://schemas.openxmlformats.org/officeDocument/2006/relationships/hyperlink" Target="http://data.europa.eu" TargetMode="External"/><Relationship Id="rId55" Type="http://schemas.openxmlformats.org/officeDocument/2006/relationships/hyperlink" Target="https://www.iso.org/standard/43280.html" TargetMode="External"/><Relationship Id="rId76" Type="http://schemas.openxmlformats.org/officeDocument/2006/relationships/hyperlink" Target="http://icwc-aral.uz/pdf/95-ru.pdf"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rfc.kz/vie/about" TargetMode="External"/><Relationship Id="rId92" Type="http://schemas.openxmlformats.org/officeDocument/2006/relationships/hyperlink" Target="https://www.irena.org/Publications/2025/Mar/Renewable" TargetMode="External"/><Relationship Id="rId2" Type="http://schemas.openxmlformats.org/officeDocument/2006/relationships/numbering" Target="numbering.xml"/><Relationship Id="rId29" Type="http://schemas.openxmlformats.org/officeDocument/2006/relationships/hyperlink" Target="https://adilet.zan.kz/rus/docs/K2100000400" TargetMode="External"/><Relationship Id="rId24" Type="http://schemas.openxmlformats.org/officeDocument/2006/relationships/chart" Target="charts/chart4.xml"/><Relationship Id="rId40" Type="http://schemas.openxmlformats.org/officeDocument/2006/relationships/hyperlink" Target="https://ghgprotocol.org/scope_2_guidance" TargetMode="External"/><Relationship Id="rId45" Type="http://schemas.openxmlformats.org/officeDocument/2006/relationships/hyperlink" Target="https://pub.iges.or.jp/pub/iges-list-grid" TargetMode="External"/><Relationship Id="rId66" Type="http://schemas.openxmlformats.org/officeDocument/2006/relationships/hyperlink" Target="https://www.un.org/ru/climatechange/reports" TargetMode="External"/><Relationship Id="rId87" Type="http://schemas.openxmlformats.org/officeDocument/2006/relationships/hyperlink" Target="https://adilet.zan.kz/rus/docs/V2100025074" TargetMode="External"/><Relationship Id="rId61" Type="http://schemas.openxmlformats.org/officeDocument/2006/relationships/hyperlink" Target="https://doi.org/10.2139/ssrn.2508143" TargetMode="External"/><Relationship Id="rId82" Type="http://schemas.openxmlformats.org/officeDocument/2006/relationships/hyperlink" Target="https://icapcarbonaction.com/system/files/document/icap_briefs-ru." TargetMode="External"/><Relationship Id="rId19" Type="http://schemas.openxmlformats.org/officeDocument/2006/relationships/image" Target="media/image6.jpeg"/><Relationship Id="rId14" Type="http://schemas.openxmlformats.org/officeDocument/2006/relationships/image" Target="media/image4.png"/><Relationship Id="rId30" Type="http://schemas.openxmlformats.org/officeDocument/2006/relationships/hyperlink" Target="https://www.un.org/ru/documents/decl_conv/conv" TargetMode="External"/><Relationship Id="rId35" Type="http://schemas.openxmlformats.org/officeDocument/2006/relationships/hyperlink" Target="https://www.iea.org/data-and-statistics/data-tools/climate-pledges" TargetMode="External"/><Relationship Id="rId56" Type="http://schemas.openxmlformats.org/officeDocument/2006/relationships/hyperlink" Target="https://docs.nrel.gov/docs/fy21osti/78239.pdf" TargetMode="External"/><Relationship Id="rId77" Type="http://schemas.openxmlformats.org/officeDocument/2006/relationships/hyperlink" Target="https://ccpi.org" TargetMode="External"/><Relationship Id="rId8" Type="http://schemas.openxmlformats.org/officeDocument/2006/relationships/image" Target="media/image1.jpeg"/><Relationship Id="rId51" Type="http://schemas.openxmlformats.org/officeDocument/2006/relationships/hyperlink" Target="https://iea.blob.core.windows.net/assets/adcb9ea4" TargetMode="External"/><Relationship Id="rId72" Type="http://schemas.openxmlformats.org/officeDocument/2006/relationships/hyperlink" Target="https://www.eeseaec.org/energetika-krupnejsih." TargetMode="External"/><Relationship Id="rId93" Type="http://schemas.openxmlformats.org/officeDocument/2006/relationships/hyperlink" Target="https://recycle.kz/ru/parnikovye-gazy"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Director\Downloads\total-primary-energy-supply-by-fuel-1971-and-2019.csv"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Director\Desktop\&#1051;&#1080;&#1089;&#1090;%20Microsoft%20Excel.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User%20Files\Documents\&#1044;&#1080;&#1089;&#1089;&#1077;&#1088;\&#1076;&#1080;&#1072;&#1075;&#1088;&#1072;&#1084;&#1084;&#1072;.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User%20Files\Downloads\Calculation%20of%20EF%20-%20&#1052;&#1086;&#1081;%20&#1074;&#1072;&#1088;&#1080;&#1072;&#1085;&#1090;%20&#1060;&#1048;&#1053;&#1040;&#1051;%20(1).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'total-primary-energy-supply-by-'!$A$8</c:f>
              <c:strCache>
                <c:ptCount val="1"/>
                <c:pt idx="0">
                  <c:v>Уголь</c:v>
                </c:pt>
              </c:strCache>
            </c:strRef>
          </c:tx>
          <c:invertIfNegative val="0"/>
          <c:cat>
            <c:strRef>
              <c:f>'total-primary-energy-supply-by-'!$B$7:$C$7</c:f>
              <c:strCache>
                <c:ptCount val="2"/>
                <c:pt idx="0">
                  <c:v>1971 год - 230 ЭДж</c:v>
                </c:pt>
                <c:pt idx="1">
                  <c:v>2019 год - 606 ЭДж</c:v>
                </c:pt>
              </c:strCache>
            </c:strRef>
          </c:cat>
          <c:val>
            <c:numRef>
              <c:f>'total-primary-energy-supply-by-'!$B$8:$C$8</c:f>
              <c:numCache>
                <c:formatCode>0%</c:formatCode>
                <c:ptCount val="2"/>
                <c:pt idx="0">
                  <c:v>0.26100000000000001</c:v>
                </c:pt>
                <c:pt idx="1">
                  <c:v>0.26800000000000002</c:v>
                </c:pt>
              </c:numCache>
            </c:numRef>
          </c:val>
          <c:extLst xmlns:c16r2="http://schemas.microsoft.com/office/drawing/2015/06/chart">
            <c:ext xmlns:c16="http://schemas.microsoft.com/office/drawing/2014/chart" uri="{C3380CC4-5D6E-409C-BE32-E72D297353CC}">
              <c16:uniqueId val="{00000000-C7AD-4CFE-88C8-532D9D337352}"/>
            </c:ext>
          </c:extLst>
        </c:ser>
        <c:ser>
          <c:idx val="1"/>
          <c:order val="1"/>
          <c:tx>
            <c:strRef>
              <c:f>'total-primary-energy-supply-by-'!$A$9</c:f>
              <c:strCache>
                <c:ptCount val="1"/>
                <c:pt idx="0">
                  <c:v>Нефть</c:v>
                </c:pt>
              </c:strCache>
            </c:strRef>
          </c:tx>
          <c:spPr>
            <a:solidFill>
              <a:srgbClr val="FF0000"/>
            </a:solidFill>
          </c:spPr>
          <c:invertIfNegative val="0"/>
          <c:cat>
            <c:strRef>
              <c:f>'total-primary-energy-supply-by-'!$B$7:$C$7</c:f>
              <c:strCache>
                <c:ptCount val="2"/>
                <c:pt idx="0">
                  <c:v>1971 год - 230 ЭДж</c:v>
                </c:pt>
                <c:pt idx="1">
                  <c:v>2019 год - 606 ЭДж</c:v>
                </c:pt>
              </c:strCache>
            </c:strRef>
          </c:cat>
          <c:val>
            <c:numRef>
              <c:f>'total-primary-energy-supply-by-'!$B$9:$C$9</c:f>
              <c:numCache>
                <c:formatCode>0%</c:formatCode>
                <c:ptCount val="2"/>
                <c:pt idx="0">
                  <c:v>0.443</c:v>
                </c:pt>
                <c:pt idx="1">
                  <c:v>0.309</c:v>
                </c:pt>
              </c:numCache>
            </c:numRef>
          </c:val>
          <c:extLst xmlns:c16r2="http://schemas.microsoft.com/office/drawing/2015/06/chart">
            <c:ext xmlns:c16="http://schemas.microsoft.com/office/drawing/2014/chart" uri="{C3380CC4-5D6E-409C-BE32-E72D297353CC}">
              <c16:uniqueId val="{00000001-C7AD-4CFE-88C8-532D9D337352}"/>
            </c:ext>
          </c:extLst>
        </c:ser>
        <c:ser>
          <c:idx val="2"/>
          <c:order val="2"/>
          <c:tx>
            <c:strRef>
              <c:f>'total-primary-energy-supply-by-'!$A$10</c:f>
              <c:strCache>
                <c:ptCount val="1"/>
                <c:pt idx="0">
                  <c:v>Природный газ</c:v>
                </c:pt>
              </c:strCache>
            </c:strRef>
          </c:tx>
          <c:spPr>
            <a:solidFill>
              <a:srgbClr val="00B0F0"/>
            </a:solidFill>
          </c:spPr>
          <c:invertIfNegative val="0"/>
          <c:cat>
            <c:strRef>
              <c:f>'total-primary-energy-supply-by-'!$B$7:$C$7</c:f>
              <c:strCache>
                <c:ptCount val="2"/>
                <c:pt idx="0">
                  <c:v>1971 год - 230 ЭДж</c:v>
                </c:pt>
                <c:pt idx="1">
                  <c:v>2019 год - 606 ЭДж</c:v>
                </c:pt>
              </c:strCache>
            </c:strRef>
          </c:cat>
          <c:val>
            <c:numRef>
              <c:f>'total-primary-energy-supply-by-'!$B$10:$C$10</c:f>
              <c:numCache>
                <c:formatCode>0%</c:formatCode>
                <c:ptCount val="2"/>
                <c:pt idx="0">
                  <c:v>0.16200000000000001</c:v>
                </c:pt>
                <c:pt idx="1">
                  <c:v>0.23200000000000001</c:v>
                </c:pt>
              </c:numCache>
            </c:numRef>
          </c:val>
          <c:extLst xmlns:c16r2="http://schemas.microsoft.com/office/drawing/2015/06/chart">
            <c:ext xmlns:c16="http://schemas.microsoft.com/office/drawing/2014/chart" uri="{C3380CC4-5D6E-409C-BE32-E72D297353CC}">
              <c16:uniqueId val="{00000002-C7AD-4CFE-88C8-532D9D337352}"/>
            </c:ext>
          </c:extLst>
        </c:ser>
        <c:ser>
          <c:idx val="3"/>
          <c:order val="3"/>
          <c:tx>
            <c:strRef>
              <c:f>'total-primary-energy-supply-by-'!$A$11</c:f>
              <c:strCache>
                <c:ptCount val="1"/>
                <c:pt idx="0">
                  <c:v>Атом</c:v>
                </c:pt>
              </c:strCache>
            </c:strRef>
          </c:tx>
          <c:spPr>
            <a:solidFill>
              <a:srgbClr val="FFFF66"/>
            </a:solidFill>
          </c:spPr>
          <c:invertIfNegative val="0"/>
          <c:cat>
            <c:strRef>
              <c:f>'total-primary-energy-supply-by-'!$B$7:$C$7</c:f>
              <c:strCache>
                <c:ptCount val="2"/>
                <c:pt idx="0">
                  <c:v>1971 год - 230 ЭДж</c:v>
                </c:pt>
                <c:pt idx="1">
                  <c:v>2019 год - 606 ЭДж</c:v>
                </c:pt>
              </c:strCache>
            </c:strRef>
          </c:cat>
          <c:val>
            <c:numRef>
              <c:f>'total-primary-energy-supply-by-'!$B$11:$C$11</c:f>
              <c:numCache>
                <c:formatCode>0%</c:formatCode>
                <c:ptCount val="2"/>
                <c:pt idx="0">
                  <c:v>5.0000000000000001E-3</c:v>
                </c:pt>
                <c:pt idx="1">
                  <c:v>0.05</c:v>
                </c:pt>
              </c:numCache>
            </c:numRef>
          </c:val>
          <c:extLst xmlns:c16r2="http://schemas.microsoft.com/office/drawing/2015/06/chart">
            <c:ext xmlns:c16="http://schemas.microsoft.com/office/drawing/2014/chart" uri="{C3380CC4-5D6E-409C-BE32-E72D297353CC}">
              <c16:uniqueId val="{00000003-C7AD-4CFE-88C8-532D9D337352}"/>
            </c:ext>
          </c:extLst>
        </c:ser>
        <c:ser>
          <c:idx val="4"/>
          <c:order val="4"/>
          <c:tx>
            <c:strRef>
              <c:f>'total-primary-energy-supply-by-'!$A$12</c:f>
              <c:strCache>
                <c:ptCount val="1"/>
                <c:pt idx="0">
                  <c:v>Гидро-</c:v>
                </c:pt>
              </c:strCache>
            </c:strRef>
          </c:tx>
          <c:invertIfNegative val="0"/>
          <c:cat>
            <c:strRef>
              <c:f>'total-primary-energy-supply-by-'!$B$7:$C$7</c:f>
              <c:strCache>
                <c:ptCount val="2"/>
                <c:pt idx="0">
                  <c:v>1971 год - 230 ЭДж</c:v>
                </c:pt>
                <c:pt idx="1">
                  <c:v>2019 год - 606 ЭДж</c:v>
                </c:pt>
              </c:strCache>
            </c:strRef>
          </c:cat>
          <c:val>
            <c:numRef>
              <c:f>'total-primary-energy-supply-by-'!$B$12:$C$12</c:f>
              <c:numCache>
                <c:formatCode>0%</c:formatCode>
                <c:ptCount val="2"/>
                <c:pt idx="0">
                  <c:v>1.9E-2</c:v>
                </c:pt>
                <c:pt idx="1">
                  <c:v>2.5000000000000001E-2</c:v>
                </c:pt>
              </c:numCache>
            </c:numRef>
          </c:val>
          <c:extLst xmlns:c16r2="http://schemas.microsoft.com/office/drawing/2015/06/chart">
            <c:ext xmlns:c16="http://schemas.microsoft.com/office/drawing/2014/chart" uri="{C3380CC4-5D6E-409C-BE32-E72D297353CC}">
              <c16:uniqueId val="{00000004-C7AD-4CFE-88C8-532D9D337352}"/>
            </c:ext>
          </c:extLst>
        </c:ser>
        <c:ser>
          <c:idx val="5"/>
          <c:order val="5"/>
          <c:tx>
            <c:strRef>
              <c:f>'total-primary-energy-supply-by-'!$A$13</c:f>
              <c:strCache>
                <c:ptCount val="1"/>
                <c:pt idx="0">
                  <c:v>Биотопливо</c:v>
                </c:pt>
              </c:strCache>
            </c:strRef>
          </c:tx>
          <c:spPr>
            <a:solidFill>
              <a:srgbClr val="92D050"/>
            </a:solidFill>
          </c:spPr>
          <c:invertIfNegative val="0"/>
          <c:cat>
            <c:strRef>
              <c:f>'total-primary-energy-supply-by-'!$B$7:$C$7</c:f>
              <c:strCache>
                <c:ptCount val="2"/>
                <c:pt idx="0">
                  <c:v>1971 год - 230 ЭДж</c:v>
                </c:pt>
                <c:pt idx="1">
                  <c:v>2019 год - 606 ЭДж</c:v>
                </c:pt>
              </c:strCache>
            </c:strRef>
          </c:cat>
          <c:val>
            <c:numRef>
              <c:f>'total-primary-energy-supply-by-'!$B$13:$C$13</c:f>
              <c:numCache>
                <c:formatCode>0%</c:formatCode>
                <c:ptCount val="2"/>
                <c:pt idx="0">
                  <c:v>0.108</c:v>
                </c:pt>
                <c:pt idx="1">
                  <c:v>9.4E-2</c:v>
                </c:pt>
              </c:numCache>
            </c:numRef>
          </c:val>
          <c:extLst xmlns:c16r2="http://schemas.microsoft.com/office/drawing/2015/06/chart">
            <c:ext xmlns:c16="http://schemas.microsoft.com/office/drawing/2014/chart" uri="{C3380CC4-5D6E-409C-BE32-E72D297353CC}">
              <c16:uniqueId val="{00000005-C7AD-4CFE-88C8-532D9D337352}"/>
            </c:ext>
          </c:extLst>
        </c:ser>
        <c:ser>
          <c:idx val="6"/>
          <c:order val="6"/>
          <c:tx>
            <c:strRef>
              <c:f>'total-primary-energy-supply-by-'!$A$14</c:f>
              <c:strCache>
                <c:ptCount val="1"/>
                <c:pt idx="0">
                  <c:v>Другие ВИЭ</c:v>
                </c:pt>
              </c:strCache>
            </c:strRef>
          </c:tx>
          <c:invertIfNegative val="0"/>
          <c:cat>
            <c:strRef>
              <c:f>'total-primary-energy-supply-by-'!$B$7:$C$7</c:f>
              <c:strCache>
                <c:ptCount val="2"/>
                <c:pt idx="0">
                  <c:v>1971 год - 230 ЭДж</c:v>
                </c:pt>
                <c:pt idx="1">
                  <c:v>2019 год - 606 ЭДж</c:v>
                </c:pt>
              </c:strCache>
            </c:strRef>
          </c:cat>
          <c:val>
            <c:numRef>
              <c:f>'total-primary-energy-supply-by-'!$B$14:$C$14</c:f>
              <c:numCache>
                <c:formatCode>0%</c:formatCode>
                <c:ptCount val="2"/>
                <c:pt idx="0">
                  <c:v>2E-3</c:v>
                </c:pt>
                <c:pt idx="1">
                  <c:v>2.1999999999999999E-2</c:v>
                </c:pt>
              </c:numCache>
            </c:numRef>
          </c:val>
          <c:extLst xmlns:c16r2="http://schemas.microsoft.com/office/drawing/2015/06/chart">
            <c:ext xmlns:c16="http://schemas.microsoft.com/office/drawing/2014/chart" uri="{C3380CC4-5D6E-409C-BE32-E72D297353CC}">
              <c16:uniqueId val="{00000006-C7AD-4CFE-88C8-532D9D337352}"/>
            </c:ext>
          </c:extLst>
        </c:ser>
        <c:dLbls>
          <c:showLegendKey val="0"/>
          <c:showVal val="0"/>
          <c:showCatName val="0"/>
          <c:showSerName val="0"/>
          <c:showPercent val="0"/>
          <c:showBubbleSize val="0"/>
        </c:dLbls>
        <c:gapWidth val="150"/>
        <c:overlap val="100"/>
        <c:axId val="625082304"/>
        <c:axId val="625071424"/>
      </c:barChart>
      <c:catAx>
        <c:axId val="625082304"/>
        <c:scaling>
          <c:orientation val="minMax"/>
        </c:scaling>
        <c:delete val="0"/>
        <c:axPos val="b"/>
        <c:numFmt formatCode="General" sourceLinked="0"/>
        <c:majorTickMark val="out"/>
        <c:minorTickMark val="none"/>
        <c:tickLblPos val="nextTo"/>
        <c:crossAx val="625071424"/>
        <c:crosses val="autoZero"/>
        <c:auto val="1"/>
        <c:lblAlgn val="ctr"/>
        <c:lblOffset val="100"/>
        <c:noMultiLvlLbl val="0"/>
      </c:catAx>
      <c:valAx>
        <c:axId val="625071424"/>
        <c:scaling>
          <c:orientation val="minMax"/>
          <c:max val="1"/>
        </c:scaling>
        <c:delete val="0"/>
        <c:axPos val="l"/>
        <c:majorGridlines/>
        <c:numFmt formatCode="0%" sourceLinked="1"/>
        <c:majorTickMark val="out"/>
        <c:minorTickMark val="none"/>
        <c:tickLblPos val="nextTo"/>
        <c:txPr>
          <a:bodyPr/>
          <a:lstStyle/>
          <a:p>
            <a:pPr>
              <a:defRPr sz="1200"/>
            </a:pPr>
            <a:endParaRPr lang="ru-RU"/>
          </a:p>
        </c:txPr>
        <c:crossAx val="625082304"/>
        <c:crosses val="autoZero"/>
        <c:crossBetween val="between"/>
        <c:majorUnit val="0.2"/>
        <c:minorUnit val="2.0000000000000004E-2"/>
      </c:valAx>
    </c:plotArea>
    <c:legend>
      <c:legendPos val="b"/>
      <c:overlay val="0"/>
      <c:txPr>
        <a:bodyPr/>
        <a:lstStyle/>
        <a:p>
          <a:pPr>
            <a:defRPr sz="1200"/>
          </a:pPr>
          <a:endParaRPr lang="ru-RU"/>
        </a:p>
      </c:txPr>
    </c:legend>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68152383601366E-2"/>
          <c:y val="2.0962269306242082E-2"/>
          <c:w val="0.8933051918913395"/>
          <c:h val="0.79045778583670734"/>
        </c:manualLayout>
      </c:layout>
      <c:barChart>
        <c:barDir val="col"/>
        <c:grouping val="clustered"/>
        <c:varyColors val="0"/>
        <c:ser>
          <c:idx val="0"/>
          <c:order val="0"/>
          <c:tx>
            <c:strRef>
              <c:f>Лист1!$A$3</c:f>
              <c:strCache>
                <c:ptCount val="1"/>
                <c:pt idx="0">
                  <c:v>ВЭС</c:v>
                </c:pt>
              </c:strCache>
            </c:strRef>
          </c:tx>
          <c:spPr>
            <a:solidFill>
              <a:srgbClr val="FF0000"/>
            </a:solidFill>
          </c:spPr>
          <c:invertIfNegative val="0"/>
          <c:dLbls>
            <c:spPr>
              <a:noFill/>
              <a:ln>
                <a:noFill/>
              </a:ln>
              <a:effectLst/>
            </c:spPr>
            <c:txPr>
              <a:bodyPr/>
              <a:lstStyle/>
              <a:p>
                <a:pPr>
                  <a:defRPr sz="10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Лист1!$B$2:$G$2</c:f>
              <c:strCache>
                <c:ptCount val="6"/>
                <c:pt idx="0">
                  <c:v>2016 год</c:v>
                </c:pt>
                <c:pt idx="1">
                  <c:v>2017 год</c:v>
                </c:pt>
                <c:pt idx="2">
                  <c:v>2018 год</c:v>
                </c:pt>
                <c:pt idx="3">
                  <c:v>2019 год</c:v>
                </c:pt>
                <c:pt idx="4">
                  <c:v>2020 год</c:v>
                </c:pt>
                <c:pt idx="5">
                  <c:v>2021 год</c:v>
                </c:pt>
              </c:strCache>
            </c:strRef>
          </c:cat>
          <c:val>
            <c:numRef>
              <c:f>Лист1!$B$3:$G$3</c:f>
              <c:numCache>
                <c:formatCode>General</c:formatCode>
                <c:ptCount val="6"/>
                <c:pt idx="0">
                  <c:v>262</c:v>
                </c:pt>
                <c:pt idx="1">
                  <c:v>339</c:v>
                </c:pt>
                <c:pt idx="2">
                  <c:v>402</c:v>
                </c:pt>
                <c:pt idx="3">
                  <c:v>717</c:v>
                </c:pt>
                <c:pt idx="4">
                  <c:v>1077</c:v>
                </c:pt>
                <c:pt idx="5">
                  <c:v>1776</c:v>
                </c:pt>
              </c:numCache>
            </c:numRef>
          </c:val>
          <c:extLst xmlns:c16r2="http://schemas.microsoft.com/office/drawing/2015/06/chart">
            <c:ext xmlns:c16="http://schemas.microsoft.com/office/drawing/2014/chart" uri="{C3380CC4-5D6E-409C-BE32-E72D297353CC}">
              <c16:uniqueId val="{00000000-7CD6-4AEB-8E4E-FD06F73063FD}"/>
            </c:ext>
          </c:extLst>
        </c:ser>
        <c:ser>
          <c:idx val="1"/>
          <c:order val="1"/>
          <c:tx>
            <c:strRef>
              <c:f>Лист1!$A$4</c:f>
              <c:strCache>
                <c:ptCount val="1"/>
                <c:pt idx="0">
                  <c:v>ГЭС</c:v>
                </c:pt>
              </c:strCache>
            </c:strRef>
          </c:tx>
          <c:spPr>
            <a:solidFill>
              <a:schemeClr val="tx2">
                <a:lumMod val="60000"/>
                <a:lumOff val="40000"/>
              </a:schemeClr>
            </a:solidFill>
          </c:spPr>
          <c:invertIfNegative val="0"/>
          <c:dLbls>
            <c:spPr>
              <a:noFill/>
              <a:ln>
                <a:noFill/>
              </a:ln>
              <a:effectLst/>
            </c:spPr>
            <c:txPr>
              <a:bodyPr/>
              <a:lstStyle/>
              <a:p>
                <a:pPr>
                  <a:defRPr sz="10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Лист1!$B$2:$G$2</c:f>
              <c:strCache>
                <c:ptCount val="6"/>
                <c:pt idx="0">
                  <c:v>2016 год</c:v>
                </c:pt>
                <c:pt idx="1">
                  <c:v>2017 год</c:v>
                </c:pt>
                <c:pt idx="2">
                  <c:v>2018 год</c:v>
                </c:pt>
                <c:pt idx="3">
                  <c:v>2019 год</c:v>
                </c:pt>
                <c:pt idx="4">
                  <c:v>2020 год</c:v>
                </c:pt>
                <c:pt idx="5">
                  <c:v>2021 год</c:v>
                </c:pt>
              </c:strCache>
            </c:strRef>
          </c:cat>
          <c:val>
            <c:numRef>
              <c:f>Лист1!$B$4:$G$4</c:f>
              <c:numCache>
                <c:formatCode>General</c:formatCode>
                <c:ptCount val="6"/>
                <c:pt idx="0">
                  <c:v>577</c:v>
                </c:pt>
                <c:pt idx="1">
                  <c:v>649</c:v>
                </c:pt>
                <c:pt idx="2">
                  <c:v>807</c:v>
                </c:pt>
                <c:pt idx="3">
                  <c:v>1105</c:v>
                </c:pt>
                <c:pt idx="4">
                  <c:v>812</c:v>
                </c:pt>
                <c:pt idx="5">
                  <c:v>799</c:v>
                </c:pt>
              </c:numCache>
            </c:numRef>
          </c:val>
          <c:extLst xmlns:c16r2="http://schemas.microsoft.com/office/drawing/2015/06/chart">
            <c:ext xmlns:c16="http://schemas.microsoft.com/office/drawing/2014/chart" uri="{C3380CC4-5D6E-409C-BE32-E72D297353CC}">
              <c16:uniqueId val="{00000001-7CD6-4AEB-8E4E-FD06F73063FD}"/>
            </c:ext>
          </c:extLst>
        </c:ser>
        <c:ser>
          <c:idx val="2"/>
          <c:order val="2"/>
          <c:tx>
            <c:strRef>
              <c:f>Лист1!$A$5</c:f>
              <c:strCache>
                <c:ptCount val="1"/>
                <c:pt idx="0">
                  <c:v>СЭС</c:v>
                </c:pt>
              </c:strCache>
            </c:strRef>
          </c:tx>
          <c:spPr>
            <a:solidFill>
              <a:srgbClr val="FFC000"/>
            </a:solidFill>
          </c:spPr>
          <c:invertIfNegative val="0"/>
          <c:dLbls>
            <c:spPr>
              <a:noFill/>
              <a:ln>
                <a:noFill/>
              </a:ln>
              <a:effectLst/>
            </c:spPr>
            <c:txPr>
              <a:bodyPr/>
              <a:lstStyle/>
              <a:p>
                <a:pPr>
                  <a:defRPr sz="10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Лист1!$B$2:$G$2</c:f>
              <c:strCache>
                <c:ptCount val="6"/>
                <c:pt idx="0">
                  <c:v>2016 год</c:v>
                </c:pt>
                <c:pt idx="1">
                  <c:v>2017 год</c:v>
                </c:pt>
                <c:pt idx="2">
                  <c:v>2018 год</c:v>
                </c:pt>
                <c:pt idx="3">
                  <c:v>2019 год</c:v>
                </c:pt>
                <c:pt idx="4">
                  <c:v>2020 год</c:v>
                </c:pt>
                <c:pt idx="5">
                  <c:v>2021 год</c:v>
                </c:pt>
              </c:strCache>
            </c:strRef>
          </c:cat>
          <c:val>
            <c:numRef>
              <c:f>Лист1!$B$5:$G$5</c:f>
              <c:numCache>
                <c:formatCode>General</c:formatCode>
                <c:ptCount val="6"/>
                <c:pt idx="0">
                  <c:v>87</c:v>
                </c:pt>
                <c:pt idx="1">
                  <c:v>114</c:v>
                </c:pt>
                <c:pt idx="2">
                  <c:v>142</c:v>
                </c:pt>
                <c:pt idx="3">
                  <c:v>563</c:v>
                </c:pt>
                <c:pt idx="4">
                  <c:v>1350</c:v>
                </c:pt>
                <c:pt idx="5">
                  <c:v>1641</c:v>
                </c:pt>
              </c:numCache>
            </c:numRef>
          </c:val>
          <c:extLst xmlns:c16r2="http://schemas.microsoft.com/office/drawing/2015/06/chart">
            <c:ext xmlns:c16="http://schemas.microsoft.com/office/drawing/2014/chart" uri="{C3380CC4-5D6E-409C-BE32-E72D297353CC}">
              <c16:uniqueId val="{00000002-7CD6-4AEB-8E4E-FD06F73063FD}"/>
            </c:ext>
          </c:extLst>
        </c:ser>
        <c:ser>
          <c:idx val="3"/>
          <c:order val="3"/>
          <c:tx>
            <c:strRef>
              <c:f>Лист1!$A$6</c:f>
              <c:strCache>
                <c:ptCount val="1"/>
                <c:pt idx="0">
                  <c:v>Биоэлектростанция</c:v>
                </c:pt>
              </c:strCache>
            </c:strRef>
          </c:tx>
          <c:spPr>
            <a:solidFill>
              <a:srgbClr val="00B050"/>
            </a:solidFill>
          </c:spPr>
          <c:invertIfNegative val="0"/>
          <c:dLbls>
            <c:spPr>
              <a:noFill/>
              <a:ln>
                <a:noFill/>
              </a:ln>
              <a:effectLst/>
            </c:spPr>
            <c:txPr>
              <a:bodyPr/>
              <a:lstStyle/>
              <a:p>
                <a:pPr>
                  <a:defRPr sz="10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Лист1!$B$2:$G$2</c:f>
              <c:strCache>
                <c:ptCount val="6"/>
                <c:pt idx="0">
                  <c:v>2016 год</c:v>
                </c:pt>
                <c:pt idx="1">
                  <c:v>2017 год</c:v>
                </c:pt>
                <c:pt idx="2">
                  <c:v>2018 год</c:v>
                </c:pt>
                <c:pt idx="3">
                  <c:v>2019 год</c:v>
                </c:pt>
                <c:pt idx="4">
                  <c:v>2020 год</c:v>
                </c:pt>
                <c:pt idx="5">
                  <c:v>2021 год</c:v>
                </c:pt>
              </c:strCache>
            </c:strRef>
          </c:cat>
          <c:val>
            <c:numRef>
              <c:f>Лист1!$B$6:$G$6</c:f>
              <c:numCache>
                <c:formatCode>General</c:formatCode>
                <c:ptCount val="6"/>
                <c:pt idx="0">
                  <c:v>1.86</c:v>
                </c:pt>
                <c:pt idx="1">
                  <c:v>0.06</c:v>
                </c:pt>
                <c:pt idx="2">
                  <c:v>1.3</c:v>
                </c:pt>
                <c:pt idx="3">
                  <c:v>14.9</c:v>
                </c:pt>
                <c:pt idx="4">
                  <c:v>6.6</c:v>
                </c:pt>
                <c:pt idx="5">
                  <c:v>3.04</c:v>
                </c:pt>
              </c:numCache>
            </c:numRef>
          </c:val>
          <c:extLst xmlns:c16r2="http://schemas.microsoft.com/office/drawing/2015/06/chart">
            <c:ext xmlns:c16="http://schemas.microsoft.com/office/drawing/2014/chart" uri="{C3380CC4-5D6E-409C-BE32-E72D297353CC}">
              <c16:uniqueId val="{00000003-7CD6-4AEB-8E4E-FD06F73063FD}"/>
            </c:ext>
          </c:extLst>
        </c:ser>
        <c:dLbls>
          <c:showLegendKey val="0"/>
          <c:showVal val="0"/>
          <c:showCatName val="0"/>
          <c:showSerName val="0"/>
          <c:showPercent val="0"/>
          <c:showBubbleSize val="0"/>
        </c:dLbls>
        <c:gapWidth val="150"/>
        <c:axId val="625071968"/>
        <c:axId val="625077408"/>
      </c:barChart>
      <c:catAx>
        <c:axId val="625071968"/>
        <c:scaling>
          <c:orientation val="minMax"/>
        </c:scaling>
        <c:delete val="0"/>
        <c:axPos val="b"/>
        <c:numFmt formatCode="General" sourceLinked="0"/>
        <c:majorTickMark val="out"/>
        <c:minorTickMark val="none"/>
        <c:tickLblPos val="nextTo"/>
        <c:crossAx val="625077408"/>
        <c:crosses val="autoZero"/>
        <c:auto val="1"/>
        <c:lblAlgn val="ctr"/>
        <c:lblOffset val="100"/>
        <c:noMultiLvlLbl val="0"/>
      </c:catAx>
      <c:valAx>
        <c:axId val="625077408"/>
        <c:scaling>
          <c:orientation val="minMax"/>
          <c:max val="1800"/>
        </c:scaling>
        <c:delete val="0"/>
        <c:axPos val="l"/>
        <c:numFmt formatCode="General" sourceLinked="1"/>
        <c:majorTickMark val="out"/>
        <c:minorTickMark val="none"/>
        <c:tickLblPos val="nextTo"/>
        <c:crossAx val="625071968"/>
        <c:crosses val="autoZero"/>
        <c:crossBetween val="between"/>
      </c:valAx>
    </c:plotArea>
    <c:legend>
      <c:legendPos val="b"/>
      <c:layout/>
      <c:overlay val="0"/>
      <c:txPr>
        <a:bodyPr/>
        <a:lstStyle/>
        <a:p>
          <a:pPr>
            <a:defRPr sz="1400"/>
          </a:pPr>
          <a:endParaRPr lang="ru-RU"/>
        </a:p>
      </c:txPr>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536160134851732E-2"/>
          <c:y val="2.2195556722609509E-2"/>
          <c:w val="0.84039044250193795"/>
          <c:h val="0.74348514297622825"/>
        </c:manualLayout>
      </c:layout>
      <c:barChart>
        <c:barDir val="col"/>
        <c:grouping val="clustered"/>
        <c:varyColors val="0"/>
        <c:ser>
          <c:idx val="0"/>
          <c:order val="0"/>
          <c:tx>
            <c:strRef>
              <c:f>Лист1!$A$2</c:f>
              <c:strCache>
                <c:ptCount val="1"/>
                <c:pt idx="0">
                  <c:v>Объем транзакций, млн. тенге</c:v>
                </c:pt>
              </c:strCache>
            </c:strRef>
          </c:tx>
          <c:spPr>
            <a:solidFill>
              <a:schemeClr val="accent1"/>
            </a:solidFill>
            <a:ln>
              <a:noFill/>
            </a:ln>
            <a:effectLst/>
          </c:spPr>
          <c:invertIfNegative val="0"/>
          <c:cat>
            <c:numRef>
              <c:f>Лист1!$B$1:$H$1</c:f>
              <c:numCache>
                <c:formatCode>General</c:formatCode>
                <c:ptCount val="7"/>
                <c:pt idx="0">
                  <c:v>2014</c:v>
                </c:pt>
                <c:pt idx="1">
                  <c:v>2015</c:v>
                </c:pt>
                <c:pt idx="2">
                  <c:v>2019</c:v>
                </c:pt>
                <c:pt idx="3">
                  <c:v>2020</c:v>
                </c:pt>
                <c:pt idx="4">
                  <c:v>2021</c:v>
                </c:pt>
                <c:pt idx="5">
                  <c:v>2022</c:v>
                </c:pt>
                <c:pt idx="6">
                  <c:v>2023</c:v>
                </c:pt>
              </c:numCache>
            </c:numRef>
          </c:cat>
          <c:val>
            <c:numRef>
              <c:f>Лист1!$B$2:$H$2</c:f>
              <c:numCache>
                <c:formatCode>_-* #\ ##0_-;\-* #\ ##0_-;_-* "-"??_-;_-@_-</c:formatCode>
                <c:ptCount val="7"/>
                <c:pt idx="0">
                  <c:v>182</c:v>
                </c:pt>
                <c:pt idx="1">
                  <c:v>755</c:v>
                </c:pt>
                <c:pt idx="2">
                  <c:v>519</c:v>
                </c:pt>
                <c:pt idx="3">
                  <c:v>811</c:v>
                </c:pt>
                <c:pt idx="4">
                  <c:v>2281</c:v>
                </c:pt>
                <c:pt idx="5">
                  <c:v>1348</c:v>
                </c:pt>
                <c:pt idx="6">
                  <c:v>4307</c:v>
                </c:pt>
              </c:numCache>
            </c:numRef>
          </c:val>
          <c:extLst xmlns:c16r2="http://schemas.microsoft.com/office/drawing/2015/06/chart">
            <c:ext xmlns:c16="http://schemas.microsoft.com/office/drawing/2014/chart" uri="{C3380CC4-5D6E-409C-BE32-E72D297353CC}">
              <c16:uniqueId val="{00000000-3800-4D6E-9654-BE8E636122AB}"/>
            </c:ext>
          </c:extLst>
        </c:ser>
        <c:dLbls>
          <c:showLegendKey val="0"/>
          <c:showVal val="0"/>
          <c:showCatName val="0"/>
          <c:showSerName val="0"/>
          <c:showPercent val="0"/>
          <c:showBubbleSize val="0"/>
        </c:dLbls>
        <c:gapWidth val="219"/>
        <c:overlap val="-27"/>
        <c:axId val="625082848"/>
        <c:axId val="625083392"/>
      </c:barChart>
      <c:lineChart>
        <c:grouping val="standard"/>
        <c:varyColors val="0"/>
        <c:ser>
          <c:idx val="1"/>
          <c:order val="1"/>
          <c:tx>
            <c:strRef>
              <c:f>Лист1!$A$3</c:f>
              <c:strCache>
                <c:ptCount val="1"/>
                <c:pt idx="0">
                  <c:v>Доля объема транзакций (в тСО2-экв) от общего объема выделенных квот, %</c:v>
                </c:pt>
              </c:strCache>
            </c:strRef>
          </c:tx>
          <c:spPr>
            <a:ln w="28575" cap="rnd">
              <a:solidFill>
                <a:schemeClr val="accent2"/>
              </a:solidFill>
              <a:round/>
            </a:ln>
            <a:effectLst/>
          </c:spPr>
          <c:marker>
            <c:symbol val="none"/>
          </c:marker>
          <c:dLbls>
            <c:dLbl>
              <c:idx val="0"/>
              <c:layout>
                <c:manualLayout>
                  <c:x val="-2.4599433309117704E-2"/>
                  <c:y val="1.88311692590964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800-4D6E-9654-BE8E636122AB}"/>
                </c:ext>
                <c:ext xmlns:c15="http://schemas.microsoft.com/office/drawing/2012/chart" uri="{CE6537A1-D6FC-4f65-9D91-7224C49458BB}">
                  <c15:layout/>
                </c:ext>
              </c:extLst>
            </c:dLbl>
            <c:dLbl>
              <c:idx val="2"/>
              <c:layout>
                <c:manualLayout>
                  <c:x val="-2.73327036767975E-2"/>
                  <c:y val="1.67388171191967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800-4D6E-9654-BE8E636122AB}"/>
                </c:ext>
                <c:ext xmlns:c15="http://schemas.microsoft.com/office/drawing/2012/chart" uri="{CE6537A1-D6FC-4f65-9D91-7224C49458BB}">
                  <c15:layout/>
                </c:ext>
              </c:extLst>
            </c:dLbl>
            <c:dLbl>
              <c:idx val="3"/>
              <c:layout>
                <c:manualLayout>
                  <c:x val="-8.1998111030392347E-3"/>
                  <c:y val="2.0923521398995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800-4D6E-9654-BE8E636122AB}"/>
                </c:ext>
                <c:ext xmlns:c15="http://schemas.microsoft.com/office/drawing/2012/chart" uri="{CE6537A1-D6FC-4f65-9D91-7224C49458BB}">
                  <c15:layout/>
                </c:ext>
              </c:extLst>
            </c:dLbl>
            <c:dLbl>
              <c:idx val="5"/>
              <c:layout>
                <c:manualLayout>
                  <c:x val="-2.7332703676797451E-2"/>
                  <c:y val="1.67388171191968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800-4D6E-9654-BE8E636122AB}"/>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Лист1!$B$1:$H$1</c:f>
              <c:numCache>
                <c:formatCode>General</c:formatCode>
                <c:ptCount val="7"/>
                <c:pt idx="0">
                  <c:v>2014</c:v>
                </c:pt>
                <c:pt idx="1">
                  <c:v>2015</c:v>
                </c:pt>
                <c:pt idx="2">
                  <c:v>2019</c:v>
                </c:pt>
                <c:pt idx="3">
                  <c:v>2020</c:v>
                </c:pt>
                <c:pt idx="4">
                  <c:v>2021</c:v>
                </c:pt>
                <c:pt idx="5">
                  <c:v>2022</c:v>
                </c:pt>
                <c:pt idx="6">
                  <c:v>2023</c:v>
                </c:pt>
              </c:numCache>
            </c:numRef>
          </c:cat>
          <c:val>
            <c:numRef>
              <c:f>Лист1!$B$3:$H$3</c:f>
              <c:numCache>
                <c:formatCode>_(* #,##0.00_);_(* \(#,##0.00\);_(* "-"??_);_(@_)</c:formatCode>
                <c:ptCount val="7"/>
                <c:pt idx="0">
                  <c:v>0.82</c:v>
                </c:pt>
                <c:pt idx="1">
                  <c:v>1.3</c:v>
                </c:pt>
                <c:pt idx="2">
                  <c:v>0.74</c:v>
                </c:pt>
                <c:pt idx="3">
                  <c:v>1</c:v>
                </c:pt>
                <c:pt idx="4">
                  <c:v>2.7</c:v>
                </c:pt>
                <c:pt idx="5">
                  <c:v>1.5</c:v>
                </c:pt>
                <c:pt idx="6">
                  <c:v>2.7</c:v>
                </c:pt>
              </c:numCache>
            </c:numRef>
          </c:val>
          <c:smooth val="0"/>
          <c:extLst xmlns:c16r2="http://schemas.microsoft.com/office/drawing/2015/06/chart">
            <c:ext xmlns:c16="http://schemas.microsoft.com/office/drawing/2014/chart" uri="{C3380CC4-5D6E-409C-BE32-E72D297353CC}">
              <c16:uniqueId val="{00000005-3800-4D6E-9654-BE8E636122AB}"/>
            </c:ext>
          </c:extLst>
        </c:ser>
        <c:dLbls>
          <c:showLegendKey val="0"/>
          <c:showVal val="0"/>
          <c:showCatName val="0"/>
          <c:showSerName val="0"/>
          <c:showPercent val="0"/>
          <c:showBubbleSize val="0"/>
        </c:dLbls>
        <c:marker val="1"/>
        <c:smooth val="0"/>
        <c:axId val="625079584"/>
        <c:axId val="625079040"/>
      </c:lineChart>
      <c:catAx>
        <c:axId val="62508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5083392"/>
        <c:crosses val="autoZero"/>
        <c:auto val="1"/>
        <c:lblAlgn val="ctr"/>
        <c:lblOffset val="100"/>
        <c:noMultiLvlLbl val="0"/>
      </c:catAx>
      <c:valAx>
        <c:axId val="625083392"/>
        <c:scaling>
          <c:orientation val="minMax"/>
        </c:scaling>
        <c:delete val="0"/>
        <c:axPos val="l"/>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5082848"/>
        <c:crosses val="autoZero"/>
        <c:crossBetween val="between"/>
        <c:majorUnit val="1000"/>
      </c:valAx>
      <c:valAx>
        <c:axId val="625079040"/>
        <c:scaling>
          <c:orientation val="minMax"/>
        </c:scaling>
        <c:delete val="0"/>
        <c:axPos val="r"/>
        <c:numFmt formatCode="_(* #,##0.00_);_(* \(#,##0.00\);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crossAx val="625079584"/>
        <c:crosses val="max"/>
        <c:crossBetween val="between"/>
      </c:valAx>
      <c:catAx>
        <c:axId val="625079584"/>
        <c:scaling>
          <c:orientation val="minMax"/>
        </c:scaling>
        <c:delete val="1"/>
        <c:axPos val="b"/>
        <c:numFmt formatCode="General" sourceLinked="1"/>
        <c:majorTickMark val="out"/>
        <c:minorTickMark val="none"/>
        <c:tickLblPos val="nextTo"/>
        <c:crossAx val="625079040"/>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7012758550024521E-2"/>
          <c:y val="1.6470159516466881E-2"/>
          <c:w val="0.91956705730344512"/>
          <c:h val="0.35428805893528287"/>
        </c:manualLayout>
      </c:layout>
      <c:barChart>
        <c:barDir val="col"/>
        <c:grouping val="clustered"/>
        <c:varyColors val="0"/>
        <c:ser>
          <c:idx val="0"/>
          <c:order val="0"/>
          <c:tx>
            <c:strRef>
              <c:f>CM!$C$13:$C$14</c:f>
              <c:strCache>
                <c:ptCount val="2"/>
                <c:pt idx="0">
                  <c:v>Коэффициент эмиссии действующего парка генерации (ОМ)</c:v>
                </c:pt>
                <c:pt idx="1">
                  <c:v>Значение, тCO2/МВт·ч</c:v>
                </c:pt>
              </c:strCache>
            </c:strRef>
          </c:tx>
          <c:spPr>
            <a:solidFill>
              <a:schemeClr val="accent1"/>
            </a:solidFill>
            <a:ln>
              <a:noFill/>
            </a:ln>
            <a:effectLst/>
          </c:spPr>
          <c:invertIfNegative val="0"/>
          <c:cat>
            <c:multiLvlStrRef>
              <c:f>CM!$A$16:$B$21</c:f>
              <c:multiLvlStrCache>
                <c:ptCount val="6"/>
                <c:lvl>
                  <c:pt idx="0">
                    <c:v>Простой ОМ</c:v>
                  </c:pt>
                  <c:pt idx="1">
                    <c:v>Простой ОМ</c:v>
                  </c:pt>
                  <c:pt idx="2">
                    <c:v>Простой скорректированный ОМ</c:v>
                  </c:pt>
                  <c:pt idx="3">
                    <c:v>Простой ОМ</c:v>
                  </c:pt>
                  <c:pt idx="4">
                    <c:v>Простой скорректированный ОМ</c:v>
                  </c:pt>
                  <c:pt idx="5">
                    <c:v>Простой ОМ</c:v>
                  </c:pt>
                </c:lvl>
                <c:lvl>
                  <c:pt idx="0">
                    <c:v>СЕВЕР</c:v>
                  </c:pt>
                  <c:pt idx="1">
                    <c:v>ЮГ</c:v>
                  </c:pt>
                  <c:pt idx="3">
                    <c:v>ЗАПАД</c:v>
                  </c:pt>
                  <c:pt idx="5">
                    <c:v>КАЗАХСТАН</c:v>
                  </c:pt>
                </c:lvl>
              </c:multiLvlStrCache>
              <c:extLst xmlns:c16r2="http://schemas.microsoft.com/office/drawing/2015/06/chart"/>
            </c:multiLvlStrRef>
          </c:cat>
          <c:val>
            <c:numRef>
              <c:f>CM!$C$16:$C$21</c:f>
              <c:numCache>
                <c:formatCode>General</c:formatCode>
                <c:ptCount val="6"/>
                <c:pt idx="0">
                  <c:v>1.0170999999999999</c:v>
                </c:pt>
                <c:pt idx="1">
                  <c:v>0.5625</c:v>
                </c:pt>
                <c:pt idx="2">
                  <c:v>0.54820000000000002</c:v>
                </c:pt>
                <c:pt idx="3" formatCode="0.0000">
                  <c:v>0.99874231991810158</c:v>
                </c:pt>
                <c:pt idx="4" formatCode="0.0000">
                  <c:v>0.8616711791809939</c:v>
                </c:pt>
                <c:pt idx="5">
                  <c:v>0.93430000000000002</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23EB-4EA2-8CCD-7636BF051BC5}"/>
            </c:ext>
          </c:extLst>
        </c:ser>
        <c:ser>
          <c:idx val="1"/>
          <c:order val="1"/>
          <c:tx>
            <c:strRef>
              <c:f>CM!$D$13:$D$14</c:f>
              <c:strCache>
                <c:ptCount val="2"/>
                <c:pt idx="0">
                  <c:v>Коэффициент эмиссии нового парка генерации (BM), тCO2/МВт·ч</c:v>
                </c:pt>
              </c:strCache>
            </c:strRef>
          </c:tx>
          <c:spPr>
            <a:solidFill>
              <a:schemeClr val="accent2"/>
            </a:solidFill>
            <a:ln>
              <a:noFill/>
            </a:ln>
            <a:effectLst/>
          </c:spPr>
          <c:invertIfNegative val="0"/>
          <c:cat>
            <c:multiLvlStrRef>
              <c:f>CM!$A$16:$B$21</c:f>
              <c:multiLvlStrCache>
                <c:ptCount val="6"/>
                <c:lvl>
                  <c:pt idx="0">
                    <c:v>Простой ОМ</c:v>
                  </c:pt>
                  <c:pt idx="1">
                    <c:v>Простой ОМ</c:v>
                  </c:pt>
                  <c:pt idx="2">
                    <c:v>Простой скорректированный ОМ</c:v>
                  </c:pt>
                  <c:pt idx="3">
                    <c:v>Простой ОМ</c:v>
                  </c:pt>
                  <c:pt idx="4">
                    <c:v>Простой скорректированный ОМ</c:v>
                  </c:pt>
                  <c:pt idx="5">
                    <c:v>Простой ОМ</c:v>
                  </c:pt>
                </c:lvl>
                <c:lvl>
                  <c:pt idx="0">
                    <c:v>СЕВЕР</c:v>
                  </c:pt>
                  <c:pt idx="1">
                    <c:v>ЮГ</c:v>
                  </c:pt>
                  <c:pt idx="3">
                    <c:v>ЗАПАД</c:v>
                  </c:pt>
                  <c:pt idx="5">
                    <c:v>КАЗАХСТАН</c:v>
                  </c:pt>
                </c:lvl>
              </c:multiLvlStrCache>
              <c:extLst xmlns:c16r2="http://schemas.microsoft.com/office/drawing/2015/06/chart"/>
            </c:multiLvlStrRef>
          </c:cat>
          <c:val>
            <c:numRef>
              <c:f>CM!$D$16:$D$21</c:f>
              <c:numCache>
                <c:formatCode>General</c:formatCode>
                <c:ptCount val="6"/>
                <c:pt idx="0">
                  <c:v>1.2316</c:v>
                </c:pt>
                <c:pt idx="1">
                  <c:v>0.70509999999999995</c:v>
                </c:pt>
                <c:pt idx="3">
                  <c:v>0.91020000000000001</c:v>
                </c:pt>
                <c:pt idx="5">
                  <c:v>0.98299999999999998</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23EB-4EA2-8CCD-7636BF051BC5}"/>
            </c:ext>
          </c:extLst>
        </c:ser>
        <c:ser>
          <c:idx val="2"/>
          <c:order val="2"/>
          <c:tx>
            <c:strRef>
              <c:f>CM!$I$13:$I$14</c:f>
              <c:strCache>
                <c:ptCount val="2"/>
                <c:pt idx="0">
                  <c:v>Смешанный коэффициент эмиссии (СМ), тCO2/МВт·ч</c:v>
                </c:pt>
                <c:pt idx="1">
                  <c:v>для проектов ветровой и солнечной энергетики</c:v>
                </c:pt>
              </c:strCache>
            </c:strRef>
          </c:tx>
          <c:spPr>
            <a:solidFill>
              <a:schemeClr val="accent3"/>
            </a:solidFill>
            <a:ln>
              <a:noFill/>
            </a:ln>
            <a:effectLst/>
          </c:spPr>
          <c:invertIfNegative val="0"/>
          <c:cat>
            <c:multiLvlStrRef>
              <c:f>CM!$A$16:$B$21</c:f>
              <c:multiLvlStrCache>
                <c:ptCount val="6"/>
                <c:lvl>
                  <c:pt idx="0">
                    <c:v>Простой ОМ</c:v>
                  </c:pt>
                  <c:pt idx="1">
                    <c:v>Простой ОМ</c:v>
                  </c:pt>
                  <c:pt idx="2">
                    <c:v>Простой скорректированный ОМ</c:v>
                  </c:pt>
                  <c:pt idx="3">
                    <c:v>Простой ОМ</c:v>
                  </c:pt>
                  <c:pt idx="4">
                    <c:v>Простой скорректированный ОМ</c:v>
                  </c:pt>
                  <c:pt idx="5">
                    <c:v>Простой ОМ</c:v>
                  </c:pt>
                </c:lvl>
                <c:lvl>
                  <c:pt idx="0">
                    <c:v>СЕВЕР</c:v>
                  </c:pt>
                  <c:pt idx="1">
                    <c:v>ЮГ</c:v>
                  </c:pt>
                  <c:pt idx="3">
                    <c:v>ЗАПАД</c:v>
                  </c:pt>
                  <c:pt idx="5">
                    <c:v>КАЗАХСТАН</c:v>
                  </c:pt>
                </c:lvl>
              </c:multiLvlStrCache>
              <c:extLst xmlns:c16r2="http://schemas.microsoft.com/office/drawing/2015/06/chart"/>
            </c:multiLvlStrRef>
          </c:cat>
          <c:val>
            <c:numRef>
              <c:f>CM!$I$16:$I$21</c:f>
              <c:numCache>
                <c:formatCode>General</c:formatCode>
                <c:ptCount val="6"/>
                <c:pt idx="0">
                  <c:v>1.0708</c:v>
                </c:pt>
                <c:pt idx="1">
                  <c:v>0.59809999999999997</c:v>
                </c:pt>
                <c:pt idx="2">
                  <c:v>0.58740000000000003</c:v>
                </c:pt>
                <c:pt idx="3" formatCode="0.0000">
                  <c:v>0.97661071206584449</c:v>
                </c:pt>
                <c:pt idx="4" formatCode="0.0000">
                  <c:v>0.87380735651301378</c:v>
                </c:pt>
                <c:pt idx="5">
                  <c:v>0.94650000000000001</c:v>
                </c:pt>
              </c:numCache>
              <c:extLst xmlns:c16r2="http://schemas.microsoft.com/office/drawing/2015/06/chart"/>
            </c:numRef>
          </c:val>
          <c:extLst xmlns:c16r2="http://schemas.microsoft.com/office/drawing/2015/06/chart">
            <c:ext xmlns:c16="http://schemas.microsoft.com/office/drawing/2014/chart" uri="{C3380CC4-5D6E-409C-BE32-E72D297353CC}">
              <c16:uniqueId val="{00000002-23EB-4EA2-8CCD-7636BF051BC5}"/>
            </c:ext>
          </c:extLst>
        </c:ser>
        <c:ser>
          <c:idx val="3"/>
          <c:order val="3"/>
          <c:tx>
            <c:strRef>
              <c:f>CM!$J$13:$J$14</c:f>
              <c:strCache>
                <c:ptCount val="2"/>
                <c:pt idx="0">
                  <c:v>Смешанный коэффициент эмиссии (СМ), тCO2/МВт·ч</c:v>
                </c:pt>
                <c:pt idx="1">
                  <c:v>для других проектов</c:v>
                </c:pt>
              </c:strCache>
            </c:strRef>
          </c:tx>
          <c:spPr>
            <a:solidFill>
              <a:schemeClr val="accent4"/>
            </a:solidFill>
            <a:ln>
              <a:noFill/>
            </a:ln>
            <a:effectLst/>
          </c:spPr>
          <c:invertIfNegative val="0"/>
          <c:cat>
            <c:multiLvlStrRef>
              <c:f>CM!$A$16:$B$21</c:f>
              <c:multiLvlStrCache>
                <c:ptCount val="6"/>
                <c:lvl>
                  <c:pt idx="0">
                    <c:v>Простой ОМ</c:v>
                  </c:pt>
                  <c:pt idx="1">
                    <c:v>Простой ОМ</c:v>
                  </c:pt>
                  <c:pt idx="2">
                    <c:v>Простой скорректированный ОМ</c:v>
                  </c:pt>
                  <c:pt idx="3">
                    <c:v>Простой ОМ</c:v>
                  </c:pt>
                  <c:pt idx="4">
                    <c:v>Простой скорректированный ОМ</c:v>
                  </c:pt>
                  <c:pt idx="5">
                    <c:v>Простой ОМ</c:v>
                  </c:pt>
                </c:lvl>
                <c:lvl>
                  <c:pt idx="0">
                    <c:v>СЕВЕР</c:v>
                  </c:pt>
                  <c:pt idx="1">
                    <c:v>ЮГ</c:v>
                  </c:pt>
                  <c:pt idx="3">
                    <c:v>ЗАПАД</c:v>
                  </c:pt>
                  <c:pt idx="5">
                    <c:v>КАЗАХСТАН</c:v>
                  </c:pt>
                </c:lvl>
              </c:multiLvlStrCache>
              <c:extLst xmlns:c16r2="http://schemas.microsoft.com/office/drawing/2015/06/chart"/>
            </c:multiLvlStrRef>
          </c:cat>
          <c:val>
            <c:numRef>
              <c:f>CM!$J$16:$J$21</c:f>
              <c:numCache>
                <c:formatCode>General</c:formatCode>
                <c:ptCount val="6"/>
                <c:pt idx="0">
                  <c:v>1.1244000000000001</c:v>
                </c:pt>
                <c:pt idx="1">
                  <c:v>0.63380000000000003</c:v>
                </c:pt>
                <c:pt idx="2">
                  <c:v>0.62670000000000003</c:v>
                </c:pt>
                <c:pt idx="3" formatCode="0.0000">
                  <c:v>0.95447910421358739</c:v>
                </c:pt>
                <c:pt idx="4" formatCode="0.0000">
                  <c:v>0.88594353384503355</c:v>
                </c:pt>
                <c:pt idx="5">
                  <c:v>0.9587</c:v>
                </c:pt>
              </c:numCache>
              <c:extLst xmlns:c16r2="http://schemas.microsoft.com/office/drawing/2015/06/chart"/>
            </c:numRef>
          </c:val>
          <c:extLst xmlns:c16r2="http://schemas.microsoft.com/office/drawing/2015/06/chart">
            <c:ext xmlns:c16="http://schemas.microsoft.com/office/drawing/2014/chart" uri="{C3380CC4-5D6E-409C-BE32-E72D297353CC}">
              <c16:uniqueId val="{00000003-23EB-4EA2-8CCD-7636BF051BC5}"/>
            </c:ext>
          </c:extLst>
        </c:ser>
        <c:dLbls>
          <c:showLegendKey val="0"/>
          <c:showVal val="0"/>
          <c:showCatName val="0"/>
          <c:showSerName val="0"/>
          <c:showPercent val="0"/>
          <c:showBubbleSize val="0"/>
        </c:dLbls>
        <c:gapWidth val="219"/>
        <c:overlap val="-27"/>
        <c:axId val="625072512"/>
        <c:axId val="625075232"/>
      </c:barChart>
      <c:catAx>
        <c:axId val="625072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625075232"/>
        <c:crosses val="autoZero"/>
        <c:auto val="1"/>
        <c:lblAlgn val="ctr"/>
        <c:lblOffset val="100"/>
        <c:noMultiLvlLbl val="0"/>
      </c:catAx>
      <c:valAx>
        <c:axId val="625075232"/>
        <c:scaling>
          <c:orientation val="minMax"/>
          <c:max val="1.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625072512"/>
        <c:crosses val="autoZero"/>
        <c:crossBetween val="between"/>
      </c:valAx>
      <c:spPr>
        <a:noFill/>
        <a:ln>
          <a:noFill/>
        </a:ln>
        <a:effectLst/>
      </c:spPr>
    </c:plotArea>
    <c:legend>
      <c:legendPos val="b"/>
      <c:layout>
        <c:manualLayout>
          <c:xMode val="edge"/>
          <c:yMode val="edge"/>
          <c:x val="1.3947141941141158E-2"/>
          <c:y val="0.82306519919678123"/>
          <c:w val="0.95795102896733209"/>
          <c:h val="0.15354760181384139"/>
        </c:manualLayout>
      </c:layout>
      <c:overlay val="0"/>
      <c:spPr>
        <a:noFill/>
        <a:ln>
          <a:noFill/>
        </a:ln>
        <a:effectLst/>
      </c:spPr>
      <c:txPr>
        <a:bodyPr rot="0" vert="horz"/>
        <a:lstStyle/>
        <a:p>
          <a:pPr>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a:noFill/>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F6603-55DD-4AC9-91A0-938438B56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43806</Words>
  <Characters>249700</Characters>
  <Application>Microsoft Office Word</Application>
  <DocSecurity>0</DocSecurity>
  <Lines>2080</Lines>
  <Paragraphs>585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user</cp:lastModifiedBy>
  <cp:revision>5</cp:revision>
  <cp:lastPrinted>2026-01-27T09:04:00Z</cp:lastPrinted>
  <dcterms:created xsi:type="dcterms:W3CDTF">2026-02-10T12:05:00Z</dcterms:created>
  <dcterms:modified xsi:type="dcterms:W3CDTF">2026-02-10T12:19:00Z</dcterms:modified>
</cp:coreProperties>
</file>