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0D02" w:rsidRPr="002A702E" w:rsidRDefault="00200D02" w:rsidP="00302DC0">
      <w:pPr>
        <w:spacing w:after="0" w:line="240" w:lineRule="auto"/>
        <w:jc w:val="center"/>
        <w:rPr>
          <w:rFonts w:ascii="Times New Roman" w:hAnsi="Times New Roman" w:cs="Times New Roman"/>
          <w:color w:val="000000" w:themeColor="text1"/>
          <w:sz w:val="28"/>
          <w:szCs w:val="28"/>
          <w:lang w:val="kk-KZ"/>
        </w:rPr>
        <w:sectPr w:rsidR="00200D02" w:rsidRPr="002A702E">
          <w:footerReference w:type="default" r:id="rId8"/>
          <w:pgSz w:w="12240" w:h="15840"/>
          <w:pgMar w:top="1134" w:right="850" w:bottom="1134" w:left="1701" w:header="720" w:footer="720" w:gutter="0"/>
          <w:cols w:space="720"/>
          <w:docGrid w:linePitch="360"/>
        </w:sectPr>
      </w:pP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«әл-Фараби атындағы Қазақ ұлттық университеті» </w:t>
      </w: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УДК 544.6.076.2</w:t>
      </w:r>
      <w:r w:rsidRPr="002A702E">
        <w:rPr>
          <w:rFonts w:ascii="Times New Roman" w:hAnsi="Times New Roman" w:cs="Times New Roman"/>
          <w:color w:val="000000" w:themeColor="text1"/>
          <w:sz w:val="28"/>
          <w:szCs w:val="28"/>
        </w:rPr>
        <w:t>(043)</w:t>
      </w:r>
      <w:r w:rsidRPr="002A702E">
        <w:rPr>
          <w:rFonts w:ascii="Times New Roman" w:hAnsi="Times New Roman" w:cs="Times New Roman"/>
          <w:color w:val="000000" w:themeColor="text1"/>
          <w:sz w:val="28"/>
          <w:szCs w:val="28"/>
          <w:lang w:val="kk-KZ"/>
        </w:rPr>
        <w:t xml:space="preserve">                                                             Қолжазба құқығында</w:t>
      </w: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center"/>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Жумашева Назерке Жанатқызы</w:t>
      </w:r>
    </w:p>
    <w:p w:rsidR="009A2618" w:rsidRPr="002A702E" w:rsidRDefault="009A2618" w:rsidP="009A2618">
      <w:pPr>
        <w:spacing w:after="0" w:line="240" w:lineRule="auto"/>
        <w:jc w:val="both"/>
        <w:rPr>
          <w:rFonts w:ascii="Times New Roman" w:hAnsi="Times New Roman" w:cs="Times New Roman"/>
          <w:color w:val="000000" w:themeColor="text1"/>
          <w:sz w:val="28"/>
          <w:szCs w:val="28"/>
        </w:rPr>
      </w:pPr>
    </w:p>
    <w:p w:rsidR="009A2618" w:rsidRPr="002A702E" w:rsidRDefault="009A2618" w:rsidP="009A2618">
      <w:pPr>
        <w:spacing w:after="0" w:line="240" w:lineRule="auto"/>
        <w:jc w:val="both"/>
        <w:rPr>
          <w:rFonts w:ascii="Times New Roman" w:hAnsi="Times New Roman" w:cs="Times New Roman"/>
          <w:color w:val="000000" w:themeColor="text1"/>
          <w:sz w:val="28"/>
          <w:szCs w:val="28"/>
        </w:rPr>
      </w:pP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center"/>
        <w:rPr>
          <w:rFonts w:ascii="Times New Roman" w:hAnsi="Times New Roman" w:cs="Times New Roman"/>
          <w:b/>
          <w:color w:val="000000" w:themeColor="text1"/>
          <w:sz w:val="28"/>
          <w:szCs w:val="28"/>
          <w:lang w:val="kk-KZ"/>
        </w:rPr>
      </w:pPr>
      <w:bookmarkStart w:id="0" w:name="_GoBack"/>
      <w:r w:rsidRPr="002A702E">
        <w:rPr>
          <w:rFonts w:ascii="Times New Roman" w:hAnsi="Times New Roman" w:cs="Times New Roman"/>
          <w:b/>
          <w:color w:val="000000" w:themeColor="text1"/>
          <w:sz w:val="28"/>
          <w:szCs w:val="28"/>
          <w:lang w:val="kk-KZ"/>
        </w:rPr>
        <w:t xml:space="preserve">Жақсартылған энергия сыйымдылығы бар литий-күкіртті </w:t>
      </w:r>
      <w:bookmarkEnd w:id="0"/>
      <w:r w:rsidRPr="002A702E">
        <w:rPr>
          <w:rFonts w:ascii="Times New Roman" w:hAnsi="Times New Roman" w:cs="Times New Roman"/>
          <w:b/>
          <w:color w:val="000000" w:themeColor="text1"/>
          <w:sz w:val="28"/>
          <w:szCs w:val="28"/>
          <w:lang w:val="kk-KZ"/>
        </w:rPr>
        <w:t xml:space="preserve">аккумуляторларға арналған жаңа композициялық материалдар </w:t>
      </w:r>
    </w:p>
    <w:p w:rsidR="009A2618" w:rsidRPr="002A702E" w:rsidRDefault="009A2618" w:rsidP="009A2618">
      <w:pPr>
        <w:spacing w:after="0" w:line="240" w:lineRule="auto"/>
        <w:jc w:val="both"/>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6D072000-Бейорганикалық заттардың химиялық технологиясы философия докторы (PhD) дәрежесін алу үшін дайындалған диссертация</w:t>
      </w:r>
    </w:p>
    <w:p w:rsidR="009A2618" w:rsidRPr="002A702E" w:rsidRDefault="009A2618" w:rsidP="009A2618">
      <w:pPr>
        <w:spacing w:after="0" w:line="240" w:lineRule="auto"/>
        <w:jc w:val="both"/>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both"/>
        <w:rPr>
          <w:rFonts w:ascii="Times New Roman" w:hAnsi="Times New Roman" w:cs="Times New Roman"/>
          <w:color w:val="000000" w:themeColor="text1"/>
          <w:sz w:val="28"/>
          <w:szCs w:val="28"/>
          <w:lang w:val="kk-KZ"/>
        </w:rPr>
      </w:pPr>
    </w:p>
    <w:p w:rsidR="009A2618" w:rsidRPr="002A702E" w:rsidRDefault="009A2618" w:rsidP="009A2618">
      <w:pPr>
        <w:tabs>
          <w:tab w:val="left" w:pos="6379"/>
        </w:tabs>
        <w:spacing w:after="0" w:line="240" w:lineRule="auto"/>
        <w:rPr>
          <w:rFonts w:ascii="Times New Roman" w:hAnsi="Times New Roman" w:cs="Times New Roman"/>
          <w:color w:val="000000" w:themeColor="text1"/>
          <w:sz w:val="28"/>
          <w:szCs w:val="28"/>
          <w:lang w:val="kk-KZ"/>
        </w:rPr>
      </w:pPr>
    </w:p>
    <w:tbl>
      <w:tblPr>
        <w:tblStyle w:val="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9"/>
      </w:tblGrid>
      <w:tr w:rsidR="002A702E" w:rsidRPr="002A702E" w:rsidTr="009A2618">
        <w:trPr>
          <w:jc w:val="right"/>
        </w:trPr>
        <w:tc>
          <w:tcPr>
            <w:tcW w:w="9679" w:type="dxa"/>
          </w:tcPr>
          <w:tbl>
            <w:tblPr>
              <w:tblStyle w:val="a5"/>
              <w:tblpPr w:leftFromText="180" w:rightFromText="180" w:vertAnchor="text" w:horzAnchor="margin" w:tblpXSpec="right" w:tblpY="151"/>
              <w:tblOverlap w:val="never"/>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2A702E" w:rsidRPr="002A702E" w:rsidTr="009A2618">
              <w:tc>
                <w:tcPr>
                  <w:tcW w:w="4815" w:type="dxa"/>
                </w:tcPr>
                <w:p w:rsidR="009A2618" w:rsidRPr="002A702E" w:rsidRDefault="009A2618" w:rsidP="009A2618">
                  <w:pPr>
                    <w:tabs>
                      <w:tab w:val="left" w:pos="6379"/>
                    </w:tabs>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Ғылыми жетекшісі:</w:t>
                  </w:r>
                </w:p>
                <w:p w:rsidR="009A2618" w:rsidRPr="002A702E" w:rsidRDefault="009A2618" w:rsidP="009A2618">
                  <w:pPr>
                    <w:tabs>
                      <w:tab w:val="left" w:pos="6379"/>
                    </w:tabs>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Химия ғылымдарының доценті Кудреева Л.К</w:t>
                  </w:r>
                </w:p>
                <w:p w:rsidR="009A2618" w:rsidRPr="002A702E" w:rsidRDefault="009A2618" w:rsidP="009A2618">
                  <w:pPr>
                    <w:tabs>
                      <w:tab w:val="left" w:pos="6379"/>
                    </w:tabs>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Шет елдік жетекші: </w:t>
                  </w:r>
                </w:p>
                <w:p w:rsidR="009A2618" w:rsidRPr="002A702E" w:rsidRDefault="009A2618" w:rsidP="009A2618">
                  <w:pPr>
                    <w:tabs>
                      <w:tab w:val="left" w:pos="6379"/>
                    </w:tabs>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Сент-Этьен микроэлектроника (Франция) орталығы профессоры  </w:t>
                  </w:r>
                  <w:r w:rsidRPr="002A702E">
                    <w:rPr>
                      <w:rFonts w:ascii="Times New Roman" w:eastAsia="Times New Roman" w:hAnsi="Times New Roman" w:cs="Times New Roman"/>
                      <w:color w:val="000000" w:themeColor="text1"/>
                      <w:sz w:val="28"/>
                    </w:rPr>
                    <w:t xml:space="preserve">Дженизиан </w:t>
                  </w:r>
                  <w:r w:rsidRPr="002A702E">
                    <w:rPr>
                      <w:rFonts w:ascii="Times New Roman" w:eastAsia="Times New Roman" w:hAnsi="Times New Roman" w:cs="Times New Roman"/>
                      <w:color w:val="000000" w:themeColor="text1"/>
                      <w:sz w:val="28"/>
                      <w:lang w:val="kk-KZ"/>
                    </w:rPr>
                    <w:t>Т.</w:t>
                  </w:r>
                </w:p>
              </w:tc>
            </w:tr>
          </w:tbl>
          <w:p w:rsidR="009A2618" w:rsidRPr="002A702E" w:rsidRDefault="009A2618" w:rsidP="009A2618">
            <w:pPr>
              <w:tabs>
                <w:tab w:val="left" w:pos="6379"/>
              </w:tabs>
              <w:rPr>
                <w:rFonts w:ascii="Times New Roman" w:hAnsi="Times New Roman" w:cs="Times New Roman"/>
                <w:color w:val="000000" w:themeColor="text1"/>
                <w:sz w:val="28"/>
                <w:szCs w:val="28"/>
                <w:lang w:val="kk-KZ"/>
              </w:rPr>
            </w:pPr>
          </w:p>
          <w:p w:rsidR="009A2618" w:rsidRPr="002A702E" w:rsidRDefault="009A2618" w:rsidP="009A2618">
            <w:pPr>
              <w:tabs>
                <w:tab w:val="left" w:pos="6379"/>
              </w:tabs>
              <w:rPr>
                <w:rFonts w:ascii="Times New Roman" w:hAnsi="Times New Roman" w:cs="Times New Roman"/>
                <w:color w:val="000000" w:themeColor="text1"/>
                <w:sz w:val="28"/>
                <w:szCs w:val="28"/>
                <w:lang w:val="kk-KZ"/>
              </w:rPr>
            </w:pPr>
          </w:p>
        </w:tc>
      </w:tr>
      <w:tr w:rsidR="002A702E" w:rsidRPr="002A702E" w:rsidTr="009A2618">
        <w:trPr>
          <w:jc w:val="right"/>
        </w:trPr>
        <w:tc>
          <w:tcPr>
            <w:tcW w:w="9679" w:type="dxa"/>
          </w:tcPr>
          <w:p w:rsidR="009A2618" w:rsidRPr="002A702E" w:rsidRDefault="009A2618" w:rsidP="009A2618">
            <w:pPr>
              <w:tabs>
                <w:tab w:val="left" w:pos="6379"/>
              </w:tabs>
              <w:rPr>
                <w:rFonts w:ascii="Times New Roman" w:hAnsi="Times New Roman" w:cs="Times New Roman"/>
                <w:color w:val="000000" w:themeColor="text1"/>
                <w:sz w:val="28"/>
                <w:szCs w:val="28"/>
                <w:lang w:val="kk-KZ"/>
              </w:rPr>
            </w:pPr>
          </w:p>
        </w:tc>
      </w:tr>
      <w:tr w:rsidR="002A702E" w:rsidRPr="002A702E" w:rsidTr="009A2618">
        <w:trPr>
          <w:jc w:val="right"/>
        </w:trPr>
        <w:tc>
          <w:tcPr>
            <w:tcW w:w="9679" w:type="dxa"/>
          </w:tcPr>
          <w:p w:rsidR="009A2618" w:rsidRPr="002A702E" w:rsidRDefault="009A2618" w:rsidP="009A2618">
            <w:pPr>
              <w:tabs>
                <w:tab w:val="left" w:pos="6379"/>
              </w:tabs>
              <w:rPr>
                <w:rFonts w:ascii="Times New Roman" w:hAnsi="Times New Roman" w:cs="Times New Roman"/>
                <w:color w:val="000000" w:themeColor="text1"/>
                <w:sz w:val="28"/>
                <w:szCs w:val="28"/>
                <w:lang w:val="kk-KZ"/>
              </w:rPr>
            </w:pPr>
          </w:p>
        </w:tc>
      </w:tr>
      <w:tr w:rsidR="002A702E" w:rsidRPr="002A702E" w:rsidTr="009A2618">
        <w:trPr>
          <w:jc w:val="right"/>
        </w:trPr>
        <w:tc>
          <w:tcPr>
            <w:tcW w:w="9679" w:type="dxa"/>
          </w:tcPr>
          <w:p w:rsidR="009A2618" w:rsidRPr="002A702E" w:rsidRDefault="009A2618" w:rsidP="009A2618">
            <w:pPr>
              <w:tabs>
                <w:tab w:val="left" w:pos="6379"/>
              </w:tabs>
              <w:rPr>
                <w:rFonts w:ascii="Times New Roman" w:hAnsi="Times New Roman" w:cs="Times New Roman"/>
                <w:color w:val="000000" w:themeColor="text1"/>
                <w:sz w:val="28"/>
                <w:szCs w:val="28"/>
              </w:rPr>
            </w:pPr>
          </w:p>
        </w:tc>
      </w:tr>
    </w:tbl>
    <w:p w:rsidR="009A2618" w:rsidRPr="002A702E" w:rsidRDefault="009A2618" w:rsidP="009A2618">
      <w:pPr>
        <w:tabs>
          <w:tab w:val="left" w:pos="6379"/>
        </w:tabs>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w:t>
      </w:r>
    </w:p>
    <w:p w:rsidR="009A2618" w:rsidRPr="002A702E" w:rsidRDefault="009A2618" w:rsidP="009A2618">
      <w:pPr>
        <w:tabs>
          <w:tab w:val="left" w:pos="6379"/>
        </w:tabs>
        <w:spacing w:after="0" w:line="240" w:lineRule="auto"/>
        <w:jc w:val="right"/>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right"/>
        <w:rPr>
          <w:rFonts w:ascii="Times New Roman" w:hAnsi="Times New Roman" w:cs="Times New Roman"/>
          <w:color w:val="000000" w:themeColor="text1"/>
          <w:sz w:val="28"/>
          <w:szCs w:val="28"/>
          <w:lang w:val="kk-KZ"/>
        </w:rPr>
      </w:pPr>
    </w:p>
    <w:p w:rsidR="009A2618" w:rsidRPr="002A702E" w:rsidRDefault="009A2618" w:rsidP="009A2618">
      <w:pPr>
        <w:tabs>
          <w:tab w:val="right" w:pos="9689"/>
        </w:tabs>
        <w:spacing w:after="0" w:line="240" w:lineRule="auto"/>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ab/>
      </w:r>
    </w:p>
    <w:p w:rsidR="009A2618" w:rsidRPr="002A702E" w:rsidRDefault="009A2618" w:rsidP="009A2618">
      <w:pPr>
        <w:spacing w:after="0" w:line="240" w:lineRule="auto"/>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rPr>
          <w:rFonts w:ascii="Times New Roman" w:hAnsi="Times New Roman" w:cs="Times New Roman"/>
          <w:color w:val="000000" w:themeColor="text1"/>
          <w:sz w:val="28"/>
          <w:szCs w:val="28"/>
        </w:rPr>
      </w:pPr>
    </w:p>
    <w:p w:rsidR="009A2618" w:rsidRPr="002A702E" w:rsidRDefault="009A2618" w:rsidP="009A2618">
      <w:pPr>
        <w:tabs>
          <w:tab w:val="left" w:pos="6379"/>
        </w:tabs>
        <w:spacing w:after="0" w:line="240" w:lineRule="auto"/>
        <w:rPr>
          <w:rFonts w:ascii="Times New Roman" w:hAnsi="Times New Roman" w:cs="Times New Roman"/>
          <w:color w:val="000000" w:themeColor="text1"/>
          <w:sz w:val="28"/>
          <w:szCs w:val="28"/>
          <w:lang w:val="kk-KZ"/>
        </w:rPr>
      </w:pPr>
    </w:p>
    <w:p w:rsidR="009A2618" w:rsidRPr="002A702E" w:rsidRDefault="009A2618" w:rsidP="009A2618">
      <w:pPr>
        <w:tabs>
          <w:tab w:val="left" w:pos="6379"/>
        </w:tabs>
        <w:spacing w:after="0" w:line="240" w:lineRule="auto"/>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p>
    <w:p w:rsidR="009A2618" w:rsidRPr="002A702E" w:rsidRDefault="009A2618" w:rsidP="009A2618">
      <w:pPr>
        <w:spacing w:after="0" w:line="240" w:lineRule="auto"/>
        <w:jc w:val="center"/>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t>Қазақстан Республикасы</w:t>
      </w: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 Алматы, 2025</w:t>
      </w:r>
    </w:p>
    <w:p w:rsidR="009A2618" w:rsidRPr="002A702E" w:rsidRDefault="009A2618" w:rsidP="009A2618">
      <w:pPr>
        <w:spacing w:after="0" w:line="240" w:lineRule="auto"/>
        <w:jc w:val="center"/>
        <w:rPr>
          <w:rFonts w:ascii="Times New Roman" w:hAnsi="Times New Roman" w:cs="Times New Roman"/>
          <w:color w:val="000000" w:themeColor="text1"/>
          <w:sz w:val="28"/>
          <w:szCs w:val="28"/>
          <w:lang w:val="kk-KZ"/>
        </w:rPr>
      </w:pPr>
    </w:p>
    <w:p w:rsidR="006829E6" w:rsidRPr="002A702E" w:rsidRDefault="00D10D89" w:rsidP="006B2E7F">
      <w:pPr>
        <w:tabs>
          <w:tab w:val="left" w:pos="3930"/>
        </w:tabs>
        <w:spacing w:after="0" w:line="240" w:lineRule="auto"/>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lastRenderedPageBreak/>
        <w:t>МАЗМҰНЫ</w:t>
      </w:r>
    </w:p>
    <w:tbl>
      <w:tblPr>
        <w:tblStyle w:val="a5"/>
        <w:tblW w:w="0" w:type="auto"/>
        <w:tblLook w:val="04A0" w:firstRow="1" w:lastRow="0" w:firstColumn="1" w:lastColumn="0" w:noHBand="0" w:noVBand="1"/>
      </w:tblPr>
      <w:tblGrid>
        <w:gridCol w:w="9088"/>
        <w:gridCol w:w="591"/>
      </w:tblGrid>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БЕЛГІЛЕУЛЕР МЕН ҚЫСҚАРТУЛАР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w:t>
            </w: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КІРІСПЕ</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w:t>
            </w:r>
          </w:p>
        </w:tc>
      </w:tr>
      <w:tr w:rsidR="002A702E" w:rsidRPr="002A702E" w:rsidTr="009B08E1">
        <w:tc>
          <w:tcPr>
            <w:tcW w:w="9088" w:type="dxa"/>
          </w:tcPr>
          <w:p w:rsidR="006B2E7F" w:rsidRPr="002A702E" w:rsidRDefault="001028DB"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w:t>
            </w:r>
            <w:r w:rsidR="006B2E7F" w:rsidRPr="002A702E">
              <w:rPr>
                <w:rFonts w:ascii="Times New Roman" w:hAnsi="Times New Roman" w:cs="Times New Roman"/>
                <w:color w:val="000000" w:themeColor="text1"/>
                <w:sz w:val="28"/>
                <w:szCs w:val="28"/>
                <w:lang w:val="kk-KZ"/>
              </w:rPr>
              <w:t>ӘДЕБИЕТТЕРГЕ ШОЛУ</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1.1 LiS батареясы туралы жалпы түсініктер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9</w:t>
            </w: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1.2 LiS аккумуляторлардың жұмыс істеуіне әсер ететін сипаттамалар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1</w:t>
            </w:r>
            <w:r w:rsidRPr="002A702E">
              <w:rPr>
                <w:rFonts w:ascii="Times New Roman" w:hAnsi="Times New Roman" w:cs="Times New Roman"/>
                <w:color w:val="000000" w:themeColor="text1"/>
                <w:sz w:val="28"/>
                <w:szCs w:val="28"/>
                <w:lang w:val="en-US"/>
              </w:rPr>
              <w:t>3</w:t>
            </w: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1.3. LiS аккумуляторлары катодты бөлігін модификациялаушы материалдар</w:t>
            </w:r>
            <w:r w:rsidR="001028DB" w:rsidRPr="002A702E">
              <w:rPr>
                <w:rFonts w:ascii="Times New Roman" w:hAnsi="Times New Roman" w:cs="Times New Roman"/>
                <w:color w:val="000000" w:themeColor="text1"/>
                <w:sz w:val="28"/>
                <w:szCs w:val="28"/>
                <w:lang w:val="kk-KZ"/>
              </w:rPr>
              <w:t>.........................................................................................................</w:t>
            </w:r>
          </w:p>
        </w:tc>
        <w:tc>
          <w:tcPr>
            <w:tcW w:w="591" w:type="dxa"/>
          </w:tcPr>
          <w:p w:rsidR="001028DB" w:rsidRPr="002A702E" w:rsidRDefault="001028DB" w:rsidP="00302DC0">
            <w:pPr>
              <w:tabs>
                <w:tab w:val="left" w:pos="3930"/>
              </w:tabs>
              <w:jc w:val="center"/>
              <w:rPr>
                <w:rFonts w:ascii="Times New Roman" w:hAnsi="Times New Roman" w:cs="Times New Roman"/>
                <w:color w:val="000000" w:themeColor="text1"/>
                <w:sz w:val="28"/>
                <w:szCs w:val="28"/>
                <w:lang w:val="kk-KZ"/>
              </w:rPr>
            </w:pPr>
          </w:p>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23</w:t>
            </w: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w:t>
            </w:r>
            <w:r w:rsidRPr="002A702E">
              <w:rPr>
                <w:rFonts w:ascii="Times New Roman" w:hAnsi="Times New Roman" w:cs="Times New Roman"/>
                <w:color w:val="000000" w:themeColor="text1"/>
                <w:sz w:val="28"/>
                <w:szCs w:val="28"/>
              </w:rPr>
              <w:t>4</w:t>
            </w:r>
            <w:r w:rsidRPr="002A702E">
              <w:rPr>
                <w:rFonts w:ascii="Times New Roman" w:hAnsi="Times New Roman" w:cs="Times New Roman"/>
                <w:color w:val="000000" w:themeColor="text1"/>
                <w:sz w:val="28"/>
                <w:szCs w:val="28"/>
                <w:lang w:val="kk-KZ"/>
              </w:rPr>
              <w:t>.Биомассадан алынатын көміртек-хост дизайны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24</w:t>
            </w: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1.5. Никель оксиді (NiO) және никель (Ni) қосылыстарының литий-күкіртті (Li-S) аккумуляторындағы қолданыстары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34</w:t>
            </w:r>
          </w:p>
        </w:tc>
      </w:tr>
      <w:tr w:rsidR="002A702E" w:rsidRPr="002A702E" w:rsidTr="009B08E1">
        <w:tc>
          <w:tcPr>
            <w:tcW w:w="9088" w:type="dxa"/>
          </w:tcPr>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1.6.Литий сульфидті аккумуляторлардың жұмысын жақсарту үшін сепараторды модификациялаушы материалдар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39</w:t>
            </w:r>
          </w:p>
        </w:tc>
      </w:tr>
      <w:tr w:rsidR="002A702E" w:rsidRPr="002A702E" w:rsidTr="00B022D3">
        <w:tc>
          <w:tcPr>
            <w:tcW w:w="9088" w:type="dxa"/>
          </w:tcPr>
          <w:p w:rsidR="009B08E1" w:rsidRPr="002A702E" w:rsidRDefault="009B08E1" w:rsidP="009B08E1">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1.7Раман спектроскопия әдісімен графен үлгілерінің құрылымын бағалау</w:t>
            </w:r>
          </w:p>
          <w:p w:rsidR="009B08E1" w:rsidRPr="002A702E" w:rsidRDefault="009B08E1" w:rsidP="009B08E1">
            <w:pPr>
              <w:rPr>
                <w:rFonts w:ascii="Times New Roman" w:hAnsi="Times New Roman" w:cs="Times New Roman"/>
                <w:color w:val="000000" w:themeColor="text1"/>
                <w:sz w:val="28"/>
                <w:szCs w:val="28"/>
                <w:lang w:val="kk-KZ"/>
              </w:rPr>
            </w:pPr>
          </w:p>
        </w:tc>
        <w:tc>
          <w:tcPr>
            <w:tcW w:w="591" w:type="dxa"/>
            <w:shd w:val="clear" w:color="auto" w:fill="FFFFFF" w:themeFill="background1"/>
          </w:tcPr>
          <w:p w:rsidR="009B08E1" w:rsidRPr="002A702E" w:rsidRDefault="00B022D3"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41</w:t>
            </w:r>
          </w:p>
        </w:tc>
      </w:tr>
      <w:tr w:rsidR="002A702E" w:rsidRPr="002A702E" w:rsidTr="00B022D3">
        <w:tc>
          <w:tcPr>
            <w:tcW w:w="9088" w:type="dxa"/>
          </w:tcPr>
          <w:p w:rsidR="009B08E1" w:rsidRPr="002A702E" w:rsidRDefault="009B08E1" w:rsidP="009B08E1">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1.8 Никель оскидінің графен бетіне енгізілуі беттік ауданға әсері</w:t>
            </w:r>
          </w:p>
          <w:p w:rsidR="009B08E1" w:rsidRPr="002A702E" w:rsidRDefault="009B08E1" w:rsidP="006B2E7F">
            <w:pPr>
              <w:tabs>
                <w:tab w:val="left" w:pos="3930"/>
              </w:tabs>
              <w:jc w:val="both"/>
              <w:rPr>
                <w:rFonts w:ascii="Times New Roman" w:hAnsi="Times New Roman" w:cs="Times New Roman"/>
                <w:color w:val="000000" w:themeColor="text1"/>
                <w:sz w:val="28"/>
                <w:szCs w:val="28"/>
                <w:lang w:val="kk-KZ"/>
              </w:rPr>
            </w:pPr>
          </w:p>
        </w:tc>
        <w:tc>
          <w:tcPr>
            <w:tcW w:w="591" w:type="dxa"/>
            <w:shd w:val="clear" w:color="auto" w:fill="FFFFFF" w:themeFill="background1"/>
          </w:tcPr>
          <w:p w:rsidR="009B08E1" w:rsidRPr="002A702E" w:rsidRDefault="00B022D3"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42</w:t>
            </w:r>
          </w:p>
        </w:tc>
      </w:tr>
      <w:tr w:rsidR="002A702E" w:rsidRPr="002A702E" w:rsidTr="00B022D3">
        <w:tc>
          <w:tcPr>
            <w:tcW w:w="9088" w:type="dxa"/>
          </w:tcPr>
          <w:p w:rsidR="009B08E1" w:rsidRPr="002A702E" w:rsidRDefault="009B08E1" w:rsidP="009B08E1">
            <w:pPr>
              <w:tabs>
                <w:tab w:val="left" w:pos="1605"/>
              </w:tabs>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1.9 Литий күкіртті батареяның электрохимиялық сипаттамасына NiO-ның каталитикалық әсері туралы әдеби шолу</w:t>
            </w:r>
          </w:p>
          <w:p w:rsidR="009B08E1" w:rsidRPr="002A702E" w:rsidRDefault="009B08E1" w:rsidP="006B2E7F">
            <w:pPr>
              <w:tabs>
                <w:tab w:val="left" w:pos="3930"/>
              </w:tabs>
              <w:jc w:val="both"/>
              <w:rPr>
                <w:rFonts w:ascii="Times New Roman" w:hAnsi="Times New Roman" w:cs="Times New Roman"/>
                <w:color w:val="000000" w:themeColor="text1"/>
                <w:sz w:val="28"/>
                <w:szCs w:val="28"/>
                <w:lang w:val="kk-KZ"/>
              </w:rPr>
            </w:pPr>
          </w:p>
        </w:tc>
        <w:tc>
          <w:tcPr>
            <w:tcW w:w="591" w:type="dxa"/>
            <w:shd w:val="clear" w:color="auto" w:fill="FFFFFF" w:themeFill="background1"/>
          </w:tcPr>
          <w:p w:rsidR="009B08E1" w:rsidRPr="002A702E" w:rsidRDefault="00B022D3"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46</w:t>
            </w:r>
          </w:p>
        </w:tc>
      </w:tr>
      <w:tr w:rsidR="002A702E" w:rsidRPr="002A702E" w:rsidTr="00B022D3">
        <w:tc>
          <w:tcPr>
            <w:tcW w:w="9088" w:type="dxa"/>
          </w:tcPr>
          <w:p w:rsidR="009B08E1" w:rsidRPr="002A702E" w:rsidRDefault="009B08E1" w:rsidP="009B08E1">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1.10 NiO және NiO/C композицияларының электрөткізгіштігі</w:t>
            </w:r>
          </w:p>
          <w:p w:rsidR="009B08E1" w:rsidRPr="002A702E" w:rsidRDefault="009B08E1" w:rsidP="006B2E7F">
            <w:pPr>
              <w:tabs>
                <w:tab w:val="left" w:pos="3930"/>
              </w:tabs>
              <w:jc w:val="both"/>
              <w:rPr>
                <w:rFonts w:ascii="Times New Roman" w:hAnsi="Times New Roman" w:cs="Times New Roman"/>
                <w:color w:val="000000" w:themeColor="text1"/>
                <w:sz w:val="28"/>
                <w:szCs w:val="28"/>
                <w:lang w:val="kk-KZ"/>
              </w:rPr>
            </w:pPr>
          </w:p>
        </w:tc>
        <w:tc>
          <w:tcPr>
            <w:tcW w:w="591" w:type="dxa"/>
            <w:shd w:val="clear" w:color="auto" w:fill="FFFFFF" w:themeFill="background1"/>
          </w:tcPr>
          <w:p w:rsidR="009B08E1" w:rsidRPr="002A702E" w:rsidRDefault="00B022D3"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49</w:t>
            </w:r>
          </w:p>
        </w:tc>
      </w:tr>
      <w:tr w:rsidR="002A702E" w:rsidRPr="002A702E" w:rsidTr="00B022D3">
        <w:tc>
          <w:tcPr>
            <w:tcW w:w="9088" w:type="dxa"/>
          </w:tcPr>
          <w:p w:rsidR="009B08E1" w:rsidRPr="002A702E" w:rsidRDefault="009B08E1" w:rsidP="009B08E1">
            <w:pP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1.11 Полисульфидтердің тотығу және тотықсыздану жылдамдығын бір мезгілде арттыруына қатысты екі бағытта да жұмыс жасайтын катализаторларға қатысты зерттеу жұмыстары</w:t>
            </w:r>
          </w:p>
          <w:p w:rsidR="009B08E1" w:rsidRPr="002A702E" w:rsidRDefault="009B08E1" w:rsidP="006B2E7F">
            <w:pPr>
              <w:tabs>
                <w:tab w:val="left" w:pos="3930"/>
              </w:tabs>
              <w:jc w:val="both"/>
              <w:rPr>
                <w:rFonts w:ascii="Times New Roman" w:hAnsi="Times New Roman" w:cs="Times New Roman"/>
                <w:color w:val="000000" w:themeColor="text1"/>
                <w:sz w:val="28"/>
                <w:szCs w:val="28"/>
                <w:lang w:val="kk-KZ"/>
              </w:rPr>
            </w:pPr>
          </w:p>
        </w:tc>
        <w:tc>
          <w:tcPr>
            <w:tcW w:w="591" w:type="dxa"/>
            <w:shd w:val="clear" w:color="auto" w:fill="FFFFFF" w:themeFill="background1"/>
          </w:tcPr>
          <w:p w:rsidR="009B08E1" w:rsidRPr="002A702E" w:rsidRDefault="00B022D3"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50</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2.ЭКСПЕРИМЕНТТІК БӨЛІМ</w:t>
            </w:r>
          </w:p>
          <w:p w:rsidR="006B2E7F" w:rsidRPr="002A702E" w:rsidRDefault="006B2E7F" w:rsidP="006B2E7F">
            <w:pPr>
              <w:tabs>
                <w:tab w:val="left" w:pos="3930"/>
              </w:tabs>
              <w:jc w:val="both"/>
              <w:rPr>
                <w:rFonts w:ascii="Times New Roman" w:hAnsi="Times New Roman" w:cs="Times New Roman"/>
                <w:color w:val="000000" w:themeColor="text1"/>
                <w:sz w:val="28"/>
                <w:szCs w:val="28"/>
                <w:lang w:val="kk-KZ"/>
              </w:rPr>
            </w:pP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2.1. Материалдар мен әдістер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40</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2.2.Қолданылған реагенттер мен жабдықтар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40</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2.3. GPC-NiO композитін синтездеу</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42</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2.4.GPC@S катодтарын дайындау</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4</w:t>
            </w:r>
            <w:r w:rsidRPr="002A702E">
              <w:rPr>
                <w:rFonts w:ascii="Times New Roman" w:hAnsi="Times New Roman" w:cs="Times New Roman"/>
                <w:color w:val="000000" w:themeColor="text1"/>
                <w:sz w:val="28"/>
                <w:szCs w:val="28"/>
                <w:lang w:val="en-US"/>
              </w:rPr>
              <w:t>3</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2.5. Сепараторды модификациясы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43</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2.6. Үлгілердің сипаттамасы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43</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2.7. Электрохимиялық сипаттамалар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4</w:t>
            </w:r>
            <w:r w:rsidRPr="002A702E">
              <w:rPr>
                <w:rFonts w:ascii="Times New Roman" w:hAnsi="Times New Roman" w:cs="Times New Roman"/>
                <w:color w:val="000000" w:themeColor="text1"/>
                <w:sz w:val="28"/>
                <w:szCs w:val="28"/>
                <w:lang w:val="en-US"/>
              </w:rPr>
              <w:t>3</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2.8. LixSy адсорбциялау тесті</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44</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2.9. Симметриялық ұяшықты тестілеу</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44</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2.10. Нуклеация тесті</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45</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3.1. GPC және GPC@S катодының сипаттамасы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6B2E7F" w:rsidP="00302DC0">
            <w:pPr>
              <w:tabs>
                <w:tab w:val="left" w:pos="3930"/>
              </w:tabs>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45</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3.2. GPC-NiO композиттің сипаттамасы және сепаратордың модификациясы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5</w:t>
            </w:r>
            <w:r w:rsidRPr="002A702E">
              <w:rPr>
                <w:rFonts w:ascii="Times New Roman" w:hAnsi="Times New Roman" w:cs="Times New Roman"/>
                <w:color w:val="000000" w:themeColor="text1"/>
                <w:sz w:val="28"/>
                <w:szCs w:val="28"/>
                <w:lang w:val="en-US"/>
              </w:rPr>
              <w:t>2</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3.3. Дамытылған катод және модификацияланған сепараторлар қолданылған ұяшықтың электрохимиялық көрсеткіштері</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5</w:t>
            </w:r>
            <w:r w:rsidRPr="002A702E">
              <w:rPr>
                <w:rFonts w:ascii="Times New Roman" w:hAnsi="Times New Roman" w:cs="Times New Roman"/>
                <w:color w:val="000000" w:themeColor="text1"/>
                <w:sz w:val="28"/>
                <w:szCs w:val="28"/>
                <w:lang w:val="en-US"/>
              </w:rPr>
              <w:t>6</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3.4. Күкіртті сіңдіру үшін қол жетімді GPC кеуектерін есептеу</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6</w:t>
            </w:r>
            <w:r w:rsidRPr="002A702E">
              <w:rPr>
                <w:rFonts w:ascii="Times New Roman" w:hAnsi="Times New Roman" w:cs="Times New Roman"/>
                <w:color w:val="000000" w:themeColor="text1"/>
                <w:sz w:val="28"/>
                <w:szCs w:val="28"/>
                <w:lang w:val="en-US"/>
              </w:rPr>
              <w:t>4</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3.5.D</w:t>
            </w:r>
            <w:r w:rsidRPr="002A702E">
              <w:rPr>
                <w:rFonts w:ascii="Times New Roman" w:hAnsi="Times New Roman" w:cs="Times New Roman"/>
                <w:color w:val="000000" w:themeColor="text1"/>
                <w:sz w:val="28"/>
                <w:szCs w:val="28"/>
                <w:vertAlign w:val="subscript"/>
                <w:lang w:val="kk-KZ"/>
              </w:rPr>
              <w:t>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vertAlign w:val="subscript"/>
                <w:lang w:val="kk-KZ"/>
              </w:rPr>
              <w:t> </w:t>
            </w:r>
            <w:r w:rsidRPr="002A702E">
              <w:rPr>
                <w:rFonts w:ascii="Times New Roman" w:hAnsi="Times New Roman" w:cs="Times New Roman"/>
                <w:color w:val="000000" w:themeColor="text1"/>
                <w:sz w:val="28"/>
                <w:szCs w:val="28"/>
                <w:lang w:val="kk-KZ"/>
              </w:rPr>
              <w:t>мәндерін есептеу</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7</w:t>
            </w:r>
            <w:r w:rsidRPr="002A702E">
              <w:rPr>
                <w:rFonts w:ascii="Times New Roman" w:hAnsi="Times New Roman" w:cs="Times New Roman"/>
                <w:color w:val="000000" w:themeColor="text1"/>
                <w:sz w:val="28"/>
                <w:szCs w:val="28"/>
                <w:lang w:val="en-US"/>
              </w:rPr>
              <w:t>2</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w:t>
            </w:r>
            <w:r w:rsidRPr="002A702E">
              <w:rPr>
                <w:rFonts w:ascii="Times New Roman" w:hAnsi="Times New Roman" w:cs="Times New Roman"/>
                <w:bCs/>
                <w:color w:val="000000" w:themeColor="text1"/>
                <w:sz w:val="28"/>
                <w:szCs w:val="28"/>
                <w:lang w:val="kk-KZ"/>
              </w:rPr>
              <w:t xml:space="preserve"> GPC@S катодынан және GPC-NiO сепараторынан  тұратын LiS CR2032 типті ұяшыққа арналған жартылай өндірістік технологиялық сызбанұсқасы</w:t>
            </w:r>
            <w:r w:rsidRPr="002A702E">
              <w:rPr>
                <w:rFonts w:ascii="Times New Roman" w:hAnsi="Times New Roman" w:cs="Times New Roman"/>
                <w:color w:val="000000" w:themeColor="text1"/>
                <w:sz w:val="28"/>
                <w:szCs w:val="28"/>
                <w:lang w:val="kk-KZ"/>
              </w:rPr>
              <w:t xml:space="preserve"> және материалдық баланс</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80</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Қорытынды</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t>8</w:t>
            </w:r>
            <w:r w:rsidRPr="002A702E">
              <w:rPr>
                <w:rFonts w:ascii="Times New Roman" w:hAnsi="Times New Roman" w:cs="Times New Roman"/>
                <w:color w:val="000000" w:themeColor="text1"/>
                <w:sz w:val="28"/>
                <w:szCs w:val="28"/>
                <w:lang w:val="en-US"/>
              </w:rPr>
              <w:t>9</w:t>
            </w:r>
          </w:p>
        </w:tc>
      </w:tr>
      <w:tr w:rsidR="002A702E" w:rsidRPr="002A702E" w:rsidTr="009B08E1">
        <w:tc>
          <w:tcPr>
            <w:tcW w:w="9088" w:type="dxa"/>
          </w:tcPr>
          <w:p w:rsidR="006B2E7F" w:rsidRPr="002A702E" w:rsidRDefault="006B2E7F"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Пайдаланылған әдебиеттер</w:t>
            </w:r>
            <w:r w:rsidR="001028DB" w:rsidRPr="002A702E">
              <w:rPr>
                <w:rFonts w:ascii="Times New Roman" w:hAnsi="Times New Roman" w:cs="Times New Roman"/>
                <w:color w:val="000000" w:themeColor="text1"/>
                <w:sz w:val="28"/>
                <w:szCs w:val="28"/>
                <w:lang w:val="kk-KZ"/>
              </w:rPr>
              <w:t>................................................................................</w:t>
            </w:r>
          </w:p>
        </w:tc>
        <w:tc>
          <w:tcPr>
            <w:tcW w:w="591" w:type="dxa"/>
          </w:tcPr>
          <w:p w:rsidR="006B2E7F" w:rsidRPr="002A702E" w:rsidRDefault="0041762A" w:rsidP="00302DC0">
            <w:pPr>
              <w:tabs>
                <w:tab w:val="left" w:pos="3930"/>
              </w:tabs>
              <w:jc w:val="cente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91</w:t>
            </w:r>
          </w:p>
        </w:tc>
      </w:tr>
      <w:tr w:rsidR="0028508C" w:rsidRPr="002A702E" w:rsidTr="009B08E1">
        <w:tc>
          <w:tcPr>
            <w:tcW w:w="9088" w:type="dxa"/>
          </w:tcPr>
          <w:p w:rsidR="0028508C" w:rsidRPr="002A702E" w:rsidRDefault="0028508C" w:rsidP="006B2E7F">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Қосымша</w:t>
            </w:r>
          </w:p>
        </w:tc>
        <w:tc>
          <w:tcPr>
            <w:tcW w:w="591" w:type="dxa"/>
          </w:tcPr>
          <w:p w:rsidR="0028508C" w:rsidRPr="002A702E" w:rsidRDefault="0028508C" w:rsidP="00302DC0">
            <w:pPr>
              <w:tabs>
                <w:tab w:val="left" w:pos="3930"/>
              </w:tabs>
              <w:jc w:val="center"/>
              <w:rPr>
                <w:rFonts w:ascii="Times New Roman" w:hAnsi="Times New Roman" w:cs="Times New Roman"/>
                <w:color w:val="000000" w:themeColor="text1"/>
                <w:sz w:val="28"/>
                <w:szCs w:val="28"/>
                <w:lang w:val="kk-KZ"/>
              </w:rPr>
            </w:pPr>
          </w:p>
        </w:tc>
      </w:tr>
    </w:tbl>
    <w:p w:rsidR="006B2E7F" w:rsidRPr="002A702E" w:rsidRDefault="006B2E7F" w:rsidP="00302DC0">
      <w:pPr>
        <w:tabs>
          <w:tab w:val="left" w:pos="3930"/>
        </w:tabs>
        <w:spacing w:after="0" w:line="240" w:lineRule="auto"/>
        <w:jc w:val="center"/>
        <w:rPr>
          <w:rFonts w:ascii="Times New Roman" w:hAnsi="Times New Roman" w:cs="Times New Roman"/>
          <w:color w:val="000000" w:themeColor="text1"/>
          <w:sz w:val="28"/>
          <w:szCs w:val="28"/>
          <w:lang w:val="kk-KZ"/>
        </w:rPr>
      </w:pPr>
    </w:p>
    <w:p w:rsidR="006B2E7F" w:rsidRPr="002A702E" w:rsidRDefault="00370046" w:rsidP="006B2E7F">
      <w:pPr>
        <w:tabs>
          <w:tab w:val="left" w:pos="3930"/>
        </w:tabs>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br w:type="page"/>
      </w:r>
    </w:p>
    <w:p w:rsidR="00DF3970" w:rsidRPr="002A702E" w:rsidRDefault="009A2618" w:rsidP="001028DB">
      <w:pPr>
        <w:tabs>
          <w:tab w:val="left" w:pos="3930"/>
        </w:tabs>
        <w:spacing w:after="0" w:line="240" w:lineRule="auto"/>
        <w:rPr>
          <w:rFonts w:ascii="Times New Roman" w:hAnsi="Times New Roman" w:cs="Times New Roman"/>
          <w:b/>
          <w:bCs/>
          <w:color w:val="000000" w:themeColor="text1"/>
          <w:sz w:val="28"/>
          <w:szCs w:val="28"/>
          <w:lang w:val="kk-KZ"/>
        </w:rPr>
      </w:pPr>
      <w:r w:rsidRPr="002A702E">
        <w:rPr>
          <w:rFonts w:ascii="Times New Roman" w:hAnsi="Times New Roman" w:cs="Times New Roman"/>
          <w:b/>
          <w:bCs/>
          <w:color w:val="000000" w:themeColor="text1"/>
          <w:sz w:val="28"/>
          <w:szCs w:val="28"/>
          <w:lang w:val="kk-KZ"/>
        </w:rPr>
        <w:lastRenderedPageBreak/>
        <w:t xml:space="preserve">БЕЛГІЛЕУЛЕР МЕН </w:t>
      </w:r>
      <w:r w:rsidR="00DF3970" w:rsidRPr="002A702E">
        <w:rPr>
          <w:rFonts w:ascii="Times New Roman" w:hAnsi="Times New Roman" w:cs="Times New Roman"/>
          <w:b/>
          <w:bCs/>
          <w:color w:val="000000" w:themeColor="text1"/>
          <w:sz w:val="28"/>
          <w:szCs w:val="28"/>
          <w:lang w:val="kk-KZ"/>
        </w:rPr>
        <w:t>ҚЫСҚАРТУЛАР</w:t>
      </w:r>
    </w:p>
    <w:p w:rsidR="006829E6" w:rsidRPr="002A702E" w:rsidRDefault="006829E6" w:rsidP="00302DC0">
      <w:pPr>
        <w:tabs>
          <w:tab w:val="left" w:pos="3930"/>
        </w:tabs>
        <w:spacing w:after="0" w:line="240" w:lineRule="auto"/>
        <w:jc w:val="both"/>
        <w:rPr>
          <w:rFonts w:ascii="Times New Roman" w:hAnsi="Times New Roman" w:cs="Times New Roman"/>
          <w:b/>
          <w:color w:val="000000" w:themeColor="text1"/>
          <w:sz w:val="28"/>
          <w:szCs w:val="28"/>
          <w:lang w:val="kk-KZ"/>
        </w:rPr>
      </w:pPr>
    </w:p>
    <w:p w:rsidR="006829E6" w:rsidRPr="002A702E" w:rsidRDefault="00DF3970"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w:t>
      </w:r>
      <w:r w:rsidR="006829E6"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графен тәрізді кеуекті көміртек материалы</w:t>
      </w:r>
    </w:p>
    <w:p w:rsidR="00DF3970" w:rsidRPr="002A702E" w:rsidRDefault="00664D26"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КҚ</w:t>
      </w:r>
      <w:r w:rsidR="00DF3970" w:rsidRPr="002A702E">
        <w:rPr>
          <w:rFonts w:ascii="Times New Roman" w:hAnsi="Times New Roman" w:cs="Times New Roman"/>
          <w:color w:val="000000" w:themeColor="text1"/>
          <w:sz w:val="28"/>
          <w:szCs w:val="28"/>
          <w:lang w:val="kk-KZ"/>
        </w:rPr>
        <w:t>-күріш қауызы</w:t>
      </w:r>
    </w:p>
    <w:p w:rsidR="006829E6" w:rsidRPr="002A702E" w:rsidRDefault="006829E6"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CV- </w:t>
      </w:r>
      <w:r w:rsidR="00C23D30" w:rsidRPr="002A702E">
        <w:rPr>
          <w:rFonts w:ascii="Times New Roman" w:hAnsi="Times New Roman" w:cs="Times New Roman"/>
          <w:color w:val="000000" w:themeColor="text1"/>
          <w:sz w:val="28"/>
          <w:szCs w:val="28"/>
          <w:lang w:val="kk-KZ"/>
        </w:rPr>
        <w:t>Циклдік вольтамперометрия</w:t>
      </w:r>
    </w:p>
    <w:p w:rsidR="003862AA" w:rsidRPr="002A702E" w:rsidRDefault="003862AA"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LiSA-литий күкірт аккумуляторы</w:t>
      </w:r>
    </w:p>
    <w:p w:rsidR="003862AA" w:rsidRPr="002A702E" w:rsidRDefault="003862AA"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EIS- электр кедергісі спектроскопиясы</w:t>
      </w:r>
    </w:p>
    <w:p w:rsidR="00DF3970" w:rsidRPr="002A702E" w:rsidRDefault="00DF3970"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LiPS-литий полисульфиді</w:t>
      </w:r>
    </w:p>
    <w:p w:rsidR="00AE3049"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PVDF-ПВДФ поливнилден фторид</w:t>
      </w:r>
    </w:p>
    <w:p w:rsidR="00AE3049"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NMP-</w:t>
      </w:r>
      <w:r w:rsidRPr="002A702E">
        <w:rPr>
          <w:color w:val="000000" w:themeColor="text1"/>
          <w:lang w:val="kk-KZ"/>
        </w:rPr>
        <w:t xml:space="preserve"> </w:t>
      </w:r>
      <w:r w:rsidRPr="002A702E">
        <w:rPr>
          <w:rFonts w:ascii="Times New Roman" w:hAnsi="Times New Roman" w:cs="Times New Roman"/>
          <w:color w:val="000000" w:themeColor="text1"/>
          <w:sz w:val="28"/>
          <w:szCs w:val="28"/>
          <w:lang w:val="kk-KZ"/>
        </w:rPr>
        <w:t>N-метил-2-пирролидон</w:t>
      </w:r>
    </w:p>
    <w:p w:rsidR="00AE3049"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LiTIFSI- литий бис-(трифторметан сульфонил)имид</w:t>
      </w:r>
    </w:p>
    <w:p w:rsidR="006829E6" w:rsidRPr="002A702E" w:rsidRDefault="006829E6"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SEM- </w:t>
      </w:r>
      <w:r w:rsidR="00DF3970" w:rsidRPr="002A702E">
        <w:rPr>
          <w:rFonts w:ascii="Times New Roman" w:hAnsi="Times New Roman" w:cs="Times New Roman"/>
          <w:color w:val="000000" w:themeColor="text1"/>
          <w:sz w:val="28"/>
          <w:szCs w:val="28"/>
          <w:lang w:val="kk-KZ"/>
        </w:rPr>
        <w:t>Сканерлеуші электронды микроскопия</w:t>
      </w:r>
    </w:p>
    <w:p w:rsidR="00AE3049" w:rsidRPr="002A702E" w:rsidRDefault="00DF3970"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SEM-EDS- Энергия дисперсиялық спектроскопиясы бар сканерлеуші электронды микроскоп</w:t>
      </w:r>
    </w:p>
    <w:p w:rsidR="006829E6" w:rsidRPr="002A702E" w:rsidRDefault="006829E6"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XRD- </w:t>
      </w:r>
      <w:r w:rsidR="00DF3970" w:rsidRPr="002A702E">
        <w:rPr>
          <w:rFonts w:ascii="Times New Roman" w:hAnsi="Times New Roman" w:cs="Times New Roman"/>
          <w:color w:val="000000" w:themeColor="text1"/>
          <w:sz w:val="28"/>
          <w:szCs w:val="28"/>
          <w:lang w:val="kk-KZ"/>
        </w:rPr>
        <w:t>Рентген сәулелерінің дифракциясы</w:t>
      </w:r>
    </w:p>
    <w:p w:rsidR="00B50121" w:rsidRPr="002A702E" w:rsidRDefault="00B50121"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ЛКҰ- Литий-күкірт ұяшықтары</w:t>
      </w:r>
    </w:p>
    <w:p w:rsidR="006829E6"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ТГА-</w:t>
      </w:r>
      <w:r w:rsidRPr="002A702E">
        <w:rPr>
          <w:color w:val="000000" w:themeColor="text1"/>
        </w:rPr>
        <w:t xml:space="preserve"> </w:t>
      </w:r>
      <w:r w:rsidRPr="002A702E">
        <w:rPr>
          <w:rFonts w:ascii="Times New Roman" w:hAnsi="Times New Roman" w:cs="Times New Roman"/>
          <w:color w:val="000000" w:themeColor="text1"/>
          <w:sz w:val="28"/>
          <w:szCs w:val="28"/>
          <w:lang w:val="kk-KZ"/>
        </w:rPr>
        <w:t>Термогравиметриялық талдау</w:t>
      </w:r>
    </w:p>
    <w:p w:rsidR="006829E6"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en-US"/>
        </w:rPr>
        <w:t>XPS</w:t>
      </w:r>
      <w:r w:rsidRPr="002A702E">
        <w:rPr>
          <w:rFonts w:ascii="Times New Roman" w:hAnsi="Times New Roman" w:cs="Times New Roman"/>
          <w:color w:val="000000" w:themeColor="text1"/>
          <w:sz w:val="28"/>
          <w:szCs w:val="28"/>
        </w:rPr>
        <w:t>-</w:t>
      </w:r>
      <w:r w:rsidRPr="002A702E">
        <w:rPr>
          <w:color w:val="000000" w:themeColor="text1"/>
        </w:rPr>
        <w:t xml:space="preserve"> </w:t>
      </w:r>
      <w:r w:rsidRPr="002A702E">
        <w:rPr>
          <w:rFonts w:ascii="Times New Roman" w:hAnsi="Times New Roman" w:cs="Times New Roman"/>
          <w:color w:val="000000" w:themeColor="text1"/>
          <w:sz w:val="28"/>
          <w:szCs w:val="28"/>
        </w:rPr>
        <w:t>Фотоэлектронды спектроскопия</w:t>
      </w:r>
    </w:p>
    <w:p w:rsidR="00FF1737"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en-US"/>
        </w:rPr>
        <w:t>EDS</w:t>
      </w:r>
      <w:r w:rsidRPr="002A702E">
        <w:rPr>
          <w:rFonts w:ascii="Times New Roman" w:hAnsi="Times New Roman" w:cs="Times New Roman"/>
          <w:color w:val="000000" w:themeColor="text1"/>
          <w:sz w:val="28"/>
          <w:szCs w:val="28"/>
        </w:rPr>
        <w:t>,</w:t>
      </w:r>
      <w:r w:rsidRPr="002A702E">
        <w:rPr>
          <w:rFonts w:ascii="Times New Roman" w:hAnsi="Times New Roman" w:cs="Times New Roman"/>
          <w:color w:val="000000" w:themeColor="text1"/>
          <w:sz w:val="28"/>
          <w:szCs w:val="28"/>
          <w:lang w:val="kk-KZ"/>
        </w:rPr>
        <w:t>ЭДС-</w:t>
      </w:r>
      <w:r w:rsidRPr="002A702E">
        <w:rPr>
          <w:color w:val="000000" w:themeColor="text1"/>
        </w:rPr>
        <w:t xml:space="preserve"> </w:t>
      </w:r>
      <w:r w:rsidRPr="002A702E">
        <w:rPr>
          <w:rFonts w:ascii="Times New Roman" w:hAnsi="Times New Roman" w:cs="Times New Roman"/>
          <w:color w:val="000000" w:themeColor="text1"/>
          <w:sz w:val="28"/>
          <w:szCs w:val="28"/>
          <w:lang w:val="kk-KZ"/>
        </w:rPr>
        <w:t>Энергия-дисперсиялық спектроскопия</w:t>
      </w:r>
    </w:p>
    <w:p w:rsidR="00AE3049" w:rsidRPr="002A702E" w:rsidRDefault="00AE3049" w:rsidP="00302DC0">
      <w:pPr>
        <w:tabs>
          <w:tab w:val="left" w:pos="3930"/>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BET-</w:t>
      </w:r>
      <w:r w:rsidRPr="002A702E">
        <w:rPr>
          <w:color w:val="000000" w:themeColor="text1"/>
          <w:lang w:val="kk-KZ"/>
        </w:rPr>
        <w:t xml:space="preserve"> </w:t>
      </w:r>
      <w:r w:rsidRPr="002A702E">
        <w:rPr>
          <w:rFonts w:ascii="Times New Roman" w:hAnsi="Times New Roman" w:cs="Times New Roman"/>
          <w:color w:val="000000" w:themeColor="text1"/>
          <w:sz w:val="28"/>
          <w:szCs w:val="28"/>
          <w:lang w:val="kk-KZ"/>
        </w:rPr>
        <w:t>Брунауэр-Эмметт-Теллер талдауы</w:t>
      </w:r>
    </w:p>
    <w:p w:rsidR="005C5317" w:rsidRPr="002A702E" w:rsidRDefault="005C5317" w:rsidP="00302DC0">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АДЕ- </w:t>
      </w:r>
      <w:r w:rsidR="0088642F" w:rsidRPr="002A702E">
        <w:rPr>
          <w:rFonts w:ascii="Times New Roman" w:hAnsi="Times New Roman" w:cs="Times New Roman"/>
          <w:color w:val="000000" w:themeColor="text1"/>
          <w:sz w:val="28"/>
          <w:szCs w:val="28"/>
          <w:lang w:val="kk-KZ"/>
        </w:rPr>
        <w:t>апротонды диполярлы еріткіштер</w:t>
      </w:r>
    </w:p>
    <w:p w:rsidR="005C5317" w:rsidRPr="002A702E" w:rsidRDefault="005C5317" w:rsidP="00302DC0">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LiPS</w:t>
      </w:r>
      <w:r w:rsidR="008877CB"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литий полисульфиді</w:t>
      </w:r>
    </w:p>
    <w:p w:rsidR="005C5317" w:rsidRPr="002A702E" w:rsidRDefault="008877CB" w:rsidP="00302DC0">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МОФ- </w:t>
      </w:r>
      <w:r w:rsidR="00220DCD" w:rsidRPr="002A702E">
        <w:rPr>
          <w:rFonts w:ascii="Times New Roman" w:hAnsi="Times New Roman" w:cs="Times New Roman"/>
          <w:color w:val="000000" w:themeColor="text1"/>
          <w:sz w:val="28"/>
          <w:szCs w:val="28"/>
          <w:lang w:val="kk-KZ"/>
        </w:rPr>
        <w:t>металл-органикалық қаңқалар</w:t>
      </w:r>
      <w:r w:rsidR="005C5317" w:rsidRPr="002A702E">
        <w:rPr>
          <w:rFonts w:ascii="Times New Roman" w:hAnsi="Times New Roman" w:cs="Times New Roman"/>
          <w:color w:val="000000" w:themeColor="text1"/>
          <w:sz w:val="28"/>
          <w:szCs w:val="28"/>
          <w:lang w:val="kk-KZ"/>
        </w:rPr>
        <w:t xml:space="preserve"> </w:t>
      </w:r>
    </w:p>
    <w:p w:rsidR="005C5317" w:rsidRPr="002A702E" w:rsidRDefault="008877CB" w:rsidP="00302DC0">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PAN- </w:t>
      </w:r>
      <w:r w:rsidR="00657117" w:rsidRPr="002A702E">
        <w:rPr>
          <w:rFonts w:ascii="Times New Roman" w:hAnsi="Times New Roman" w:cs="Times New Roman"/>
          <w:color w:val="000000" w:themeColor="text1"/>
          <w:sz w:val="28"/>
          <w:szCs w:val="28"/>
          <w:lang w:val="kk-KZ"/>
        </w:rPr>
        <w:t>полиакрилонитрил</w:t>
      </w:r>
      <w:r w:rsidR="005C5317" w:rsidRPr="002A702E">
        <w:rPr>
          <w:rFonts w:ascii="Times New Roman" w:hAnsi="Times New Roman" w:cs="Times New Roman"/>
          <w:color w:val="000000" w:themeColor="text1"/>
          <w:sz w:val="28"/>
          <w:szCs w:val="28"/>
          <w:lang w:val="kk-KZ"/>
        </w:rPr>
        <w:t xml:space="preserve"> </w:t>
      </w:r>
    </w:p>
    <w:p w:rsidR="005C5317" w:rsidRPr="002A702E" w:rsidRDefault="005C5317" w:rsidP="00302DC0">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DOL</w:t>
      </w:r>
      <w:r w:rsidR="008877CB" w:rsidRPr="002A702E">
        <w:rPr>
          <w:rFonts w:ascii="Times New Roman" w:hAnsi="Times New Roman" w:cs="Times New Roman"/>
          <w:color w:val="000000" w:themeColor="text1"/>
          <w:sz w:val="28"/>
          <w:szCs w:val="28"/>
          <w:lang w:val="kk-KZ"/>
        </w:rPr>
        <w:t>-1,3 диоксолан</w:t>
      </w:r>
    </w:p>
    <w:p w:rsidR="005C5317" w:rsidRPr="002A702E" w:rsidRDefault="005C5317" w:rsidP="00302DC0">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DME</w:t>
      </w:r>
      <w:r w:rsidR="008877CB" w:rsidRPr="002A702E">
        <w:rPr>
          <w:rFonts w:ascii="Times New Roman" w:hAnsi="Times New Roman" w:cs="Times New Roman"/>
          <w:color w:val="000000" w:themeColor="text1"/>
          <w:sz w:val="28"/>
          <w:szCs w:val="28"/>
          <w:lang w:val="kk-KZ"/>
        </w:rPr>
        <w:t>-диметаксилен</w:t>
      </w:r>
    </w:p>
    <w:p w:rsidR="00CE129A" w:rsidRPr="002A702E" w:rsidRDefault="00CE129A"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CE129A" w:rsidRPr="002A702E" w:rsidRDefault="00CE129A"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CE129A" w:rsidRPr="002A702E" w:rsidRDefault="00CE129A"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CE129A" w:rsidRPr="002A702E" w:rsidRDefault="00CE129A"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CE129A" w:rsidRPr="002A702E" w:rsidRDefault="00CE129A"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CE129A" w:rsidRPr="002A702E" w:rsidRDefault="00CE129A"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370046" w:rsidRPr="002A702E" w:rsidRDefault="00370046" w:rsidP="00370046">
      <w:pPr>
        <w:tabs>
          <w:tab w:val="left" w:pos="3930"/>
        </w:tabs>
        <w:spacing w:after="0" w:line="240" w:lineRule="auto"/>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br w:type="page"/>
      </w:r>
    </w:p>
    <w:p w:rsidR="006B2E7F" w:rsidRPr="002A702E" w:rsidRDefault="006B2E7F" w:rsidP="00302DC0">
      <w:pPr>
        <w:tabs>
          <w:tab w:val="left" w:pos="3930"/>
        </w:tabs>
        <w:spacing w:after="0" w:line="240" w:lineRule="auto"/>
        <w:jc w:val="center"/>
        <w:rPr>
          <w:rFonts w:ascii="Times New Roman" w:hAnsi="Times New Roman" w:cs="Times New Roman"/>
          <w:b/>
          <w:color w:val="000000" w:themeColor="text1"/>
          <w:sz w:val="28"/>
          <w:szCs w:val="28"/>
          <w:lang w:val="kk-KZ"/>
        </w:rPr>
      </w:pPr>
    </w:p>
    <w:p w:rsidR="00B264ED" w:rsidRPr="002A702E" w:rsidRDefault="00026BA9" w:rsidP="006B2E7F">
      <w:pPr>
        <w:tabs>
          <w:tab w:val="left" w:pos="3930"/>
        </w:tabs>
        <w:spacing w:after="0" w:line="240" w:lineRule="auto"/>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КІРІСПЕ</w:t>
      </w:r>
    </w:p>
    <w:p w:rsidR="007832AF" w:rsidRPr="002A702E" w:rsidRDefault="007832AF" w:rsidP="007832AF">
      <w:pPr>
        <w:pStyle w:val="a3"/>
        <w:spacing w:after="0" w:line="240" w:lineRule="auto"/>
        <w:ind w:left="0" w:firstLine="567"/>
        <w:jc w:val="both"/>
        <w:rPr>
          <w:rFonts w:ascii="Times New Roman" w:hAnsi="Times New Roman" w:cs="Times New Roman"/>
          <w:b/>
          <w:bCs/>
          <w:color w:val="000000" w:themeColor="text1"/>
          <w:sz w:val="28"/>
          <w:szCs w:val="28"/>
          <w:lang w:val="kk-KZ"/>
        </w:rPr>
      </w:pPr>
      <w:r w:rsidRPr="002A702E">
        <w:rPr>
          <w:rFonts w:ascii="Times New Roman" w:hAnsi="Times New Roman" w:cs="Times New Roman"/>
          <w:b/>
          <w:bCs/>
          <w:color w:val="000000" w:themeColor="text1"/>
          <w:sz w:val="28"/>
          <w:szCs w:val="28"/>
          <w:lang w:val="kk-KZ"/>
        </w:rPr>
        <w:t>Жұмыстың жалпы сипаттамасы</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Диссертация  жұмысы биомассадан алынған графен тәрізді көміртекті материалдың синтезі және оны катод үшін күкіртті орналастыру агенті ретінде пайдалану, сондай-ақ сепараторды модификациялау үшін GPC-NiO композиттерін синтездеу,олардың физика-химиялық қасиеттерін зерттеу мен GPC@S катодын және GPC-NiO композиттік модификацияланған сепараторды Li-S аккумуляторлары  үшін қолдану және аккумулятордың тиімді электрохимиялық сипаттамаларын,өнімділігін зерттеуді қамтиды. Жоғары  беттік ауданы бар графен тәрізді кеуекті көміртегі (GPC) сатылы карбонизация және термохимиялық белсендіру арқылы арзан және мол күріш қабығы қалдықтарынан оңтайлы синтезделді. Синтезделген графен тәрізді кеуекті көміртегіне күкіртті орналастыру үшін балқыма-диффузия әдісі пайдаланылды. GPC-NiO негізіндегі композиттер әртүрлі GPC және Ni(NO₃)₂ арақатынастарымен синтезделіп, тиімді құрамы анықталды. Зерттеу нәтижесінде GPC@S катодынан және GPC-NiO-20 модификацияланған сепараторынан тұратын ұяшықтың литий полисульфидінің (LiPS) тотығу-тотықсыздану реакцияларын жылдамдататыны көрсететіліп және шаттл әсерін басатынын көрсетті. Дайындалған графен тәрізді кеуекті көміртегі (GPC) айтарлықтай меншікті бетінің ауданы мен айқын мезокеуектілігінің арқасында күкірт ұстап тұрушы матрица ретінде жоғары тиімділік танытты. Сонымен қатар технологиялық есептеулері жасалып, жобаланды.</w:t>
      </w:r>
    </w:p>
    <w:p w:rsidR="007832AF" w:rsidRPr="002A702E" w:rsidRDefault="007832AF" w:rsidP="007832AF">
      <w:pPr>
        <w:pStyle w:val="a3"/>
        <w:spacing w:after="0" w:line="240" w:lineRule="auto"/>
        <w:ind w:left="0" w:firstLine="567"/>
        <w:jc w:val="both"/>
        <w:rPr>
          <w:rFonts w:ascii="Times New Roman" w:hAnsi="Times New Roman" w:cs="Times New Roman"/>
          <w:b/>
          <w:bCs/>
          <w:color w:val="000000" w:themeColor="text1"/>
          <w:sz w:val="28"/>
          <w:szCs w:val="28"/>
          <w:lang w:val="kk-KZ"/>
        </w:rPr>
      </w:pPr>
      <w:r w:rsidRPr="002A702E">
        <w:rPr>
          <w:rFonts w:ascii="Times New Roman" w:hAnsi="Times New Roman" w:cs="Times New Roman"/>
          <w:b/>
          <w:bCs/>
          <w:color w:val="000000" w:themeColor="text1"/>
          <w:sz w:val="28"/>
          <w:szCs w:val="28"/>
          <w:lang w:val="kk-KZ"/>
        </w:rPr>
        <w:t xml:space="preserve">Жұмыстың өзектілігі </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Литий-күкіртті батареялар жоғары теориялық энергия сыйымдылығы (1675 мАсағ г</w:t>
      </w:r>
      <w:r w:rsidRPr="002A702E">
        <w:rPr>
          <w:rFonts w:ascii="Times New Roman" w:hAnsi="Times New Roman" w:cs="Times New Roman"/>
          <w:bCs/>
          <w:color w:val="000000" w:themeColor="text1"/>
          <w:sz w:val="28"/>
          <w:szCs w:val="28"/>
          <w:vertAlign w:val="superscript"/>
          <w:lang w:val="kk-KZ"/>
        </w:rPr>
        <w:t>− 1</w:t>
      </w:r>
      <w:r w:rsidRPr="002A702E">
        <w:rPr>
          <w:rFonts w:ascii="Times New Roman" w:hAnsi="Times New Roman" w:cs="Times New Roman"/>
          <w:bCs/>
          <w:color w:val="000000" w:themeColor="text1"/>
          <w:sz w:val="28"/>
          <w:szCs w:val="28"/>
          <w:lang w:val="kk-KZ"/>
        </w:rPr>
        <w:t>) және теориялық энергия тығыздығына (2600 Вт сағ кг</w:t>
      </w:r>
      <w:r w:rsidRPr="002A702E">
        <w:rPr>
          <w:rFonts w:ascii="Times New Roman" w:hAnsi="Times New Roman" w:cs="Times New Roman"/>
          <w:bCs/>
          <w:color w:val="000000" w:themeColor="text1"/>
          <w:sz w:val="28"/>
          <w:szCs w:val="28"/>
          <w:vertAlign w:val="superscript"/>
          <w:lang w:val="kk-KZ"/>
        </w:rPr>
        <w:t>− 1</w:t>
      </w:r>
      <w:r w:rsidRPr="002A702E">
        <w:rPr>
          <w:rFonts w:ascii="Times New Roman" w:hAnsi="Times New Roman" w:cs="Times New Roman"/>
          <w:bCs/>
          <w:color w:val="000000" w:themeColor="text1"/>
          <w:sz w:val="28"/>
          <w:szCs w:val="28"/>
          <w:lang w:val="kk-KZ"/>
        </w:rPr>
        <w:t>) байланысты перспективті энергия сақтау жүйесі ретінде бағаланады. Дегенмен, олардың практикалық қолданылуын шектейтін кейбір кемшіліктер бар, олар күкірттің төмен электр өткізгіштігі (5 × 10</w:t>
      </w:r>
      <w:r w:rsidRPr="002A702E">
        <w:rPr>
          <w:rFonts w:ascii="Times New Roman" w:hAnsi="Times New Roman" w:cs="Times New Roman"/>
          <w:bCs/>
          <w:color w:val="000000" w:themeColor="text1"/>
          <w:sz w:val="28"/>
          <w:szCs w:val="28"/>
          <w:vertAlign w:val="superscript"/>
          <w:lang w:val="kk-KZ"/>
        </w:rPr>
        <w:t xml:space="preserve">− 30 </w:t>
      </w:r>
      <w:r w:rsidRPr="002A702E">
        <w:rPr>
          <w:rFonts w:ascii="Times New Roman" w:hAnsi="Times New Roman" w:cs="Times New Roman"/>
          <w:bCs/>
          <w:color w:val="000000" w:themeColor="text1"/>
          <w:sz w:val="28"/>
          <w:szCs w:val="28"/>
          <w:lang w:val="kk-KZ"/>
        </w:rPr>
        <w:t>С/см) және оның тотықсыздану өнімдерінен туындайтын литий полисульфидтердің электролитте еруі әсерінен болатын шаттл эффектісі. Еріген полисульфидтердің кейіннен анод жағына диффузиясы, күкірт тотықсыздану кезінде түзілетін өнімдерінің тығыздығының айырмашылығынан туындайтын (күкірт 1,66 г см</w:t>
      </w:r>
      <w:r w:rsidRPr="002A702E">
        <w:rPr>
          <w:rFonts w:ascii="Times New Roman" w:hAnsi="Times New Roman" w:cs="Times New Roman"/>
          <w:bCs/>
          <w:color w:val="000000" w:themeColor="text1"/>
          <w:sz w:val="28"/>
          <w:szCs w:val="28"/>
          <w:vertAlign w:val="superscript"/>
          <w:lang w:val="kk-KZ"/>
        </w:rPr>
        <w:t>− 3</w:t>
      </w:r>
      <w:r w:rsidRPr="002A702E">
        <w:rPr>
          <w:rFonts w:ascii="Times New Roman" w:hAnsi="Times New Roman" w:cs="Times New Roman"/>
          <w:bCs/>
          <w:color w:val="000000" w:themeColor="text1"/>
          <w:sz w:val="28"/>
          <w:szCs w:val="28"/>
          <w:lang w:val="kk-KZ"/>
        </w:rPr>
        <w:t xml:space="preserve"> және Li</w:t>
      </w:r>
      <w:r w:rsidRPr="002A702E">
        <w:rPr>
          <w:rFonts w:ascii="Times New Roman" w:hAnsi="Times New Roman" w:cs="Times New Roman"/>
          <w:bCs/>
          <w:color w:val="000000" w:themeColor="text1"/>
          <w:sz w:val="28"/>
          <w:szCs w:val="28"/>
          <w:vertAlign w:val="subscript"/>
          <w:lang w:val="kk-KZ"/>
        </w:rPr>
        <w:t>2</w:t>
      </w:r>
      <w:r w:rsidRPr="002A702E">
        <w:rPr>
          <w:rFonts w:ascii="Times New Roman" w:hAnsi="Times New Roman" w:cs="Times New Roman"/>
          <w:bCs/>
          <w:color w:val="000000" w:themeColor="text1"/>
          <w:sz w:val="28"/>
          <w:szCs w:val="28"/>
          <w:lang w:val="kk-KZ"/>
        </w:rPr>
        <w:t>S 2,03 г см</w:t>
      </w:r>
      <w:r w:rsidRPr="002A702E">
        <w:rPr>
          <w:rFonts w:ascii="Times New Roman" w:hAnsi="Times New Roman" w:cs="Times New Roman"/>
          <w:bCs/>
          <w:color w:val="000000" w:themeColor="text1"/>
          <w:sz w:val="28"/>
          <w:szCs w:val="28"/>
          <w:vertAlign w:val="superscript"/>
          <w:lang w:val="kk-KZ"/>
        </w:rPr>
        <w:t>− 3</w:t>
      </w:r>
      <w:r w:rsidRPr="002A702E">
        <w:rPr>
          <w:rFonts w:ascii="Times New Roman" w:hAnsi="Times New Roman" w:cs="Times New Roman"/>
          <w:bCs/>
          <w:color w:val="000000" w:themeColor="text1"/>
          <w:sz w:val="28"/>
          <w:szCs w:val="28"/>
          <w:lang w:val="kk-KZ"/>
        </w:rPr>
        <w:t xml:space="preserve">) көлемінің кеңеюі, бұлардың барлығы жанама реакцияларды, белсенді заттың қайтымсыз жоғалуын және анодтың деградациясын тудырады, нәтижесінде ұяшық сыйымдылығының тұрақтылығы тез төмендейді. Бұл зерттеудің өзектілігі литий-күкіртті аккумуляторларда кездесетін шаттл эффектісі мен көлемдік өзгерістер сияқты негізгі мәселелерді шешуге бағытталған. Биоқалдықтарды, әсіресе күріш қауызын, графен тәрізді кеуекті көміртек өндіруде қолдану – ғылыми, экологиялық және экономикалық тұрғыдан тиімді әдіс. Алынған GPC@S катоды мен GPC-NiO-20 сепараторы шаттл эффектісін азайтып, </w:t>
      </w:r>
      <w:r w:rsidRPr="002A702E">
        <w:rPr>
          <w:rFonts w:ascii="Times New Roman" w:hAnsi="Times New Roman" w:cs="Times New Roman"/>
          <w:bCs/>
          <w:color w:val="000000" w:themeColor="text1"/>
          <w:sz w:val="28"/>
          <w:szCs w:val="28"/>
          <w:lang w:val="kk-KZ"/>
        </w:rPr>
        <w:lastRenderedPageBreak/>
        <w:t>аккумулятордың электрохимиялық өнімділігін арттырады. Алайда, NiO-ның төмен электр өткізгіштігі оның көміртекті материалдармен композиттерін жасауды қажет етеді.</w:t>
      </w:r>
    </w:p>
    <w:p w:rsidR="007832AF" w:rsidRPr="002A702E" w:rsidRDefault="007832AF" w:rsidP="007832AF">
      <w:pPr>
        <w:spacing w:after="0" w:line="240" w:lineRule="auto"/>
        <w:ind w:firstLine="567"/>
        <w:jc w:val="both"/>
        <w:rPr>
          <w:rFonts w:ascii="Times New Roman" w:hAnsi="Times New Roman" w:cs="Times New Roman"/>
          <w:b/>
          <w:bCs/>
          <w:color w:val="000000" w:themeColor="text1"/>
          <w:sz w:val="28"/>
          <w:szCs w:val="28"/>
          <w:lang w:val="kk-KZ"/>
        </w:rPr>
      </w:pPr>
      <w:r w:rsidRPr="002A702E">
        <w:rPr>
          <w:rFonts w:ascii="Times New Roman" w:hAnsi="Times New Roman" w:cs="Times New Roman"/>
          <w:b/>
          <w:bCs/>
          <w:color w:val="000000" w:themeColor="text1"/>
          <w:sz w:val="28"/>
          <w:szCs w:val="28"/>
          <w:lang w:val="kk-KZ"/>
        </w:rPr>
        <w:t>Зерттеу жұмысының мақсаты:</w:t>
      </w:r>
    </w:p>
    <w:p w:rsidR="007832AF" w:rsidRPr="002A702E" w:rsidRDefault="007832AF" w:rsidP="007832AF">
      <w:pPr>
        <w:pStyle w:val="a3"/>
        <w:spacing w:after="0" w:line="240" w:lineRule="auto"/>
        <w:ind w:left="0"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 xml:space="preserve">Литий күкіртті аккумуляторлар үшін қалдық биомасса күріш қауызынан тұратын тиімді графен тәрізді көміртекті күкірт орналастырушы катод материалын және графен тәрізді көміртек пен никель оксидінен тұратын сепараторды модификациялауға арналған композитті материалдар синтездеу </w:t>
      </w:r>
    </w:p>
    <w:p w:rsidR="007832AF" w:rsidRPr="002A702E" w:rsidRDefault="007832AF" w:rsidP="007832AF">
      <w:pPr>
        <w:pStyle w:val="a3"/>
        <w:spacing w:after="0" w:line="240" w:lineRule="auto"/>
        <w:ind w:left="0" w:firstLine="567"/>
        <w:jc w:val="both"/>
        <w:rPr>
          <w:rFonts w:ascii="Times New Roman" w:hAnsi="Times New Roman" w:cs="Times New Roman"/>
          <w:b/>
          <w:bCs/>
          <w:color w:val="000000" w:themeColor="text1"/>
          <w:sz w:val="28"/>
          <w:szCs w:val="28"/>
          <w:lang w:val="kk-KZ"/>
        </w:rPr>
      </w:pPr>
      <w:r w:rsidRPr="002A702E">
        <w:rPr>
          <w:rFonts w:ascii="Times New Roman" w:hAnsi="Times New Roman" w:cs="Times New Roman"/>
          <w:b/>
          <w:bCs/>
          <w:color w:val="000000" w:themeColor="text1"/>
          <w:sz w:val="28"/>
          <w:szCs w:val="28"/>
          <w:lang w:val="kk-KZ"/>
        </w:rPr>
        <w:t>Зерттеу мақсаттарына жету үшін қойылған міндеттер:</w:t>
      </w:r>
    </w:p>
    <w:p w:rsidR="007832AF" w:rsidRPr="002A702E" w:rsidRDefault="007832AF" w:rsidP="007832AF">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1.Био қалдық болып есептелетін күріш қауызынан графен тәрізді көміртек- GPC материалын синтездеу және оның қасиеттерін сипаттау.</w:t>
      </w:r>
    </w:p>
    <w:p w:rsidR="007832AF" w:rsidRPr="002A702E" w:rsidRDefault="007832AF" w:rsidP="007832AF">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2.Li-S аккумуляторлары үшін күріш қауызынан синтезделген графен тәрізді көміртектен және күкірттен тұратын GPC@S катодын дайындау және сипаттау.</w:t>
      </w:r>
    </w:p>
    <w:p w:rsidR="007832AF" w:rsidRPr="002A702E" w:rsidRDefault="007832AF" w:rsidP="007832AF">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3.Сепараторды модификациялау агенті ретінде графен тәрізді көміртектен және никель оксидінен тұратын  GPC/NiO композитін синтездеу және сипаттау.</w:t>
      </w:r>
    </w:p>
    <w:p w:rsidR="007832AF" w:rsidRPr="002A702E" w:rsidRDefault="007832AF" w:rsidP="007832AF">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4.GPC@S катоды және </w:t>
      </w:r>
      <w:r w:rsidRPr="002A702E">
        <w:rPr>
          <w:rFonts w:ascii="Times New Roman" w:hAnsi="Times New Roman" w:cs="Times New Roman"/>
          <w:bCs/>
          <w:color w:val="000000" w:themeColor="text1"/>
          <w:sz w:val="28"/>
          <w:szCs w:val="28"/>
          <w:lang w:val="kk-KZ"/>
        </w:rPr>
        <w:t>GPC-NiO модификацияланған сепараторынан тұратын литий күкіртті аккумулятордың электрохимиялық көрсеткіштерін зерттеу.</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5. GPC@S катоды және </w:t>
      </w:r>
      <w:r w:rsidRPr="002A702E">
        <w:rPr>
          <w:rFonts w:ascii="Times New Roman" w:hAnsi="Times New Roman" w:cs="Times New Roman"/>
          <w:bCs/>
          <w:color w:val="000000" w:themeColor="text1"/>
          <w:sz w:val="28"/>
          <w:szCs w:val="28"/>
          <w:lang w:val="kk-KZ"/>
        </w:rPr>
        <w:t>GPC-NiO-20 модификацияланған сепараторынан тұратын литий күкіртті аккумулятор жасаудың</w:t>
      </w:r>
      <w:r w:rsidRPr="002A702E">
        <w:rPr>
          <w:rFonts w:ascii="Times New Roman" w:hAnsi="Times New Roman" w:cs="Times New Roman"/>
          <w:color w:val="000000" w:themeColor="text1"/>
          <w:sz w:val="28"/>
          <w:szCs w:val="28"/>
          <w:lang w:val="kk-KZ"/>
        </w:rPr>
        <w:t xml:space="preserve"> технологиялық сызба-нұсқасын, есептеулерін ұсыну.</w:t>
      </w:r>
    </w:p>
    <w:p w:rsidR="007832AF" w:rsidRPr="002A702E" w:rsidRDefault="007832AF" w:rsidP="007832AF">
      <w:pPr>
        <w:spacing w:after="0" w:line="240" w:lineRule="auto"/>
        <w:ind w:left="360"/>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Зерттеу әдістері</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Энергия-дисперсиялық спектроскопиямен (EDS) жабдықталған сканерлеуші электронды микроскоп (SEM), трансмиссиялық электронды микроскопия (TEM), раман спектроскопия, XRD рентгендік дифракциялық әдісі,рентгендік фотоэлектрондық спектроскопияны (XPS)термогравиметриялық талдау (TGA) , циклді вольтамперометрия (CV), электрхимиялық импеданстық спектроскопия (EIS), хроноамперометрия (CA)</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b/>
          <w:color w:val="000000" w:themeColor="text1"/>
          <w:sz w:val="28"/>
          <w:szCs w:val="28"/>
          <w:lang w:val="kk-KZ"/>
        </w:rPr>
        <w:t>Зерттеу нысаны</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Күріш қауызынан синтезделген графен тәрізді көміртек- GPC материалы, GPC/NiO композиті, GPC@S катоды, және GPC@S катоды мен модификацияланған сепараторлары бар литий күкіртті ұяшықтары</w:t>
      </w:r>
    </w:p>
    <w:p w:rsidR="007832AF" w:rsidRPr="002A702E" w:rsidRDefault="007832AF" w:rsidP="007832AF">
      <w:pPr>
        <w:spacing w:after="0" w:line="240" w:lineRule="auto"/>
        <w:ind w:firstLine="360"/>
        <w:jc w:val="both"/>
        <w:rPr>
          <w:rFonts w:ascii="Times New Roman" w:hAnsi="Times New Roman" w:cs="Times New Roman"/>
          <w:b/>
          <w:bCs/>
          <w:color w:val="000000" w:themeColor="text1"/>
          <w:sz w:val="28"/>
          <w:szCs w:val="28"/>
          <w:lang w:val="kk-KZ"/>
        </w:rPr>
      </w:pPr>
      <w:r w:rsidRPr="002A702E">
        <w:rPr>
          <w:rFonts w:ascii="Times New Roman" w:hAnsi="Times New Roman" w:cs="Times New Roman"/>
          <w:b/>
          <w:color w:val="000000" w:themeColor="text1"/>
          <w:sz w:val="28"/>
          <w:szCs w:val="28"/>
          <w:lang w:val="kk-KZ"/>
        </w:rPr>
        <w:t>Зерттеу пәні</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 xml:space="preserve">Зерттеу пәні </w:t>
      </w:r>
      <w:r w:rsidRPr="002A702E">
        <w:rPr>
          <w:rFonts w:ascii="Times New Roman" w:hAnsi="Times New Roman" w:cs="Times New Roman"/>
          <w:color w:val="000000" w:themeColor="text1"/>
          <w:sz w:val="28"/>
          <w:szCs w:val="28"/>
          <w:lang w:val="kk-KZ"/>
        </w:rPr>
        <w:t>GPC@S катоды мен модификацияланған сепараторлары бар литий күкірт ұяшықтарының сыйымдылығы, өнімділігі, разрядталу/зарядталу потенциалы, өнімдер түзілуінің нуклеациясы, композиттің полисульфидтерді адсорбциялау қаблеті</w:t>
      </w:r>
      <w:r w:rsidRPr="002A702E">
        <w:rPr>
          <w:rFonts w:ascii="Times New Roman" w:hAnsi="Times New Roman" w:cs="Times New Roman"/>
          <w:bCs/>
          <w:color w:val="000000" w:themeColor="text1"/>
          <w:sz w:val="28"/>
          <w:szCs w:val="28"/>
          <w:lang w:val="kk-KZ"/>
        </w:rPr>
        <w:t>, тотығу-тотықсыздану потенциалы</w:t>
      </w:r>
    </w:p>
    <w:p w:rsidR="007832AF" w:rsidRPr="002A702E" w:rsidRDefault="007832AF" w:rsidP="007832AF">
      <w:pPr>
        <w:spacing w:after="0" w:line="240" w:lineRule="auto"/>
        <w:ind w:firstLine="357"/>
        <w:jc w:val="both"/>
        <w:rPr>
          <w:rFonts w:ascii="Times New Roman" w:hAnsi="Times New Roman" w:cs="Times New Roman"/>
          <w:b/>
          <w:color w:val="000000" w:themeColor="text1"/>
          <w:sz w:val="28"/>
          <w:szCs w:val="28"/>
          <w:lang w:val="kk-KZ"/>
        </w:rPr>
      </w:pPr>
      <w:bookmarkStart w:id="1" w:name="_Hlk186046247"/>
      <w:r w:rsidRPr="002A702E">
        <w:rPr>
          <w:rFonts w:ascii="Times New Roman" w:hAnsi="Times New Roman" w:cs="Times New Roman"/>
          <w:b/>
          <w:color w:val="000000" w:themeColor="text1"/>
          <w:sz w:val="28"/>
          <w:szCs w:val="28"/>
          <w:lang w:val="kk-KZ"/>
        </w:rPr>
        <w:t>Қорғауға шығарылған негізгі қағидаттар</w:t>
      </w:r>
    </w:p>
    <w:p w:rsidR="007832AF" w:rsidRPr="002A702E" w:rsidRDefault="007832AF" w:rsidP="007832AF">
      <w:pPr>
        <w:pStyle w:val="a3"/>
        <w:spacing w:after="0" w:line="240" w:lineRule="auto"/>
        <w:ind w:left="0" w:firstLine="35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1.Күріш қауызы биомассасынан синтезделген графен тәрізді кеуекті көміртек материал жоғары беттік ауданы (2143.5 м²/г),</w:t>
      </w:r>
      <w:r w:rsidR="00302FD4"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және 29.13 % графиттену дәрежесіне байланысты күкіртті кеуектерге жүктеуге хост материал ретінде </w:t>
      </w:r>
      <w:r w:rsidRPr="002A702E">
        <w:rPr>
          <w:rFonts w:ascii="Times New Roman" w:hAnsi="Times New Roman" w:cs="Times New Roman"/>
          <w:color w:val="000000" w:themeColor="text1"/>
          <w:sz w:val="28"/>
          <w:szCs w:val="28"/>
          <w:lang w:val="kk-KZ"/>
        </w:rPr>
        <w:lastRenderedPageBreak/>
        <w:t>тиімділік көрсетеді. Күріш қауызы биомассасынан синтезделген графен тәрізді кеуекті көміртек материалы жоғары меншікті беткі аумағы, үлкен кеуек көлемі және жақсы дамыған микро- және мезокеуекті құрылымы арқасында литий-күкірт аккумуляторларының катодтарын түзу үшін күкіртті тиімді түрде иммобилизациялайды.</w:t>
      </w:r>
    </w:p>
    <w:p w:rsidR="007832AF" w:rsidRPr="002A702E" w:rsidRDefault="007832AF" w:rsidP="007832AF">
      <w:pPr>
        <w:pStyle w:val="a3"/>
        <w:spacing w:after="0" w:line="240" w:lineRule="auto"/>
        <w:ind w:left="0" w:firstLine="35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2.GPC-ге никель оксидін NiO енгізу LiS ұяшықтағы активті материал полисульфидтердің тотығу және тотықсыздану жылдамдығын арттырып, каталиткалық әсер етеді. Cондай-ақ GPC полисульфидтердің еруіне физикалық барьер көрсетсе, никель оксиді полярлы қасиетіне байланысты химиялық барьер рөлін атқарады. Графен тәрізді кеуекті көміртек бетінде синтезделген никель (II) оксиді нанобөлшектері литий полисульфидтерінің тотығу және тотықсыздану жылдамдығын каталитикалық әсері арқылы арттырады.</w:t>
      </w:r>
    </w:p>
    <w:p w:rsidR="007832AF" w:rsidRPr="002A702E" w:rsidRDefault="007832AF" w:rsidP="007832AF">
      <w:pPr>
        <w:pStyle w:val="a3"/>
        <w:spacing w:after="0" w:line="240" w:lineRule="auto"/>
        <w:ind w:left="0" w:firstLine="35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3. GPC@S катоды және GPC-NiO-20 модификацияланған сепараторымен түрленген ұяшық, GPC@S катоды модификацияланбаған сепараторы бар ұяшыққа қарағанда жоғары бастапқы сыйымдылық (0,2С-де GPC-NiO-20 сепараторы үшін1519 мА·сағ/г, модификацияланбаған сепараторы бар ұяшық үшін 1190 мА·сағ/г бастапқы сыйымдылық)пен цикл бойынша тұрақтылықты( 100 циклден кейін GPC-NiO-20 сепараторы үшін 870 мА·сағ/г, модификацияланбаған сепараторы бар ұяшық үшін 589 мА·сағ/г) жақсартады. </w:t>
      </w:r>
    </w:p>
    <w:p w:rsidR="007832AF" w:rsidRPr="002A702E" w:rsidRDefault="007832AF" w:rsidP="007832AF">
      <w:pPr>
        <w:spacing w:after="0" w:line="240" w:lineRule="auto"/>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 xml:space="preserve">Зерттеудің негізгі нәтижелері </w:t>
      </w:r>
    </w:p>
    <w:p w:rsidR="007832AF" w:rsidRPr="002A702E" w:rsidRDefault="007832AF" w:rsidP="007832AF">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1.Жоғары меншікті беткі ауданы бар графентәрізді кеуекті көміртек (GPC) күріш қауызының биологиялық қалдықтарынан карбонизация және термохимиялық белсендіру процестері арқылы тиімді синтезделді.</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2.GPC беті диаметрі 15-тен 30 мкм-ге дейінгі тесіктері бар жақсы дамыған макрокеуекті құрылымға ие екені анықталды.</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3.Белсендірілген GPC-дегі графиттену деңгейі шамамен 29,13% деп есептелді. GPC-нің өлшенген меншікті беткі ауданы 2143,5 м²/г, ал жалпы кеуек көлемі 1,020 см³/г құрады.</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4.Алғаш рет балқыманы диффузиялау әдісі арқылы күкірт катодын жасау үшін графентәрізді кеуекті көміртек (GPC) қолданылды.</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5.Әртүрлі құрамы мен GPC-нің Ni(NO₃)₂-ге қатынасы бар NiO нанобөлшектерімен модификацияланған GPC композиттері синтезделіп, олар сепаратор модификаторы ретінде тиімді екенін көрсетті.</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6.NiO нанобөлшектерін GPC құрылымына қосу арқылы композиттің меншікті беткі ауданы едәуір ұлғайып, 2476,6 м²/г-ге жеткені анықталды.</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7.GPC@S катоды және GPC-NiO-20 модификацияланған сепараторы бар элемент литий полисульфидтерінің тотығу-тотықсыздану реакцияларын жеделдететіні және шаттл-эффектті төмендететіні көрсетілді. Атап айтқанда, GPC@S/GPC-NiO-20 элементі жоғары бастапқы разрядтық сыйымдылықты (0,2 C кезінде 1519 мА·сағ/г), ұзақ циклдік тұрақтылықты (400 цикл ішінде 1 C </w:t>
      </w:r>
      <w:r w:rsidRPr="002A702E">
        <w:rPr>
          <w:rFonts w:ascii="Times New Roman" w:hAnsi="Times New Roman" w:cs="Times New Roman"/>
          <w:color w:val="000000" w:themeColor="text1"/>
          <w:sz w:val="28"/>
          <w:szCs w:val="28"/>
          <w:lang w:val="kk-KZ"/>
        </w:rPr>
        <w:lastRenderedPageBreak/>
        <w:t>кезінде сыйымдылықтың 0,091% төмендеуі) және жоғары ток қарқындылығындағы өнімділікті (2 C кезінде 568 мА·сағ/г) көрсетті.</w:t>
      </w:r>
    </w:p>
    <w:p w:rsidR="007832AF" w:rsidRPr="002A702E" w:rsidRDefault="007832AF" w:rsidP="007832AF">
      <w:pPr>
        <w:spacing w:after="0" w:line="240" w:lineRule="auto"/>
        <w:ind w:firstLine="36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8.Алғаш рет GPC@S катоды мен GPC-NiO-20 модификацияланған сепараторы бар литий-күкірт аккумуляторын жасауға арналған композициялық материалдарды өндірудің принциптік технологиялық сызбасы әзірленді.</w:t>
      </w:r>
    </w:p>
    <w:p w:rsidR="007832AF" w:rsidRPr="002A702E" w:rsidRDefault="007832AF" w:rsidP="007832AF">
      <w:pPr>
        <w:spacing w:after="0" w:line="240" w:lineRule="auto"/>
        <w:jc w:val="both"/>
        <w:rPr>
          <w:rFonts w:ascii="Times New Roman" w:hAnsi="Times New Roman" w:cs="Times New Roman"/>
          <w:bCs/>
          <w:color w:val="000000" w:themeColor="text1"/>
          <w:sz w:val="28"/>
          <w:szCs w:val="28"/>
          <w:lang w:val="kk-KZ"/>
        </w:rPr>
      </w:pPr>
    </w:p>
    <w:p w:rsidR="007832AF" w:rsidRPr="002A702E" w:rsidRDefault="007832AF" w:rsidP="007832AF">
      <w:pPr>
        <w:pStyle w:val="a7"/>
        <w:spacing w:before="0" w:beforeAutospacing="0" w:after="0" w:afterAutospacing="0"/>
        <w:ind w:firstLine="567"/>
        <w:jc w:val="both"/>
        <w:rPr>
          <w:b/>
          <w:bCs/>
          <w:color w:val="000000" w:themeColor="text1"/>
          <w:sz w:val="28"/>
          <w:szCs w:val="28"/>
          <w:lang w:val="kk-KZ"/>
        </w:rPr>
      </w:pPr>
      <w:bookmarkStart w:id="2" w:name="_Hlk186046125"/>
      <w:bookmarkEnd w:id="1"/>
      <w:r w:rsidRPr="002A702E">
        <w:rPr>
          <w:b/>
          <w:bCs/>
          <w:color w:val="000000" w:themeColor="text1"/>
          <w:sz w:val="28"/>
          <w:szCs w:val="28"/>
          <w:lang w:val="kk-KZ"/>
        </w:rPr>
        <w:t>Алынған нәтижелердің жаңалығы мен маңыздылығын негіздеу</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Бұл жұмыс литий-күкіртті аккумуляторларда катодтық және сепараторлық материалдар ретінде пайдалану үшін күкірт пен NiO безендірілген графен тәрізді кеуекті көміртекті (GPC) композиттерінің алғашқы сәтті дамытуын ұсынады. Карбонизация және термохимиялық белсендіру арқылы күріш қауызы биомассасынан GPC синтезі литий-күкіртті аккумуляторларда электрохимиялық өнімділігін айтарлықтай арттыратын жаңа, экологиялық таза тәсіл болып табылады. Бұл әдіс күкіртті тиімді орналастыру үшін GPC бетінің жоғары ауданы мен мезокеуектілігін пайдаланады, нәтижесінде күкірт катодының жұмысын жақсартады.Сонымен қатар, жұмыс GPC-NiO композиттерін литий-күкіртті аккумуляторларда сепаратор модификаторлары ретінде пайдалануды ұсынады, бұл литий полисульфидтерінің  шаттл әсерін азайтуға көмектесетін жаңа тұжырымдама. Бұл зерттеудің маңыздылығы тек жаңа материалдар мен әдістердің жаңашылдығында ғана емес, сонымен қатар биомасса қалдықтарын (күріш қабығы) озық аккумуляторлық материалдардың ресурсы ретінде пайдаланудың экологиялық тиімділігінде. Нәтижелер өнімділігі жоғары, экологиялық таза энергия сақтау шешімдерін әзірлеуге ықпал етеді және литий-күкіртті аккумуляторлар технологияларын дамытуда тиімді әдістердің бірін ұсынады.</w:t>
      </w:r>
      <w:bookmarkEnd w:id="2"/>
    </w:p>
    <w:p w:rsidR="007832AF" w:rsidRPr="002A702E" w:rsidRDefault="007832AF" w:rsidP="007832AF">
      <w:pPr>
        <w:pStyle w:val="a7"/>
        <w:spacing w:before="0" w:beforeAutospacing="0" w:after="0" w:afterAutospacing="0"/>
        <w:ind w:firstLine="567"/>
        <w:jc w:val="both"/>
        <w:rPr>
          <w:b/>
          <w:color w:val="000000" w:themeColor="text1"/>
          <w:sz w:val="28"/>
          <w:szCs w:val="28"/>
          <w:lang w:val="kk-KZ"/>
        </w:rPr>
      </w:pPr>
      <w:bookmarkStart w:id="3" w:name="_Hlk186046197"/>
      <w:r w:rsidRPr="002A702E">
        <w:rPr>
          <w:b/>
          <w:color w:val="000000" w:themeColor="text1"/>
          <w:sz w:val="28"/>
          <w:szCs w:val="28"/>
          <w:lang w:val="kk-KZ"/>
        </w:rPr>
        <w:t>Теориялық маңыздылығы</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Бұл зерттеудің теориялық маңыздылығы күкірт орналастырушы матрица ретінде биомассадан алынған графен тәрізді кеуекті көміртекті (GPC) және сепаратор модификаторы ретінде NiO безендірілген GPC пайдалану арқылы литий-күкіртті батареялардың жұмысын жақсартудың жаңа тәсілін әзірлеуде жатыр. Бұл жұмыс күкіртті графен тәрізді материалдар және металл оксиді композиттерін қолдана отырып литий күкіртті аккумуляторда болатын шаттл эффектісі және көлемдік ұлғаюды азайту сияқты негізгі мәселелерді шешу арқылы электрохимиялық өнімділікті қалай жақсарта алатынын түсінуге мүмкіндік береді. Сонымен қатар, зерттеу тиімді энергия сақтау жүйелерін жобалаудың жаңа бағытын ұсына отырып, биомасса қалдықтарын жоғары өнімді батарея материалдарының тұрақты көзі ретінде пайдаланудың теориялық негізіне ықпал етеді.</w:t>
      </w:r>
    </w:p>
    <w:p w:rsidR="007832AF" w:rsidRPr="002A702E" w:rsidRDefault="007832AF" w:rsidP="007832AF">
      <w:pPr>
        <w:pStyle w:val="a7"/>
        <w:spacing w:before="0" w:beforeAutospacing="0" w:after="0" w:afterAutospacing="0"/>
        <w:ind w:firstLine="567"/>
        <w:jc w:val="both"/>
        <w:rPr>
          <w:b/>
          <w:color w:val="000000" w:themeColor="text1"/>
          <w:sz w:val="28"/>
          <w:szCs w:val="28"/>
          <w:lang w:val="kk-KZ"/>
        </w:rPr>
      </w:pPr>
      <w:r w:rsidRPr="002A702E">
        <w:rPr>
          <w:b/>
          <w:color w:val="000000" w:themeColor="text1"/>
          <w:sz w:val="28"/>
          <w:szCs w:val="28"/>
          <w:lang w:val="kk-KZ"/>
        </w:rPr>
        <w:t>Практикалық маңыздылығы</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 xml:space="preserve">Бұл зерттеудің практикалық маңыздылығы литий-күкіртті аккумуляторлар үшін олардың электрохимиялық өнімділігін, айналу тұрақтылығын және </w:t>
      </w:r>
      <w:r w:rsidRPr="002A702E">
        <w:rPr>
          <w:rFonts w:ascii="Times New Roman" w:hAnsi="Times New Roman" w:cs="Times New Roman"/>
          <w:bCs/>
          <w:color w:val="000000" w:themeColor="text1"/>
          <w:sz w:val="28"/>
          <w:szCs w:val="28"/>
          <w:lang w:val="kk-KZ"/>
        </w:rPr>
        <w:lastRenderedPageBreak/>
        <w:t>жылдамдық қабілетін арттыратын тұрақты және тиімді күкірт хостын және сепаратор модификаторын әзірлеуде жатыр. Биомассадан алынған графен тәрізді кеуекті көміртекті (GPC) пайдалану кәдімгі материалдарға үнемді және экологиялық таза балама ұсынады, бұл оны жоғары өнімді, экологиялық таза энергия сақтау жүйелерінің болашағы үшін перспективалы тәсіл етеді.</w:t>
      </w:r>
    </w:p>
    <w:p w:rsidR="007832AF" w:rsidRPr="002A702E" w:rsidRDefault="007832AF" w:rsidP="007832AF">
      <w:pPr>
        <w:pStyle w:val="a7"/>
        <w:spacing w:before="0" w:beforeAutospacing="0" w:after="0" w:afterAutospacing="0"/>
        <w:ind w:firstLine="567"/>
        <w:jc w:val="both"/>
        <w:rPr>
          <w:b/>
          <w:color w:val="000000" w:themeColor="text1"/>
          <w:sz w:val="28"/>
          <w:szCs w:val="28"/>
          <w:lang w:val="kk-KZ"/>
        </w:rPr>
      </w:pPr>
      <w:bookmarkStart w:id="4" w:name="_Hlk186046374"/>
      <w:bookmarkEnd w:id="3"/>
      <w:r w:rsidRPr="002A702E">
        <w:rPr>
          <w:b/>
          <w:color w:val="000000" w:themeColor="text1"/>
          <w:sz w:val="28"/>
          <w:szCs w:val="28"/>
          <w:lang w:val="kk-KZ"/>
        </w:rPr>
        <w:t>Ғылымды дамыту бағыттарына немесе мемлекеттік бағдарламаларға (жобаларға) сәйкестігі</w:t>
      </w:r>
    </w:p>
    <w:p w:rsidR="007832AF" w:rsidRPr="002A702E" w:rsidRDefault="007832AF" w:rsidP="007832AF">
      <w:pPr>
        <w:pStyle w:val="a7"/>
        <w:spacing w:before="0" w:beforeAutospacing="0" w:after="0" w:afterAutospacing="0"/>
        <w:ind w:firstLine="567"/>
        <w:jc w:val="both"/>
        <w:rPr>
          <w:bCs/>
          <w:color w:val="000000" w:themeColor="text1"/>
          <w:sz w:val="28"/>
          <w:szCs w:val="28"/>
          <w:lang w:val="kk-KZ"/>
        </w:rPr>
      </w:pPr>
      <w:r w:rsidRPr="002A702E">
        <w:rPr>
          <w:bCs/>
          <w:color w:val="000000" w:themeColor="text1"/>
          <w:sz w:val="28"/>
          <w:szCs w:val="28"/>
          <w:lang w:val="kk-KZ"/>
        </w:rPr>
        <w:t>Жоба коды: OPFE2021001 «Қорғаныс және аэроғарыштық қолданбаларға арналған жаңа материалдар мен құрылғылар», 2021-2023, NLA Астана, энергетика және жаңа материалдар туралы ғылым орталығы зерттеу жобасы</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bookmarkStart w:id="5" w:name="_Hlk186046289"/>
      <w:bookmarkEnd w:id="4"/>
      <w:r w:rsidRPr="002A702E">
        <w:rPr>
          <w:rFonts w:ascii="Times New Roman" w:hAnsi="Times New Roman" w:cs="Times New Roman"/>
          <w:b/>
          <w:color w:val="000000" w:themeColor="text1"/>
          <w:sz w:val="28"/>
          <w:szCs w:val="28"/>
          <w:lang w:val="kk-KZ"/>
        </w:rPr>
        <w:t>Зерттеу авторының жеке үлесі</w:t>
      </w:r>
      <w:r w:rsidRPr="002A702E">
        <w:rPr>
          <w:rFonts w:ascii="Times New Roman" w:hAnsi="Times New Roman" w:cs="Times New Roman"/>
          <w:bCs/>
          <w:color w:val="000000" w:themeColor="text1"/>
          <w:sz w:val="28"/>
          <w:szCs w:val="28"/>
          <w:lang w:val="kk-KZ"/>
        </w:rPr>
        <w:t xml:space="preserve"> диссертация тақырыбы бойынша әдеби деректерді дайындау және талдау, GPC@S катодын синтездеу, NiO безендірілген GPC синтездеу бойынша тәжірбиелер жүргізу, ұяшық жинау, нәтижелерді жинақтау және талдау</w:t>
      </w:r>
    </w:p>
    <w:p w:rsidR="007832AF" w:rsidRPr="002A702E" w:rsidRDefault="007832AF" w:rsidP="007832AF">
      <w:pPr>
        <w:spacing w:after="0" w:line="240" w:lineRule="auto"/>
        <w:ind w:firstLine="567"/>
        <w:jc w:val="both"/>
        <w:rPr>
          <w:rFonts w:ascii="Times New Roman" w:hAnsi="Times New Roman" w:cs="Times New Roman"/>
          <w:b/>
          <w:bCs/>
          <w:color w:val="000000" w:themeColor="text1"/>
          <w:sz w:val="28"/>
          <w:szCs w:val="28"/>
          <w:lang w:val="kk-KZ"/>
        </w:rPr>
      </w:pPr>
      <w:bookmarkStart w:id="6" w:name="_Hlk186046334"/>
      <w:bookmarkEnd w:id="5"/>
      <w:r w:rsidRPr="002A702E">
        <w:rPr>
          <w:rFonts w:ascii="Times New Roman" w:hAnsi="Times New Roman" w:cs="Times New Roman"/>
          <w:b/>
          <w:bCs/>
          <w:color w:val="000000" w:themeColor="text1"/>
          <w:sz w:val="28"/>
          <w:szCs w:val="28"/>
          <w:lang w:val="kk-KZ"/>
        </w:rPr>
        <w:t>Жұмыстың сыннан өтуі</w:t>
      </w:r>
    </w:p>
    <w:p w:rsidR="007832AF" w:rsidRPr="002A702E" w:rsidRDefault="007832AF" w:rsidP="007832A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Диссертацияның негізгі тұжырымдары мен нəтижелері төмендегі Халықаралық жəне республикалық конференцияда ауызша баяндалды жəне талқыланды:</w:t>
      </w:r>
    </w:p>
    <w:p w:rsidR="007832AF" w:rsidRPr="002A702E" w:rsidRDefault="007832AF" w:rsidP="007832AF">
      <w:pPr>
        <w:spacing w:after="0" w:line="240" w:lineRule="auto"/>
        <w:ind w:firstLine="708"/>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 xml:space="preserve">mESC-IS 2023-пен бірлескен10-шы Халықаралық конференция (INESS–2023)». 2023 жыл, 17–21 шілде, Түркия, Акияка қаласындағы Мугла университеті. </w:t>
      </w:r>
    </w:p>
    <w:p w:rsidR="007832AF" w:rsidRPr="002A702E" w:rsidRDefault="007832AF" w:rsidP="007832AF">
      <w:pPr>
        <w:spacing w:after="0" w:line="240" w:lineRule="auto"/>
        <w:ind w:firstLine="708"/>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 xml:space="preserve"> METE–2023 халықаралық ғылыми-техникалық конференциясы, 2023 жыл, 15–19 мамыр, Минск қаласы, Беларусь Республикасы.</w:t>
      </w:r>
    </w:p>
    <w:p w:rsidR="007832AF" w:rsidRPr="002A702E" w:rsidRDefault="007832AF" w:rsidP="007832AF">
      <w:pPr>
        <w:spacing w:after="0" w:line="240" w:lineRule="auto"/>
        <w:ind w:firstLine="567"/>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11-ші Халықаралық конференция (INESS–2024)». 2024 жыл, 7–9 тамыз | Назарбаев университеті, Астана, Қазақстан</w:t>
      </w:r>
    </w:p>
    <w:p w:rsidR="007832AF" w:rsidRPr="002A702E" w:rsidRDefault="007832AF" w:rsidP="007832AF">
      <w:pPr>
        <w:pStyle w:val="a7"/>
        <w:spacing w:before="0" w:beforeAutospacing="0" w:after="0" w:afterAutospacing="0"/>
        <w:ind w:firstLine="567"/>
        <w:jc w:val="both"/>
        <w:rPr>
          <w:b/>
          <w:color w:val="000000" w:themeColor="text1"/>
          <w:sz w:val="28"/>
          <w:szCs w:val="28"/>
          <w:lang w:val="kk-KZ"/>
        </w:rPr>
      </w:pPr>
      <w:bookmarkStart w:id="7" w:name="_Hlk186046408"/>
      <w:bookmarkEnd w:id="6"/>
      <w:r w:rsidRPr="002A702E">
        <w:rPr>
          <w:b/>
          <w:color w:val="000000" w:themeColor="text1"/>
          <w:sz w:val="28"/>
          <w:szCs w:val="28"/>
          <w:lang w:val="kk-KZ"/>
        </w:rPr>
        <w:t>Докторанттың әрбір жарияланымды дайындауға қосқан үлесінің сипаттамасы</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1. Fail Sultanov, Nazerke Zhumasheva, Akmaral Dangaliyeva, Azhar Zhaisanova, Nurzhan Baikalov, Batukhan Tatykayev, Mukhtar Yeleuov, Zhumabay Bakenov, Almagul Mentbayeva, “Enhancing lithium-sulfur battery performance with biomass-derived graphene-like porous carbon and NiO nanoparticles composites”-Journal of Power Sources-2024-тәжірбие жүргізу,мақала түпнұсқасын жазу</w:t>
      </w:r>
    </w:p>
    <w:p w:rsidR="007832AF" w:rsidRPr="002A702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2. Н. Жумашева.,М. Турсынбек, Ф. Султанов, А. Ментбаева, Л. Кудреева, Ж. Бакенов “Литий-күкіртті аккумуляторларға арналған никель оксидінің нанобөлшектері бар күріш қауызына негізделген кеуекті графен тәрізді көміртекті композит” Известия НАН-РК-2024№4- тәжірбие жүргізу,мақала түпнұсқасын жазу</w:t>
      </w:r>
    </w:p>
    <w:p w:rsidR="007832AF" w:rsidRPr="002A702E" w:rsidRDefault="007832AF" w:rsidP="007832AF">
      <w:pPr>
        <w:spacing w:after="0" w:line="240" w:lineRule="auto"/>
        <w:ind w:firstLine="567"/>
        <w:jc w:val="both"/>
        <w:rPr>
          <w:rFonts w:ascii="Times New Roman" w:hAnsi="Times New Roman" w:cs="Times New Roman"/>
          <w:b/>
          <w:bCs/>
          <w:color w:val="000000" w:themeColor="text1"/>
          <w:sz w:val="28"/>
          <w:szCs w:val="28"/>
          <w:lang w:val="kk-KZ"/>
        </w:rPr>
      </w:pPr>
      <w:bookmarkStart w:id="8" w:name="_Hlk186046443"/>
      <w:bookmarkEnd w:id="7"/>
      <w:r w:rsidRPr="002A702E">
        <w:rPr>
          <w:rFonts w:ascii="Times New Roman" w:hAnsi="Times New Roman" w:cs="Times New Roman"/>
          <w:b/>
          <w:bCs/>
          <w:color w:val="000000" w:themeColor="text1"/>
          <w:sz w:val="28"/>
          <w:szCs w:val="28"/>
          <w:lang w:val="kk-KZ"/>
        </w:rPr>
        <w:t>Диссертацияның көлемі мен құрылымы</w:t>
      </w:r>
    </w:p>
    <w:p w:rsidR="007832AF" w:rsidRPr="002A702E" w:rsidRDefault="007832AF" w:rsidP="007832AF">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Диссертация кіріспеден,  4 бөлімнен, қорытындылардан және </w:t>
      </w:r>
      <w:r w:rsidR="00A061A8" w:rsidRPr="002A702E">
        <w:rPr>
          <w:rFonts w:ascii="Times New Roman" w:hAnsi="Times New Roman" w:cs="Times New Roman"/>
          <w:color w:val="000000" w:themeColor="text1"/>
          <w:sz w:val="28"/>
          <w:szCs w:val="28"/>
          <w:lang w:val="kk-KZ"/>
        </w:rPr>
        <w:t>1</w:t>
      </w:r>
      <w:r w:rsidR="009D240B" w:rsidRPr="002A702E">
        <w:rPr>
          <w:rFonts w:ascii="Times New Roman" w:hAnsi="Times New Roman" w:cs="Times New Roman"/>
          <w:color w:val="000000" w:themeColor="text1"/>
          <w:sz w:val="28"/>
          <w:szCs w:val="28"/>
          <w:lang w:val="kk-KZ"/>
        </w:rPr>
        <w:t>2</w:t>
      </w:r>
      <w:r w:rsidR="009A04EC" w:rsidRPr="002A702E">
        <w:rPr>
          <w:rFonts w:ascii="Times New Roman" w:hAnsi="Times New Roman" w:cs="Times New Roman"/>
          <w:color w:val="000000" w:themeColor="text1"/>
          <w:sz w:val="28"/>
          <w:szCs w:val="28"/>
          <w:lang w:val="kk-KZ"/>
        </w:rPr>
        <w:t>7</w:t>
      </w:r>
      <w:r w:rsidRPr="002A702E">
        <w:rPr>
          <w:rFonts w:ascii="Times New Roman" w:hAnsi="Times New Roman" w:cs="Times New Roman"/>
          <w:color w:val="000000" w:themeColor="text1"/>
          <w:sz w:val="28"/>
          <w:szCs w:val="28"/>
          <w:lang w:val="kk-KZ"/>
        </w:rPr>
        <w:t xml:space="preserve"> беттен тұрады,  25 сурет, 10 кесте және 1</w:t>
      </w:r>
      <w:r w:rsidR="009D240B" w:rsidRPr="002A702E">
        <w:rPr>
          <w:rFonts w:ascii="Times New Roman" w:hAnsi="Times New Roman" w:cs="Times New Roman"/>
          <w:color w:val="000000" w:themeColor="text1"/>
          <w:sz w:val="28"/>
          <w:szCs w:val="28"/>
          <w:lang w:val="kk-KZ"/>
        </w:rPr>
        <w:t>64</w:t>
      </w:r>
      <w:r w:rsidRPr="002A702E">
        <w:rPr>
          <w:rFonts w:ascii="Times New Roman" w:hAnsi="Times New Roman" w:cs="Times New Roman"/>
          <w:color w:val="000000" w:themeColor="text1"/>
          <w:sz w:val="28"/>
          <w:szCs w:val="28"/>
          <w:lang w:val="kk-KZ"/>
        </w:rPr>
        <w:t xml:space="preserve"> библиографиялық сілтемелерді қамтиды.</w:t>
      </w:r>
      <w:bookmarkEnd w:id="8"/>
    </w:p>
    <w:p w:rsidR="00AB0EE6" w:rsidRPr="002A702E" w:rsidRDefault="00BD329B" w:rsidP="007832AF">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br w:type="page"/>
      </w:r>
    </w:p>
    <w:p w:rsidR="00AB0EE6" w:rsidRPr="002A702E" w:rsidRDefault="00AB0EE6" w:rsidP="007E7817">
      <w:pPr>
        <w:pStyle w:val="a3"/>
        <w:numPr>
          <w:ilvl w:val="0"/>
          <w:numId w:val="13"/>
        </w:numPr>
        <w:tabs>
          <w:tab w:val="left" w:pos="3930"/>
        </w:tabs>
        <w:spacing w:after="0" w:line="240" w:lineRule="auto"/>
        <w:rPr>
          <w:rFonts w:ascii="Times New Roman" w:hAnsi="Times New Roman" w:cs="Times New Roman"/>
          <w:b/>
          <w:color w:val="000000" w:themeColor="text1"/>
          <w:sz w:val="28"/>
          <w:szCs w:val="28"/>
          <w:lang w:val="en-US"/>
        </w:rPr>
      </w:pPr>
      <w:r w:rsidRPr="002A702E">
        <w:rPr>
          <w:rFonts w:ascii="Times New Roman" w:hAnsi="Times New Roman" w:cs="Times New Roman"/>
          <w:b/>
          <w:color w:val="000000" w:themeColor="text1"/>
          <w:sz w:val="28"/>
          <w:szCs w:val="28"/>
          <w:lang w:val="en-US"/>
        </w:rPr>
        <w:lastRenderedPageBreak/>
        <w:t>ӘДЕБИ</w:t>
      </w:r>
      <w:r w:rsidR="00B264ED" w:rsidRPr="002A702E">
        <w:rPr>
          <w:rFonts w:ascii="Times New Roman" w:hAnsi="Times New Roman" w:cs="Times New Roman"/>
          <w:b/>
          <w:color w:val="000000" w:themeColor="text1"/>
          <w:sz w:val="28"/>
          <w:szCs w:val="28"/>
          <w:lang w:val="kk-KZ"/>
        </w:rPr>
        <w:t xml:space="preserve"> </w:t>
      </w:r>
      <w:r w:rsidRPr="002A702E">
        <w:rPr>
          <w:rFonts w:ascii="Times New Roman" w:hAnsi="Times New Roman" w:cs="Times New Roman"/>
          <w:b/>
          <w:color w:val="000000" w:themeColor="text1"/>
          <w:sz w:val="28"/>
          <w:szCs w:val="28"/>
          <w:lang w:val="en-US"/>
        </w:rPr>
        <w:t>ШОЛУ</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en-US"/>
        </w:rPr>
      </w:pPr>
    </w:p>
    <w:p w:rsidR="00AB0EE6" w:rsidRPr="002A702E" w:rsidRDefault="00284E87" w:rsidP="00302DC0">
      <w:pPr>
        <w:pStyle w:val="a3"/>
        <w:numPr>
          <w:ilvl w:val="1"/>
          <w:numId w:val="14"/>
        </w:numPr>
        <w:spacing w:after="0" w:line="240" w:lineRule="auto"/>
        <w:jc w:val="both"/>
        <w:rPr>
          <w:rFonts w:ascii="Times New Roman" w:hAnsi="Times New Roman" w:cs="Times New Roman"/>
          <w:b/>
          <w:color w:val="000000" w:themeColor="text1"/>
          <w:sz w:val="28"/>
          <w:szCs w:val="28"/>
          <w:lang w:val="en-US"/>
        </w:rPr>
      </w:pPr>
      <w:r w:rsidRPr="002A702E">
        <w:rPr>
          <w:rFonts w:ascii="Times New Roman" w:hAnsi="Times New Roman" w:cs="Times New Roman"/>
          <w:b/>
          <w:color w:val="000000" w:themeColor="text1"/>
          <w:sz w:val="28"/>
          <w:szCs w:val="28"/>
          <w:lang w:val="en-US"/>
        </w:rPr>
        <w:t>LiS батареясы туралы жалпы түсініктер</w:t>
      </w:r>
    </w:p>
    <w:p w:rsidR="00AB0EE6" w:rsidRPr="002A702E" w:rsidRDefault="007D3621" w:rsidP="00302DC0">
      <w:pPr>
        <w:pStyle w:val="a3"/>
        <w:spacing w:after="0" w:line="240" w:lineRule="auto"/>
        <w:ind w:left="0" w:firstLine="567"/>
        <w:jc w:val="both"/>
        <w:rPr>
          <w:rFonts w:ascii="Times New Roman" w:hAnsi="Times New Roman" w:cs="Times New Roman"/>
          <w:color w:val="000000" w:themeColor="text1"/>
          <w:sz w:val="28"/>
          <w:szCs w:val="28"/>
          <w:highlight w:val="yellow"/>
          <w:lang w:val="kk-KZ"/>
        </w:rPr>
      </w:pPr>
      <w:r w:rsidRPr="002A702E">
        <w:rPr>
          <w:rFonts w:ascii="Times New Roman" w:hAnsi="Times New Roman" w:cs="Times New Roman"/>
          <w:color w:val="000000" w:themeColor="text1"/>
          <w:sz w:val="28"/>
          <w:szCs w:val="28"/>
          <w:lang w:val="kk-KZ"/>
        </w:rPr>
        <w:t>У</w:t>
      </w:r>
      <w:r w:rsidR="00AB0EE6" w:rsidRPr="002A702E">
        <w:rPr>
          <w:rFonts w:ascii="Times New Roman" w:hAnsi="Times New Roman" w:cs="Times New Roman"/>
          <w:color w:val="000000" w:themeColor="text1"/>
          <w:sz w:val="28"/>
          <w:szCs w:val="28"/>
          <w:lang w:val="kk-KZ"/>
        </w:rPr>
        <w:t>ақыт өте келе халықтың санының өсуіне және экономикалық өсуге және өмір салтындағы жетістіктерге байланысты</w:t>
      </w:r>
      <w:r w:rsidRPr="002A702E">
        <w:rPr>
          <w:rFonts w:ascii="Times New Roman" w:hAnsi="Times New Roman" w:cs="Times New Roman"/>
          <w:color w:val="000000" w:themeColor="text1"/>
          <w:sz w:val="28"/>
          <w:szCs w:val="28"/>
          <w:lang w:val="kk-KZ"/>
        </w:rPr>
        <w:t xml:space="preserve"> энергияға деген сұраныс</w:t>
      </w:r>
      <w:r w:rsidR="00AB0EE6" w:rsidRPr="002A702E">
        <w:rPr>
          <w:rFonts w:ascii="Times New Roman" w:hAnsi="Times New Roman" w:cs="Times New Roman"/>
          <w:color w:val="000000" w:themeColor="text1"/>
          <w:sz w:val="28"/>
          <w:szCs w:val="28"/>
          <w:lang w:val="kk-KZ"/>
        </w:rPr>
        <w:t xml:space="preserve"> тұрақты түрде артуда. Дүние жүзінде халық санының үнемі өсіп келе жатқанын және қазба отындар</w:t>
      </w:r>
      <w:r w:rsidR="00922D03" w:rsidRPr="002A702E">
        <w:rPr>
          <w:rFonts w:ascii="Times New Roman" w:hAnsi="Times New Roman" w:cs="Times New Roman"/>
          <w:color w:val="000000" w:themeColor="text1"/>
          <w:sz w:val="28"/>
          <w:szCs w:val="28"/>
          <w:lang w:val="kk-KZ"/>
        </w:rPr>
        <w:t>дың</w:t>
      </w:r>
      <w:r w:rsidR="00AB0EE6" w:rsidRPr="002A702E">
        <w:rPr>
          <w:rFonts w:ascii="Times New Roman" w:hAnsi="Times New Roman" w:cs="Times New Roman"/>
          <w:color w:val="000000" w:themeColor="text1"/>
          <w:sz w:val="28"/>
          <w:szCs w:val="28"/>
          <w:lang w:val="kk-KZ"/>
        </w:rPr>
        <w:t xml:space="preserve"> жаппай тұтынылуын ескере отырып, біздің қазіргі өмір салтымызда энергияға деген </w:t>
      </w:r>
      <w:r w:rsidR="00922D03" w:rsidRPr="002A702E">
        <w:rPr>
          <w:rFonts w:ascii="Times New Roman" w:hAnsi="Times New Roman" w:cs="Times New Roman"/>
          <w:color w:val="000000" w:themeColor="text1"/>
          <w:sz w:val="28"/>
          <w:szCs w:val="28"/>
          <w:lang w:val="kk-KZ"/>
        </w:rPr>
        <w:t>артып</w:t>
      </w:r>
      <w:r w:rsidR="00AB0EE6" w:rsidRPr="002A702E">
        <w:rPr>
          <w:rFonts w:ascii="Times New Roman" w:hAnsi="Times New Roman" w:cs="Times New Roman"/>
          <w:color w:val="000000" w:themeColor="text1"/>
          <w:sz w:val="28"/>
          <w:szCs w:val="28"/>
          <w:lang w:val="kk-KZ"/>
        </w:rPr>
        <w:t xml:space="preserve"> келе жатқан сұранысты қанағаттандыру үшін жаңартылған және экологиялық таза энергия көздерін енгізудің маңызы аса зор</w:t>
      </w:r>
      <w:r w:rsidR="00785409" w:rsidRPr="002A702E">
        <w:rPr>
          <w:rFonts w:ascii="Times New Roman" w:hAnsi="Times New Roman" w:cs="Times New Roman"/>
          <w:color w:val="000000" w:themeColor="text1"/>
          <w:sz w:val="28"/>
          <w:szCs w:val="28"/>
          <w:lang w:val="kk-KZ"/>
        </w:rPr>
        <w:fldChar w:fldCharType="begin" w:fldLock="1"/>
      </w:r>
      <w:r w:rsidR="00EE1137" w:rsidRPr="002A702E">
        <w:rPr>
          <w:rFonts w:ascii="Times New Roman" w:hAnsi="Times New Roman" w:cs="Times New Roman"/>
          <w:color w:val="000000" w:themeColor="text1"/>
          <w:sz w:val="28"/>
          <w:szCs w:val="28"/>
          <w:lang w:val="kk-KZ"/>
        </w:rPr>
        <w:instrText>ADDIN CSL_CITATION {"citationItems":[{"id":"ITEM-1","itemData":{"DOI":"10.1039/c3ta11045a","ISSN":"20507488","abstract":"We review the development of carbon-sulfur composites and the application for Li-S batteries. Discussions are devoted to the synthesis approach of the various carbon-sulfur composites, the structural transformation of sulfur, the carbon-sulfur interaction and the impacts on electrochemical performances. Perspectives are summarized regarding the synthesis chemistry, electrochemistry and industrial production with particular emphasis on the structural optimization of carbon-sulfur composites. © 2013 The Royal Society of Chemistry.","author":[{"dropping-particle":"","family":"Wang","given":"Da Wei","non-dropping-particle":"","parse-names":false,"suffix":""},{"dropping-particle":"","family":"Zeng","given":"Qingcong","non-dropping-particle":"","parse-names":false,"suffix":""},{"dropping-particle":"","family":"Zhou","given":"Guangmin","non-dropping-particle":"","parse-names":false,"suffix":""},{"dropping-particle":"","family":"Yin","given":"Lichang","non-dropping-particle":"","parse-names":false,"suffix":""},{"dropping-particle":"","family":"Li","given":"Feng","non-dropping-particle":"","parse-names":false,"suffix":""},{"dropping-particle":"","family":"Cheng","given":"Hui Ming","non-dropping-particle":"","parse-names":false,"suffix":""},{"dropping-particle":"","family":"Gentle","given":"Ian R.","non-dropping-particle":"","parse-names":false,"suffix":""},{"dropping-particle":"","family":"Lu","given":"Gao Qing Max","non-dropping-particle":"","parse-names":false,"suffix":""}],"container-title":"Journal of Materials Chemistry A","id":"ITEM-1","issue":"33","issued":{"date-parts":[["2013","9","7"]]},"page":"9382-9394","title":"Carbon-sulfur composites for Li-S batteries: Status and prospects","type":"article-journal","volume":"1"},"uris":["http://www.mendeley.com/documents/?uuid=1b1448ac-33fa-3e29-8928-81ee6651ae89"]}],"mendeley":{"formattedCitation":"[1]","plainTextFormattedCitation":"[1]","previouslyFormattedCitation":"[1]"},"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EE1137" w:rsidRPr="002A702E">
        <w:rPr>
          <w:rFonts w:ascii="Times New Roman" w:hAnsi="Times New Roman" w:cs="Times New Roman"/>
          <w:color w:val="000000" w:themeColor="text1"/>
          <w:sz w:val="28"/>
          <w:szCs w:val="28"/>
          <w:lang w:val="kk-KZ"/>
        </w:rPr>
        <w:t>[1]</w:t>
      </w:r>
      <w:r w:rsidR="00785409"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 Алайда, күн және жел энергиясына негізделген энергия көздерінің көрсеткіштері әрдайым құбылмалы және тұрақсыз болғандықтан, жаңартылатын энергия көздерінен өндірілетін электр энергиясын тиімді сақтау үшін және күнделікті өмірімізді үздіксіз энергиямен қамтамасыз ету үшін энергия сақтау жүйелерінің озық түрлерін пайдалану өте маңызды. Дәл осы жерде электрохимиялық энергияны сақтау және  қайта зарядтала алу мүмкіндіктері бар аккумуляторлы батареялардың атқаратын рөлі үлкен екенін байқауға болады</w:t>
      </w:r>
      <w:r w:rsidR="00785409" w:rsidRPr="002A702E">
        <w:rPr>
          <w:rFonts w:ascii="Times New Roman" w:hAnsi="Times New Roman" w:cs="Times New Roman"/>
          <w:color w:val="000000" w:themeColor="text1"/>
          <w:sz w:val="28"/>
          <w:szCs w:val="28"/>
          <w:lang w:val="kk-KZ"/>
        </w:rPr>
        <w:fldChar w:fldCharType="begin" w:fldLock="1"/>
      </w:r>
      <w:r w:rsidR="00EE1137" w:rsidRPr="002A702E">
        <w:rPr>
          <w:rFonts w:ascii="Times New Roman" w:hAnsi="Times New Roman" w:cs="Times New Roman"/>
          <w:color w:val="000000" w:themeColor="text1"/>
          <w:sz w:val="28"/>
          <w:szCs w:val="28"/>
          <w:lang w:val="kk-KZ"/>
        </w:rPr>
        <w:instrText>ADDIN CSL_CITATION {"citationItems":[{"id":"ITEM-1","itemData":{"DOI":"10.1038/nmat2460","ISSN":"14764660","abstract":"The Li-S battery has been under intense scrutiny for over two decades, as it offers the possibility of high gravimetric capacities and theoretical energy densities ranging up to a factor of five beyond conventional Li-ion systems. Herein, we report the feasibility to approach such capacities by creating highly ordered interwoven composites. The conductive mesoporous carbon framework precisely constrains sulphur nanofiller growth within its channels and generates essential electrical contact to the insulating sulphur. The structure provides access to Li + ingress/egress for reactivity with the sulphur, and we speculate that the kinetic inhibition to diffusion within the framework and the sorption properties of the carbon aid in trapping the polysulphides formed during redox. Polymer modification of the carbon surface further provides a chemical gradient that retards diffusion of these large anions out of the electrode, thus facilitating more complete reaction. Reversible capacities up to 1,320 mA h g 1 are attained. The assembly process is simple and broadly applicable, conceptually providing new opportunities for materials scientists for tailored design that can be extended to many different electrode materials. © 2009 Macmillan Publishers Limited. All rights reserved.","author":[{"dropping-particle":"","family":"Ji","given":"Xiulei","non-dropping-particle":"","parse-names":false,"suffix":""},{"dropping-particle":"","family":"Lee","given":"Kyu Tae","non-dropping-particle":"","parse-names":false,"suffix":""},{"dropping-particle":"","family":"Nazar","given":"Linda F.","non-dropping-particle":"","parse-names":false,"suffix":""}],"container-title":"Nature Materials","id":"ITEM-1","issue":"6","issued":{"date-parts":[["2009"]]},"page":"500-506","publisher":"Nature Publishing Group","title":"A highly ordered nanostructured carbon-sulphur cathode for lithium-sulphur batteries","type":"article-journal","volume":"8"},"uris":["http://www.mendeley.com/documents/?uuid=17258dbe-b858-3268-9aa9-d6f8991ceffe"]}],"mendeley":{"formattedCitation":"[2]","plainTextFormattedCitation":"[2]","previouslyFormattedCitation":"[2]"},"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EE1137" w:rsidRPr="002A702E">
        <w:rPr>
          <w:rFonts w:ascii="Times New Roman" w:hAnsi="Times New Roman" w:cs="Times New Roman"/>
          <w:color w:val="000000" w:themeColor="text1"/>
          <w:sz w:val="28"/>
          <w:szCs w:val="28"/>
          <w:lang w:val="kk-KZ"/>
        </w:rPr>
        <w:t>[2]</w:t>
      </w:r>
      <w:r w:rsidR="00785409"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 Сонымен қатар, қазба отынын тұтынудың көп бөлігі көлік үшін пайдаланылатындықтан, ішкі жану қозғалтқыштарынан электромобильдерге ауысу ХХІ ғасырда өте маңызды</w:t>
      </w:r>
      <w:r w:rsidR="00785409" w:rsidRPr="002A702E">
        <w:rPr>
          <w:rFonts w:ascii="Times New Roman" w:hAnsi="Times New Roman" w:cs="Times New Roman"/>
          <w:color w:val="000000" w:themeColor="text1"/>
          <w:sz w:val="28"/>
          <w:szCs w:val="28"/>
          <w:lang w:val="kk-KZ"/>
        </w:rPr>
        <w:fldChar w:fldCharType="begin" w:fldLock="1"/>
      </w:r>
      <w:r w:rsidR="00EE1137" w:rsidRPr="002A702E">
        <w:rPr>
          <w:rFonts w:ascii="Times New Roman" w:hAnsi="Times New Roman" w:cs="Times New Roman"/>
          <w:color w:val="000000" w:themeColor="text1"/>
          <w:sz w:val="28"/>
          <w:szCs w:val="28"/>
          <w:lang w:val="kk-KZ"/>
        </w:rPr>
        <w:instrText>ADDIN CSL_CITATION {"citationItems":[{"id":"ITEM-1","itemData":{"DOI":"10.1002/aenm.201301473","ISSN":"16146840","abstract":"In lithium-sulfur batteries, small S2-4 molecules show very different electrochemical responses from the traditional S8 material. Their exact lithiation/delitiation mechanism is not clear and how to select proper electrolytes for the S2-4 cathodes is also ambiguous. Here, S2-4 and S8/S2-4 composites with highly ordered microporous carbon as a confining matrix are fabricated and the electrode mechanism of the S2-4 cathode is investigated by comparing the electrochemical performances of the S2-4 and S2-4/S 8 electrodes in various electrolytes combined with theoretical calculation. Experimental results show that the electrolyte and microstructure of carbon matrix play important roles in the electrochemical performance. If the micropores of carbon are small enough to prevent the penetration of the solvent molecules, the lithiation/delithiation for S2-4 occurs as a solid-solid process. The irreversible chemically reactions between the polysulfudes and carbonates, and the dissolution of the polysulfides into the ethers can be effectively avoided due to the steric hindrance. The confined S2-4 show high adaptability to the electrolytes. The sulfur cathode based on this strategy exhibits excellent rate capability and cycling stability. © 2013 WILEY-VCH Verlag GmbH &amp; Co. KGaA, Weinheim.","author":[{"dropping-particle":"","family":"Li","given":"Zhen","non-dropping-particle":"","parse-names":false,"suffix":""},{"dropping-particle":"","family":"Yuan","given":"Lixia","non-dropping-particle":"","parse-names":false,"suffix":""},{"dropping-particle":"","family":"Yi","given":"Ziqi","non-dropping-particle":"","parse-names":false,"suffix":""},{"dropping-particle":"","family":"Sun","given":"Yongming","non-dropping-particle":"","parse-names":false,"suffix":""},{"dropping-particle":"","family":"Liu","given":"Yang","non-dropping-particle":"","parse-names":false,"suffix":""},{"dropping-particle":"","family":"Jiang","given":"Yan","non-dropping-particle":"","parse-names":false,"suffix":""},{"dropping-particle":"","family":"Shen","given":"Yue","non-dropping-particle":"","parse-names":false,"suffix":""},{"dropping-particle":"","family":"Xin","given":"Ying","non-dropping-particle":"","parse-names":false,"suffix":""},{"dropping-particle":"","family":"Zhang","given":"Zhaoliang","non-dropping-particle":"","parse-names":false,"suffix":""},{"dropping-particle":"","family":"Huang","given":"Yunhui","non-dropping-particle":"","parse-names":false,"suffix":""}],"container-title":"Advanced Energy Materials","id":"ITEM-1","issue":"7","issued":{"date-parts":[["2014","5","13"]]},"publisher":"Wiley-VCH Verlag","title":"Insight into the electrode mechanism in lithium-sulfur batteries with ordered microporous carbon confined sulfur as the cathode","type":"article-journal","volume":"4"},"uris":["http://www.mendeley.com/documents/?uuid=75333991-1226-320d-8661-46c647dbe9e7"]}],"mendeley":{"formattedCitation":"[3]","plainTextFormattedCitation":"[3]","previouslyFormattedCitation":"[3]"},"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EE1137" w:rsidRPr="002A702E">
        <w:rPr>
          <w:rFonts w:ascii="Times New Roman" w:hAnsi="Times New Roman" w:cs="Times New Roman"/>
          <w:color w:val="000000" w:themeColor="text1"/>
          <w:sz w:val="28"/>
          <w:szCs w:val="28"/>
          <w:lang w:val="kk-KZ"/>
        </w:rPr>
        <w:t>[3]</w:t>
      </w:r>
      <w:r w:rsidR="00785409"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 Дегенмен, соңғы үш онжылдықта портативті электроникада үстемдік еткен литий-ионды аккумуляторлар электромобильдер мен энергия сақтау құрылғыларының жаңа буындары үшін жоғары энергия қажеттіліктерін қанағаттандыра алмайды. Себебі кәдімгі литий-ионды батареялар интеркаляциялық типтегі электродтық материалдарға негізделген, ал литий иондарын тек топологиялық тұрғыдан белгілі бір жерлерге интеркалациялауға болады, бұл олардың зарядты сақтау сыйымдылығы мен энергия тығыздығын шектейді. Сондықтан қазіргі литий-ионды батареялардан тыс, жоғары энергия қажеттіліктерін қамтамасыз ете алатын басқа да батареяларды зерттеу үлкен сұранысқа ие</w:t>
      </w:r>
      <w:r w:rsidR="00D0360B" w:rsidRPr="002A702E">
        <w:rPr>
          <w:rFonts w:ascii="Times New Roman" w:hAnsi="Times New Roman" w:cs="Times New Roman"/>
          <w:color w:val="000000" w:themeColor="text1"/>
          <w:sz w:val="28"/>
          <w:szCs w:val="28"/>
          <w:lang w:val="kk-KZ"/>
        </w:rPr>
        <w:t xml:space="preserve"> [4-5]</w:t>
      </w:r>
      <w:r w:rsidR="00AB0EE6" w:rsidRPr="002A702E">
        <w:rPr>
          <w:rFonts w:ascii="Times New Roman" w:hAnsi="Times New Roman" w:cs="Times New Roman"/>
          <w:color w:val="000000" w:themeColor="text1"/>
          <w:sz w:val="28"/>
          <w:szCs w:val="28"/>
          <w:lang w:val="kk-KZ"/>
        </w:rPr>
        <w:t>.Қайта зарядталатын батареялар электр энергиясын сақтаудың ең өміршең нұсқаларының бірі болып табылады. Қорғасын-қышқыл, никель-кадмий, никель-металл гидриді және литий-ионды аккумуляторлар сияқты қайта зарядталатын аккумуляторлық жүйелер ғасырдан астам уақыт бойы әртүрлі қолданбаларда, мысалы, портативті электронды құрылғылар мен автомобильдерде қолданып келеді. Тасымалданатын электрониканың функционалдық мүмкіндіктері күрделене түскен сайын және электр көліктеріне және жаңартылатын көздерден электр энергиясын сақтауға сұраныс артқан сайын, жетілдірілген қайта зарядталатын батареяларды әзірлеу қажеттігі де артып келеді. Аккумуляторларға қойылатын маңызды критерийлер: құны, энергия, қуат, циклдің қызмет ету мерзімі, қауіпсіздік және қоршаған ортаға сәйкестігі</w:t>
      </w:r>
      <w:r w:rsidR="00F3177B" w:rsidRPr="002A702E">
        <w:rPr>
          <w:rFonts w:ascii="Times New Roman" w:hAnsi="Times New Roman" w:cs="Times New Roman"/>
          <w:color w:val="000000" w:themeColor="text1"/>
          <w:sz w:val="28"/>
          <w:szCs w:val="28"/>
          <w:lang w:val="kk-KZ"/>
        </w:rPr>
        <w:t xml:space="preserve"> </w:t>
      </w:r>
      <w:r w:rsidR="00571AB7" w:rsidRPr="002A702E">
        <w:rPr>
          <w:rFonts w:ascii="Times New Roman" w:hAnsi="Times New Roman" w:cs="Times New Roman"/>
          <w:color w:val="000000" w:themeColor="text1"/>
          <w:sz w:val="28"/>
          <w:szCs w:val="28"/>
          <w:lang w:val="kk-KZ"/>
        </w:rPr>
        <w:t>[6-8]</w:t>
      </w:r>
      <w:r w:rsidR="00F3177B" w:rsidRPr="002A702E">
        <w:rPr>
          <w:rFonts w:ascii="Times New Roman" w:hAnsi="Times New Roman" w:cs="Times New Roman"/>
          <w:color w:val="000000" w:themeColor="text1"/>
          <w:sz w:val="28"/>
          <w:szCs w:val="28"/>
          <w:lang w:val="kk-KZ"/>
        </w:rPr>
        <w:t>.</w:t>
      </w:r>
      <w:r w:rsidR="00EE1137" w:rsidRPr="002A702E">
        <w:rPr>
          <w:rFonts w:ascii="Times New Roman" w:hAnsi="Times New Roman" w:cs="Times New Roman"/>
          <w:color w:val="000000" w:themeColor="text1"/>
          <w:sz w:val="28"/>
          <w:szCs w:val="28"/>
          <w:lang w:val="kk-KZ"/>
        </w:rPr>
        <w:t xml:space="preserve"> </w:t>
      </w:r>
    </w:p>
    <w:p w:rsidR="00847F72"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highlight w:val="yellow"/>
          <w:lang w:val="kk-KZ"/>
        </w:rPr>
      </w:pPr>
      <w:r w:rsidRPr="002A702E">
        <w:rPr>
          <w:rFonts w:ascii="Times New Roman" w:hAnsi="Times New Roman" w:cs="Times New Roman"/>
          <w:color w:val="000000" w:themeColor="text1"/>
          <w:sz w:val="28"/>
          <w:szCs w:val="28"/>
          <w:lang w:val="kk-KZ"/>
        </w:rPr>
        <w:t xml:space="preserve">Литий-сульфидті аккумуляторлар (ЛСА) деп металл литий және элементтік күкірттің электрохимиялық жүйесіне негізделген электр энергиясын сақтау </w:t>
      </w:r>
      <w:r w:rsidRPr="002A702E">
        <w:rPr>
          <w:rFonts w:ascii="Times New Roman" w:hAnsi="Times New Roman" w:cs="Times New Roman"/>
          <w:color w:val="000000" w:themeColor="text1"/>
          <w:sz w:val="28"/>
          <w:szCs w:val="28"/>
          <w:lang w:val="kk-KZ"/>
        </w:rPr>
        <w:lastRenderedPageBreak/>
        <w:t>құрылғылары айтылады. Литий-күкіртті аккумуляторларда оң электродтың белсенді материалы ретінде элементтік күкірт, ал теріс электродтың белсенді материалы ретінде литий металы қолданылады</w:t>
      </w:r>
      <w:r w:rsidR="00785409"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{"citationItems":[{"id":"ITEM-1","itemData":{"DOI":"10.1016/j.jechem.2024.02.052","ISSN":"20954956","abstract":"In lithium-sulfur batteries, cell design, specifically electrolyte design, has a key impact on the battery performance. The effect of lithium salt anion donor number (DN) (DN[PF6]− = 2.5, DN[N(SO2CF3)2]− = 5.4, DN[ClO4]− = 8.4, DN[SO3CF3]− = 16.9, and DN[NO3]− = 21.1) on the patterns of lithium-sulfur batteries and lithium metal electrode performances with sulfolane-based electrolytes is investigated. An increase in DN of lithium salt anions leads to an increase in the depth and rate of electrochemical reduction of sulfur and long-chain lithium polysulfides and to a decrease in those for medium- and short-chain lithium polysulfides. DN of lithium salt anions has weak effect on the discharge capacity of lithium-sulfur batteries and the Coulomb efficiency during cycling, with the exception of LiSO3CF3 and LiNO3. An increase in DN of lithium salt anions leads to an increase in the cycling duration of lithium metal anodes and to a decrease in the presence of lithium polysulfides. In sulfolane solutions of LiNO3 and LiSO3CF3, lithium polysulfides do not affect the cycling duration of lithium metal anodes.","author":[{"dropping-particle":"V.","family":"Karaseva","given":"Elena","non-dropping-particle":"","parse-names":false,"suffix":""},{"dropping-particle":"V.","family":"Kuzmina","given":"Elena","non-dropping-particle":"","parse-names":false,"suffix":""},{"dropping-particle":"","family":"Li","given":"Bo Quan","non-dropping-particle":"","parse-names":false,"suffix":""},{"dropping-particle":"","family":"Zhang","given":"Qiang","non-dropping-particle":"","parse-names":false,"suffix":""},{"dropping-particle":"","family":"Kolosnitsyn","given":"Vladimir S.","non-dropping-particle":"","parse-names":false,"suffix":""}],"container-title":"Journal of Energy Chemistry","id":"ITEM-1","issued":{"date-parts":[["2024","8","1"]]},"page":"231-240","publisher":"Elsevier B.V.","title":"Effect of the anionic composition of sulfolane based electrolytes on the performances of lithium-sulfur batteries","type":"article-journal","volume":"95"},"uris":["http://www.mendeley.com/documents/?uuid=0693dffd-b3fb-31a0-b84f-81a1566fb22b"]}],"mendeley":{"formattedCitation":"[9]","plainTextFormattedCitation":"[9]","previouslyFormattedCitation":"[9]"},"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color w:val="000000" w:themeColor="text1"/>
          <w:sz w:val="28"/>
          <w:szCs w:val="28"/>
          <w:lang w:val="kk-KZ"/>
        </w:rPr>
        <w:t>[9]</w:t>
      </w:r>
      <w:r w:rsidR="00785409"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Элементтік күкірт химиялық ток көздерінің оң электродтары үшін тиімді материал болып табылады, өйткені оның жоғары электрохимиялық сыйымдылығы 1675 мАcағ/г тең</w:t>
      </w:r>
      <w:r w:rsidR="00785409"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{"citationItems":[{"id":"ITEM-1","itemData":{"DOI":"10.1021/cm702091q","ISSN":"08974756","abstract":"Extensive research activities have been directed to develop flexible rechargeable lithium-ion batteries with large capacity, high power, and long cycling life. Template technology offers the benefits in terms of either designing new-type electrode materials or modifying traditional battery configurations. With the aid of \"hard\" or \"soft\" templates, a variety of functional materials with diverse structures and morphologies such as one-dimensional (ID) nanostructures, 2D films, and 3D porous frameworks have been synthesized. This review highlights the recent progress in the template-prepared electrode materials for lithium storage, mainly focusing on the Li+ intercalation reactions and the Li conversion properties with the nanostructures of LiCoO2, C, SnO2, Fe 2O3, CO3O4, VOx, and MnO2. In some specifically demonstrated examples, the templated cathode materials (e.g., lithium metal oxides) show significantly improved reversibility and high rate capability over a voltage of 3 V after 100 cycles, whereas the templated anode materials (e.g., metal oxides) can deliver high capacity exceeding 1000 mA h g-1. The structural and morphological merits of the template-directed materials have been especially addressed in comparison with their traditional bulk forms. © 2008 American Chemical Society.","author":[{"dropping-particle":"","family":"Cheng","given":"Fangyi","non-dropping-particle":"","parse-names":false,"suffix":""},{"dropping-particle":"","family":"Tao","given":"Zhanliang","non-dropping-particle":"","parse-names":false,"suffix":""},{"dropping-particle":"","family":"Liang","given":"Jing","non-dropping-particle":"","parse-names":false,"suffix":""},{"dropping-particle":"","family":"Chen","given":"Jun","non-dropping-particle":"","parse-names":false,"suffix":""}],"container-title":"Chemistry of Materials","id":"ITEM-1","issue":"3","issued":{"date-parts":[["2008","2","12"]]},"page":"667-681","title":"Template-directed materials for rechargeable lithium-ion batteries","type":"article-journal","volume":"20"},"uris":["http://www.mendeley.com/documents/?uuid=5d82c5b1-a773-3af2-a1db-e56acee73c97"]}],"mendeley":{"formattedCitation":"[10]","plainTextFormattedCitation":"[10]","previouslyFormattedCitation":"[10]"},"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color w:val="000000" w:themeColor="text1"/>
          <w:sz w:val="28"/>
          <w:szCs w:val="28"/>
          <w:lang w:val="kk-KZ"/>
        </w:rPr>
        <w:t>[10]</w:t>
      </w:r>
      <w:r w:rsidR="00785409"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Элементтік күкірттің стандартты электродтық потенциалы аса жоғары болмаса да (литий эталондық электродқа қатысты 2,4 В), литий күкірт жүйесінің теориялық меншікті энергиясы 2600 Вт/кг жетеді</w:t>
      </w:r>
      <w:r w:rsidR="00785409"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{"citationItems":[{"id":"ITEM-1","itemData":{"DOI":"10.1039/c9sc02743b","ISSN":"20416539","abstract":"High energy density and low cost make lithium-sulfur (Li-S) batteries famous in the field of energy storage systems. However, the advancement of Li-S batteries is evidently hindered by the notorious shuttle effect and other issues that occur in sulfur cathodes during cycles. Among various strategies applied in Li-S batteries, using biomass-derived materials is more promising due to their outstanding advantages including strong physical and chemical adsorptions as well as abundant sources, low cost, and environmental friendliness. This review summarizes the recent progress of biomass-derived materials in Li-S batteries. By focusing on the aspects of carbon hosts, separator materials, bio-polymer binders, and all-solid-state electrolytes, the authors aim to shed light on the rational design and utilization of biomass-derived materials in Li-S batteries with high energy density and long cycle lifespan. Perspectives regarding future research opportunities in biomass-derived materials for Li-S batteries are also discussed.","author":[{"dropping-particle":"","family":"Yuan","given":"Huadong","non-dropping-particle":"","parse-names":false,"suffix":""},{"dropping-particle":"","family":"Liu","given":"Tiefeng","non-dropping-particle":"","parse-names":false,"suffix":""},{"dropping-particle":"","family":"Liu","given":"Yujing","non-dropping-particle":"","parse-names":false,"suffix":""},{"dropping-particle":"","family":"Nai","given":"Jianwei","non-dropping-particle":"","parse-names":false,"suffix":""},{"dropping-particle":"","family":"Wang","given":"Yao","non-dropping-particle":"","parse-names":false,"suffix":""},{"dropping-particle":"","family":"Zhang","given":"Wenkui","non-dropping-particle":"","parse-names":false,"suffix":""},{"dropping-particle":"","family":"Tao","given":"Xinyong","non-dropping-particle":"","parse-names":false,"suffix":""}],"container-title":"Chemical Science","id":"ITEM-1","issue":"32","issued":{"date-parts":[["2019"]]},"page":"7484-7495","publisher":"Royal Society of Chemistry","title":"A review of biomass materials for advanced lithium-sulfur batteries","type":"article-journal","volume":"10"},"uris":["http://www.mendeley.com/documents/?uuid=cb38e2c7-e699-44ca-9fe3-5d11551b346e"]}],"mendeley":{"formattedCitation":"[11]","plainTextFormattedCitation":"[11]","previouslyFormattedCitation":"[11]"},"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color w:val="000000" w:themeColor="text1"/>
          <w:sz w:val="28"/>
          <w:szCs w:val="28"/>
          <w:lang w:val="kk-KZ"/>
        </w:rPr>
        <w:t>[11]</w:t>
      </w:r>
      <w:r w:rsidR="00785409" w:rsidRPr="002A702E">
        <w:rPr>
          <w:rFonts w:ascii="Times New Roman" w:hAnsi="Times New Roman" w:cs="Times New Roman"/>
          <w:color w:val="000000" w:themeColor="text1"/>
          <w:sz w:val="28"/>
          <w:szCs w:val="28"/>
          <w:lang w:val="kk-KZ"/>
        </w:rPr>
        <w:fldChar w:fldCharType="end"/>
      </w:r>
      <w:r w:rsidR="00785409"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Литий-сульфидті электрохимиялық жүйенің артықшылығы күкірттің қолжетімділігі, арзандығы және улы еместігі болып табылады. Дегенмен, литий-сульфидті электрохимиялық жүйенің тиімділігіне қарамастан, литий-сульфидті батареялар әлі қолданыс аясына енгізілмеген. Оның негізгі себебі – оларды зарядтау, разрядтау және сақтау кезінде болатын химиялық, физика-химиялық және электрохимиялық процестердің күрделілігіне байланысты</w:t>
      </w:r>
      <w:r w:rsidR="00785409"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{"citationItems":[{"id":"ITEM-1","itemData":{"DOI":"10.1002/adfm.201801188","ISSN":"16163028","abstract":"Lithium–sulfur batteries have great potential to satisfy the increasing demand of energy storage systems for portable devices, electric vehicles, and grid storage because of their extremely high specific capacity, cost-effectiveness, and environmental friendliness. In spite of all these merits, the practical utilization of lithium–sulfur batteries is impeded by commonly known challenges, such as low sulfur utilization (&lt;80%), short life (&lt;200 cycles), fast capacity fade, and severe self-discharge effect, which mainly result from the i) low conductivity of the active material, ii) serious polysulfide shuttling, iii) large volume changes, and iv) lithium–metal anode contamination/corrosion. Numerous approaches are reported to effectively mitigate these issues. Indeed, such approaches have shown enhanced lithium–sulfur battery performances. However, many reports overlook the critical parameters, including sulfur loading (&lt;13 mg cm−2), sulfur content (&lt;70 wt%), and electrolyte/sulfur ratio (&gt;11 µL mg−1), that significantly affect the analyzed electrochemical characteristics, energy density, and practicality of lithium–sulfur batteries. This review highlights the trends and progress in making cells fulfilling these fabrication parameters and discuss the challenges of the amount of sulfur and electrolyte in fabricating cells with practically necessary parameters and with high electrochemical utilization and efficiency.","author":[{"dropping-particle":"","family":"Chung","given":"Sheng Heng","non-dropping-particle":"","parse-names":false,"suffix":""},{"dropping-particle":"","family":"Chang","given":"Chi Hao","non-dropping-particle":"","parse-names":false,"suffix":""},{"dropping-particle":"","family":"Manthiram","given":"Arumugam","non-dropping-particle":"","parse-names":false,"suffix":""}],"container-title":"Advanced Functional Materials","id":"ITEM-1","issue":"28","issued":{"date-parts":[["2018","7","11"]]},"publisher":"Wiley-VCH Verlag","title":"Progress on the Critical Parameters for Lithium–Sulfur Batteries to be Practically Viable","type":"article","volume":"28"},"uris":["http://www.mendeley.com/documents/?uuid=d167229e-e41a-3538-ab47-140226123646"]}],"mendeley":{"formattedCitation":"[12]","plainTextFormattedCitation":"[12]","previouslyFormattedCitation":"[12]"},"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color w:val="000000" w:themeColor="text1"/>
          <w:sz w:val="28"/>
          <w:szCs w:val="28"/>
          <w:lang w:val="kk-KZ"/>
        </w:rPr>
        <w:t>[12]</w:t>
      </w:r>
      <w:r w:rsidR="00785409"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Литий-сульфидті электрохимиялық жүйесінің бірегей энергетикалық сипаттамалары күкірт пен литий полисульфидтерінің ЛСА разрядында электрохимиялық тотықсыздануында және олардың </w:t>
      </w:r>
      <w:r w:rsidR="00D01DBD" w:rsidRPr="002A702E">
        <w:rPr>
          <w:rFonts w:ascii="Times New Roman" w:hAnsi="Times New Roman" w:cs="Times New Roman"/>
          <w:color w:val="000000" w:themeColor="text1"/>
          <w:sz w:val="28"/>
          <w:szCs w:val="28"/>
          <w:lang w:val="kk-KZ"/>
        </w:rPr>
        <w:t xml:space="preserve">зарядталу процесінде </w:t>
      </w:r>
      <w:r w:rsidRPr="002A702E">
        <w:rPr>
          <w:rFonts w:ascii="Times New Roman" w:hAnsi="Times New Roman" w:cs="Times New Roman"/>
          <w:color w:val="000000" w:themeColor="text1"/>
          <w:sz w:val="28"/>
          <w:szCs w:val="28"/>
          <w:lang w:val="kk-KZ"/>
        </w:rPr>
        <w:t>литий сульфидінің тотығуында жүретін процестердің әртүрлілігі мен күрделілігі арқылы сипатталады</w:t>
      </w:r>
      <w:r w:rsidR="00785409"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{"citationItems":[{"id":"ITEM-1","itemData":{"DOI":"10.1016/j.nanoen.2021.105761","ISSN":"22112855","abstract":"Lithium-sulfur batteries (LSBs) have been of paramount interest due to their high specific energy, environmental benignity, and low-cost production as a promising candidate among the next generation of rechargeable batteries. Even they represent one of the most mature battery systems, the high discharging capacity and stable long cycling performance cannot be fully realized, especially under practical conditions, which hamper their entrance to the energy storage market in the near future. Solutions to unsolved issues that arise during the complex and multiphase conversion-type chemistry involved in LSBs are still being researched, including irreversible relocation of polysulfides, slow reaction kinetics, and low reliability of lithium anode. Achieving a scientific understanding of the current challenges toward the individual components in cells and the existing status of research strategies is vitally important to the development of LSBs. In this critical review, we attempt to summarize our current comprehension in this field, analyze and classify possible strategies to address the main concerns in the research on LSBs, and introduce design pathways for the further improvement of LSBs toward practical applications. Advanced methodology toward the synthesis of desirable host materials of the electrode with encapsulation effect via nanostructured design; the tailorable adsorption and catalysis property; chemical confinements function by covalent linking; modification of electronic structure, heteroatom doping, and defects are overviewed and highlighted. Methods for regulating salt anions, solvents, auxiliary additives in electrolytes, and the constructions of interlayers toward deployable separator and anode enabling interfacial protection; the establishment of novel electrode fabrication and functional batteries assembly systems technologies are discussed for the further development of viable LSBs. The strategies and perspectives outlined in this review will provide further research directions and help to achieve the aim of exploring high-performance LSBs technology with high energy density and long cycling stability.","author":[{"dropping-particle":"","family":"Deng","given":"Wenjing","non-dropping-particle":"","parse-names":false,"suffix":""},{"dropping-particle":"","family":"Phung","given":"Jason","non-dropping-particle":"","parse-names":false,"suffix":""},{"dropping-particle":"","family":"Li","given":"Ge","non-dropping-particle":"","parse-names":false,"suffix":""},{"dropping-particle":"","family":"Wang","given":"Xiaolei","non-dropping-particle":"","parse-names":false,"suffix":""}],"container-title":"Nano Energy","id":"ITEM-1","issued":{"date-parts":[["2021","4","1"]]},"publisher":"Elsevier Ltd","title":"Realizing high-performance lithium-sulfur batteries via rational design and engineering strategies","type":"article","volume":"82"},"uris":["http://www.mendeley.com/documents/?uuid=fbcde501-822e-3c18-b3a1-369a39ad4151"]}],"mendeley":{"formattedCitation":"[13]","plainTextFormattedCitation":"[13]","previouslyFormattedCitation":"[13]"},"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color w:val="000000" w:themeColor="text1"/>
          <w:sz w:val="28"/>
          <w:szCs w:val="28"/>
          <w:lang w:val="kk-KZ"/>
        </w:rPr>
        <w:t>[13]</w:t>
      </w:r>
      <w:r w:rsidR="00785409" w:rsidRPr="002A702E">
        <w:rPr>
          <w:rFonts w:ascii="Times New Roman" w:hAnsi="Times New Roman" w:cs="Times New Roman"/>
          <w:color w:val="000000" w:themeColor="text1"/>
          <w:sz w:val="28"/>
          <w:szCs w:val="28"/>
          <w:lang w:val="kk-KZ"/>
        </w:rPr>
        <w:fldChar w:fldCharType="end"/>
      </w:r>
      <w:r w:rsidR="00847F72"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Литий-йонды батареялар соңғы екі онжылдықта, әсірес</w:t>
      </w:r>
      <w:r w:rsidR="00847F72" w:rsidRPr="002A702E">
        <w:rPr>
          <w:rFonts w:ascii="Times New Roman" w:hAnsi="Times New Roman" w:cs="Times New Roman"/>
          <w:color w:val="000000" w:themeColor="text1"/>
          <w:sz w:val="28"/>
          <w:szCs w:val="28"/>
          <w:lang w:val="kk-KZ"/>
        </w:rPr>
        <w:t xml:space="preserve">е портативті электроника </w:t>
      </w:r>
      <w:r w:rsidRPr="002A702E">
        <w:rPr>
          <w:rFonts w:ascii="Times New Roman" w:hAnsi="Times New Roman" w:cs="Times New Roman"/>
          <w:color w:val="000000" w:themeColor="text1"/>
          <w:sz w:val="28"/>
          <w:szCs w:val="28"/>
          <w:lang w:val="kk-KZ"/>
        </w:rPr>
        <w:t>үшін танымал болды, өйткені олар басқа қайта зарядталатын жүйелерге қарағанда әлдеқайда жоғары энергия тығыздығын ұсынады. Энергия тығыздығын одан әрі арттыру</w:t>
      </w:r>
      <w:r w:rsidR="00D01DBD" w:rsidRPr="002A702E">
        <w:rPr>
          <w:rFonts w:ascii="Times New Roman" w:hAnsi="Times New Roman" w:cs="Times New Roman"/>
          <w:color w:val="000000" w:themeColor="text1"/>
          <w:sz w:val="28"/>
          <w:szCs w:val="28"/>
          <w:lang w:val="kk-KZ"/>
        </w:rPr>
        <w:t xml:space="preserve"> үшін</w:t>
      </w:r>
      <w:r w:rsidRPr="002A702E">
        <w:rPr>
          <w:rFonts w:ascii="Times New Roman" w:hAnsi="Times New Roman" w:cs="Times New Roman"/>
          <w:color w:val="000000" w:themeColor="text1"/>
          <w:sz w:val="28"/>
          <w:szCs w:val="28"/>
          <w:lang w:val="kk-KZ"/>
        </w:rPr>
        <w:t xml:space="preserve"> анод пен катод материалдарының зарядты сақтау сыйымдылығын арттыру </w:t>
      </w:r>
      <w:r w:rsidR="00D01DBD"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ұяшық кернеуін</w:t>
      </w:r>
      <w:r w:rsidR="00D01DBD" w:rsidRPr="002A702E">
        <w:rPr>
          <w:rFonts w:ascii="Times New Roman" w:hAnsi="Times New Roman" w:cs="Times New Roman"/>
          <w:color w:val="000000" w:themeColor="text1"/>
          <w:sz w:val="28"/>
          <w:szCs w:val="28"/>
          <w:lang w:val="kk-KZ"/>
        </w:rPr>
        <w:t xml:space="preserve"> арттыру</w:t>
      </w:r>
      <w:r w:rsidRPr="002A702E">
        <w:rPr>
          <w:rFonts w:ascii="Times New Roman" w:hAnsi="Times New Roman" w:cs="Times New Roman"/>
          <w:color w:val="000000" w:themeColor="text1"/>
          <w:sz w:val="28"/>
          <w:szCs w:val="28"/>
          <w:lang w:val="kk-KZ"/>
        </w:rPr>
        <w:t xml:space="preserve"> немесе екеуін де арттыру арқылы қол жеткізу қажет. Дегенмен, қазіргі уақытта қол жетімді сұйық электролиттердің шектеулі эле</w:t>
      </w:r>
      <w:r w:rsidR="00F3177B" w:rsidRPr="002A702E">
        <w:rPr>
          <w:rFonts w:ascii="Times New Roman" w:hAnsi="Times New Roman" w:cs="Times New Roman"/>
          <w:color w:val="000000" w:themeColor="text1"/>
          <w:sz w:val="28"/>
          <w:szCs w:val="28"/>
          <w:lang w:val="kk-KZ"/>
        </w:rPr>
        <w:t>ктрохимиялық тұрақтылығы</w:t>
      </w:r>
      <w:r w:rsidRPr="002A702E">
        <w:rPr>
          <w:rFonts w:ascii="Times New Roman" w:hAnsi="Times New Roman" w:cs="Times New Roman"/>
          <w:color w:val="000000" w:themeColor="text1"/>
          <w:sz w:val="28"/>
          <w:szCs w:val="28"/>
          <w:lang w:val="kk-KZ"/>
        </w:rPr>
        <w:t xml:space="preserve"> катод үшін кернеуді ~4,3 В-тан жоғары көтеруді қиындатады</w:t>
      </w:r>
      <w:r w:rsidR="00847F72"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10.1021/cr500062v","ISSN":"15206890","PMID":"25026475","author":[{"dropping-particle":"","family":"Manthiram","given":"Arumugam","non-dropping-particle":"","parse-names":false,"suffix":""},{"dropping-particle":"","family":"Fu","given":"Yongzhu","non-dropping-particle":"","parse-names":false,"suffix":""},{"dropping-particle":"","family":"Chung","given":"Sheng Heng","non-dropping-particle":"","parse-names":false,"suffix":""},{"dropping-particle":"","family":"Zu","given":"Chenxi","non-dropping-particle":"","parse-names":false,"suffix":""},{"dropping-particle":"","family":"Su","given":"Yu Sheng","non-dropping-particle":"","parse-names":false,"suffix":""}],"container-title":"Chemical Reviews","id":"ITEM-1","issue":"23","issued":{"date-parts":[["2014","12","10"]]},"page":"11751-11787","publisher":"American Chemical Society","title":"Rechargeable lithium-sulfur batteries","type":"article","volume":"114"},"uris":["http://www.mendeley.com/documents/?uuid=3019498f-73c2-3832-b6b0-f00e3bf3d1b7"]}],"mendeley":{"formattedCitation":"[14]","plainTextFormattedCitation":"[14]","previouslyFormattedCitation":"[14]"},"properties":{"noteIndex":0},"schema":"https://github.com/citation-style-language/schema/raw/master/csl-citation.json"}</w:instrText>
      </w:r>
      <w:r w:rsidR="00847F72"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noProof/>
          <w:color w:val="000000" w:themeColor="text1"/>
          <w:sz w:val="28"/>
          <w:szCs w:val="28"/>
          <w:lang w:val="kk-KZ"/>
        </w:rPr>
        <w:t>[14]</w:t>
      </w:r>
      <w:r w:rsidR="00847F72" w:rsidRPr="002A702E">
        <w:rPr>
          <w:rFonts w:ascii="Times New Roman" w:hAnsi="Times New Roman" w:cs="Times New Roman"/>
          <w:color w:val="000000" w:themeColor="text1"/>
          <w:sz w:val="28"/>
          <w:szCs w:val="28"/>
          <w:lang w:val="kk-KZ"/>
        </w:rPr>
        <w:fldChar w:fldCharType="end"/>
      </w:r>
      <w:r w:rsidR="00B64E8C"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Литий-күкіртті (Li-S) батареялар энергияның жоғары тығыздығы 2600 Вткг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теориялық сыйымдылығы 1675 мА</w:t>
      </w:r>
      <w:r w:rsidR="007866C6" w:rsidRPr="002A702E">
        <w:rPr>
          <w:rFonts w:ascii="Times New Roman" w:hAnsi="Times New Roman" w:cs="Times New Roman"/>
          <w:color w:val="000000" w:themeColor="text1"/>
          <w:sz w:val="28"/>
          <w:szCs w:val="28"/>
          <w:lang w:val="kk-KZ"/>
        </w:rPr>
        <w:t>сағ</w:t>
      </w:r>
      <w:r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табиғи қолжетімділігі мен улы еместігінің арқасында болашақта потенциалды энергия сақтау құрылғысы ретінде көп назар аудартады. Катод ретінде күкірттің пайдасы анық, бірақ еңсеру қажет бірнеше негізгі қиындықтарға байланысты коммерциялық қолдану осы уақытқа дейін шектеулі болды</w:t>
      </w:r>
      <w:r w:rsidR="00847F72" w:rsidRPr="002A702E">
        <w:rPr>
          <w:rFonts w:ascii="Times New Roman" w:hAnsi="Times New Roman" w:cs="Times New Roman"/>
          <w:color w:val="000000" w:themeColor="text1"/>
          <w:sz w:val="28"/>
          <w:szCs w:val="28"/>
          <w:lang w:val="kk-KZ"/>
        </w:rPr>
        <w:t xml:space="preserve"> </w:t>
      </w:r>
      <w:r w:rsidR="00847F72"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{"citationItems":[{"id":"ITEM-1","itemData":{"DOI":"10.1016/j.carbon.2018.09.067","ISSN":"00086223","abstract":"Lithium-sulfur (Li-S) batteries are attracting much attention due to their high energy densities. However, Li-S batteries often suffer from low Coulombic efficiency, severe degradation of cyclic capacity, and low utilization of active sulfur material because of the low electrical conductivity of sulfur and the severe shuttle effect. To solve these issues, various nanostructured carbon-based materials have been developed to serve as the sulfur host materials, modify separators and protect lithium (Li) anode due to their good conductivity, large surface area, and electrochemical stability. In this review, a brief introduction of electrochemical principles and prospects of the Li-S batteries are discussed firstly. Then the recent achievements and challenges of nanostructured carbon-based materials in Li-S batteries are summarized. The nanostructured carbon-based materials focus on active carbon, carbon nanotubes, graphene and their composites. The role of these carbon-based materials in Li-S batteries emphasize on the design of sulfur host materials, the modification of functional separators as well as the protection of the Li anode. Furthermore, various flexible Li-S batteries based on freestanding nanostructured carbon/sulfur electrodes are also presented. Finally, the further developments and prospects in this field are also discussed.","author":[{"dropping-particle":"","family":"Zhang","given":"Linlin","non-dropping-particle":"","parse-names":false,"suffix":""},{"dropping-particle":"","family":"Wang","given":"Yijing","non-dropping-particle":"","parse-names":false,"suffix":""},{"dropping-particle":"","family":"Niu","given":"Zhiqiang","non-dropping-particle":"","parse-names":false,"suffix":""},{"dropping-particle":"","family":"Chen","given":"Jun","non-dropping-particle":"","parse-names":false,"suffix":""}],"container-title":"Carbon","id":"ITEM-1","issued":{"date-parts":[["2019"]]},"page":"400-416","publisher":"Elsevier Ltd","title":"Advanced nanostructured carbon-based materials for rechargeable lithium-sulfur batteries","type":"article-journal","volume":"141"},"uris":["http://www.mendeley.com/documents/?uuid=159ed66b-fc7e-40e9-9d74-61139c2279fc"]}],"mendeley":{"formattedCitation":"[15]","plainTextFormattedCitation":"[15]","previouslyFormattedCitation":"[15]"},"properties":{"noteIndex":0},"schema":"https://github.com/citation-style-language/schema/raw/master/csl-citation.json"}</w:instrText>
      </w:r>
      <w:r w:rsidR="00847F72"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noProof/>
          <w:color w:val="000000" w:themeColor="text1"/>
          <w:sz w:val="28"/>
          <w:szCs w:val="28"/>
          <w:lang w:val="kk-KZ"/>
        </w:rPr>
        <w:t>[15]</w:t>
      </w:r>
      <w:r w:rsidR="00847F72" w:rsidRPr="002A702E">
        <w:rPr>
          <w:rFonts w:ascii="Times New Roman" w:hAnsi="Times New Roman" w:cs="Times New Roman"/>
          <w:color w:val="000000" w:themeColor="text1"/>
          <w:sz w:val="28"/>
          <w:szCs w:val="28"/>
          <w:lang w:val="kk-KZ"/>
        </w:rPr>
        <w:fldChar w:fldCharType="end"/>
      </w:r>
      <w:r w:rsidR="00847F72"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Күкірт иондық және электрлік оқшаулағыш болып табылады, бұл бірінші маңызды мәселе. Сондай-ақ </w:t>
      </w:r>
      <w:r w:rsidR="007866C6" w:rsidRPr="002A702E">
        <w:rPr>
          <w:rFonts w:ascii="Times New Roman" w:hAnsi="Times New Roman" w:cs="Times New Roman"/>
          <w:color w:val="000000" w:themeColor="text1"/>
          <w:sz w:val="28"/>
          <w:szCs w:val="28"/>
          <w:lang w:val="kk-KZ"/>
        </w:rPr>
        <w:t>разряд өнімдері болып табылатын төменгі ретті литий полисульфидтері (Li</w:t>
      </w:r>
      <w:r w:rsidR="007866C6" w:rsidRPr="002A702E">
        <w:rPr>
          <w:rFonts w:ascii="Times New Roman" w:hAnsi="Times New Roman" w:cs="Times New Roman"/>
          <w:color w:val="000000" w:themeColor="text1"/>
          <w:sz w:val="28"/>
          <w:szCs w:val="28"/>
          <w:vertAlign w:val="subscript"/>
          <w:lang w:val="kk-KZ"/>
        </w:rPr>
        <w:t>2</w:t>
      </w:r>
      <w:r w:rsidR="007866C6" w:rsidRPr="002A702E">
        <w:rPr>
          <w:rFonts w:ascii="Times New Roman" w:hAnsi="Times New Roman" w:cs="Times New Roman"/>
          <w:color w:val="000000" w:themeColor="text1"/>
          <w:sz w:val="28"/>
          <w:szCs w:val="28"/>
          <w:lang w:val="kk-KZ"/>
        </w:rPr>
        <w:t>S</w:t>
      </w:r>
      <w:r w:rsidR="007866C6" w:rsidRPr="002A702E">
        <w:rPr>
          <w:rFonts w:ascii="Times New Roman" w:hAnsi="Times New Roman" w:cs="Times New Roman"/>
          <w:color w:val="000000" w:themeColor="text1"/>
          <w:sz w:val="28"/>
          <w:szCs w:val="28"/>
          <w:vertAlign w:val="subscript"/>
          <w:lang w:val="kk-KZ"/>
        </w:rPr>
        <w:t>2</w:t>
      </w:r>
      <w:r w:rsidR="007866C6" w:rsidRPr="002A702E">
        <w:rPr>
          <w:rFonts w:ascii="Times New Roman" w:hAnsi="Times New Roman" w:cs="Times New Roman"/>
          <w:color w:val="000000" w:themeColor="text1"/>
          <w:sz w:val="28"/>
          <w:szCs w:val="28"/>
          <w:lang w:val="kk-KZ"/>
        </w:rPr>
        <w:t xml:space="preserve"> және Li</w:t>
      </w:r>
      <w:r w:rsidR="007866C6" w:rsidRPr="002A702E">
        <w:rPr>
          <w:rFonts w:ascii="Times New Roman" w:hAnsi="Times New Roman" w:cs="Times New Roman"/>
          <w:color w:val="000000" w:themeColor="text1"/>
          <w:sz w:val="28"/>
          <w:szCs w:val="28"/>
          <w:vertAlign w:val="subscript"/>
          <w:lang w:val="kk-KZ"/>
        </w:rPr>
        <w:t>2</w:t>
      </w:r>
      <w:r w:rsidR="007866C6" w:rsidRPr="002A702E">
        <w:rPr>
          <w:rFonts w:ascii="Times New Roman" w:hAnsi="Times New Roman" w:cs="Times New Roman"/>
          <w:color w:val="000000" w:themeColor="text1"/>
          <w:sz w:val="28"/>
          <w:szCs w:val="28"/>
          <w:lang w:val="kk-KZ"/>
        </w:rPr>
        <w:t xml:space="preserve">S) де </w:t>
      </w:r>
      <w:r w:rsidRPr="002A702E">
        <w:rPr>
          <w:rFonts w:ascii="Times New Roman" w:hAnsi="Times New Roman" w:cs="Times New Roman"/>
          <w:color w:val="000000" w:themeColor="text1"/>
          <w:sz w:val="28"/>
          <w:szCs w:val="28"/>
          <w:lang w:val="kk-KZ"/>
        </w:rPr>
        <w:t>оқшаулағыштар:. Разрядталу кезінде түзілетін жоғары ретті полисульфидтер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x</w:t>
      </w:r>
      <w:r w:rsidRPr="002A702E">
        <w:rPr>
          <w:rFonts w:ascii="Times New Roman" w:hAnsi="Times New Roman" w:cs="Times New Roman"/>
          <w:color w:val="000000" w:themeColor="text1"/>
          <w:sz w:val="28"/>
          <w:szCs w:val="28"/>
          <w:lang w:val="kk-KZ"/>
        </w:rPr>
        <w:t>,</w:t>
      </w:r>
      <w:r w:rsidR="007866C6" w:rsidRPr="002A702E">
        <w:rPr>
          <w:rFonts w:ascii="Times New Roman" w:hAnsi="Times New Roman" w:cs="Times New Roman"/>
          <w:color w:val="000000" w:themeColor="text1"/>
          <w:sz w:val="28"/>
          <w:szCs w:val="28"/>
          <w:lang w:val="kk-KZ"/>
        </w:rPr>
        <w:t xml:space="preserve"> x</w:t>
      </w:r>
      <w:r w:rsidR="006C510A" w:rsidRPr="002A702E">
        <w:rPr>
          <w:rFonts w:ascii="Times New Roman" w:hAnsi="Times New Roman" w:cs="Times New Roman"/>
          <w:color w:val="000000" w:themeColor="text1"/>
          <w:sz w:val="28"/>
          <w:szCs w:val="28"/>
          <w:lang w:val="kk-KZ"/>
        </w:rPr>
        <w:t>=4-8</w:t>
      </w:r>
      <w:r w:rsidRPr="002A702E">
        <w:rPr>
          <w:rFonts w:ascii="Times New Roman" w:hAnsi="Times New Roman" w:cs="Times New Roman"/>
          <w:color w:val="000000" w:themeColor="text1"/>
          <w:sz w:val="28"/>
          <w:szCs w:val="28"/>
          <w:lang w:val="kk-KZ"/>
        </w:rPr>
        <w:t>) органикалық электролиттерде өте жақсы еритін күкіртті аралық өнімдер болып табылады. Зарядталу/разрядталу кезінде полисульфидтер анод пен катод арасында ауыса алады, бұл белсенді материалдың жоғалуы</w:t>
      </w:r>
      <w:r w:rsidR="00EF5D4A" w:rsidRPr="002A702E">
        <w:rPr>
          <w:rFonts w:ascii="Times New Roman" w:hAnsi="Times New Roman" w:cs="Times New Roman"/>
          <w:color w:val="000000" w:themeColor="text1"/>
          <w:sz w:val="28"/>
          <w:szCs w:val="28"/>
          <w:lang w:val="kk-KZ"/>
        </w:rPr>
        <w:t>на</w:t>
      </w:r>
      <w:r w:rsidRPr="002A702E">
        <w:rPr>
          <w:rFonts w:ascii="Times New Roman" w:hAnsi="Times New Roman" w:cs="Times New Roman"/>
          <w:color w:val="000000" w:themeColor="text1"/>
          <w:sz w:val="28"/>
          <w:szCs w:val="28"/>
          <w:lang w:val="kk-KZ"/>
        </w:rPr>
        <w:t>, Li анодының пассивациясы</w:t>
      </w:r>
      <w:r w:rsidR="00EF5D4A" w:rsidRPr="002A702E">
        <w:rPr>
          <w:rFonts w:ascii="Times New Roman" w:hAnsi="Times New Roman" w:cs="Times New Roman"/>
          <w:color w:val="000000" w:themeColor="text1"/>
          <w:sz w:val="28"/>
          <w:szCs w:val="28"/>
          <w:lang w:val="kk-KZ"/>
        </w:rPr>
        <w:t>на</w:t>
      </w:r>
      <w:r w:rsidRPr="002A702E">
        <w:rPr>
          <w:rFonts w:ascii="Times New Roman" w:hAnsi="Times New Roman" w:cs="Times New Roman"/>
          <w:color w:val="000000" w:themeColor="text1"/>
          <w:sz w:val="28"/>
          <w:szCs w:val="28"/>
          <w:lang w:val="kk-KZ"/>
        </w:rPr>
        <w:t xml:space="preserve"> және кулондық тиімділіктің төмендеуі</w:t>
      </w:r>
      <w:r w:rsidR="00EF5D4A" w:rsidRPr="002A702E">
        <w:rPr>
          <w:rFonts w:ascii="Times New Roman" w:hAnsi="Times New Roman" w:cs="Times New Roman"/>
          <w:color w:val="000000" w:themeColor="text1"/>
          <w:sz w:val="28"/>
          <w:szCs w:val="28"/>
          <w:lang w:val="kk-KZ"/>
        </w:rPr>
        <w:t>не</w:t>
      </w:r>
      <w:r w:rsidRPr="002A702E">
        <w:rPr>
          <w:rFonts w:ascii="Times New Roman" w:hAnsi="Times New Roman" w:cs="Times New Roman"/>
          <w:color w:val="000000" w:themeColor="text1"/>
          <w:sz w:val="28"/>
          <w:szCs w:val="28"/>
          <w:lang w:val="kk-KZ"/>
        </w:rPr>
        <w:t xml:space="preserve"> </w:t>
      </w:r>
      <w:r w:rsidR="00EF5D4A" w:rsidRPr="002A702E">
        <w:rPr>
          <w:rFonts w:ascii="Times New Roman" w:hAnsi="Times New Roman" w:cs="Times New Roman"/>
          <w:color w:val="000000" w:themeColor="text1"/>
          <w:sz w:val="28"/>
          <w:szCs w:val="28"/>
          <w:lang w:val="kk-KZ"/>
        </w:rPr>
        <w:t>алып келеді</w:t>
      </w:r>
      <w:r w:rsidRPr="002A702E">
        <w:rPr>
          <w:rFonts w:ascii="Times New Roman" w:hAnsi="Times New Roman" w:cs="Times New Roman"/>
          <w:color w:val="000000" w:themeColor="text1"/>
          <w:sz w:val="28"/>
          <w:szCs w:val="28"/>
          <w:lang w:val="kk-KZ"/>
        </w:rPr>
        <w:t xml:space="preserve">. </w:t>
      </w:r>
      <w:r w:rsidR="00EF5D4A" w:rsidRPr="002A702E">
        <w:rPr>
          <w:rFonts w:ascii="Times New Roman" w:hAnsi="Times New Roman" w:cs="Times New Roman"/>
          <w:color w:val="000000" w:themeColor="text1"/>
          <w:sz w:val="28"/>
          <w:szCs w:val="28"/>
          <w:lang w:val="kk-KZ"/>
        </w:rPr>
        <w:t>Li-S батареяларының ж</w:t>
      </w:r>
      <w:r w:rsidRPr="002A702E">
        <w:rPr>
          <w:rFonts w:ascii="Times New Roman" w:hAnsi="Times New Roman" w:cs="Times New Roman"/>
          <w:color w:val="000000" w:themeColor="text1"/>
          <w:sz w:val="28"/>
          <w:szCs w:val="28"/>
          <w:lang w:val="kk-KZ"/>
        </w:rPr>
        <w:t xml:space="preserve">оғарыда аталған мәселелерді шешу және электрохимиялық көрсеткіштерін жақсарту үшін әртүрлі әдістер ұсынылуда. Олардың қатарында күкірт пен литий </w:t>
      </w:r>
      <w:r w:rsidRPr="002A702E">
        <w:rPr>
          <w:rFonts w:ascii="Times New Roman" w:hAnsi="Times New Roman" w:cs="Times New Roman"/>
          <w:color w:val="000000" w:themeColor="text1"/>
          <w:sz w:val="28"/>
          <w:szCs w:val="28"/>
          <w:lang w:val="kk-KZ"/>
        </w:rPr>
        <w:lastRenderedPageBreak/>
        <w:t>полисульфидтерінің өткізгіштігін жақсарту үшін өткізгіш агенттерді қосу, көлемнің кеңеюін басу үшін әртүрлі кеуекті көміртекті текстураларды және буферлеуші</w:t>
      </w:r>
      <w:r w:rsidR="001C0953"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қоспаларды пайдалану, литий полисульфидтерінің шаттл эффекстісін болдырмау үшін физикалық шектеуді қолдану,</w:t>
      </w:r>
      <w:r w:rsidR="00EF5D4A" w:rsidRPr="002A702E">
        <w:rPr>
          <w:rFonts w:ascii="Times New Roman" w:hAnsi="Times New Roman" w:cs="Times New Roman"/>
          <w:color w:val="000000" w:themeColor="text1"/>
          <w:sz w:val="28"/>
          <w:szCs w:val="28"/>
          <w:lang w:val="kk-KZ"/>
        </w:rPr>
        <w:t xml:space="preserve">полисульфидтерді </w:t>
      </w:r>
      <w:r w:rsidRPr="002A702E">
        <w:rPr>
          <w:rFonts w:ascii="Times New Roman" w:hAnsi="Times New Roman" w:cs="Times New Roman"/>
          <w:color w:val="000000" w:themeColor="text1"/>
          <w:sz w:val="28"/>
          <w:szCs w:val="28"/>
          <w:lang w:val="kk-KZ"/>
        </w:rPr>
        <w:t xml:space="preserve"> химиялық адсорбция</w:t>
      </w:r>
      <w:r w:rsidR="00EF5D4A" w:rsidRPr="002A702E">
        <w:rPr>
          <w:rFonts w:ascii="Times New Roman" w:hAnsi="Times New Roman" w:cs="Times New Roman"/>
          <w:color w:val="000000" w:themeColor="text1"/>
          <w:sz w:val="28"/>
          <w:szCs w:val="28"/>
          <w:lang w:val="kk-KZ"/>
        </w:rPr>
        <w:t>лау</w:t>
      </w:r>
      <w:r w:rsidRPr="002A702E">
        <w:rPr>
          <w:rFonts w:ascii="Times New Roman" w:hAnsi="Times New Roman" w:cs="Times New Roman"/>
          <w:color w:val="000000" w:themeColor="text1"/>
          <w:sz w:val="28"/>
          <w:szCs w:val="28"/>
          <w:lang w:val="kk-KZ"/>
        </w:rPr>
        <w:t xml:space="preserve"> және еритін литий полисульфидтерінің аралық өнімдерін</w:t>
      </w:r>
      <w:r w:rsidR="00EF5D4A"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ұстауға арналған сепаратор дизайны</w:t>
      </w:r>
      <w:r w:rsidR="00847F72" w:rsidRPr="002A702E">
        <w:rPr>
          <w:rFonts w:ascii="Times New Roman" w:hAnsi="Times New Roman" w:cs="Times New Roman"/>
          <w:color w:val="000000" w:themeColor="text1"/>
          <w:sz w:val="28"/>
          <w:szCs w:val="28"/>
          <w:lang w:val="kk-KZ"/>
        </w:rPr>
        <w:t xml:space="preserve">н жасап пайдалану </w:t>
      </w:r>
      <w:r w:rsidRPr="002A702E">
        <w:rPr>
          <w:rFonts w:ascii="Times New Roman" w:hAnsi="Times New Roman" w:cs="Times New Roman"/>
          <w:color w:val="000000" w:themeColor="text1"/>
          <w:sz w:val="28"/>
          <w:szCs w:val="28"/>
          <w:lang w:val="kk-KZ"/>
        </w:rPr>
        <w:t>эффективтілікті арттырудың жолдары болып есептеледі</w:t>
      </w:r>
      <w:r w:rsidR="00847F72"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{"citationItems":[{"id":"ITEM-1","itemData":{"DOI":"10.1016/j.rser.2021.111783","ISSN":"18790690","abstract":"While biomass waste is generated in abundance, these materials and their production processes are generally environmentally friendly, low cost, non-hazardous and easily scalable. These advantages position biomass materials as excellent candidates to solve problems of environmental pollution, primarily by substitution of less sustainable counterparts. This also applies to energy storage systems such as batteries, where several components have large environmental impacts. Lithium–Sulfur batteries have, in this context, been extensively researched to cope with the growing energy needs, and are expected to foresee a growing commercialization. Specifically, advances in the use of renewable cathode materials for Li–S batteries is a field that has been widely addressed in recent years, with carbonaceous materials (C) and/or activated carbons (AC), obtained from biomass, being intensively studied. We here reviewed this field through a classification and discussion of carbonaceous materials from natural waste according to the type of biomass: (1) woody, (2) herbaceous and agricultural, (3) aquatic, (4) animal and human, and (5) contaminated and industrial biomass waste materials. In addition, all porous carbons or activated carbons used as sulfur hosts have been exhaustively evaluated in terms of origin, synthesis parameters, physical properties, and electrochemical performance in Li–S batteries. The purpose is to provide a general description of the progress in the preparation of carbons from biomass resources, examine the textural and electrochemical properties of these materials focusing on the last decade, and also to present an outlook for future research in this developing area.","author":[{"dropping-particle":"","family":"Benítez","given":"Almudena","non-dropping-particle":"","parse-names":false,"suffix":""},{"dropping-particle":"","family":"Amaro-Gahete","given":"Juan","non-dropping-particle":"","parse-names":false,"suffix":""},{"dropping-particle":"","family":"Chien","given":"Yu Chuan","non-dropping-particle":"","parse-names":false,"suffix":""},{"dropping-particle":"","family":"Caballero","given":"Álvaro","non-dropping-particle":"","parse-names":false,"suffix":""},{"dropping-particle":"","family":"Morales","given":"Julián","non-dropping-particle":"","parse-names":false,"suffix":""},{"dropping-particle":"","family":"Brandell","given":"Daniel","non-dropping-particle":"","parse-names":false,"suffix":""}],"container-title":"Renewable and Sustainable Energy Reviews","id":"ITEM-1","issue":"September 2021","issued":{"date-parts":[["2022"]]},"title":"Recent advances in lithium-sulfur batteries using biomass-derived carbons as sulfur host","type":"article-journal","volume":"154"},"uris":["http://www.mendeley.com/documents/?uuid=7e7e3c99-faee-4839-ac1c-d20768c7558e"]}],"mendeley":{"formattedCitation":"[4]","plainTextFormattedCitation":"[4]","previouslyFormattedCitation":"[4]"},"properties":{"noteIndex":0},"schema":"https://github.com/citation-style-language/schema/raw/master/csl-citation.json"}</w:instrText>
      </w:r>
      <w:r w:rsidR="00847F72"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noProof/>
          <w:color w:val="000000" w:themeColor="text1"/>
          <w:sz w:val="28"/>
          <w:szCs w:val="28"/>
          <w:lang w:val="kk-KZ"/>
        </w:rPr>
        <w:t>[4</w:t>
      </w:r>
      <w:r w:rsidR="00687585" w:rsidRPr="002A702E">
        <w:rPr>
          <w:rFonts w:ascii="Times New Roman" w:hAnsi="Times New Roman" w:cs="Times New Roman"/>
          <w:noProof/>
          <w:color w:val="000000" w:themeColor="text1"/>
          <w:sz w:val="28"/>
          <w:szCs w:val="28"/>
          <w:lang w:val="kk-KZ"/>
        </w:rPr>
        <w:t xml:space="preserve"> ,3б</w:t>
      </w:r>
      <w:r w:rsidR="00847F72" w:rsidRPr="002A702E">
        <w:rPr>
          <w:rFonts w:ascii="Times New Roman" w:hAnsi="Times New Roman" w:cs="Times New Roman"/>
          <w:noProof/>
          <w:color w:val="000000" w:themeColor="text1"/>
          <w:sz w:val="28"/>
          <w:szCs w:val="28"/>
          <w:lang w:val="kk-KZ"/>
        </w:rPr>
        <w:t>]</w:t>
      </w:r>
      <w:r w:rsidR="00847F72" w:rsidRPr="002A702E">
        <w:rPr>
          <w:rFonts w:ascii="Times New Roman" w:hAnsi="Times New Roman" w:cs="Times New Roman"/>
          <w:color w:val="000000" w:themeColor="text1"/>
          <w:sz w:val="28"/>
          <w:szCs w:val="28"/>
          <w:lang w:val="kk-KZ"/>
        </w:rPr>
        <w:fldChar w:fldCharType="end"/>
      </w:r>
      <w:r w:rsidR="00847F72"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Кеуекті көміртекті материал күкіртті орналастыру үшін жоғары арнайы бет аймағын, сонымен қатар жоғары электр өткізгіштік пен инерцияны ұсына алады. Көміртекті кеуектер күкіртті </w:t>
      </w:r>
      <w:r w:rsidR="00F65951" w:rsidRPr="002A702E">
        <w:rPr>
          <w:rFonts w:ascii="Times New Roman" w:hAnsi="Times New Roman" w:cs="Times New Roman"/>
          <w:color w:val="000000" w:themeColor="text1"/>
          <w:sz w:val="28"/>
          <w:szCs w:val="28"/>
          <w:lang w:val="kk-KZ"/>
        </w:rPr>
        <w:t xml:space="preserve">кеуектерде орналастыра </w:t>
      </w:r>
      <w:r w:rsidRPr="002A702E">
        <w:rPr>
          <w:rFonts w:ascii="Times New Roman" w:hAnsi="Times New Roman" w:cs="Times New Roman"/>
          <w:color w:val="000000" w:themeColor="text1"/>
          <w:sz w:val="28"/>
          <w:szCs w:val="28"/>
          <w:lang w:val="kk-KZ"/>
        </w:rPr>
        <w:t>алады және күкірт пен литий полисульфиді арасындағы электрохимиялық түрлендіруге мүмкіндік береді. Дегенмен, көміртекті материалдар полярлы емес және полисульфидтер полярлы болғандықтан, көміртекті материалдардың литий полисульфидінің түрлерімен айтарлықтай фазааралық әрекеттесулері жоқ</w:t>
      </w:r>
      <w:r w:rsidR="00847F72" w:rsidRPr="002A702E">
        <w:rPr>
          <w:rFonts w:ascii="Times New Roman" w:hAnsi="Times New Roman" w:cs="Times New Roman"/>
          <w:color w:val="000000" w:themeColor="text1"/>
          <w:sz w:val="28"/>
          <w:szCs w:val="28"/>
          <w:lang w:val="kk-KZ"/>
        </w:rPr>
        <w:fldChar w:fldCharType="begin" w:fldLock="1"/>
      </w:r>
      <w:r w:rsidR="00847F72" w:rsidRPr="002A702E">
        <w:rPr>
          <w:rFonts w:ascii="Times New Roman" w:hAnsi="Times New Roman" w:cs="Times New Roman"/>
          <w:color w:val="000000" w:themeColor="text1"/>
          <w:sz w:val="28"/>
          <w:szCs w:val="28"/>
          <w:lang w:val="kk-KZ"/>
        </w:rPr>
        <w:instrText>ADDIN CSL_CITATION {"citationItems":[{"id":"ITEM-1","itemData":{"DOI":"10.1016/j.cej.2018.10.086","ISSN":"13858947","abstract":"The practical application of Li-S batteries is inherently limited by the low conductivity of sulfur and the dissolution of polysulfides. The enhancement of conductivity and introduction of polarity to the sulfur host is an effective strategy to overcome these long-standing challenges. In this work, a facile one-step carbonizing process is used to synthesize a unique porous and conductive nanocomposite where Fe3C nanoparticles are embedded in nitrogen-doped porous carbon sheets (Fe3C@NPCS). As demonstrated in Li2S4 adsorption experiments and confirmed by density functional theory calculations, Fe3C nanoparticles are able to strongly adsorb polysulfides via strong Fe-S chemical bonds. Due to the remarkable conductivity, Fe3C nanoparticles can also accelerate the electrochemical reactions of the polysulfides through fast electron transportation. The carbon sheets prevent the aggregation of Fe3C nanoparticles and accommodate sulfur and its volume expansion during charge/discharge processes. With these features, the resultant sulfur cathodes (Fe3C@NPCS-S) deliver an excellent cycling performance with a capacity decay of 0.036% per cycle, and high rate performance of ca. 1127, 1020, 907, 802, 731 and 647 mAh g−1 under current densities of 0.3, 0.5, 1, 2, 3 and 5 C, respectively.","author":[{"dropping-particle":"","family":"Wang","given":"Yazhou","non-dropping-particle":"","parse-names":false,"suffix":""},{"dropping-particle":"","family":"Li","given":"Meng","non-dropping-particle":"","parse-names":false,"suffix":""},{"dropping-particle":"","family":"Xu","given":"Lichun","non-dropping-particle":"","parse-names":false,"suffix":""},{"dropping-particle":"","family":"Tang","given":"Tianyu","non-dropping-particle":"","parse-names":false,"suffix":""},{"dropping-particle":"","family":"Ali","given":"Zeeshan","non-dropping-particle":"","parse-names":false,"suffix":""},{"dropping-particle":"","family":"Huang","given":"Xiaoxiao","non-dropping-particle":"","parse-names":false,"suffix":""},{"dropping-particle":"","family":"Hou","given":"Yanglong","non-dropping-particle":"","parse-names":false,"suffix":""},{"dropping-particle":"","family":"Zhang","given":"Shanqing","non-dropping-particle":"","parse-names":false,"suffix":""}],"container-title":"Chemical Engineering Journal","id":"ITEM-1","issue":"September 2018","issued":{"date-parts":[["2019"]]},"page":"962-968","publisher":"Elsevier","title":"Polar and conductive iron carbide@N-doped porous carbon nanosheets as a sulfur host for high performance lithium sulfur batteries","type":"article-journal","volume":"358"},"uris":["http://www.mendeley.com/documents/?uuid=a21f5909-802c-4207-b6c4-7fbf6ce26c46"]}],"mendeley":{"formattedCitation":"[16]","plainTextFormattedCitation":"[16]","previouslyFormattedCitation":"[16]"},"properties":{"noteIndex":0},"schema":"https://github.com/citation-style-language/schema/raw/master/csl-citation.json"}</w:instrText>
      </w:r>
      <w:r w:rsidR="00847F72" w:rsidRPr="002A702E">
        <w:rPr>
          <w:rFonts w:ascii="Times New Roman" w:hAnsi="Times New Roman" w:cs="Times New Roman"/>
          <w:color w:val="000000" w:themeColor="text1"/>
          <w:sz w:val="28"/>
          <w:szCs w:val="28"/>
          <w:lang w:val="kk-KZ"/>
        </w:rPr>
        <w:fldChar w:fldCharType="separate"/>
      </w:r>
      <w:r w:rsidR="00847F72" w:rsidRPr="002A702E">
        <w:rPr>
          <w:rFonts w:ascii="Times New Roman" w:hAnsi="Times New Roman" w:cs="Times New Roman"/>
          <w:noProof/>
          <w:color w:val="000000" w:themeColor="text1"/>
          <w:sz w:val="28"/>
          <w:szCs w:val="28"/>
          <w:lang w:val="kk-KZ"/>
        </w:rPr>
        <w:t>[16]</w:t>
      </w:r>
      <w:r w:rsidR="00847F72" w:rsidRPr="002A702E">
        <w:rPr>
          <w:rFonts w:ascii="Times New Roman" w:hAnsi="Times New Roman" w:cs="Times New Roman"/>
          <w:color w:val="000000" w:themeColor="text1"/>
          <w:sz w:val="28"/>
          <w:szCs w:val="28"/>
          <w:lang w:val="kk-KZ"/>
        </w:rPr>
        <w:fldChar w:fldCharType="end"/>
      </w:r>
      <w:r w:rsidR="00847F72"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Шаттл эффектісін полярлы емес көміртегі композицияларымен полярлы литий полисульфидтері арасындағы әлсіз физикалық адсорбция</w:t>
      </w:r>
      <w:r w:rsidR="00F65951" w:rsidRPr="002A702E">
        <w:rPr>
          <w:rFonts w:ascii="Times New Roman" w:hAnsi="Times New Roman" w:cs="Times New Roman"/>
          <w:color w:val="000000" w:themeColor="text1"/>
          <w:sz w:val="28"/>
          <w:szCs w:val="28"/>
          <w:lang w:val="kk-KZ"/>
        </w:rPr>
        <w:t>лау</w:t>
      </w:r>
      <w:r w:rsidRPr="002A702E">
        <w:rPr>
          <w:rFonts w:ascii="Times New Roman" w:hAnsi="Times New Roman" w:cs="Times New Roman"/>
          <w:color w:val="000000" w:themeColor="text1"/>
          <w:sz w:val="28"/>
          <w:szCs w:val="28"/>
          <w:lang w:val="kk-KZ"/>
        </w:rPr>
        <w:t xml:space="preserve"> арқылы басу мүмкін емес, ал полярлы емес көміртекті материалдар литий полисульфидінің конверсиясы мен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нуклеациясының кинетикасын жақсарту үшін электрокаталитикалық белсенділікке ие емес. Шаттл эффекстісін азайтуға бағытталған зерттеу жұмыстарында кеуекті көміртектер, көміртекті нанотүтіктер, көміртекті наноталшықтар, графен және графен туындылары, металл-органикалық құрылымдар (MOF) және металл оксидтері өткізгіш матрицалар ретінде зерттел</w:t>
      </w:r>
      <w:r w:rsidR="00F65951" w:rsidRPr="002A702E">
        <w:rPr>
          <w:rFonts w:ascii="Times New Roman" w:hAnsi="Times New Roman" w:cs="Times New Roman"/>
          <w:color w:val="000000" w:themeColor="text1"/>
          <w:sz w:val="28"/>
          <w:szCs w:val="28"/>
          <w:lang w:val="kk-KZ"/>
        </w:rPr>
        <w:t>ген.</w:t>
      </w:r>
      <w:r w:rsidRPr="002A702E">
        <w:rPr>
          <w:rFonts w:ascii="Times New Roman" w:hAnsi="Times New Roman" w:cs="Times New Roman"/>
          <w:color w:val="000000" w:themeColor="text1"/>
          <w:sz w:val="28"/>
          <w:szCs w:val="28"/>
          <w:lang w:val="kk-KZ"/>
        </w:rPr>
        <w:t xml:space="preserve"> Көміртект</w:t>
      </w:r>
      <w:r w:rsidR="00F65951" w:rsidRPr="002A702E">
        <w:rPr>
          <w:rFonts w:ascii="Times New Roman" w:hAnsi="Times New Roman" w:cs="Times New Roman"/>
          <w:color w:val="000000" w:themeColor="text1"/>
          <w:sz w:val="28"/>
          <w:szCs w:val="28"/>
          <w:lang w:val="kk-KZ"/>
        </w:rPr>
        <w:t>і</w:t>
      </w:r>
      <w:r w:rsidRPr="002A702E">
        <w:rPr>
          <w:rFonts w:ascii="Times New Roman" w:hAnsi="Times New Roman" w:cs="Times New Roman"/>
          <w:color w:val="000000" w:themeColor="text1"/>
          <w:sz w:val="28"/>
          <w:szCs w:val="28"/>
          <w:lang w:val="kk-KZ"/>
        </w:rPr>
        <w:t xml:space="preserve"> полярлы гетероатомд</w:t>
      </w:r>
      <w:r w:rsidR="00F65951" w:rsidRPr="002A702E">
        <w:rPr>
          <w:rFonts w:ascii="Times New Roman" w:hAnsi="Times New Roman" w:cs="Times New Roman"/>
          <w:color w:val="000000" w:themeColor="text1"/>
          <w:sz w:val="28"/>
          <w:szCs w:val="28"/>
          <w:lang w:val="kk-KZ"/>
        </w:rPr>
        <w:t>армен</w:t>
      </w:r>
      <w:r w:rsidRPr="002A702E">
        <w:rPr>
          <w:rFonts w:ascii="Times New Roman" w:hAnsi="Times New Roman" w:cs="Times New Roman"/>
          <w:color w:val="000000" w:themeColor="text1"/>
          <w:sz w:val="28"/>
          <w:szCs w:val="28"/>
          <w:lang w:val="kk-KZ"/>
        </w:rPr>
        <w:t xml:space="preserve"> (O, B, N, P және S) легирлеу, металл қоспалары</w:t>
      </w:r>
      <w:r w:rsidR="00F65951" w:rsidRPr="002A702E">
        <w:rPr>
          <w:rFonts w:ascii="Times New Roman" w:hAnsi="Times New Roman" w:cs="Times New Roman"/>
          <w:color w:val="000000" w:themeColor="text1"/>
          <w:sz w:val="28"/>
          <w:szCs w:val="28"/>
          <w:lang w:val="kk-KZ"/>
        </w:rPr>
        <w:t>н қосу және полимерлі қоспалар арқылы</w:t>
      </w:r>
      <w:r w:rsidRPr="002A702E">
        <w:rPr>
          <w:rFonts w:ascii="Times New Roman" w:hAnsi="Times New Roman" w:cs="Times New Roman"/>
          <w:color w:val="000000" w:themeColor="text1"/>
          <w:sz w:val="28"/>
          <w:szCs w:val="28"/>
          <w:lang w:val="kk-KZ"/>
        </w:rPr>
        <w:t xml:space="preserve"> </w:t>
      </w:r>
      <w:r w:rsidR="00F65951" w:rsidRPr="002A702E">
        <w:rPr>
          <w:rFonts w:ascii="Times New Roman" w:hAnsi="Times New Roman" w:cs="Times New Roman"/>
          <w:color w:val="000000" w:themeColor="text1"/>
          <w:sz w:val="28"/>
          <w:szCs w:val="28"/>
          <w:lang w:val="kk-KZ"/>
        </w:rPr>
        <w:t>литий полисульфидтер</w:t>
      </w:r>
      <w:r w:rsidRPr="002A702E">
        <w:rPr>
          <w:rFonts w:ascii="Times New Roman" w:hAnsi="Times New Roman" w:cs="Times New Roman"/>
          <w:color w:val="000000" w:themeColor="text1"/>
          <w:sz w:val="28"/>
          <w:szCs w:val="28"/>
          <w:lang w:val="kk-KZ"/>
        </w:rPr>
        <w:t xml:space="preserve"> адсорбциясына ықпал</w:t>
      </w:r>
      <w:r w:rsidR="00F65951" w:rsidRPr="002A702E">
        <w:rPr>
          <w:rFonts w:ascii="Times New Roman" w:hAnsi="Times New Roman" w:cs="Times New Roman"/>
          <w:color w:val="000000" w:themeColor="text1"/>
          <w:sz w:val="28"/>
          <w:szCs w:val="28"/>
          <w:lang w:val="kk-KZ"/>
        </w:rPr>
        <w:t>ын</w:t>
      </w:r>
      <w:r w:rsidRPr="002A702E">
        <w:rPr>
          <w:rFonts w:ascii="Times New Roman" w:hAnsi="Times New Roman" w:cs="Times New Roman"/>
          <w:color w:val="000000" w:themeColor="text1"/>
          <w:sz w:val="28"/>
          <w:szCs w:val="28"/>
          <w:lang w:val="kk-KZ"/>
        </w:rPr>
        <w:t xml:space="preserve"> арттыруға болады</w:t>
      </w:r>
      <w:r w:rsidR="0029405B" w:rsidRPr="002A702E">
        <w:rPr>
          <w:rFonts w:ascii="Times New Roman" w:hAnsi="Times New Roman" w:cs="Times New Roman"/>
          <w:color w:val="000000" w:themeColor="text1"/>
          <w:sz w:val="28"/>
          <w:szCs w:val="28"/>
          <w:lang w:val="kk-KZ"/>
        </w:rPr>
        <w:t xml:space="preserve"> [17-20].</w:t>
      </w:r>
    </w:p>
    <w:p w:rsidR="00AB0EE6" w:rsidRPr="002A702E" w:rsidRDefault="00AB0EE6" w:rsidP="00302DC0">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Күкіртті 1962 жылы Гербет пен Улам электрлік құрғақ элементтерде және аккумулятор батареяларында оң электрод материалы ретінде пайдалан</w:t>
      </w:r>
      <w:r w:rsidR="00A049A8" w:rsidRPr="002A702E">
        <w:rPr>
          <w:rFonts w:ascii="Times New Roman" w:hAnsi="Times New Roman" w:cs="Times New Roman"/>
          <w:color w:val="000000" w:themeColor="text1"/>
          <w:sz w:val="28"/>
          <w:szCs w:val="28"/>
          <w:lang w:val="kk-KZ"/>
        </w:rPr>
        <w:t>ған</w:t>
      </w:r>
      <w:r w:rsidRPr="002A702E">
        <w:rPr>
          <w:rFonts w:ascii="Times New Roman" w:hAnsi="Times New Roman" w:cs="Times New Roman"/>
          <w:color w:val="000000" w:themeColor="text1"/>
          <w:sz w:val="28"/>
          <w:szCs w:val="28"/>
          <w:lang w:val="kk-KZ"/>
        </w:rPr>
        <w:t>. Ол кезде қолданылған элек</w:t>
      </w:r>
      <w:r w:rsidR="00DA55EC" w:rsidRPr="002A702E">
        <w:rPr>
          <w:rFonts w:ascii="Times New Roman" w:hAnsi="Times New Roman" w:cs="Times New Roman"/>
          <w:color w:val="000000" w:themeColor="text1"/>
          <w:sz w:val="28"/>
          <w:szCs w:val="28"/>
          <w:lang w:val="kk-KZ"/>
        </w:rPr>
        <w:t>тролиттер біріншілік,</w:t>
      </w:r>
      <w:r w:rsidRPr="002A702E">
        <w:rPr>
          <w:rFonts w:ascii="Times New Roman" w:hAnsi="Times New Roman" w:cs="Times New Roman"/>
          <w:color w:val="000000" w:themeColor="text1"/>
          <w:sz w:val="28"/>
          <w:szCs w:val="28"/>
          <w:lang w:val="kk-KZ"/>
        </w:rPr>
        <w:t xml:space="preserve"> екіншілік қаныққан алифаттық аминдерде (бутилді және амилді аминдерде) ерітілген сілтілі перхлорат, йодид, бромид немесе хлорат болды. Кейінірек Рао органикалық электролиттері бар жоғары энергиялық тығыздықты металл-күкіртті аккумуляторларды арнайы патенттеп, 1966 жылы металл-күкіртті элементтердің теориялық энергия тығыздығын ұсынды. Ұяшықтың ашық тізбектегі кернеуі есептелген мәнінен 2,52 В-тен төмен 2</w:t>
      </w:r>
      <w:r w:rsidR="009B22B8" w:rsidRPr="002A702E">
        <w:rPr>
          <w:rFonts w:ascii="Times New Roman" w:hAnsi="Times New Roman" w:cs="Times New Roman"/>
          <w:color w:val="000000" w:themeColor="text1"/>
          <w:sz w:val="28"/>
          <w:szCs w:val="28"/>
          <w:lang w:val="kk-KZ"/>
        </w:rPr>
        <w:t>,35 және 2,5 В аралығында бол</w:t>
      </w:r>
      <w:r w:rsidR="00A049A8" w:rsidRPr="002A702E">
        <w:rPr>
          <w:rFonts w:ascii="Times New Roman" w:hAnsi="Times New Roman" w:cs="Times New Roman"/>
          <w:color w:val="000000" w:themeColor="text1"/>
          <w:sz w:val="28"/>
          <w:szCs w:val="28"/>
          <w:lang w:val="kk-KZ"/>
        </w:rPr>
        <w:t>ған</w:t>
      </w:r>
      <w:r w:rsidR="00AD5064" w:rsidRPr="002A702E">
        <w:rPr>
          <w:rFonts w:ascii="Times New Roman" w:hAnsi="Times New Roman" w:cs="Times New Roman"/>
          <w:color w:val="000000" w:themeColor="text1"/>
          <w:sz w:val="28"/>
          <w:szCs w:val="28"/>
          <w:lang w:val="kk-KZ"/>
        </w:rPr>
        <w:t xml:space="preserve"> [21-22]</w:t>
      </w:r>
      <w:r w:rsidRPr="002A702E">
        <w:rPr>
          <w:rFonts w:ascii="Times New Roman" w:hAnsi="Times New Roman" w:cs="Times New Roman"/>
          <w:color w:val="000000" w:themeColor="text1"/>
          <w:sz w:val="28"/>
          <w:szCs w:val="28"/>
          <w:lang w:val="kk-KZ"/>
        </w:rPr>
        <w:t>. Ондаған жылдар бойы жүргізілген зерттеулерге қарамастан, Li-S аккумуляторлары ұзақ уақыт бойы төмен разряд сыйымдылығынан және циклдік пайдалану кезінде сыйымдылықтың тез төмендеуі салдарынан сәтсіздікке ұшырады. Сонымен қатар, Sony Co компаниясының литий-ионды батареяларды коммерцияландыруымен 1990 жылдары Li-S аккумуляторларын зерттеу біраз уақытқа тоқтады</w:t>
      </w:r>
      <w:r w:rsidR="00785409"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{"citationItems":[{"id":"ITEM-1","itemData":{"DOI":"10.1021/ja3091438","ISSN":"00027863","PMID":"23294028","abstract":"Each cell of a battery stores electrical energy as chemical energy in two electrodes, a reductant (anode) and an oxidant (cathode), separated by an electrolyte that transfers the ionic component of the chemical reaction inside the cell and forces the electronic component outside the battery. The output on discharge is an external electronic current I at a voltage V for a time Δt. The chemical reaction of a rechargeable battery must be reversible on the application of a charging I and V. Critical parameters of a rechargeable battery are safety, density of energy that can be stored at a specific power input and retrieved at a specific power output, cycle and shelf life, storage efficiency, and cost of fabrication. Conventional ambient-temperature rechargeable batteries have solid electrodes and a liquid electrolyte. The positive electrode (cathode) consists of a host framework into which the mobile (working) cation is inserted reversibly over a finite solid-solution range. The solid-solution range, which is reduced at higher current by the rate of transfer of the working ion across electrode/electrolyte interfaces and within a host, limits the amount of charge per electrode formula unit that can be transferred over the time Δt = Δt(I). Moreover, the difference between energies of the LUMO and the HOMO of the electrolyte, i.e., electrolyte window, determines the maximum voltage for a long shelf and cycle life. The maximum stable voltage with an aqueous electrolyte is 1.5 V; the Li-ion rechargeable battery uses an organic electrolyte with a larger window, which increase the density of stored energy for a given Δt. Anode or cathode electrochemical potentials outside the electrolyte window can increase V, but they require formation of a passivating surface layer that must be permeable to Li + and capable of adapting rapidly to the changing electrode surface area as the electrode changes volume during cycling. A passivating surface layer adds to the impedance of the Li+ transfer across the electrode/electrolyte interface and lowers the cycle life of a battery cell. Moreover, formation of a passivation layer on the anode robs Li from the cathode irreversibly on an initial charge, further lowering the reversible Δt. These problems plus the cost of quality control of manufacturing plague development of Li-ion rechargeable batteries that can compete with the internal combustion engine for powering electric cars and that can provide the needed low-cost storage of e…","author":[{"dropping-particle":"","family":"Goodenough","given":"John B.","non-dropping-particle":"","parse-names":false,"suffix":""},{"dropping-particle":"","family":"Park","given":"Kyu Sung","non-dropping-particle":"","parse-names":false,"suffix":""}],"container-title":"Journal of the American Chemical Society","id":"ITEM-1","issue":"4","issued":{"date-parts":[["2013","1","30"]]},"page":"1167-1176","title":"The Li-ion rechargeable battery: A perspective","type":"article","volume":"135"},"uris":["http://www.mendeley.com/documents/?uuid=dfd44fb5-2ab9-324c-a118-105c49079e7a"]}],"mendeley":{"formattedCitation":"[23]","plainTextFormattedCitation":"[23]","previouslyFormattedCitation":"[23]"},"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[23]</w:t>
      </w:r>
      <w:r w:rsidR="00785409"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Тек 2000 жылдары электромобильдер мен желілік энергияны сақтау сияқты жаңа қосымшалардың қарқынды дамуы </w:t>
      </w:r>
      <w:r w:rsidRPr="002A702E">
        <w:rPr>
          <w:rFonts w:ascii="Times New Roman" w:hAnsi="Times New Roman" w:cs="Times New Roman"/>
          <w:color w:val="000000" w:themeColor="text1"/>
          <w:sz w:val="28"/>
          <w:szCs w:val="28"/>
          <w:lang w:val="kk-KZ"/>
        </w:rPr>
        <w:lastRenderedPageBreak/>
        <w:t>аккумулятордың меншікті энергиясына деген сұраныстар</w:t>
      </w:r>
      <w:r w:rsidR="00A049A8" w:rsidRPr="002A702E">
        <w:rPr>
          <w:rFonts w:ascii="Times New Roman" w:hAnsi="Times New Roman" w:cs="Times New Roman"/>
          <w:color w:val="000000" w:themeColor="text1"/>
          <w:sz w:val="28"/>
          <w:szCs w:val="28"/>
          <w:lang w:val="kk-KZ"/>
        </w:rPr>
        <w:t>ды</w:t>
      </w:r>
      <w:r w:rsidRPr="002A702E">
        <w:rPr>
          <w:rFonts w:ascii="Times New Roman" w:hAnsi="Times New Roman" w:cs="Times New Roman"/>
          <w:color w:val="000000" w:themeColor="text1"/>
          <w:sz w:val="28"/>
          <w:szCs w:val="28"/>
          <w:lang w:val="kk-KZ"/>
        </w:rPr>
        <w:t xml:space="preserve"> </w:t>
      </w:r>
      <w:r w:rsidR="00A049A8" w:rsidRPr="002A702E">
        <w:rPr>
          <w:rFonts w:ascii="Times New Roman" w:hAnsi="Times New Roman" w:cs="Times New Roman"/>
          <w:color w:val="000000" w:themeColor="text1"/>
          <w:sz w:val="28"/>
          <w:szCs w:val="28"/>
          <w:lang w:val="kk-KZ"/>
        </w:rPr>
        <w:t>арттырды. И</w:t>
      </w:r>
      <w:r w:rsidRPr="002A702E">
        <w:rPr>
          <w:rFonts w:ascii="Times New Roman" w:hAnsi="Times New Roman" w:cs="Times New Roman"/>
          <w:color w:val="000000" w:themeColor="text1"/>
          <w:sz w:val="28"/>
          <w:szCs w:val="28"/>
          <w:lang w:val="kk-KZ"/>
        </w:rPr>
        <w:t>нтеркаляциялық химияға негізделген дәстүрлі литий-ионды батареялардың энергия тығыздығы шегіне жеткенде, Li-S аккумуляторларын зерттеу қайта басталды</w:t>
      </w:r>
      <w:r w:rsidR="00785409" w:rsidRPr="002A702E">
        <w:rPr>
          <w:rFonts w:ascii="Times New Roman" w:hAnsi="Times New Roman" w:cs="Times New Roman"/>
          <w:color w:val="000000" w:themeColor="text1"/>
          <w:sz w:val="28"/>
          <w:szCs w:val="28"/>
          <w:lang w:val="kk-KZ"/>
        </w:rPr>
        <w:t xml:space="preserve"> </w:t>
      </w:r>
      <w:r w:rsidR="00785409"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{"citationItems":[{"id":"ITEM-1","itemData":{"DOI":"10.1002/aenm.202102805","ISSN":"16146840","abstract":"Rechargeable lithium–sulfur batteries (LSBs) are recognized as a promising candidate for next-generation energy storage devices because of their high theoretical specific capacity and energy density. However, the insulating of sulfur, Li2S2/Li2S, and the shuttling effect of high order lithium polysulfides (LiPSs) hinder its practical applications. Herein, a heterostructure is explored to enhance the conversion reaction kinetics and adsorption ability of LiPSs. By rationally designing a conductive carbon framework and polar metal sites, both experimental and theoretical results show strong adsorption abilities for dissolved LiPSs and promote the conversion reaction rate. A CoSe2/Co3O4@NC-CNT/S cathode shows an excellent rate performance (≈1457 mAh g−1 at 0.1 C and still retains ≈688 mAh g−1 at a high rate of 5 C). When performing charge–discharge in long-term stability at 2 C, the CoSe2/Co3O4@NC-CNT/S cathode delivers a high initial specific capacity of ≈780 mAh g−1 and retains ≈602 mAh g−1 after 500 cycles with an excellent Coulombic efficiency of ≈95.4%. Remarkably, the battery can entirely operate even at a very high sulfur loading of ≈10.1 mg cm−2 and lean electrolyte condition. This work emphasizes a new strategy to rationally design heterostructures that can encourage the industrial application of LSBs.","author":[{"dropping-particle":"","family":"Chu","given":"Rongrong","non-dropping-particle":"","parse-names":false,"suffix":""},{"dropping-particle":"","family":"Nguyen","given":"Thanh Tuan","non-dropping-particle":"","parse-names":false,"suffix":""},{"dropping-particle":"","family":"Bai","given":"Yanqun","non-dropping-particle":"","parse-names":false,"suffix":""},{"dropping-particle":"","family":"Kim","given":"Nam Hoon","non-dropping-particle":"","parse-names":false,"suffix":""},{"dropping-particle":"","family":"Lee","given":"Joong Hee","non-dropping-particle":"","parse-names":false,"suffix":""}],"container-title":"Advanced Energy Materials","id":"ITEM-1","issue":"9","issued":{"date-parts":[["2022","3","1"]]},"publisher":"John Wiley and Sons Inc","title":"Uniformly Controlled Treble Boundary Using Enriched Adsorption Sites and Accelerated Catalyst Cathode for Robust Lithium–Sulfur Batteries","type":"article-journal","volume":"12"},"uris":["http://www.mendeley.com/documents/?uuid=109799dc-7b04-3f37-b7c0-f4f51fa55a2b"]}],"mendeley":{"formattedCitation":"[24]","plainTextFormattedCitation":"[24]","previouslyFormattedCitation":"[24]"},"properties":{"noteIndex":0},"schema":"https://github.com/citation-style-language/schema/raw/master/csl-citation.json"}</w:instrText>
      </w:r>
      <w:r w:rsidR="00785409"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[24]</w:t>
      </w:r>
      <w:r w:rsidR="00785409"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0B417F" w:rsidP="00302DC0">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Өздігінен разрядталу деңгейінің төмен болуы — энергия сақтау құрылғыларын тәжірибелік тұрғыда қолданудың тиімділігін бағалаудағы маңызды критерийлердің бірі болып табылады.</w:t>
      </w:r>
      <w:r w:rsidR="00AB0EE6" w:rsidRPr="002A702E">
        <w:rPr>
          <w:rFonts w:ascii="Times New Roman" w:hAnsi="Times New Roman" w:cs="Times New Roman"/>
          <w:color w:val="000000" w:themeColor="text1"/>
          <w:sz w:val="28"/>
          <w:szCs w:val="28"/>
          <w:lang w:val="kk-KZ"/>
        </w:rPr>
        <w:t xml:space="preserve"> Өкінішке орай, Li-S батареялары никель-кадмий немесе дәстүрлі никель-металл гидридті аккумуляторлар</w:t>
      </w:r>
      <w:r w:rsidR="00615AE4" w:rsidRPr="002A702E">
        <w:rPr>
          <w:rFonts w:ascii="Times New Roman" w:hAnsi="Times New Roman" w:cs="Times New Roman"/>
          <w:color w:val="000000" w:themeColor="text1"/>
          <w:sz w:val="28"/>
          <w:szCs w:val="28"/>
          <w:lang w:val="kk-KZ"/>
        </w:rPr>
        <w:t>ы</w:t>
      </w:r>
      <w:r w:rsidR="00AB0EE6" w:rsidRPr="002A702E">
        <w:rPr>
          <w:rFonts w:ascii="Times New Roman" w:hAnsi="Times New Roman" w:cs="Times New Roman"/>
          <w:color w:val="000000" w:themeColor="text1"/>
          <w:sz w:val="28"/>
          <w:szCs w:val="28"/>
          <w:lang w:val="kk-KZ"/>
        </w:rPr>
        <w:t xml:space="preserve"> сияқты күшті өздігінен разрядқа ие. Кейбір </w:t>
      </w:r>
      <w:r w:rsidR="00615AE4" w:rsidRPr="002A702E">
        <w:rPr>
          <w:rFonts w:ascii="Times New Roman" w:hAnsi="Times New Roman" w:cs="Times New Roman"/>
          <w:color w:val="000000" w:themeColor="text1"/>
          <w:sz w:val="28"/>
          <w:szCs w:val="28"/>
          <w:lang w:val="kk-KZ"/>
        </w:rPr>
        <w:t xml:space="preserve">органикалық </w:t>
      </w:r>
      <w:r w:rsidR="00AB0EE6" w:rsidRPr="002A702E">
        <w:rPr>
          <w:rFonts w:ascii="Times New Roman" w:hAnsi="Times New Roman" w:cs="Times New Roman"/>
          <w:color w:val="000000" w:themeColor="text1"/>
          <w:sz w:val="28"/>
          <w:szCs w:val="28"/>
          <w:lang w:val="kk-KZ"/>
        </w:rPr>
        <w:t>электролиттерді пайдаланған кезде полисульфидтердің еруі Li−S ұяшықтарында сөзсіз болғандықтан, күкірт/жоғары ретті полисульфидтер зарядталғаннан кейін тыныш күйде де электролитте баяу ериді. Батареялар жұмыс істеп тұрған кезде, белсенді материал концентрация градиентіне байланысты бірте-бірте ериді және анодқа ауысады, содан кейін литий металымен әрекеттеседі, содан кейін жоғары ретті полисульфидтерге айналады, нәтижесінде ашық тізбектегі кернеу және разряд сыйымдылығы төмендейді</w:t>
      </w:r>
      <w:r w:rsidR="009B22B8"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{"citationItems":[{"id":"ITEM-1","itemData":{"DOI":"10.1016/j.ensm.2015.09.008","ISSN":"24058297","abstract":"The development of advanced energy storage systems is of crucial importance to meet the ever-growing demands of electric vehicles, portable devices, and renewable energy harvest. Lithium-sulfur (Li-S) batteries, with the advantages in its high specific energy density, low cost of raw materials, and environmental benignity, are of great potential to serve as next-generation batteries. However, there are many obstacles towards the practical application of Li-S batteries such as the electrical insulating nature of sulfur, the volume expansion during lithium insertion, and the shuttle of soluble polysulfide intermediates that induces severe degradation of the cell performance. In this review, the progresses of multi-functional separators/interlayers in Li-S batteries are highlighted. The introduction of multi-functional separators/interlayers with unexpected multiple functionalities is beneficial for better sulfur utilization, efficient polysulfide diffusion inhibition, and anode protection. Multi-functional separator system with ion selective/electrical conductive polymer, sp2 and porous carbon, metal oxide modified separators, as well as interlinked free-standing nanocarbon, micro/mesoporous carbon, and other conductive interlayers have been proposed. The biomass derived materials was also included as interlayer for advanced Li-S batteries. These novel Li-S cell configurations with multi-functional separators/interlayers are especially suitable for Li-S batteries with high capacity, high stability, and high-rate performance. The opportunities of high-performance separators/interlayers and their applications in next-generation Li-S batteries were also involved. New insights on the role of working separators/interlayers in practical Li-S cells should be further explored to obtain the principle and process for advanced components for energy storage devices based on multi-electron conversion reactions.","author":[{"dropping-particle":"","family":"Huang","given":"Jia Qi","non-dropping-particle":"","parse-names":false,"suffix":""},{"dropping-particle":"","family":"Zhang","given":"Qiang","non-dropping-particle":"","parse-names":false,"suffix":""},{"dropping-particle":"","family":"Wei","given":"Fei","non-dropping-particle":"","parse-names":false,"suffix":""}],"container-title":"Energy Storage Materials","id":"ITEM-1","issued":{"date-parts":[["2015"]]},"page":"127-145","publisher":"Elsevier","title":"Multi-functional separator/interlayer system for high-stable lithium-sulfur batteries: Progress and prospects","type":"article-journal","volume":"1"},"uris":["http://www.mendeley.com/documents/?uuid=5de4d9e1-b619-4c92-9e6f-5e77318d1b70"]}],"mendeley":{"formattedCitation":"[25]","plainTextFormattedCitation":"[25]","previouslyFormattedCitation":"[25]"},"properties":{"noteIndex":0},"schema":"https://github.com/citation-style-language/schema/raw/master/csl-citation.json"}</w:instrText>
      </w:r>
      <w:r w:rsidR="009B22B8"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noProof/>
          <w:color w:val="000000" w:themeColor="text1"/>
          <w:sz w:val="28"/>
          <w:szCs w:val="28"/>
          <w:lang w:val="kk-KZ"/>
        </w:rPr>
        <w:t>[25]</w:t>
      </w:r>
      <w:r w:rsidR="009B22B8"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Күкірт катодының теориялық сыйымдылығына байланысты (1675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бұл Li−S аккумулаторлары үшін 500 Втсағ кг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гравиметриялық энергияны қамтамасыз етеді. Li-S аккумулаторларын коммерцияландыруға кедергі келтіретін қиындықтар күкірттің өзіндік қасиеттерінен туындайды. Күкірттің көптеген аллотропиялық түрөзгерістері бар, олардың ең тұрақты түрі орторомбты </w:t>
      </w:r>
      <w:r w:rsidRPr="002A702E">
        <w:rPr>
          <w:rFonts w:ascii="Times New Roman" w:hAnsi="Times New Roman" w:cs="Times New Roman"/>
          <w:color w:val="000000" w:themeColor="text1"/>
          <w:sz w:val="28"/>
          <w:szCs w:val="28"/>
        </w:rPr>
        <w:t>α</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болып табылады және ол иілген сақина тәріз</w:t>
      </w:r>
      <w:r w:rsidR="009B22B8" w:rsidRPr="002A702E">
        <w:rPr>
          <w:rFonts w:ascii="Times New Roman" w:hAnsi="Times New Roman" w:cs="Times New Roman"/>
          <w:color w:val="000000" w:themeColor="text1"/>
          <w:sz w:val="28"/>
          <w:szCs w:val="28"/>
          <w:lang w:val="kk-KZ"/>
        </w:rPr>
        <w:t xml:space="preserve">ді сегіз күкірт атомынан тұрады </w:t>
      </w:r>
      <w:r w:rsidR="009B22B8" w:rsidRPr="002A702E">
        <w:rPr>
          <w:rFonts w:ascii="Times New Roman" w:hAnsi="Times New Roman" w:cs="Times New Roman"/>
          <w:color w:val="000000" w:themeColor="text1"/>
          <w:sz w:val="28"/>
          <w:szCs w:val="28"/>
          <w:lang w:val="en-US"/>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{"citationItems":[{"id":"ITEM-1","itemData":{"DOI":"10.1021/acsaem.7b00153","ISSN":"25740962","abstract":"Sulfur remains in the spotlight as a future cathode candidate for the post-lithium-ion age. This is primarily due to its low cost and high discharge capacity, two critical requirements for any future cathode material that seeks to dominate the market of portable electronic devices, electric transportation, and electric-grid energy storage. However, before Li-S batteries replace lithium ion batteries, several technical challenges need to be solved. Among these challenges are polysulfide containment, the increase of sulfur loading (which must be ≥4-6 mg cm -2), the increase of sulfur fraction to ≥70%, the increase of sulfur utilization to ≥80%, the decrease of the electrolyte/sulfur weight ratio (which must be in the range of 3:1 or lower), and the stability of lithium anode material. Besides traditional carbon coating strategies, recent novel strategies addressing each of these challenges have been reported. The main purpose of this work is to review the state of the art and summarize and shed light on the most promising recent discoveries related to each challenge. This review also addresses the role of the electrolyte systems and electrocatalytic additives.","author":[{"dropping-particle":"","family":"Ould Ely","given":"Teyeb","non-dropping-particle":"","parse-names":false,"suffix":""},{"dropping-particle":"","family":"Kamzabek","given":"Dana","non-dropping-particle":"","parse-names":false,"suffix":""},{"dropping-particle":"","family":"Chakraborty","given":"Dhritiman","non-dropping-particle":"","parse-names":false,"suffix":""},{"dropping-particle":"","family":"Doherty","given":"Michael F.","non-dropping-particle":"","parse-names":false,"suffix":""}],"container-title":"ACS Applied Energy Materials","id":"ITEM-1","issue":"5","issued":{"date-parts":[["2018","5","29"]]},"page":"1783-1814","publisher":"American Chemical Society","title":"Lithium-Sulfur Batteries: State of the Art and Future Directions","type":"article","volume":"1"},"uris":["http://www.mendeley.com/documents/?uuid=78e35b8f-1d9f-359d-9f90-1efd37d4d598"]}],"mendeley":{"formattedCitation":"[26]","plainTextFormattedCitation":"[26]","previouslyFormattedCitation":"[26]"},"properties":{"noteIndex":0},"schema":"https://github.com/citation-style-language/schema/raw/master/csl-citation.json"}</w:instrText>
      </w:r>
      <w:r w:rsidR="009B22B8" w:rsidRPr="002A702E">
        <w:rPr>
          <w:rFonts w:ascii="Times New Roman" w:hAnsi="Times New Roman" w:cs="Times New Roman"/>
          <w:color w:val="000000" w:themeColor="text1"/>
          <w:sz w:val="28"/>
          <w:szCs w:val="28"/>
          <w:lang w:val="en-US"/>
        </w:rPr>
        <w:fldChar w:fldCharType="separate"/>
      </w:r>
      <w:r w:rsidR="009B22B8" w:rsidRPr="002A702E">
        <w:rPr>
          <w:rFonts w:ascii="Times New Roman" w:hAnsi="Times New Roman" w:cs="Times New Roman"/>
          <w:noProof/>
          <w:color w:val="000000" w:themeColor="text1"/>
          <w:sz w:val="28"/>
          <w:szCs w:val="28"/>
          <w:lang w:val="kk-KZ"/>
        </w:rPr>
        <w:t>[26]</w:t>
      </w:r>
      <w:r w:rsidR="009B22B8" w:rsidRPr="002A702E">
        <w:rPr>
          <w:rFonts w:ascii="Times New Roman" w:hAnsi="Times New Roman" w:cs="Times New Roman"/>
          <w:color w:val="000000" w:themeColor="text1"/>
          <w:sz w:val="28"/>
          <w:szCs w:val="28"/>
          <w:lang w:val="en-US"/>
        </w:rPr>
        <w:fldChar w:fldCharType="end"/>
      </w:r>
      <w:r w:rsidR="009B22B8" w:rsidRPr="002A702E">
        <w:rPr>
          <w:rFonts w:ascii="Times New Roman" w:hAnsi="Times New Roman" w:cs="Times New Roman"/>
          <w:color w:val="000000" w:themeColor="text1"/>
          <w:sz w:val="28"/>
          <w:szCs w:val="28"/>
          <w:lang w:val="kk-KZ"/>
        </w:rPr>
        <w:t>.</w:t>
      </w:r>
    </w:p>
    <w:p w:rsidR="00A07311" w:rsidRPr="002A702E" w:rsidRDefault="008B7A8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Қорытындылай келе, литий-сульфидті аккумуляторлар (Li-S) жоғары теориялық энергия тығыздығы мен сыйымдылығы, сондай-ақ күкірттің табиғи қолжетімділігі мен улы еместігі арқасында перспективалы энергия сақтау жүйесі ретінде қарастырылады. Алайда, бұл жүйенің практикалық қолданысын шектейтін бірқатар мәселелер бар. Олардың қатарына күкірт пен литий сульфидтерінің өткізгіштігінің төмендігі, белсенді материалдың электролитте еруі нәтижесінде пайда болатын шаттл эффектісі және өздігінен разрядталу құбылысы жатады. Қазіргі таңда бұл мәселелерді шешу мақсатында көміртекті және полярлы материалдар негізінде катодтық архитектураны жетілдіру, сепаратор құрылымын оңтайландыру, сонымен қатар полисульфидтердің миграциясын шектеу әдістері белсенді түрде зерттелуде. Жалпы алғанда, Li-S аккумуляторларының тиімділігін арттыру бағытында жүргізіліп жатқан ғылыми ізденістер олардың болашақта жоғары энергия сыйымдылығын талап ететін салаларда кеңінен қолданылуына негіз бола алады.</w:t>
      </w:r>
    </w:p>
    <w:p w:rsidR="007E7817" w:rsidRPr="002A702E" w:rsidRDefault="007E7817" w:rsidP="00302DC0">
      <w:pPr>
        <w:spacing w:after="0" w:line="240" w:lineRule="auto"/>
        <w:ind w:firstLine="720"/>
        <w:jc w:val="both"/>
        <w:rPr>
          <w:rFonts w:ascii="Times New Roman" w:hAnsi="Times New Roman" w:cs="Times New Roman"/>
          <w:color w:val="000000" w:themeColor="text1"/>
          <w:sz w:val="28"/>
          <w:szCs w:val="28"/>
          <w:lang w:val="kk-KZ"/>
        </w:rPr>
      </w:pPr>
    </w:p>
    <w:p w:rsidR="00AB0EE6" w:rsidRPr="002A702E" w:rsidRDefault="007E7817" w:rsidP="007E7817">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1.2</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Литий сульфидті аккумуляторлардың жұмыс істеуіне әсер ететін сипаттамалары </w:t>
      </w:r>
    </w:p>
    <w:p w:rsidR="00284E87" w:rsidRPr="002A702E" w:rsidRDefault="00284E87" w:rsidP="00302DC0">
      <w:pPr>
        <w:pStyle w:val="a3"/>
        <w:spacing w:after="0" w:line="240" w:lineRule="auto"/>
        <w:jc w:val="both"/>
        <w:rPr>
          <w:rFonts w:ascii="Times New Roman" w:hAnsi="Times New Roman" w:cs="Times New Roman"/>
          <w:b/>
          <w:color w:val="000000" w:themeColor="text1"/>
          <w:sz w:val="28"/>
          <w:szCs w:val="28"/>
          <w:highlight w:val="yellow"/>
          <w:lang w:val="kk-KZ"/>
        </w:rPr>
      </w:pP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Күкірттің электрохимиялық қасиеттері өткен ғасырдың 60-жылдарының аяғынан баста</w:t>
      </w:r>
      <w:r w:rsidR="00C54E3E" w:rsidRPr="002A702E">
        <w:rPr>
          <w:rFonts w:ascii="Times New Roman" w:hAnsi="Times New Roman" w:cs="Times New Roman"/>
          <w:color w:val="000000" w:themeColor="text1"/>
          <w:sz w:val="28"/>
          <w:szCs w:val="28"/>
          <w:lang w:val="kk-KZ"/>
        </w:rPr>
        <w:t xml:space="preserve">п үлкен қызығушылық тудырды </w:t>
      </w:r>
      <w:r w:rsidRPr="002A702E">
        <w:rPr>
          <w:rFonts w:ascii="Times New Roman" w:hAnsi="Times New Roman" w:cs="Times New Roman"/>
          <w:color w:val="000000" w:themeColor="text1"/>
          <w:sz w:val="28"/>
          <w:szCs w:val="28"/>
          <w:lang w:val="kk-KZ"/>
        </w:rPr>
        <w:t>. 70-ші жылдардың ортасында литий-күкірт электрохимиялық жүйесі негізінде қайталама химиялық ток көздерін құруға бағытталған зерттеулер басталды</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{"citationItems":[{"id":"ITEM-1","itemData":{"DOI":"10.1002/advs.201903693","ISSN":"21983844","abstract":"For high-energy lithium–sulfur batteries, the poor volumetric energy density is a bottleneck as compared with lithium–ion batteries, due to the low density of both the sulfur active material and sulfur host. Herein, in order to enhance the volumetric energy density of sulfur cathode, a universal approach is proposed to fabricate a compact sulfur cathode with dense materials as sulfur host, instead of the old-fashioned lightweight carbon nanomaterials. Based on this strategy, heavy lanthanum strontium manganese oxide (La0.8Sr0.2MnO3), with a high theoretical density of up to 6.5 g cm−3, is introduced as sulfur host. Meanwhile, the La0.8Sr0.2MnO3 host also acts as an efficient electrocatalyst to accelerate the diffusion, adsorption, and redox dynamics of lithium polysulfides in the charge–discharge processes. As a result, such S/La0.8Sr0.2MnO3 cathode presents high gravimetric/volumetric capacity and outstanding cycling stability. Moreover, an ultra-high volumetric energy density of 2727 Wh L−1-cathode is achieved based on the densification effect with higher density (1.69 g cm−3), which is competitive to the Ni-rich oxide cathode (1800–2160 Wh L−1) of lithium–ion batteries. The current study opens up a path for constructing high volumetric capacity sulfur cathode with heavy and catalytic host toward practical applications of lithium–sulfur batteries.","author":[{"dropping-particle":"","family":"Liu","given":"Ya Tao","non-dropping-particle":"","parse-names":false,"suffix":""},{"dropping-particle":"","family":"Liu","given":"Sheng","non-dropping-particle":"","parse-names":false,"suffix":""},{"dropping-particle":"","family":"Li","given":"Guo Ran","non-dropping-particle":"","parse-names":false,"suffix":""},{"dropping-particle":"","family":"Yan","given":"Tian Ying","non-dropping-particle":"","parse-names":false,"suffix":""},{"dropping-particle":"","family":"Gao","given":"Xue Ping","non-dropping-particle":"","parse-names":false,"suffix":""}],"container-title":"Advanced Science","id":"ITEM-1","issue":"12","issued":{"date-parts":[["2020","6","1"]]},"publisher":"John Wiley and Sons Inc.","title":"High Volumetric Energy Density Sulfur Cathode with Heavy and Catalytic Metal Oxide Host for Lithium–Sulfur Battery","type":"article-journal","volume":"7"},"uris":["http://www.mendeley.com/documents/?uuid=552a5003-db12-3f42-9abd-8ba1c8d46736"]}],"mendeley":{"formattedCitation":"[27]","plainTextFormattedCitation":"[27]","previouslyFormattedCitation":"[27]"},"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[27]</w:t>
      </w:r>
      <w:r w:rsidR="00C54E3E"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Бірақ жарты ғасырға жуық тарихқа қарамастан, литий-күкірт жүйесіне негізделген коммерциялық қолайлы электрохимиялық аккумуляторлар әлі жасалмаған. Литий-күкіртті аккумуляторлардың зертханалық прототиптерін жасау және әзірлеу әрекеттері бірқатар кедергілерге тап болды</w:t>
      </w:r>
      <w:r w:rsidR="00C54E3E" w:rsidRPr="002A702E">
        <w:rPr>
          <w:rFonts w:ascii="Times New Roman" w:hAnsi="Times New Roman" w:cs="Times New Roman"/>
          <w:color w:val="000000" w:themeColor="text1"/>
          <w:sz w:val="28"/>
          <w:szCs w:val="28"/>
          <w:lang w:val="kk-KZ"/>
        </w:rPr>
        <w:t xml:space="preserve"> </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{"citationItems":[{"id":"ITEM-1","itemData":{"DOI":"10.1016/j.electacta.2017.10.069","ISSN":"00134686","abstract":"Lithium-sulfur (Li-S) battery is considered as the next-generation of cost-efficient rechargeable battery systems to fulfill clean energy transportation systems due to its remarkable high theoretical energy density. Nevertheless, capacity fading and poor cycling stability mostly caused by polysulfide shuttle and active sulfur materials loss play an obstacle role on large-scale viable commercialization. In this paper, a flower-like hierarchical carbon sphere (FHCS) is prepared and coated on commercialized PP separator for polysulfide trapper. This carbon sphere with multi-scale pores strongly absorbs the polysulfide, further tremendously enhances the cycling performances, and the conducted carbon sphere also acts as current collector for improving the conductivity of active materials. The results show the cell demonstrates an initial discharge specific capacity of up to 1427 mAh g−1 at 0.2C, and high reversible capacity of 730 mAh g−1 with degradation rate of only 0.061% per cycle after 500 cycles at 0.5C.","author":[{"dropping-particle":"","family":"Liao","given":"Haiyang","non-dropping-particle":"","parse-names":false,"suffix":""},{"dropping-particle":"","family":"Zhang","given":"Haiyan","non-dropping-particle":"","parse-names":false,"suffix":""},{"dropping-particle":"","family":"Hong","given":"Haoqun","non-dropping-particle":"","parse-names":false,"suffix":""},{"dropping-particle":"","family":"Li","given":"Zhenghui","non-dropping-particle":"","parse-names":false,"suffix":""},{"dropping-particle":"","family":"Lin","given":"Yingxi","non-dropping-particle":"","parse-names":false,"suffix":""}],"container-title":"Electrochimica Acta","id":"ITEM-1","issued":{"date-parts":[["2017","12","10"]]},"page":"210-216","publisher":"Elsevier Ltd","title":"Novel flower-like hierarchical carbon sphere with multi-scale pores coated on PP separator for high-performance lithium-sulfur batteries","type":"article-journal","volume":"257"},"uris":["http://www.mendeley.com/documents/?uuid=c98fccc9-8053-32c9-96aa-4675072da5b2"]}],"mendeley":{"formattedCitation":"[28]","plainTextFormattedCitation":"[28]","previouslyFormattedCitation":"[28]"},"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[28]</w:t>
      </w:r>
      <w:r w:rsidR="00C54E3E"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Күкірттің оқшаулану табиғаты және оның толық тотықсыздану өнімі – литий сульфиді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 күкіртті толық пайдалануға мүмкіндік берм</w:t>
      </w:r>
      <w:r w:rsidR="0056718B" w:rsidRPr="002A702E">
        <w:rPr>
          <w:rFonts w:ascii="Times New Roman" w:hAnsi="Times New Roman" w:cs="Times New Roman"/>
          <w:color w:val="000000" w:themeColor="text1"/>
          <w:sz w:val="28"/>
          <w:szCs w:val="28"/>
          <w:lang w:val="kk-KZ"/>
        </w:rPr>
        <w:t>ейді [29-30]</w:t>
      </w:r>
      <w:r w:rsidRPr="002A702E">
        <w:rPr>
          <w:rFonts w:ascii="Times New Roman" w:hAnsi="Times New Roman" w:cs="Times New Roman"/>
          <w:color w:val="000000" w:themeColor="text1"/>
          <w:sz w:val="28"/>
          <w:szCs w:val="28"/>
          <w:lang w:val="kk-KZ"/>
        </w:rPr>
        <w:t xml:space="preserve">. Екіжақты тотығу-тотықсыздану механизмі (shuttle mechanism) </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{"citationItems":[{"id":"ITEM-1","itemData":{"DOI":"10.1021/acs.jpcc.4c00063","ISSN":"19327455","abstract":"With the increasing interest in tackling the “shuttle effect” of lithium-sulfur (Li-S) batteries, there is a growing emphasis on investigating effective catalysts to improve redox kinetics and understand the associated reaction pathways. In this study, a series of nonmetal (B, N, Si, P, S, F, and Cl) single-atom-doped graphenes were theoretically investigated as the catalysts for the multistep reduction of S8 and the kinetic conversion of the rate-limiting step. Analysis of the Gibbs free energy for the S8 reduction process on these catalysts confirms that the rate-limiting step is the conversion of Li2S2 to Li2S. Subsequently, six kinetic reaction paths transforming Li2S2 to Li2S were constructed. Based on the optimal reaction path with LiS as the intermediate product, a volcano plot was built with the excellent descriptor, −ΔGad(LiS). The peak catalytic efficiency corresponds to a −ΔGad(LiS) value of 1.72 eV. Consequently, pyrrolic N- and Cl-doped graphene are identified as superior catalysts with energy barriers of 0.61 and 0.47 eV for the reversible conversion of Li2S2 to Li2S. Furthermore, the strong correlation between ΔGad(LiS) and ΔGad(Li2S) also enables the prediction of catalytic performance using ΔGad(Li2S). These findings have significant implications for future catalyst design and understanding of kinetic reaction pathways in Li-S batteries.","author":[{"dropping-particle":"","family":"Wu","given":"Mingwei","non-dropping-particle":"","parse-names":false,"suffix":""},{"dropping-particle":"","family":"Wei","given":"Zheng","non-dropping-particle":"","parse-names":false,"suffix":""},{"dropping-particle":"","family":"Fei","given":"Kaichuang","non-dropping-particle":"","parse-names":false,"suffix":""},{"dropping-particle":"","family":"Xiao","given":"Wenshan","non-dropping-particle":"","parse-names":false,"suffix":""},{"dropping-particle":"","family":"Wu","given":"Ju","non-dropping-particle":"","parse-names":false,"suffix":""},{"dropping-particle":"","family":"Xu","given":"Xu","non-dropping-particle":"","parse-names":false,"suffix":""},{"dropping-particle":"","family":"Zhao","given":"Yan","non-dropping-particle":"","parse-names":false,"suffix":""},{"dropping-particle":"","family":"He","given":"Qiu","non-dropping-particle":"","parse-names":false,"suffix":""}],"container-title":"Journal of Physical Chemistry C","id":"ITEM-1","issued":{"date-parts":[["2024","4","25"]]},"publisher":"American Chemical Society","title":"Theoretical Investigation of Nonmetallic Single-Atom Catalysts for Polysulfide Immobilization and Kinetic Enhancement in Lithium-Sulfur Batteries","type":"article-journal"},"uris":["http://www.mendeley.com/documents/?uuid=15deb089-8e46-35b0-976d-aa0af0ab2e50"]}],"mendeley":{"formattedCitation":"[31]","plainTextFormattedCitation":"[31]","previouslyFormattedCitation":"[31]"},"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[31]</w:t>
      </w:r>
      <w:r w:rsidR="00C54E3E"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литий полисульфидтерінің электролит ерітінділерінде ерігіштігінен туындаған механизмнің сыйымдылықтың төмендеуіне және Кулон циклінің тиімділігінің азаюына әкеледі</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{"citationItems":[{"id":"ITEM-1","itemData":{"DOI":"10.1021/acs.chemrev.3c00919","ISSN":"15206890","abstract":"Rechargeable metal-sulfur batteries are considered promising candidates for energy storage due to their high energy density along with high natural abundance and low cost of raw materials. However, they could not yet be practically implemented due to several key challenges: (i) poor conductivity of sulfur and the discharge product metal sulfide, causing sluggish redox kinetics, (ii) polysulfide shuttling, and (iii) parasitic side reactions between the electrolyte and the metal anode. To overcome these obstacles, numerous strategies have been explored, including modifications to the cathode, anode, electrolyte, and binder. In this review, the fundamental principles and challenges of metal-sulfur batteries are first discussed. Second, the latest research on metal-sulfur batteries is presented and discussed, covering their material design, synthesis methods, and electrochemical performances. Third, emerging advanced characterization techniques that reveal the working mechanisms of metal-sulfur batteries are highlighted. Finally, the possible future research directions for the practical applications of metal-sulfur batteries are discussed. This comprehensive review aims to provide experimental strategies and theoretical guidance for designing and understanding the intricacies of metal-sulfur batteries; thus, it can illuminate promising pathways for progressing high-energy-density metal-sulfur battery systems.","author":[{"dropping-particle":"","family":"Yao","given":"Weiqi","non-dropping-particle":"","parse-names":false,"suffix":""},{"dropping-particle":"","family":"Liao","given":"Kameron","non-dropping-particle":"","parse-names":false,"suffix":""},{"dropping-particle":"","family":"Lai","given":"Tianxing","non-dropping-particle":"","parse-names":false,"suffix":""},{"dropping-particle":"","family":"Sul","given":"Hyunki","non-dropping-particle":"","parse-names":false,"suffix":""},{"dropping-particle":"","family":"Manthiram","given":"Arumugam","non-dropping-particle":"","parse-names":false,"suffix":""}],"container-title":"Chemical Reviews","id":"ITEM-1","issued":{"date-parts":[["2023","4","24"]]},"publisher":"American Chemical Society","title":"Rechargeable Metal-Sulfur Batteries: Key Materials to Mechanisms","type":"article"},"uris":["http://www.mendeley.com/documents/?uuid=684c1a5c-8402-398f-8099-f57de103bc19"]}],"mendeley":{"formattedCitation":"[32]","plainTextFormattedCitation":"[32]","previouslyFormattedCitation":"[32]"},"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[32]</w:t>
      </w:r>
      <w:r w:rsidR="00C54E3E" w:rsidRPr="002A702E">
        <w:rPr>
          <w:rFonts w:ascii="Times New Roman" w:hAnsi="Times New Roman" w:cs="Times New Roman"/>
          <w:color w:val="000000" w:themeColor="text1"/>
          <w:sz w:val="28"/>
          <w:szCs w:val="28"/>
          <w:lang w:val="kk-KZ"/>
        </w:rPr>
        <w:fldChar w:fldCharType="end"/>
      </w:r>
      <w:r w:rsidR="00C54E3E"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Оң элект</w:t>
      </w:r>
      <w:r w:rsidR="00C54E3E" w:rsidRPr="002A702E">
        <w:rPr>
          <w:rFonts w:ascii="Times New Roman" w:hAnsi="Times New Roman" w:cs="Times New Roman"/>
          <w:color w:val="000000" w:themeColor="text1"/>
          <w:sz w:val="28"/>
          <w:szCs w:val="28"/>
          <w:lang w:val="kk-KZ"/>
        </w:rPr>
        <w:t>родтың ~80% көлемдік кеңеюі</w:t>
      </w:r>
      <w:r w:rsidRPr="002A702E">
        <w:rPr>
          <w:rFonts w:ascii="Times New Roman" w:hAnsi="Times New Roman" w:cs="Times New Roman"/>
          <w:color w:val="000000" w:themeColor="text1"/>
          <w:sz w:val="28"/>
          <w:szCs w:val="28"/>
          <w:lang w:val="kk-KZ"/>
        </w:rPr>
        <w:t>, бұл ұяшықты циклдеу кезінде электрод құрылымының бұзылуына әкеледі және күкірттің оның өткізгіш фазасынан оқшаулануына байланысты тиімсіз аймақтарды тудырады, осылайша сыйымдылықтың төмендеу</w:t>
      </w:r>
      <w:r w:rsidR="00C54E3E" w:rsidRPr="002A702E">
        <w:rPr>
          <w:rFonts w:ascii="Times New Roman" w:hAnsi="Times New Roman" w:cs="Times New Roman"/>
          <w:color w:val="000000" w:themeColor="text1"/>
          <w:sz w:val="28"/>
          <w:szCs w:val="28"/>
          <w:lang w:val="kk-KZ"/>
        </w:rPr>
        <w:t>іне әке</w:t>
      </w:r>
      <w:r w:rsidR="003802BF" w:rsidRPr="002A702E">
        <w:rPr>
          <w:rFonts w:ascii="Times New Roman" w:hAnsi="Times New Roman" w:cs="Times New Roman"/>
          <w:color w:val="000000" w:themeColor="text1"/>
          <w:sz w:val="28"/>
          <w:szCs w:val="28"/>
          <w:lang w:val="kk-KZ"/>
        </w:rPr>
        <w:t>леді</w:t>
      </w:r>
      <w:r w:rsidR="00FE0706" w:rsidRPr="002A702E">
        <w:rPr>
          <w:rFonts w:ascii="Times New Roman" w:hAnsi="Times New Roman" w:cs="Times New Roman"/>
          <w:color w:val="000000" w:themeColor="text1"/>
          <w:sz w:val="28"/>
          <w:szCs w:val="28"/>
          <w:lang w:val="kk-KZ"/>
        </w:rPr>
        <w:t xml:space="preserve"> [33-34]</w:t>
      </w:r>
      <w:r w:rsidRPr="002A702E">
        <w:rPr>
          <w:rFonts w:ascii="Times New Roman" w:hAnsi="Times New Roman" w:cs="Times New Roman"/>
          <w:color w:val="000000" w:themeColor="text1"/>
          <w:sz w:val="28"/>
          <w:szCs w:val="28"/>
          <w:lang w:val="kk-KZ"/>
        </w:rPr>
        <w:t>. Зарядтау-разрядтау циклі процесінде литийдің ұсақ дисперсті тұнбаларының (дендриттердің) пайда болуы</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{"citationItems":[{"id":"ITEM-1","itemData":{"DOI":"10.1021/acs.accounts.3c00698","ISSN":"15204898","abstract":"Conspectus Lithium-sulfur (Li-S) batteries have attracted worldwide attention as promising next-generation rechargeable batteries due to their high theoretical energy density of 2600 Wh kg-1. The actual energy density of Li-S batteries at the pouch cell level has significantly exceeded that of state-of-the-art Li-ion batteries. However, the overall performances of Li-S batteries under practical working conditions are limited by the sluggish conversion kinetics of the sulfur cathodes. To overcome the above challenge, various kinetic promotion strategies have been proposed to accelerate the multiphase and multi-electron cathodic redox reactions between sulfur, lithium polysulfides (LiPSs), and lithium sulfide. Nowadays, kinetic promoters have been massively employed in sulfur cathodes to achieve Li-S batteries with high energy densities, high rates, and long lifespans. A comprehensive and timely summary of cutting-edge kinetic promoters for sulfur cathodes is of great essence to afford an in-depth understanding of the unique Li-S electrochemistry. In this Account, we outline the recent efforts on the design of sulfur cathode kinetic promoters for advanced Li-S batteries. The latest progress is discussed in detail regarding heterogeneous, homogeneous, and semi-immobilized kinetic promoters. Heterogeneous promoters, representatively known as electrocatalysts, function mainly by reducing the energy barriers of the interfacial electrochemical reactions. The working mechanism, activity regulation strategies, and reconstitution/deactivation processes of the heterogeneous promoters are reviewed to provide guiding principles for rational design. In comparison, homogeneous promoters are able to fully contact with the reaction interfaces and regulate the electron/ion-inaccessible reactants in working Li-S batteries. Redox mediators and redox comediators are typical homogeneous promoters. The former establishes extra chemical reaction pathways to circumvent the originally sluggish steps and boost the overall kinetics, while the latter fundamentally modifies the LiPS molecules to enhance their redox kinetics. For semi-immobilized promoters, the active units are generally anchored on the cathode substrate through flexible chains with mobile characteristics. Such a design endows the promoter with both heterogeneous and homogeneous characteristics to comprehensively regulate the multiphase sulfur redox reactions involving both mobile and immobile reactants. Overall, thi…","author":[{"dropping-particle":"","family":"Zhao","given":"Meng","non-dropping-particle":"","parse-names":false,"suffix":""},{"dropping-particle":"","family":"Peng","given":"Hong Jie","non-dropping-particle":"","parse-names":false,"suffix":""},{"dropping-particle":"","family":"Li","given":"Bo Quan","non-dropping-particle":"","parse-names":false,"suffix":""},{"dropping-particle":"","family":"Huang","given":"Jia Qi","non-dropping-particle":"","parse-names":false,"suffix":""}],"container-title":"Accounts of Chemical Research","id":"ITEM-1","issued":{"date-parts":[["2023"]]},"publisher":"American Chemical Society","title":"Kinetic Promoters for Sulfur Cathodes in Lithium-Sulfur Batteries","type":"article-journal"},"uris":["http://www.mendeley.com/documents/?uuid=05caa29a-db09-39f1-a588-6e364b2df961"]}],"mendeley":{"formattedCitation":"[35]","plainTextFormattedCitation":"[35]","previouslyFormattedCitation":"[35]"},"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[35]</w:t>
      </w:r>
      <w:r w:rsidR="00C54E3E" w:rsidRPr="002A702E">
        <w:rPr>
          <w:rFonts w:ascii="Times New Roman" w:hAnsi="Times New Roman" w:cs="Times New Roman"/>
          <w:color w:val="000000" w:themeColor="text1"/>
          <w:sz w:val="28"/>
          <w:szCs w:val="28"/>
          <w:lang w:val="kk-KZ"/>
        </w:rPr>
        <w:fldChar w:fldCharType="end"/>
      </w:r>
      <w:r w:rsidR="00C54E3E"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бұл ұяшықтардың ішкі көлемінің ұлғаюына, ішкі қысқа тұйықталу қаупінің жоғарылауына, литий металымен әрекеттесу кезінде электролиттік жүйенің</w:t>
      </w:r>
      <w:r w:rsidR="00C54E3E" w:rsidRPr="002A702E">
        <w:rPr>
          <w:rFonts w:ascii="Times New Roman" w:hAnsi="Times New Roman" w:cs="Times New Roman"/>
          <w:color w:val="000000" w:themeColor="text1"/>
          <w:sz w:val="28"/>
          <w:szCs w:val="28"/>
          <w:lang w:val="kk-KZ"/>
        </w:rPr>
        <w:t xml:space="preserve"> компоненттерінің жойылуына </w:t>
      </w:r>
      <w:r w:rsidRPr="002A702E">
        <w:rPr>
          <w:rFonts w:ascii="Times New Roman" w:hAnsi="Times New Roman" w:cs="Times New Roman"/>
          <w:color w:val="000000" w:themeColor="text1"/>
          <w:sz w:val="28"/>
          <w:szCs w:val="28"/>
          <w:lang w:val="kk-KZ"/>
        </w:rPr>
        <w:t xml:space="preserve"> және ішкі кедергінің жоғарылауына</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{"citationItems":[{"id":"ITEM-1","itemData":{"DOI":"10.1007/s11581-020-03767-3","ISBN":"1158102003","ISSN":"18620760","abstract":"Lithium-sulfur battery, one of the most prominent and widely studied batteries, takes sulfur as the cathode which has rich reserves in the earth. It has the characteristics of high energy density, high theoretical specific capacity, affordable cost, and environment-friendly. Although this system has many advantages, it has many essential shortcomings, such as the non-conductivity of active materials and discharge intermediates, shuttle effect, the volume effect of the sulfur cathode, and the dendritic growth of lithium. In this paper, we summarize the solutions and related research of cathode materials in the lithium-sulfur battery from three aspects: the improvement of conductivity, the alleviation of the shuttle effect, and the use of Li2S cathode. And put forward the suggestions and prospects for future improvement methods.","author":[{"dropping-particle":"","family":"Yang","given":"Liwen","non-dropping-particle":"","parse-names":false,"suffix":""},{"dropping-particle":"","family":"Li","given":"Qian","non-dropping-particle":"","parse-names":false,"suffix":""},{"dropping-particle":"","family":"Wang","given":"Yang","non-dropping-particle":"","parse-names":false,"suffix":""},{"dropping-particle":"","family":"Chen","given":"Yanxiao","non-dropping-particle":"","parse-names":false,"suffix":""},{"dropping-particle":"","family":"Guo","given":"Xiaodong","non-dropping-particle":"","parse-names":false,"suffix":""},{"dropping-particle":"","family":"Wu","given":"Zhenguo","non-dropping-particle":"","parse-names":false,"suffix":""},{"dropping-particle":"","family":"Chen","given":"Guang","non-dropping-particle":"","parse-names":false,"suffix":""},{"dropping-particle":"","family":"Zhong","given":"Benhe","non-dropping-particle":"","parse-names":false,"suffix":""},{"dropping-particle":"","family":"Xiang","given":"Wei","non-dropping-particle":"","parse-names":false,"suffix":""},{"dropping-particle":"","family":"Zhong","given":"Yanjun","non-dropping-particle":"","parse-names":false,"suffix":""}],"container-title":"Ionics","id":"ITEM-1","issue":"11","issued":{"date-parts":[["2020"]]},"page":"5299-5318","publisher":"Ionics","title":"A review of cathode materials in lithium-sulfur batteries","type":"article-journal","volume":"26"},"uris":["http://www.mendeley.com/documents/?uuid=357e6db8-6150-4061-9101-cee5f2cbbe17"]}],"mendeley":{"formattedCitation":"[36]","plainTextFormattedCitation":"[36]","previouslyFormattedCitation":"[36]"},"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[36]</w:t>
      </w:r>
      <w:r w:rsidR="00C54E3E"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әкеледі. Литий-күкірт ұяшықтарының (ЛКҰ) өзін-өзі разрядтауы қызмет ету мерзімін шектейді, сыйымдылықтың тез төмендеуіне және тіпті өнеркәсіптік өндіріске негізгі кедергілердің бірі болып санала</w:t>
      </w:r>
      <w:r w:rsidR="003802BF" w:rsidRPr="002A702E">
        <w:rPr>
          <w:rFonts w:ascii="Times New Roman" w:hAnsi="Times New Roman" w:cs="Times New Roman"/>
          <w:color w:val="000000" w:themeColor="text1"/>
          <w:sz w:val="28"/>
          <w:szCs w:val="28"/>
          <w:lang w:val="kk-KZ"/>
        </w:rPr>
        <w:t xml:space="preserve">ды </w:t>
      </w:r>
      <w:r w:rsidR="00C54E3E"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{"citationItems":[{"id":"ITEM-1","itemData":{"DOI":"10.1002/adma.202003666","ISSN":"15214095","PMID":"34096100","abstract":"Lithium-ion batteries, which have revolutionized portable electronics over the past three decades, were eventually recognized with the 2019 Nobel Prize in chemistry. As the energy density of current lithium-ion batteries is approaching its limit, developing new battery technologies beyond lithium-ion chemistry is significant for next-generation high energy storage. Lithium–sulfur (Li–S) batteries, which rely on the reversible redox reactions between lithium and sulfur, appears to be a promising energy storage system to take over from the conventional lithium-ion batteries for next-generation energy storage owing to their overwhelming energy density compared to the existing lithium-ion batteries today. Over the past 60 years, especially the past decade, significant academic and commercial progress has been made on Li–S batteries. From the concept of the sulfur cathode first proposed in the 1960s to the current commercial Li–S batteries used in unmanned aircraft, the story of Li–S batteries is full of breakthroughs and back tracing steps. Herein, the development and advancement of Li–S batteries in terms of sulfur-based composite cathode design, separator modification, binder improvement, electrolyte optimization, and lithium metal protection is summarized. An outlook on the future directions and prospects for Li–S batteries is also offered.","author":[{"dropping-particle":"","family":"Chen","given":"Yi","non-dropping-particle":"","parse-names":false,"suffix":""},{"dropping-particle":"","family":"Wang","given":"Tianyi","non-dropping-particle":"","parse-names":false,"suffix":""},{"dropping-particle":"","family":"Tian","given":"Huajun","non-dropping-particle":"","parse-names":false,"suffix":""},{"dropping-particle":"","family":"Su","given":"Dawei","non-dropping-particle":"","parse-names":false,"suffix":""},{"dropping-particle":"","family":"Zhang","given":"Qiang","non-dropping-particle":"","parse-names":false,"suffix":""},{"dropping-particle":"","family":"Wang","given":"Guoxiu","non-dropping-particle":"","parse-names":false,"suffix":""}],"container-title":"Advanced Materials","id":"ITEM-1","issue":"29","issued":{"date-parts":[["2021","7","1"]]},"publisher":"John Wiley and Sons Inc","title":"Advances in Lithium–Sulfur Batteries: From Academic Research to Commercial Viability","type":"article","volume":"33"},"uris":["http://www.mendeley.com/documents/?uuid=9e658f84-880a-3cee-a12c-a975be2f70a8"]}],"mendeley":{"formattedCitation":"[37]","plainTextFormattedCitation":"[37]","previouslyFormattedCitation":"[37]"},"properties":{"noteIndex":0},"schema":"https://github.com/citation-style-language/schema/raw/master/csl-citation.json"}</w:instrText>
      </w:r>
      <w:r w:rsidR="00C54E3E"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color w:val="000000" w:themeColor="text1"/>
          <w:sz w:val="28"/>
          <w:szCs w:val="28"/>
          <w:lang w:val="kk-KZ"/>
        </w:rPr>
        <w:t>[37]</w:t>
      </w:r>
      <w:r w:rsidR="00C54E3E" w:rsidRPr="002A702E">
        <w:rPr>
          <w:rFonts w:ascii="Times New Roman" w:hAnsi="Times New Roman" w:cs="Times New Roman"/>
          <w:color w:val="000000" w:themeColor="text1"/>
          <w:sz w:val="28"/>
          <w:szCs w:val="28"/>
          <w:lang w:val="kk-KZ"/>
        </w:rPr>
        <w:fldChar w:fldCharType="end"/>
      </w:r>
      <w:r w:rsidR="00C54E3E"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Литий-күкірт аккумуляторын зарядтау, разрядтау және сақтау кезде басқа электрохимиялық жүйелерге негізделген батареялармен салыстырғанда әлдеқайда күрделі процестер жүреді. Сонымен қатар, литий-күркітті акуумуляторлардың басқа аккумуляторлармен салыстырғанда өзіне тән артықшылықтары бар. Ол келесі суретте көрсетілген (Сурет 1.):</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highlight w:val="yellow"/>
          <w:lang w:val="kk-KZ"/>
        </w:rPr>
      </w:pPr>
      <w:r w:rsidRPr="002A702E">
        <w:rPr>
          <w:rFonts w:ascii="Times New Roman" w:hAnsi="Times New Roman" w:cs="Times New Roman"/>
          <w:noProof/>
          <w:color w:val="000000" w:themeColor="text1"/>
          <w:sz w:val="28"/>
          <w:szCs w:val="28"/>
          <w:highlight w:val="yellow"/>
          <w:lang w:val="en-US"/>
        </w:rPr>
        <w:lastRenderedPageBreak/>
        <w:drawing>
          <wp:inline distT="0" distB="0" distL="0" distR="0" wp14:anchorId="2D6180C2" wp14:editId="1095710A">
            <wp:extent cx="5031666" cy="2998382"/>
            <wp:effectExtent l="0" t="0" r="0" b="0"/>
            <wp:docPr id="21" name="Рисунок 1" descr="C:\Users\zero01\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ro01\Downloads\1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058" t="3205" r="4167" b="25855"/>
                    <a:stretch/>
                  </pic:blipFill>
                  <pic:spPr bwMode="auto">
                    <a:xfrm>
                      <a:off x="0" y="0"/>
                      <a:ext cx="5035496" cy="3000665"/>
                    </a:xfrm>
                    <a:prstGeom prst="rect">
                      <a:avLst/>
                    </a:prstGeom>
                    <a:noFill/>
                    <a:ln>
                      <a:noFill/>
                    </a:ln>
                    <a:extLst>
                      <a:ext uri="{53640926-AAD7-44D8-BBD7-CCE9431645EC}">
                        <a14:shadowObscured xmlns:a14="http://schemas.microsoft.com/office/drawing/2010/main"/>
                      </a:ext>
                    </a:extLst>
                  </pic:spPr>
                </pic:pic>
              </a:graphicData>
            </a:graphic>
          </wp:inline>
        </w:drawing>
      </w:r>
    </w:p>
    <w:p w:rsidR="008E243E" w:rsidRPr="002A702E" w:rsidRDefault="008E243E" w:rsidP="00302DC0">
      <w:pPr>
        <w:pStyle w:val="a3"/>
        <w:spacing w:after="0" w:line="240" w:lineRule="auto"/>
        <w:ind w:left="0" w:firstLine="567"/>
        <w:jc w:val="both"/>
        <w:rPr>
          <w:rFonts w:ascii="Times New Roman" w:hAnsi="Times New Roman" w:cs="Times New Roman"/>
          <w:color w:val="000000" w:themeColor="text1"/>
          <w:sz w:val="28"/>
          <w:szCs w:val="28"/>
          <w:highlight w:val="yellow"/>
          <w:lang w:val="kk-KZ"/>
        </w:rPr>
      </w:pPr>
    </w:p>
    <w:p w:rsidR="00AB0EE6" w:rsidRPr="002A702E" w:rsidRDefault="007E7817" w:rsidP="001466F0">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1</w:t>
      </w:r>
      <w:r w:rsidR="007B5A3F" w:rsidRPr="002A702E">
        <w:rPr>
          <w:color w:val="000000" w:themeColor="text1"/>
          <w:lang w:val="kk-KZ"/>
        </w:rPr>
        <w:t xml:space="preserve"> – </w:t>
      </w:r>
      <w:r w:rsidR="00AB0EE6" w:rsidRPr="002A702E">
        <w:rPr>
          <w:rFonts w:ascii="Times New Roman" w:hAnsi="Times New Roman" w:cs="Times New Roman"/>
          <w:color w:val="000000" w:themeColor="text1"/>
          <w:sz w:val="28"/>
          <w:szCs w:val="28"/>
          <w:lang w:val="kk-KZ"/>
        </w:rPr>
        <w:t>Литий сульфидті аккумулятордың артықшылықтары</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 металын анодты материал ретінде пайдаланған кезде литий анодын еріген полисульф</w:t>
      </w:r>
      <w:r w:rsidR="003802BF" w:rsidRPr="002A702E">
        <w:rPr>
          <w:rFonts w:ascii="Times New Roman" w:hAnsi="Times New Roman" w:cs="Times New Roman"/>
          <w:color w:val="000000" w:themeColor="text1"/>
          <w:sz w:val="28"/>
          <w:szCs w:val="28"/>
          <w:lang w:val="kk-KZ"/>
        </w:rPr>
        <w:t>и</w:t>
      </w:r>
      <w:r w:rsidRPr="002A702E">
        <w:rPr>
          <w:rFonts w:ascii="Times New Roman" w:hAnsi="Times New Roman" w:cs="Times New Roman"/>
          <w:color w:val="000000" w:themeColor="text1"/>
          <w:sz w:val="28"/>
          <w:szCs w:val="28"/>
          <w:lang w:val="kk-KZ"/>
        </w:rPr>
        <w:t>дтер реакцияларынан және литий дендриттерінің өсуінен қорғаудың тиімді және үнемді әдісін жасау маңызды. LiS батареяларындағы электрохимиялық процесс барлық басқа қайта зарядталатын батареяларға қарағанда әлдеқайда күрделі. Батареяның құрам бөлігі литий-</w:t>
      </w:r>
      <w:r w:rsidR="003802BF" w:rsidRPr="002A702E">
        <w:rPr>
          <w:rFonts w:ascii="Times New Roman" w:hAnsi="Times New Roman" w:cs="Times New Roman"/>
          <w:color w:val="000000" w:themeColor="text1"/>
          <w:sz w:val="28"/>
          <w:szCs w:val="28"/>
          <w:lang w:val="kk-KZ"/>
        </w:rPr>
        <w:t>күкірт</w:t>
      </w:r>
      <w:r w:rsidRPr="002A702E">
        <w:rPr>
          <w:rFonts w:ascii="Times New Roman" w:hAnsi="Times New Roman" w:cs="Times New Roman"/>
          <w:color w:val="000000" w:themeColor="text1"/>
          <w:sz w:val="28"/>
          <w:szCs w:val="28"/>
          <w:lang w:val="kk-KZ"/>
        </w:rPr>
        <w:t xml:space="preserve"> батареяларының циклдік жұмысына</w:t>
      </w:r>
      <w:r w:rsidR="00DE22F7" w:rsidRPr="002A702E">
        <w:rPr>
          <w:rFonts w:ascii="Times New Roman" w:hAnsi="Times New Roman" w:cs="Times New Roman"/>
          <w:color w:val="000000" w:themeColor="text1"/>
          <w:sz w:val="28"/>
          <w:szCs w:val="28"/>
          <w:lang w:val="kk-KZ"/>
        </w:rPr>
        <w:t xml:space="preserve"> әсер етуде шешуші рөл атқарады [38-39]</w:t>
      </w:r>
      <w:r w:rsidRPr="002A702E">
        <w:rPr>
          <w:rFonts w:ascii="Times New Roman" w:hAnsi="Times New Roman" w:cs="Times New Roman"/>
          <w:color w:val="000000" w:themeColor="text1"/>
          <w:sz w:val="28"/>
          <w:szCs w:val="28"/>
          <w:lang w:val="kk-KZ"/>
        </w:rPr>
        <w:t>. Зарядталған күйдегі литий-күкірт батареяларының оң электродының белсенді материалдары элементар күкірт, ал разрядталған кезде литий сульфиді болып табылады. Элементар күкірт-ашық сары түсті кристалды зат. Күкірт 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S</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(күкірт аллотропиясы) әртүрлі молекулалық формаларында болуы мүмкін</w:t>
      </w:r>
      <w:r w:rsidR="00F5228F"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ADDIN CSL_CITATION {"citationItems":[{"id":"ITEM-1","itemData":{"DOI":"10.1021/acsenergylett.3c02246","ISSN":"23808195","abstract":"Rechargeable Li-ion batteries play a critical role in the net zero picture spanning across the automotive industry, grid scale storage, and recycling infrastructure. With the rising demand for lithium-ion batteries in both the electric vehicle and stationary storage sector, challenges regarding resource availability and supply chain are expected. To reduce the inevitable growing pains of the changing global energy storage landscape, other alternative battery materials must be considered. For stationary power sources, the weight and volume requirements are less stringent than their electric vehicle counterparts offering the possibility to look at a wider range of battery chemistries and an opportunity to explore beyond Co- and Ni-based intercalation chemistries. In this Perspective, we explore the opportunity space for all solid-state batteries based on transition metal sulfide conversion chemistries for stationary energy storage applications.","author":[{"dropping-particle":"","family":"Whang","given":"Grace","non-dropping-particle":"","parse-names":false,"suffix":""},{"dropping-particle":"","family":"Zeier","given":"Wolfgang G.","non-dropping-particle":"","parse-names":false,"suffix":""}],"container-title":"ACS Energy Letters","id":"ITEM-1","issue":"12","issued":{"date-parts":[["2023","12","8"]]},"page":"5264-5274","publisher":"American Chemical Society","title":"Transition Metal Sulfide Conversion: A Promising Approach to Solid-State Batteries","type":"article","volume":"8"},"uris":["http://www.mendeley.com/documents/?uuid=e3662a48-9800-31d5-b035-a970af966f8b"]}],"mendeley":{"formattedCitation":"[40]","plainTextFormattedCitation":"[40]","previouslyFormattedCitation":"[40]"},"properties":{"noteIndex":0},"schema":"https://github.com/citation-style-language/schema/raw/master/csl-citation.json"}</w:instrText>
      </w:r>
      <w:r w:rsidR="00F5228F"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noProof/>
          <w:color w:val="000000" w:themeColor="text1"/>
          <w:sz w:val="28"/>
          <w:szCs w:val="28"/>
          <w:lang w:val="kk-KZ"/>
        </w:rPr>
        <w:t>[40]</w:t>
      </w:r>
      <w:r w:rsidR="00F5228F"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Күкірт сонымен қатар полиморфизм құбылысымен сипатталады, яғни  әр түрлі кеңістіктік формаларда өмір сүруге қабілетті. Қалыпты жағдайда күкірттің екі модификациясы тұрақты – α және β. Күкірттің α-модификациясының тығыздығы 2.07 г/см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 ромб тәрізді кристалданатын кәдімгі сары күкірт, күкірттің β-модификациясы – моноклинді түрде кристалданатын және тығыздығы 1.96 г/см</w:t>
      </w:r>
      <w:r w:rsidRPr="002A702E">
        <w:rPr>
          <w:rFonts w:ascii="Times New Roman" w:hAnsi="Times New Roman" w:cs="Times New Roman"/>
          <w:color w:val="000000" w:themeColor="text1"/>
          <w:sz w:val="28"/>
          <w:szCs w:val="28"/>
          <w:vertAlign w:val="superscript"/>
          <w:lang w:val="kk-KZ"/>
        </w:rPr>
        <w:t xml:space="preserve">3 </w:t>
      </w:r>
      <w:r w:rsidRPr="002A702E">
        <w:rPr>
          <w:rFonts w:ascii="Times New Roman" w:hAnsi="Times New Roman" w:cs="Times New Roman"/>
          <w:color w:val="000000" w:themeColor="text1"/>
          <w:sz w:val="28"/>
          <w:szCs w:val="28"/>
          <w:lang w:val="kk-KZ"/>
        </w:rPr>
        <w:t>тең болатын</w:t>
      </w:r>
      <w:r w:rsidR="00F5228F" w:rsidRPr="002A702E">
        <w:rPr>
          <w:rFonts w:ascii="Times New Roman" w:hAnsi="Times New Roman" w:cs="Times New Roman"/>
          <w:color w:val="000000" w:themeColor="text1"/>
          <w:sz w:val="28"/>
          <w:szCs w:val="28"/>
          <w:lang w:val="kk-KZ"/>
        </w:rPr>
        <w:t xml:space="preserve"> күкірттің модификациясы</w:t>
      </w:r>
      <w:r w:rsidRPr="002A702E">
        <w:rPr>
          <w:rFonts w:ascii="Times New Roman" w:hAnsi="Times New Roman" w:cs="Times New Roman"/>
          <w:color w:val="000000" w:themeColor="text1"/>
          <w:sz w:val="28"/>
          <w:szCs w:val="28"/>
          <w:lang w:val="kk-KZ"/>
        </w:rPr>
        <w:t>. 95,6°C температурада күкірттің α-модификациясы β-модификацияға ауысады. Күкірттің ең тұрақты аллотропты түрі –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циклдік күкірт молекуласы, ал күкірттің ең тұрақты полиморфты модификациясы – ромбтық күкірт. Күкірттің ерекшелігі – ол катенацияға, яғни тізбекті құрылымдардың құру қабілетінің болуы. Күкірттің катенация қабілеті күкірт пен оның қосылыстарының химиясын анықтайды</w:t>
      </w:r>
      <w:r w:rsidR="00DE22F7" w:rsidRPr="002A702E">
        <w:rPr>
          <w:rFonts w:ascii="Times New Roman" w:hAnsi="Times New Roman" w:cs="Times New Roman"/>
          <w:color w:val="000000" w:themeColor="text1"/>
          <w:sz w:val="28"/>
          <w:szCs w:val="28"/>
          <w:lang w:val="kk-KZ"/>
        </w:rPr>
        <w:t xml:space="preserve"> [41-42]</w:t>
      </w:r>
      <w:r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 сульфиді – суда, спиртте және басқа да протонды еріткіштерде жақсы еритін ашық сары немесе түссіз кристалды зат. Литий сульфидінің тығыздығы 1.64 г/см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балқу температурасы 1372 °С</w:t>
      </w:r>
      <w:r w:rsidR="00F5228F" w:rsidRPr="002A702E">
        <w:rPr>
          <w:rFonts w:ascii="Times New Roman" w:hAnsi="Times New Roman" w:cs="Times New Roman"/>
          <w:color w:val="000000" w:themeColor="text1"/>
          <w:sz w:val="28"/>
          <w:szCs w:val="28"/>
        </w:rPr>
        <w:t xml:space="preserve">. </w:t>
      </w:r>
      <w:r w:rsidRPr="002A702E">
        <w:rPr>
          <w:rFonts w:ascii="Times New Roman" w:hAnsi="Times New Roman" w:cs="Times New Roman"/>
          <w:color w:val="000000" w:themeColor="text1"/>
          <w:sz w:val="28"/>
          <w:szCs w:val="28"/>
          <w:lang w:val="kk-KZ"/>
        </w:rPr>
        <w:t xml:space="preserve">Литий сульфиді кристаллогидраттар </w:t>
      </w:r>
      <w:r w:rsidRPr="002A702E">
        <w:rPr>
          <w:rFonts w:ascii="Times New Roman" w:hAnsi="Times New Roman" w:cs="Times New Roman"/>
          <w:color w:val="000000" w:themeColor="text1"/>
          <w:sz w:val="28"/>
          <w:szCs w:val="28"/>
          <w:lang w:val="kk-KZ"/>
        </w:rPr>
        <w:lastRenderedPageBreak/>
        <w:t>түзбейді. Ылғалды ауада литий сульфиді гидролизденеді және литий тиосульфатына дейін тотығады. Литий сульфиді фторит типіндегі бетке бағытталған текше тормен сипатталады</w:t>
      </w:r>
      <w:r w:rsidR="005C1C98" w:rsidRPr="002A702E">
        <w:rPr>
          <w:rFonts w:ascii="Times New Roman" w:hAnsi="Times New Roman" w:cs="Times New Roman"/>
          <w:color w:val="000000" w:themeColor="text1"/>
          <w:sz w:val="28"/>
          <w:szCs w:val="28"/>
          <w:lang w:val="kk-KZ"/>
        </w:rPr>
        <w:t xml:space="preserve"> [43-45]</w:t>
      </w:r>
      <w:r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Күкірт те, литий сульфиді де диэлектриктер болып табылады және қатты күйде электрохимиялық белсенділікке ие емес. Алайда күкірт </w:t>
      </w:r>
      <w:bookmarkStart w:id="9" w:name="_Hlk185936020"/>
      <w:r w:rsidRPr="002A702E">
        <w:rPr>
          <w:rFonts w:ascii="Times New Roman" w:hAnsi="Times New Roman" w:cs="Times New Roman"/>
          <w:color w:val="000000" w:themeColor="text1"/>
          <w:sz w:val="28"/>
          <w:szCs w:val="28"/>
          <w:lang w:val="kk-KZ"/>
        </w:rPr>
        <w:t xml:space="preserve">апротонды диполярлы еріткіштерде (АДЕ) </w:t>
      </w:r>
      <w:bookmarkEnd w:id="9"/>
      <w:r w:rsidRPr="002A702E">
        <w:rPr>
          <w:rFonts w:ascii="Times New Roman" w:hAnsi="Times New Roman" w:cs="Times New Roman"/>
          <w:color w:val="000000" w:themeColor="text1"/>
          <w:sz w:val="28"/>
          <w:szCs w:val="28"/>
          <w:lang w:val="kk-KZ"/>
        </w:rPr>
        <w:t>және олардың негізіндегі электролиттерде өте жақсы ериді</w:t>
      </w:r>
      <w:r w:rsidR="00F5228F" w:rsidRPr="002A702E">
        <w:rPr>
          <w:rFonts w:ascii="Times New Roman" w:hAnsi="Times New Roman" w:cs="Times New Roman"/>
          <w:color w:val="000000" w:themeColor="text1"/>
          <w:sz w:val="28"/>
          <w:szCs w:val="28"/>
          <w:lang w:val="kk-KZ"/>
        </w:rPr>
        <w:fldChar w:fldCharType="begin" w:fldLock="1"/>
      </w:r>
      <w:r w:rsidR="009B22B8" w:rsidRPr="002A702E">
        <w:rPr>
          <w:rFonts w:ascii="Times New Roman" w:hAnsi="Times New Roman" w:cs="Times New Roman"/>
          <w:color w:val="000000" w:themeColor="text1"/>
          <w:sz w:val="28"/>
          <w:szCs w:val="28"/>
          <w:lang w:val="kk-KZ"/>
        </w:rPr>
        <w:instrText xml:space="preserve">ADDIN CSL_CITATION {"citationItems":[{"id":"ITEM-1","itemData":{"DOI":"10.1021/acsaem.3c01438","ISSN":"25740962","abstract":"Sulfur-rich copolymer networks prepared via inverse vulcanization are attractive materials for lithium-sulfur (Li-S) batteries. Maximizing the S content is beneficial for capacity but leads to long S-strands that are prone to the formation of lithium polysulfides, dissolution in the electrolyte, and deposition elsewhere, thus affecting the long-term stability of the battery. The effect of S-strand length on battery stability is therefore crucial and often underestimated when preparing inversely vulcanized cathode materials. Here, we study the impact of the S-strand length of dual-redox-active S-naphthalene diimide (NDI) networks SNDI on the capacity and stability of Li-SNDI batteries. Network composition is broadly varied with average S-strand lengths n of 10.0 ≥ n ≥ 0.6. n is directly determined from simulated and experimental near-edge X-ray absorption fine-structure (NEXAFS) spectra. For larger n, capacity of Li-SNDI batteries increases but cycling stability decreases (n = 10: initial specific capacity ≥ 350 mA·h/g, capacity retention 20% after 200 cycles). For very small n, specific capacity stabilizes at </w:instrText>
      </w:r>
      <w:r w:rsidR="009B22B8" w:rsidRPr="002A702E">
        <w:rPr>
          <w:rFonts w:ascii="Cambria Math" w:hAnsi="Cambria Math" w:cs="Cambria Math"/>
          <w:color w:val="000000" w:themeColor="text1"/>
          <w:sz w:val="28"/>
          <w:szCs w:val="28"/>
          <w:lang w:val="kk-KZ"/>
        </w:rPr>
        <w:instrText>∼</w:instrText>
      </w:r>
      <w:r w:rsidR="009B22B8" w:rsidRPr="002A702E">
        <w:rPr>
          <w:rFonts w:ascii="Times New Roman" w:hAnsi="Times New Roman" w:cs="Times New Roman"/>
          <w:color w:val="000000" w:themeColor="text1"/>
          <w:sz w:val="28"/>
          <w:szCs w:val="28"/>
          <w:lang w:val="kk-KZ"/>
        </w:rPr>
        <w:instrText xml:space="preserve">100 mA·h/g featuring an excellent cycling stability of over 1000 cycles. Here, n </w:instrText>
      </w:r>
      <w:r w:rsidR="009B22B8" w:rsidRPr="002A702E">
        <w:rPr>
          <w:rFonts w:ascii="Cambria Math" w:hAnsi="Cambria Math" w:cs="Cambria Math"/>
          <w:color w:val="000000" w:themeColor="text1"/>
          <w:sz w:val="28"/>
          <w:szCs w:val="28"/>
          <w:lang w:val="kk-KZ"/>
        </w:rPr>
        <w:instrText>∼</w:instrText>
      </w:r>
      <w:r w:rsidR="009B22B8" w:rsidRPr="002A702E">
        <w:rPr>
          <w:rFonts w:ascii="Times New Roman" w:hAnsi="Times New Roman" w:cs="Times New Roman"/>
          <w:color w:val="000000" w:themeColor="text1"/>
          <w:sz w:val="28"/>
          <w:szCs w:val="28"/>
          <w:lang w:val="kk-KZ"/>
        </w:rPr>
        <w:instrText xml:space="preserve"> 1 corresponds to electrochemically inactive thioether linkages that are possible as homopolymerization of the NDI monomer is hampered. As the redox potentials of NDI and sulfur are similar, the loss of capacity at small n is partially compensated for by the increasing presence of NDI cross-links. The performance of the NDI networks is comparable to the best nonconjugated NDI-based organic batteries in terms of capacity but superior regarding long-term stability. The herein presented approach addresses the stability of cathode materials and provides a simple means to generate dense organic networks for polymer batteries.","author":[{"dropping-particle":"","family":"Matsidik","given":"Rukiya","non-dropping-particle":"","parse-names":false,"suffix":""},{"dropping-particle":"","family":"Skudler","given":"Konstantin","non-dropping-particle":"","parse-names":false,"suffix":""},{"dropping-particle":"","family":"Kock","given":"Sunel","non-dropping-particle":"de","parse-names":false,"suffix":""},{"dropping-particle":"","family":"Seifert","given":"Andreas","non-dropping-particle":"","parse-names":false,"suffix":""},{"dropping-particle":"","family":"Müller","given":"Matthias","non-dropping-particle":"","parse-names":false,"suffix":""},{"dropping-particle":"","family":"Walter","given":"Michael","non-dropping-particle":"","parse-names":false,"suffix":""},{"dropping-particle":"","family":"Choudhury","given":"Soumyadip","non-dropping-particle":"","parse-names":false,"suffix":""},{"dropping-particle":"","family":"Sommer","given":"Michael","non-dropping-particle":"","parse-names":false,"suffix":""}],"container-title":"ACS Applied Energy Materials","id":"ITEM-1","issue":"18","issued":{"date-parts":[["2023","9","25"]]},"page":"9466-9474","publisher":"American Chemical Society","title":"On the Effect of Sulfur Strand Length on the Electrochemical Performance of Dual-Redox-Active Sulfur-Naphthalene Diimide Cathode Materials","type":"article-journal","volume":"6"},"uris":["http://www.mendeley.com/documents/?uuid=81bd21ea-1b0e-31cb-86c4-72d94f9c574c"]}],"mendeley":{"formattedCitation":"[46]","plainTextFormattedCitation":"[46]","previouslyFormattedCitation":"[46]"},"properties":{"noteIndex":0},"schema":"https://github.com/citation-style-language/schema/raw/master/csl-citation.json"}</w:instrText>
      </w:r>
      <w:r w:rsidR="00F5228F" w:rsidRPr="002A702E">
        <w:rPr>
          <w:rFonts w:ascii="Times New Roman" w:hAnsi="Times New Roman" w:cs="Times New Roman"/>
          <w:color w:val="000000" w:themeColor="text1"/>
          <w:sz w:val="28"/>
          <w:szCs w:val="28"/>
          <w:lang w:val="kk-KZ"/>
        </w:rPr>
        <w:fldChar w:fldCharType="separate"/>
      </w:r>
      <w:r w:rsidR="009B22B8" w:rsidRPr="002A702E">
        <w:rPr>
          <w:rFonts w:ascii="Times New Roman" w:hAnsi="Times New Roman" w:cs="Times New Roman"/>
          <w:noProof/>
          <w:color w:val="000000" w:themeColor="text1"/>
          <w:sz w:val="28"/>
          <w:szCs w:val="28"/>
          <w:lang w:val="kk-KZ"/>
        </w:rPr>
        <w:t>[46]</w:t>
      </w:r>
      <w:r w:rsidR="00F5228F"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АДЕ-тегі литий сульфиді ерімейді, бірақ электролиттерде еріген күкірт немесе ұзын және орташа тізбекті литий полисульфидтері болған кезде ол төменгі өлшемді литий полисульфидтері ретінде ери алады (1.1 және 1.2 теңдеулер):</w:t>
      </w:r>
    </w:p>
    <w:p w:rsidR="007B5A3F" w:rsidRPr="002A702E" w:rsidRDefault="007B5A3F" w:rsidP="00302DC0">
      <w:pPr>
        <w:pStyle w:val="a3"/>
        <w:spacing w:after="0" w:line="240" w:lineRule="auto"/>
        <w:ind w:left="0"/>
        <w:jc w:val="both"/>
        <w:rPr>
          <w:rFonts w:ascii="Times New Roman" w:hAnsi="Times New Roman" w:cs="Times New Roman"/>
          <w:color w:val="000000" w:themeColor="text1"/>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2A702E" w:rsidRPr="002A702E" w:rsidTr="007E7817">
        <w:tc>
          <w:tcPr>
            <w:tcW w:w="8926" w:type="dxa"/>
          </w:tcPr>
          <w:p w:rsidR="007E7817" w:rsidRPr="002A702E" w:rsidRDefault="007E7817" w:rsidP="007B5A3F">
            <w:pPr>
              <w:pStyle w:val="a3"/>
              <w:ind w:left="0"/>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S(қатты) +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(ерітінді) →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n</w:t>
            </w:r>
            <w:r w:rsidRPr="002A702E">
              <w:rPr>
                <w:rFonts w:ascii="Times New Roman" w:hAnsi="Times New Roman" w:cs="Times New Roman"/>
                <w:color w:val="000000" w:themeColor="text1"/>
                <w:sz w:val="28"/>
                <w:szCs w:val="28"/>
                <w:lang w:val="kk-KZ"/>
              </w:rPr>
              <w:t xml:space="preserve"> (ерітінді)</w:t>
            </w:r>
          </w:p>
        </w:tc>
        <w:tc>
          <w:tcPr>
            <w:tcW w:w="753" w:type="dxa"/>
          </w:tcPr>
          <w:p w:rsidR="007E7817" w:rsidRPr="002A702E" w:rsidRDefault="007E7817" w:rsidP="00302DC0">
            <w:pPr>
              <w:pStyle w:val="a3"/>
              <w:ind w:left="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(1.1)</w:t>
            </w:r>
          </w:p>
        </w:tc>
      </w:tr>
      <w:tr w:rsidR="007E7817" w:rsidRPr="002A702E" w:rsidTr="007E7817">
        <w:tc>
          <w:tcPr>
            <w:tcW w:w="8926" w:type="dxa"/>
          </w:tcPr>
          <w:p w:rsidR="007E7817" w:rsidRPr="002A702E" w:rsidRDefault="007E7817" w:rsidP="007B5A3F">
            <w:pPr>
              <w:pStyle w:val="a3"/>
              <w:ind w:left="0"/>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S(қатты) +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n</w:t>
            </w:r>
            <w:r w:rsidRPr="002A702E">
              <w:rPr>
                <w:rFonts w:ascii="Times New Roman" w:hAnsi="Times New Roman" w:cs="Times New Roman"/>
                <w:color w:val="000000" w:themeColor="text1"/>
                <w:sz w:val="28"/>
                <w:szCs w:val="28"/>
                <w:lang w:val="kk-KZ"/>
              </w:rPr>
              <w:t xml:space="preserve"> (ерітінді) →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m</w:t>
            </w:r>
            <w:r w:rsidRPr="002A702E">
              <w:rPr>
                <w:rFonts w:ascii="Times New Roman" w:hAnsi="Times New Roman" w:cs="Times New Roman"/>
                <w:color w:val="000000" w:themeColor="text1"/>
                <w:sz w:val="28"/>
                <w:szCs w:val="28"/>
                <w:lang w:val="kk-KZ"/>
              </w:rPr>
              <w:t>(ерітінді) +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k</w:t>
            </w:r>
            <w:r w:rsidRPr="002A702E">
              <w:rPr>
                <w:rFonts w:ascii="Times New Roman" w:hAnsi="Times New Roman" w:cs="Times New Roman"/>
                <w:color w:val="000000" w:themeColor="text1"/>
                <w:sz w:val="28"/>
                <w:szCs w:val="28"/>
                <w:lang w:val="kk-KZ"/>
              </w:rPr>
              <w:t xml:space="preserve"> (ерітінді)</w:t>
            </w:r>
          </w:p>
        </w:tc>
        <w:tc>
          <w:tcPr>
            <w:tcW w:w="753" w:type="dxa"/>
          </w:tcPr>
          <w:p w:rsidR="007E7817" w:rsidRPr="002A702E" w:rsidRDefault="007E7817" w:rsidP="00302DC0">
            <w:pPr>
              <w:pStyle w:val="a3"/>
              <w:ind w:left="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(1.2)</w:t>
            </w:r>
          </w:p>
        </w:tc>
      </w:tr>
    </w:tbl>
    <w:p w:rsidR="007B5A3F" w:rsidRPr="002A702E" w:rsidRDefault="007B5A3F" w:rsidP="00302DC0">
      <w:pPr>
        <w:pStyle w:val="a3"/>
        <w:spacing w:after="0" w:line="240" w:lineRule="auto"/>
        <w:ind w:left="0"/>
        <w:jc w:val="both"/>
        <w:rPr>
          <w:rFonts w:ascii="Times New Roman" w:hAnsi="Times New Roman" w:cs="Times New Roman"/>
          <w:color w:val="000000" w:themeColor="text1"/>
          <w:sz w:val="28"/>
          <w:szCs w:val="28"/>
          <w:lang w:val="kk-KZ"/>
        </w:rPr>
      </w:pPr>
    </w:p>
    <w:p w:rsidR="007B5A3F" w:rsidRPr="002A702E" w:rsidRDefault="00AB0EE6" w:rsidP="00302DC0">
      <w:pPr>
        <w:pStyle w:val="a3"/>
        <w:spacing w:after="0" w:line="240" w:lineRule="auto"/>
        <w:ind w:left="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мұнда: m+k=n+1 </w:t>
      </w:r>
    </w:p>
    <w:p w:rsidR="008E243E" w:rsidRPr="002A702E" w:rsidRDefault="008E243E" w:rsidP="00302DC0">
      <w:pPr>
        <w:pStyle w:val="a3"/>
        <w:spacing w:after="0" w:line="240" w:lineRule="auto"/>
        <w:ind w:left="0"/>
        <w:jc w:val="both"/>
        <w:rPr>
          <w:rFonts w:ascii="Times New Roman" w:hAnsi="Times New Roman" w:cs="Times New Roman"/>
          <w:color w:val="000000" w:themeColor="text1"/>
          <w:sz w:val="28"/>
          <w:szCs w:val="28"/>
          <w:lang w:val="kk-KZ"/>
        </w:rPr>
      </w:pP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Литий полисульфидтері –бұл полисульфан қышқылдарының литий тұздары [35] және тек ерітінділерде болады. Литий полисульфидтерінің негізділігі полисульфидтік тізбектегі күкірт атомдарының санына байланысты және күкірт атомдарының санының артуымен азаяды. Ұзын тізбекті литий полисульфидтерінің молекулалары бірнеше конформациялық күйлерде болуы мүмкін, олардың ең тұрақтылары: </w:t>
      </w:r>
    </w:p>
    <w:p w:rsidR="00AB0EE6" w:rsidRPr="002A702E" w:rsidRDefault="00AB0EE6" w:rsidP="00302DC0">
      <w:pPr>
        <w:pStyle w:val="a3"/>
        <w:spacing w:after="0" w:line="240" w:lineRule="auto"/>
        <w:ind w:left="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(а) литий атомдары бар sp</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гибридті күйдегі күкірт атомдарының зигзаг тізбектері және </w:t>
      </w:r>
    </w:p>
    <w:p w:rsidR="00AB0EE6" w:rsidRPr="002A702E" w:rsidRDefault="00AB0EE6" w:rsidP="00302DC0">
      <w:pPr>
        <w:pStyle w:val="a3"/>
        <w:spacing w:after="0" w:line="240" w:lineRule="auto"/>
        <w:ind w:left="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 литий атомдарының "сақинасына" жабылатын күкірт атомдарының тізбектері</w:t>
      </w:r>
      <w:r w:rsidR="005C1C98" w:rsidRPr="002A702E">
        <w:rPr>
          <w:rFonts w:ascii="Times New Roman" w:hAnsi="Times New Roman" w:cs="Times New Roman"/>
          <w:color w:val="000000" w:themeColor="text1"/>
          <w:sz w:val="28"/>
          <w:szCs w:val="28"/>
          <w:lang w:val="kk-KZ"/>
        </w:rPr>
        <w:t xml:space="preserve"> [47-49]</w:t>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LiS аккумуляторында разрядталу/зарядталу кезінде көпэлектронды тасымалдау процесін қамтитын жоғары және төменгі ретті полисульфидтер түзілуімен жүретін процестер элементтік күкірт пен литий арасындағы электр</w:t>
      </w:r>
      <w:r w:rsidR="006D19FF" w:rsidRPr="002A702E">
        <w:rPr>
          <w:rFonts w:ascii="Times New Roman" w:hAnsi="Times New Roman" w:cs="Times New Roman"/>
          <w:color w:val="000000" w:themeColor="text1"/>
          <w:sz w:val="28"/>
          <w:szCs w:val="28"/>
          <w:lang w:val="kk-KZ"/>
        </w:rPr>
        <w:t>охимиялық реакцияға негізделген</w:t>
      </w:r>
      <w:r w:rsidRPr="002A702E">
        <w:rPr>
          <w:rFonts w:ascii="Times New Roman" w:hAnsi="Times New Roman" w:cs="Times New Roman"/>
          <w:color w:val="000000" w:themeColor="text1"/>
          <w:sz w:val="28"/>
          <w:szCs w:val="28"/>
          <w:lang w:val="kk-KZ"/>
        </w:rPr>
        <w:t xml:space="preserve"> </w:t>
      </w:r>
      <w:r w:rsidR="006D19FF" w:rsidRPr="002A702E">
        <w:rPr>
          <w:rFonts w:ascii="Times New Roman" w:hAnsi="Times New Roman" w:cs="Times New Roman"/>
          <w:color w:val="000000" w:themeColor="text1"/>
          <w:sz w:val="28"/>
          <w:szCs w:val="28"/>
          <w:lang w:val="kk-KZ"/>
        </w:rPr>
        <w:t>[</w:t>
      </w:r>
      <w:r w:rsidR="00687585" w:rsidRPr="002A702E">
        <w:rPr>
          <w:rFonts w:ascii="Times New Roman" w:hAnsi="Times New Roman" w:cs="Times New Roman"/>
          <w:color w:val="000000" w:themeColor="text1"/>
          <w:sz w:val="28"/>
          <w:szCs w:val="28"/>
          <w:lang w:val="kk-KZ"/>
        </w:rPr>
        <w:t xml:space="preserve">39, </w:t>
      </w:r>
      <w:r w:rsidR="006D19FF" w:rsidRPr="002A702E">
        <w:rPr>
          <w:rFonts w:ascii="Times New Roman" w:hAnsi="Times New Roman" w:cs="Times New Roman"/>
          <w:color w:val="000000" w:themeColor="text1"/>
          <w:sz w:val="28"/>
          <w:szCs w:val="28"/>
          <w:lang w:val="kk-KZ"/>
        </w:rPr>
        <w:t>50-51]</w:t>
      </w:r>
      <w:r w:rsidRPr="002A702E">
        <w:rPr>
          <w:rFonts w:ascii="Times New Roman" w:hAnsi="Times New Roman" w:cs="Times New Roman"/>
          <w:color w:val="000000" w:themeColor="text1"/>
          <w:sz w:val="28"/>
          <w:szCs w:val="28"/>
          <w:lang w:val="kk-KZ"/>
        </w:rPr>
        <w:t>. Зарядталу/разрядталу кезінде электрлік оқшаулағыш өнімдер(S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мен литий полисульфидтері аралық өнімдер түзілуінің баяу кинетикасы мен күрделі түрлену процестері жүреді. Сонымен қатар, бұл аралық өнімдер ұзын тізбекті полисульфидтер органикалық сұйық электролиттердің көпшілігінде жақсы ериді және катод пен анод арасында қозғала алады, нәтижесінде белсенді материалдардың аз пайдаланылуына әкеледі. Сонымен қатар,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түрлендіру өнімдері түзілулері кезінде көлемнің ұлғаюы (80%) катодтың механикалық қасиеттерінің нашарлауына әкеледі. Бұған қоса, литий дендриттерінен туындаған қауіпсіздік мәселелері</w:t>
      </w:r>
      <w:r w:rsidR="00DC2E79"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мен еритін жоғары ретті полисульфидтер және электролиттер арасындағы жағымсыз </w:t>
      </w:r>
      <w:r w:rsidR="00DC2E79" w:rsidRPr="002A702E">
        <w:rPr>
          <w:rFonts w:ascii="Times New Roman" w:hAnsi="Times New Roman" w:cs="Times New Roman"/>
          <w:color w:val="000000" w:themeColor="text1"/>
          <w:sz w:val="28"/>
          <w:szCs w:val="28"/>
          <w:lang w:val="kk-KZ"/>
        </w:rPr>
        <w:t xml:space="preserve">реакциялар, </w:t>
      </w:r>
      <w:r w:rsidRPr="002A702E">
        <w:rPr>
          <w:rFonts w:ascii="Times New Roman" w:hAnsi="Times New Roman" w:cs="Times New Roman"/>
          <w:color w:val="000000" w:themeColor="text1"/>
          <w:sz w:val="28"/>
          <w:szCs w:val="28"/>
          <w:lang w:val="kk-KZ"/>
        </w:rPr>
        <w:lastRenderedPageBreak/>
        <w:t>тұрақсыз қатты электролит интерфейсі (SEI) қосымша назар аударуды қажет етеді</w:t>
      </w:r>
      <w:r w:rsidR="0069416D" w:rsidRPr="002A702E">
        <w:rPr>
          <w:rFonts w:ascii="Times New Roman" w:hAnsi="Times New Roman" w:cs="Times New Roman"/>
          <w:color w:val="000000" w:themeColor="text1"/>
          <w:sz w:val="28"/>
          <w:szCs w:val="28"/>
          <w:lang w:val="kk-KZ"/>
        </w:rPr>
        <w:t xml:space="preserve"> [</w:t>
      </w:r>
      <w:r w:rsidR="00687585" w:rsidRPr="002A702E">
        <w:rPr>
          <w:rFonts w:ascii="Times New Roman" w:hAnsi="Times New Roman" w:cs="Times New Roman"/>
          <w:color w:val="000000" w:themeColor="text1"/>
          <w:sz w:val="28"/>
          <w:szCs w:val="28"/>
          <w:lang w:val="kk-KZ"/>
        </w:rPr>
        <w:t>8, 52-53]</w:t>
      </w:r>
      <w:r w:rsidR="0069416D" w:rsidRPr="002A702E">
        <w:rPr>
          <w:rFonts w:ascii="Times New Roman" w:hAnsi="Times New Roman" w:cs="Times New Roman"/>
          <w:color w:val="000000" w:themeColor="text1"/>
          <w:sz w:val="28"/>
          <w:szCs w:val="28"/>
          <w:lang w:val="kk-KZ"/>
        </w:rPr>
        <w:t>.</w:t>
      </w:r>
    </w:p>
    <w:p w:rsidR="00AB0EE6" w:rsidRPr="002A702E" w:rsidRDefault="00DC2E79"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w:t>
      </w:r>
      <w:r w:rsidR="00AB0EE6" w:rsidRPr="002A702E">
        <w:rPr>
          <w:rFonts w:ascii="Times New Roman" w:hAnsi="Times New Roman" w:cs="Times New Roman"/>
          <w:color w:val="000000" w:themeColor="text1"/>
          <w:sz w:val="28"/>
          <w:szCs w:val="28"/>
          <w:lang w:val="kk-KZ"/>
        </w:rPr>
        <w:t>үкірт пен төменгі ретті литий сульфидтері  оқшаулағыш болып табылады, бұл электродтарға өткізгіш қоспаларды енгізуді қажет етеді. Конверсия реакциясы кезінде түзілген аралық литий полисульфидтері қазіргі уақытта қолданылатын сұйық электролиттерде ериді. Осының барлығы қайтымды, тұрақты және тиімді күкірт катодтарын жасауда үлкен қиындықтар туғызады. Дегенмен, соңғы жылдары жаңа нанокомпозиттерді, тиімді электролиттер мен жаңа ұяшық конфигурацияларын әзірлеу арқылы қайта зарядталатын Li-S аккумуляторларын жасауда айтарлықтай прогреске қол жеткізілді. Li-S аккумуляторлары ең перспективалы жаңа буынның жоғары қуатты тығыздығы бар қайта зарядталатын батарея химияларының бірі болып саналғанымен, оларды практикалық қолданбаларда пайдалану үшін циклдің қызмет ету мерзім</w:t>
      </w:r>
      <w:r w:rsidR="0069416D" w:rsidRPr="002A702E">
        <w:rPr>
          <w:rFonts w:ascii="Times New Roman" w:hAnsi="Times New Roman" w:cs="Times New Roman"/>
          <w:color w:val="000000" w:themeColor="text1"/>
          <w:sz w:val="28"/>
          <w:szCs w:val="28"/>
          <w:lang w:val="kk-KZ"/>
        </w:rPr>
        <w:t>і мен тиімділігін арттыру қажет [</w:t>
      </w:r>
      <w:r w:rsidR="00687585" w:rsidRPr="002A702E">
        <w:rPr>
          <w:rFonts w:ascii="Times New Roman" w:hAnsi="Times New Roman" w:cs="Times New Roman"/>
          <w:color w:val="000000" w:themeColor="text1"/>
          <w:sz w:val="28"/>
          <w:szCs w:val="28"/>
          <w:lang w:val="kk-KZ"/>
        </w:rPr>
        <w:t>46,54-55]</w:t>
      </w:r>
      <w:r w:rsidR="00796C0F" w:rsidRPr="002A702E">
        <w:rPr>
          <w:rFonts w:ascii="Times New Roman" w:hAnsi="Times New Roman" w:cs="Times New Roman"/>
          <w:color w:val="000000" w:themeColor="text1"/>
          <w:sz w:val="28"/>
          <w:szCs w:val="28"/>
          <w:lang w:val="kk-KZ"/>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Li-S аккумулятор ұяшығы литий металды аноды, органикалық электролит, күкіртті композициялық катод сепаратордан тұрады. Күкірт аккумуляторында алдымен разряд</w:t>
      </w:r>
      <w:r w:rsidR="00DC2E79" w:rsidRPr="002A702E">
        <w:rPr>
          <w:rFonts w:ascii="Times New Roman" w:hAnsi="Times New Roman" w:cs="Times New Roman"/>
          <w:color w:val="000000" w:themeColor="text1"/>
          <w:sz w:val="28"/>
          <w:szCs w:val="28"/>
          <w:lang w:val="kk-KZ"/>
        </w:rPr>
        <w:t>талу</w:t>
      </w:r>
      <w:r w:rsidRPr="002A702E">
        <w:rPr>
          <w:rFonts w:ascii="Times New Roman" w:hAnsi="Times New Roman" w:cs="Times New Roman"/>
          <w:color w:val="000000" w:themeColor="text1"/>
          <w:sz w:val="28"/>
          <w:szCs w:val="28"/>
          <w:lang w:val="kk-KZ"/>
        </w:rPr>
        <w:t xml:space="preserve"> жүреді. Литий металы разряд реакциясы кезінде теріс электродта тотығады, литий иондары мен электрондарын түзеді. Өндірілген литий иондарының оң электрод ішіндегі электролит арқылы қозғалуы және оң электродқа жету үшін сыртқы электр тізбегі арқылы қозғалатын электрондар нәтижесінде электр тогы пайда болады. Оң электродта күкірт литий иондары мен электрондарды қабылдау арқылы литий сульфидін түзу үшін тотықсызданады. Анодтағы литий металл разряд процесі кезінде электрондарды жоғалту арқылы литий иондарына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айналады және бұл иондар катодқа өту үшін электролит арқылы диффузияланады. Литий электрондарды жоғалтады, олар катодқа сыртқы тізбек арқылы жіберіледі. Электролитте еритін ұзын тізбекті </w:t>
      </w:r>
      <w:bookmarkStart w:id="10" w:name="_Hlk185936060"/>
      <w:r w:rsidRPr="002A702E">
        <w:rPr>
          <w:rFonts w:ascii="Times New Roman" w:hAnsi="Times New Roman" w:cs="Times New Roman"/>
          <w:color w:val="000000" w:themeColor="text1"/>
          <w:sz w:val="28"/>
          <w:szCs w:val="28"/>
          <w:lang w:val="kk-KZ"/>
        </w:rPr>
        <w:t xml:space="preserve">литий полисульфидінің </w:t>
      </w:r>
      <w:bookmarkEnd w:id="10"/>
      <w:r w:rsidRPr="002A702E">
        <w:rPr>
          <w:rFonts w:ascii="Times New Roman" w:hAnsi="Times New Roman" w:cs="Times New Roman"/>
          <w:color w:val="000000" w:themeColor="text1"/>
          <w:sz w:val="28"/>
          <w:szCs w:val="28"/>
          <w:lang w:val="kk-KZ"/>
        </w:rPr>
        <w:t xml:space="preserve">( </w:t>
      </w:r>
      <w:bookmarkStart w:id="11" w:name="_Hlk185936045"/>
      <w:r w:rsidRPr="002A702E">
        <w:rPr>
          <w:rFonts w:ascii="Times New Roman" w:hAnsi="Times New Roman" w:cs="Times New Roman"/>
          <w:color w:val="000000" w:themeColor="text1"/>
          <w:sz w:val="28"/>
          <w:szCs w:val="28"/>
          <w:lang w:val="kk-KZ"/>
        </w:rPr>
        <w:t>LiPS</w:t>
      </w:r>
      <w:bookmarkEnd w:id="11"/>
      <w:r w:rsidRPr="002A702E">
        <w:rPr>
          <w:rFonts w:ascii="Times New Roman" w:hAnsi="Times New Roman" w:cs="Times New Roman"/>
          <w:color w:val="000000" w:themeColor="text1"/>
          <w:sz w:val="28"/>
          <w:szCs w:val="28"/>
          <w:lang w:val="kk-KZ"/>
        </w:rPr>
        <w:t>) аралық өнімдерінің тізбегі, атап айтқанда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x</w:t>
      </w:r>
      <w:r w:rsidRPr="002A702E">
        <w:rPr>
          <w:rFonts w:ascii="Times New Roman" w:hAnsi="Times New Roman" w:cs="Times New Roman"/>
          <w:color w:val="000000" w:themeColor="text1"/>
          <w:sz w:val="28"/>
          <w:szCs w:val="28"/>
          <w:lang w:val="kk-KZ"/>
        </w:rPr>
        <w:t>, мұнда x = 4–8, электрондар мен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иондары күкірт катодына жеткенде түзіледі. Бұл аралық өнімдер одан әрі ерімейтін қысқа тізбекті </w:t>
      </w:r>
      <w:r w:rsidR="00F95C12" w:rsidRPr="002A702E">
        <w:rPr>
          <w:rFonts w:ascii="Times New Roman" w:hAnsi="Times New Roman" w:cs="Times New Roman"/>
          <w:color w:val="000000" w:themeColor="text1"/>
          <w:sz w:val="28"/>
          <w:szCs w:val="28"/>
          <w:lang w:val="kk-KZ"/>
        </w:rPr>
        <w:t xml:space="preserve">литий </w:t>
      </w:r>
      <w:r w:rsidR="00DC2E79" w:rsidRPr="002A702E">
        <w:rPr>
          <w:rFonts w:ascii="Times New Roman" w:hAnsi="Times New Roman" w:cs="Times New Roman"/>
          <w:color w:val="000000" w:themeColor="text1"/>
          <w:sz w:val="28"/>
          <w:szCs w:val="28"/>
          <w:lang w:val="kk-KZ"/>
        </w:rPr>
        <w:t xml:space="preserve">сульфидтерге </w:t>
      </w:r>
      <w:r w:rsidRPr="002A702E">
        <w:rPr>
          <w:rFonts w:ascii="Times New Roman" w:hAnsi="Times New Roman" w:cs="Times New Roman"/>
          <w:color w:val="000000" w:themeColor="text1"/>
          <w:sz w:val="28"/>
          <w:szCs w:val="28"/>
          <w:lang w:val="kk-KZ"/>
        </w:rPr>
        <w:t xml:space="preserve"> айналады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x</w:t>
      </w:r>
      <w:r w:rsidRPr="002A702E">
        <w:rPr>
          <w:rFonts w:ascii="Times New Roman" w:hAnsi="Times New Roman" w:cs="Times New Roman"/>
          <w:color w:val="000000" w:themeColor="text1"/>
          <w:sz w:val="28"/>
          <w:szCs w:val="28"/>
          <w:lang w:val="kk-KZ"/>
        </w:rPr>
        <w:t xml:space="preserve">; x = 1-2). Қысқа тізбекті </w:t>
      </w:r>
      <w:r w:rsidR="00F95C12" w:rsidRPr="002A702E">
        <w:rPr>
          <w:rFonts w:ascii="Times New Roman" w:hAnsi="Times New Roman" w:cs="Times New Roman"/>
          <w:color w:val="000000" w:themeColor="text1"/>
          <w:sz w:val="28"/>
          <w:szCs w:val="28"/>
          <w:lang w:val="kk-KZ"/>
        </w:rPr>
        <w:t>литий сульфидтер</w:t>
      </w:r>
      <w:r w:rsidRPr="002A702E">
        <w:rPr>
          <w:rFonts w:ascii="Times New Roman" w:hAnsi="Times New Roman" w:cs="Times New Roman"/>
          <w:color w:val="000000" w:themeColor="text1"/>
          <w:sz w:val="28"/>
          <w:szCs w:val="28"/>
          <w:lang w:val="kk-KZ"/>
        </w:rPr>
        <w:t xml:space="preserve"> зарядтау процесі кезінде қайтадан кері айналу арқыл</w:t>
      </w:r>
      <w:r w:rsidR="00796C0F" w:rsidRPr="002A702E">
        <w:rPr>
          <w:rFonts w:ascii="Times New Roman" w:hAnsi="Times New Roman" w:cs="Times New Roman"/>
          <w:color w:val="000000" w:themeColor="text1"/>
          <w:sz w:val="28"/>
          <w:szCs w:val="28"/>
          <w:lang w:val="kk-KZ"/>
        </w:rPr>
        <w:t xml:space="preserve">ы ұзын тізбекті </w:t>
      </w:r>
      <w:r w:rsidR="00F95C12" w:rsidRPr="002A702E">
        <w:rPr>
          <w:rFonts w:ascii="Times New Roman" w:hAnsi="Times New Roman" w:cs="Times New Roman"/>
          <w:color w:val="000000" w:themeColor="text1"/>
          <w:sz w:val="28"/>
          <w:szCs w:val="28"/>
          <w:lang w:val="kk-KZ"/>
        </w:rPr>
        <w:t xml:space="preserve">литий полисульфидтерге </w:t>
      </w:r>
      <w:r w:rsidR="00796C0F" w:rsidRPr="002A702E">
        <w:rPr>
          <w:rFonts w:ascii="Times New Roman" w:hAnsi="Times New Roman" w:cs="Times New Roman"/>
          <w:color w:val="000000" w:themeColor="text1"/>
          <w:sz w:val="28"/>
          <w:szCs w:val="28"/>
          <w:lang w:val="kk-KZ"/>
        </w:rPr>
        <w:t xml:space="preserve"> ауысады</w:t>
      </w:r>
      <w:r w:rsidR="00796C0F" w:rsidRPr="002A702E">
        <w:rPr>
          <w:rFonts w:ascii="Times New Roman" w:hAnsi="Times New Roman" w:cs="Times New Roman"/>
          <w:color w:val="000000" w:themeColor="text1"/>
          <w:sz w:val="28"/>
          <w:szCs w:val="28"/>
          <w:lang w:val="kk-KZ"/>
        </w:rPr>
        <w:fldChar w:fldCharType="begin" w:fldLock="1"/>
      </w:r>
      <w:r w:rsidR="00796C0F" w:rsidRPr="002A702E">
        <w:rPr>
          <w:rFonts w:ascii="Times New Roman" w:hAnsi="Times New Roman" w:cs="Times New Roman"/>
          <w:color w:val="000000" w:themeColor="text1"/>
          <w:sz w:val="28"/>
          <w:szCs w:val="28"/>
          <w:lang w:val="kk-KZ"/>
        </w:rPr>
        <w:instrText>ADDIN CSL_CITATION {"citationItems":[{"id":"ITEM-1","itemData":{"DOI":"10.1039/c5ee01388g","ISSN":"17545706","abstract":"Lithium sulfur (Li-S) batteries are one of the most promising next generation battery chemistries with potential to achieve 500-600 W h kg-1 in the next few years. Yet understanding the underlying mechanisms of operation remains a major obstacle to their continued improvement. From a review of a range of analytical studies and physical models, it is clear that experimental understanding is well ahead of state-of-the-art models. Yet this understanding is still hindered by the limitations of available techniques and the implications of experiment and cell design on the mechanism. The mechanisms at the core of physical models for Li-S cells are overly simplistic compared to the latest thinking based upon experimental results, but creating more complicated models will be difficult, due to the lack of and inability to easily measure the necessary parameters. Despite this, there are significant opportunities to improve models with the latest experimentally derived mechanisms. Such models can inform materials research and lead to improved high fidelity models for controls and application engineers.","author":[{"dropping-particle":"","family":"Wild","given":"M.","non-dropping-particle":"","parse-names":false,"suffix":""},{"dropping-particle":"","family":"O'Neill","given":"L.","non-dropping-particle":"","parse-names":false,"suffix":""},{"dropping-particle":"","family":"Zhang","given":"T.","non-dropping-particle":"","parse-names":false,"suffix":""},{"dropping-particle":"","family":"Purkayastha","given":"R.","non-dropping-particle":"","parse-names":false,"suffix":""},{"dropping-particle":"","family":"Minton","given":"G.","non-dropping-particle":"","parse-names":false,"suffix":""},{"dropping-particle":"","family":"Marinescu","given":"M.","non-dropping-particle":"","parse-names":false,"suffix":""},{"dropping-particle":"","family":"Offer","given":"G. J.","non-dropping-particle":"","parse-names":false,"suffix":""}],"container-title":"Energy and Environmental Science","id":"ITEM-1","issue":"12","issued":{"date-parts":[["2015","12","1"]]},"page":"3477-3494","publisher":"Royal Society of Chemistry","title":"Lithium sulfur batteries, a mechanistic review","type":"article","volume":"8"},"uris":["http://www.mendeley.com/documents/?uuid=63ef2e3e-6b6d-35e4-b092-93000d0c6a6a"]}],"mendeley":{"formattedCitation":"[56]","plainTextFormattedCitation":"[56]","previouslyFormattedCitation":"[56]"},"properties":{"noteIndex":0},"schema":"https://github.com/citation-style-language/schema/raw/master/csl-citation.json"}</w:instrText>
      </w:r>
      <w:r w:rsidR="00796C0F" w:rsidRPr="002A702E">
        <w:rPr>
          <w:rFonts w:ascii="Times New Roman" w:hAnsi="Times New Roman" w:cs="Times New Roman"/>
          <w:color w:val="000000" w:themeColor="text1"/>
          <w:sz w:val="28"/>
          <w:szCs w:val="28"/>
          <w:lang w:val="kk-KZ"/>
        </w:rPr>
        <w:fldChar w:fldCharType="separate"/>
      </w:r>
      <w:r w:rsidR="00796C0F" w:rsidRPr="002A702E">
        <w:rPr>
          <w:rFonts w:ascii="Times New Roman" w:hAnsi="Times New Roman" w:cs="Times New Roman"/>
          <w:noProof/>
          <w:color w:val="000000" w:themeColor="text1"/>
          <w:sz w:val="28"/>
          <w:szCs w:val="28"/>
          <w:lang w:val="kk-KZ"/>
        </w:rPr>
        <w:t>[56]</w:t>
      </w:r>
      <w:r w:rsidR="00796C0F" w:rsidRPr="002A702E">
        <w:rPr>
          <w:rFonts w:ascii="Times New Roman" w:hAnsi="Times New Roman" w:cs="Times New Roman"/>
          <w:color w:val="000000" w:themeColor="text1"/>
          <w:sz w:val="28"/>
          <w:szCs w:val="28"/>
          <w:lang w:val="kk-KZ"/>
        </w:rPr>
        <w:fldChar w:fldCharType="end"/>
      </w:r>
      <w:r w:rsidR="00796C0F"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Күкірт пен қысқа тізбекті </w:t>
      </w:r>
      <w:r w:rsidR="00F95C12" w:rsidRPr="002A702E">
        <w:rPr>
          <w:rFonts w:ascii="Times New Roman" w:hAnsi="Times New Roman" w:cs="Times New Roman"/>
          <w:color w:val="000000" w:themeColor="text1"/>
          <w:sz w:val="28"/>
          <w:szCs w:val="28"/>
          <w:lang w:val="kk-KZ"/>
        </w:rPr>
        <w:t>литий сульфидтері</w:t>
      </w:r>
      <w:r w:rsidRPr="002A702E">
        <w:rPr>
          <w:rFonts w:ascii="Times New Roman" w:hAnsi="Times New Roman" w:cs="Times New Roman"/>
          <w:color w:val="000000" w:themeColor="text1"/>
          <w:sz w:val="28"/>
          <w:szCs w:val="28"/>
          <w:lang w:val="kk-KZ"/>
        </w:rPr>
        <w:t xml:space="preserve"> оқшаулағыш қасиеттерінен туындаған поляризация мен өнімділіктің төмен жылдамдығы, ,ұзын тізбекті </w:t>
      </w:r>
      <w:r w:rsidR="00F95C12" w:rsidRPr="002A702E">
        <w:rPr>
          <w:rFonts w:ascii="Times New Roman" w:hAnsi="Times New Roman" w:cs="Times New Roman"/>
          <w:color w:val="000000" w:themeColor="text1"/>
          <w:sz w:val="28"/>
          <w:szCs w:val="28"/>
          <w:lang w:val="kk-KZ"/>
        </w:rPr>
        <w:t>полисульфидтер</w:t>
      </w:r>
      <w:r w:rsidRPr="002A702E">
        <w:rPr>
          <w:rFonts w:ascii="Times New Roman" w:hAnsi="Times New Roman" w:cs="Times New Roman"/>
          <w:color w:val="000000" w:themeColor="text1"/>
          <w:sz w:val="28"/>
          <w:szCs w:val="28"/>
          <w:lang w:val="kk-KZ"/>
        </w:rPr>
        <w:t xml:space="preserve">дің шаттл әсерінен туындаған қайтымды сыйымдылықтың айтарлықтай жоғалуы батареяның қызмет ету мерзімін қысқартады. Батареяның литий металына байланысты туындайтын дендриттерден туындаған қауіпсіздік мәселесі де бар. Негізгі құрамдас ретінде күкірт катоды LiS акуумуляторларының электрохимиялық өнімділігінде шешуші рөл атқарады. Сондықтан, күкірт катодтарының ақауларын LiS акуумуляторларында коммерциялық мақсатта қолданар алдында шешу керек. Күкірт катодын жақсарту үшін зерттеулердің көпшілігі полисульфидтердің </w:t>
      </w:r>
      <w:r w:rsidRPr="002A702E">
        <w:rPr>
          <w:rFonts w:ascii="Times New Roman" w:hAnsi="Times New Roman" w:cs="Times New Roman"/>
          <w:color w:val="000000" w:themeColor="text1"/>
          <w:sz w:val="28"/>
          <w:szCs w:val="28"/>
          <w:lang w:val="kk-KZ"/>
        </w:rPr>
        <w:lastRenderedPageBreak/>
        <w:t xml:space="preserve">шаттл әсерін тежеу арқылы </w:t>
      </w:r>
      <w:r w:rsidR="00F95C12" w:rsidRPr="002A702E">
        <w:rPr>
          <w:rFonts w:ascii="Times New Roman" w:hAnsi="Times New Roman" w:cs="Times New Roman"/>
          <w:color w:val="000000" w:themeColor="text1"/>
          <w:sz w:val="28"/>
          <w:szCs w:val="28"/>
          <w:lang w:val="kk-KZ"/>
        </w:rPr>
        <w:t>литий полисульфидтері (</w:t>
      </w:r>
      <w:r w:rsidRPr="002A702E">
        <w:rPr>
          <w:rFonts w:ascii="Times New Roman" w:hAnsi="Times New Roman" w:cs="Times New Roman"/>
          <w:color w:val="000000" w:themeColor="text1"/>
          <w:sz w:val="28"/>
          <w:szCs w:val="28"/>
          <w:lang w:val="kk-KZ"/>
        </w:rPr>
        <w:t>LiPS-тің</w:t>
      </w:r>
      <w:r w:rsidR="00F95C12"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еруін немесе түзілуін шектеуге бағытталған. Сондай-ақ күкірт тікелей ерімейтін қысқа тізбекті сульфидтерге айналуы үшін еритін ұзын тізбекті полисульфидтердің түзілуін болдырмауға бағытталған зерттеулер бар, осылайша катодтың өнімділігін арттыру үшін литий-күкірт реакциясының механизмін өзгертеді.</w:t>
      </w:r>
      <w:r w:rsidR="00796C0F" w:rsidRPr="002A702E">
        <w:rPr>
          <w:rFonts w:ascii="Times New Roman" w:hAnsi="Times New Roman" w:cs="Times New Roman"/>
          <w:color w:val="000000" w:themeColor="text1"/>
          <w:sz w:val="28"/>
          <w:szCs w:val="28"/>
          <w:lang w:val="kk-KZ"/>
        </w:rPr>
        <w:fldChar w:fldCharType="begin" w:fldLock="1"/>
      </w:r>
      <w:r w:rsidR="00796C0F" w:rsidRPr="002A702E">
        <w:rPr>
          <w:rFonts w:ascii="Times New Roman" w:hAnsi="Times New Roman" w:cs="Times New Roman"/>
          <w:color w:val="000000" w:themeColor="text1"/>
          <w:sz w:val="28"/>
          <w:szCs w:val="28"/>
          <w:lang w:val="kk-KZ"/>
        </w:rPr>
        <w:instrText>ADDIN CSL_CITATION {"citationItems":[{"id":"ITEM-1","itemData":{"DOI":"10.3390/nano7090260","ISSN":"20794991","abstract":"The synthesis of highly porous carbon (HPC) materials from poplar catkin by KOH chemical activation and hydrothermal carbonization as a conductive additive to a lithium-sulfur cathode is reported. Elemental sulfur was composited with as-prepared HPC through a melt diffusion method to form a S/HPC nanocomposite. Structure and morphology characterization revealed a hierarchically sponge-like structure of HPC with high pore volume (0.62 cm3·g−1) and large specific surface area (1261.7 m2·g−1). When tested in Li/S batteries, the resulting compound demonstrated excellent cycling stability, delivering a second-specific capacity of 1154 mAh·g−1 as well as presenting 74% retention of value after 100 cycles at 0.1 C. Therefore, the porous structure of HPC plays an important role in enhancing electrochemical properties, which provides conditions for effective charge transfer and effective trapping of soluble polysulfide intermediates, and remarkably improves the electrochemical performance of S/HPC composite cathodes.","author":[{"dropping-particle":"","family":"Zhao","given":"Yan","non-dropping-particle":"","parse-names":false,"suffix":""},{"dropping-particle":"","family":"Ren","given":"Jun","non-dropping-particle":"","parse-names":false,"suffix":""},{"dropping-particle":"","family":"Tan","given":"Taizhe","non-dropping-particle":"","parse-names":false,"suffix":""},{"dropping-particle":"","family":"Babaa","given":"Moulay Rachid","non-dropping-particle":"","parse-names":false,"suffix":""},{"dropping-particle":"","family":"Bakenov","given":"Zhumabay","non-dropping-particle":"","parse-names":false,"suffix":""},{"dropping-particle":"","family":"Liu","given":"Ning","non-dropping-particle":"","parse-names":false,"suffix":""},{"dropping-particle":"","family":"Zhang","given":"Yongguang","non-dropping-particle":"","parse-names":false,"suffix":""}],"container-title":"Nanomaterials","id":"ITEM-1","issue":"9","issued":{"date-parts":[["2017","9","6"]]},"publisher":"MDPI AG","title":"Biomass waste inspired highly porous carbon for high performance lithium/sulfur batteries","type":"article-journal","volume":"7"},"uris":["http://www.mendeley.com/documents/?uuid=0cd207b9-0fc5-3f3b-bfee-8db87937a3ac"]}],"mendeley":{"formattedCitation":"[57]","plainTextFormattedCitation":"[57]","previouslyFormattedCitation":"[57]"},"properties":{"noteIndex":0},"schema":"https://github.com/citation-style-language/schema/raw/master/csl-citation.json"}</w:instrText>
      </w:r>
      <w:r w:rsidR="00796C0F" w:rsidRPr="002A702E">
        <w:rPr>
          <w:rFonts w:ascii="Times New Roman" w:hAnsi="Times New Roman" w:cs="Times New Roman"/>
          <w:color w:val="000000" w:themeColor="text1"/>
          <w:sz w:val="28"/>
          <w:szCs w:val="28"/>
          <w:lang w:val="kk-KZ"/>
        </w:rPr>
        <w:fldChar w:fldCharType="separate"/>
      </w:r>
      <w:r w:rsidR="00796C0F" w:rsidRPr="002A702E">
        <w:rPr>
          <w:rFonts w:ascii="Times New Roman" w:hAnsi="Times New Roman" w:cs="Times New Roman"/>
          <w:noProof/>
          <w:color w:val="000000" w:themeColor="text1"/>
          <w:sz w:val="28"/>
          <w:szCs w:val="28"/>
          <w:lang w:val="kk-KZ"/>
        </w:rPr>
        <w:t>[57]</w:t>
      </w:r>
      <w:r w:rsidR="00796C0F"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Ол LiPS-тердің еруін тежеу немесе болдырмау арқылы жасалған жоғары тұрақтылық пен қауіпсіздікке байланысты смартфондар, камералар, электрлік велосипедтер және төмен жылдамдықты электр көліктері сияқты шағын электронды құрылғыларды қуаттандыруға жарамды. Жоғары өнімділікке қол жеткізу үшін литий полисульфидтері әсерінен туындайтын шаттл эффект мәселесі шешілуі керек</w:t>
      </w:r>
      <w:r w:rsidR="00796C0F" w:rsidRPr="002A702E">
        <w:rPr>
          <w:rFonts w:ascii="Times New Roman" w:hAnsi="Times New Roman" w:cs="Times New Roman"/>
          <w:color w:val="000000" w:themeColor="text1"/>
          <w:sz w:val="28"/>
          <w:szCs w:val="28"/>
          <w:lang w:val="kk-KZ"/>
        </w:rPr>
        <w:fldChar w:fldCharType="begin" w:fldLock="1"/>
      </w:r>
      <w:r w:rsidR="00796C0F" w:rsidRPr="002A702E">
        <w:rPr>
          <w:rFonts w:ascii="Times New Roman" w:hAnsi="Times New Roman" w:cs="Times New Roman"/>
          <w:color w:val="000000" w:themeColor="text1"/>
          <w:sz w:val="28"/>
          <w:szCs w:val="28"/>
          <w:lang w:val="kk-KZ"/>
        </w:rPr>
        <w:instrText>ADDIN CSL_CITATION {"citationItems":[{"id":"ITEM-1","itemData":{"DOI":"10.1002/aenm.201500212","ISSN":"16146840","abstract":"The development and commercialization of Li ion batteries during recent decades is one of the great successes of modern electrochemistry. The increasing reliability of Li ion batteries makes them natural candidates as power sources for electric vehicles. However, their current energy density, which can reach an average of 200 Wh kg-1 on the single cell level, limits the possible driving range of electric cars propelled by Li-ion batteries. Thereby, there is a strong driving force to develop power sources technologies beyond Li-ion batteries that will mark breakthroughs in energy density capabilities. Li-sulfur batteries have high theoretical energy density that can revolutionize electrochemical propulsion capability. Consequently, in recent years there has been much work throughout the world related to these systems. The scope of work on this topic justifies frequent publications of review articles that summarize recent extensive work and provide guidelines and direction for focused future work. Here, a comprehensive, systematic work related to Li-sulfur battery systems is described, beginning with the Li anode challenges, carbon-encapsulated sulfur cathodes, and various kinds of relevant electrolyte solutions. Based on the work described and parallel recent studies by other groups, important and comprehensive guidelines for further research and development efforts in this field are provided. Lithium sulfur batteries are very promising due to the very high theoretical capacity of sulfur electrodes, 1675 mAh g-1. However, the complicated conversion reaction of elemental sulfur to LixSy moieties and the incompatibility of Li metal in rechargeable batteries make development of these systems a great challenge. As described, intensive work in the field has resulted in impressive progress.","author":[{"dropping-particle":"","family":"Rosenman","given":"Ariel","non-dropping-particle":"","parse-names":false,"suffix":""},{"dropping-particle":"","family":"Markevich","given":"Elena","non-dropping-particle":"","parse-names":false,"suffix":""},{"dropping-particle":"","family":"Salitra","given":"Gregory","non-dropping-particle":"","parse-names":false,"suffix":""},{"dropping-particle":"","family":"Aurbach","given":"Doron","non-dropping-particle":"","parse-names":false,"suffix":""},{"dropping-particle":"","family":"Garsuch","given":"Arnd","non-dropping-particle":"","parse-names":false,"suffix":""},{"dropping-particle":"","family":"Chesneau","given":"Frederick Francois","non-dropping-particle":"","parse-names":false,"suffix":""}],"container-title":"Advanced Energy Materials","id":"ITEM-1","issue":"16","issued":{"date-parts":[["2015","8","1"]]},"publisher":"Wiley-VCH Verlag","title":"Review on Li-Sulfur Battery Systems: An Integral Perspective","type":"article","volume":"5"},"uris":["http://www.mendeley.com/documents/?uuid=a93de385-4e8f-36d8-a792-5a57f661089c"]}],"mendeley":{"formattedCitation":"[53]","plainTextFormattedCitation":"[53]","previouslyFormattedCitation":"[53]"},"properties":{"noteIndex":0},"schema":"https://github.com/citation-style-language/schema/raw/master/csl-citation.json"}</w:instrText>
      </w:r>
      <w:r w:rsidR="00796C0F" w:rsidRPr="002A702E">
        <w:rPr>
          <w:rFonts w:ascii="Times New Roman" w:hAnsi="Times New Roman" w:cs="Times New Roman"/>
          <w:color w:val="000000" w:themeColor="text1"/>
          <w:sz w:val="28"/>
          <w:szCs w:val="28"/>
          <w:lang w:val="kk-KZ"/>
        </w:rPr>
        <w:fldChar w:fldCharType="separate"/>
      </w:r>
      <w:r w:rsidR="00796C0F" w:rsidRPr="002A702E">
        <w:rPr>
          <w:rFonts w:ascii="Times New Roman" w:hAnsi="Times New Roman" w:cs="Times New Roman"/>
          <w:noProof/>
          <w:color w:val="000000" w:themeColor="text1"/>
          <w:sz w:val="28"/>
          <w:szCs w:val="28"/>
          <w:lang w:val="kk-KZ"/>
        </w:rPr>
        <w:t>[53]</w:t>
      </w:r>
      <w:r w:rsidR="00796C0F" w:rsidRPr="002A702E">
        <w:rPr>
          <w:rFonts w:ascii="Times New Roman" w:hAnsi="Times New Roman" w:cs="Times New Roman"/>
          <w:color w:val="000000" w:themeColor="text1"/>
          <w:sz w:val="28"/>
          <w:szCs w:val="28"/>
          <w:lang w:val="kk-KZ"/>
        </w:rPr>
        <w:fldChar w:fldCharType="end"/>
      </w:r>
      <w:r w:rsidR="00796C0F" w:rsidRPr="002A702E">
        <w:rPr>
          <w:rFonts w:ascii="Times New Roman" w:hAnsi="Times New Roman" w:cs="Times New Roman"/>
          <w:color w:val="000000" w:themeColor="text1"/>
          <w:sz w:val="28"/>
          <w:szCs w:val="28"/>
          <w:lang w:val="kk-KZ"/>
        </w:rPr>
        <w:fldChar w:fldCharType="begin" w:fldLock="1"/>
      </w:r>
      <w:r w:rsidR="00796C0F" w:rsidRPr="002A702E">
        <w:rPr>
          <w:rFonts w:ascii="Times New Roman" w:hAnsi="Times New Roman" w:cs="Times New Roman"/>
          <w:color w:val="000000" w:themeColor="text1"/>
          <w:sz w:val="28"/>
          <w:szCs w:val="28"/>
          <w:lang w:val="kk-KZ"/>
        </w:rPr>
        <w:instrText>ADDIN CSL_CITATION {"citationItems":[{"id":"ITEM-1","itemData":{"DOI":"10.1002/adma.201501559","ISSN":"15214095","PMID":"26257297","abstract":"The kinetics of Li2S electrodeposition onto carbon in lithium-sulfur batteries are characterized. Electrodeposition is found to be dominated by a 2D nucleation and growth process with rate constants that depend strongly on the electrolyte solvent. Nucleation is found to require a greater overpotential than growth, which results in a morphology that is dependent on the discharge rate.","author":[{"dropping-particle":"","family":"Fan","given":"Frank Y.","non-dropping-particle":"","parse-names":false,"suffix":""},{"dropping-particle":"","family":"Carter","given":"W. Craig","non-dropping-particle":"","parse-names":false,"suffix":""},{"dropping-particle":"","family":"Chiang","given":"Yet Ming","non-dropping-particle":"","parse-names":false,"suffix":""}],"container-title":"Advanced Materials","id":"ITEM-1","issue":"35","issued":{"date-parts":[["2015"]]},"page":"5203-5209","title":"Mechanism and Kinetics of Li2S Precipitation in Lithium-Sulfur Batteries","type":"article-journal","volume":"27"},"uris":["http://www.mendeley.com/documents/?uuid=9e819e0b-fc74-4695-8f80-560826d8ec05"]}],"mendeley":{"formattedCitation":"[58]","plainTextFormattedCitation":"[58]","previouslyFormattedCitation":"[58]"},"properties":{"noteIndex":0},"schema":"https://github.com/citation-style-language/schema/raw/master/csl-citation.json"}</w:instrText>
      </w:r>
      <w:r w:rsidR="00796C0F" w:rsidRPr="002A702E">
        <w:rPr>
          <w:rFonts w:ascii="Times New Roman" w:hAnsi="Times New Roman" w:cs="Times New Roman"/>
          <w:color w:val="000000" w:themeColor="text1"/>
          <w:sz w:val="28"/>
          <w:szCs w:val="28"/>
          <w:lang w:val="kk-KZ"/>
        </w:rPr>
        <w:fldChar w:fldCharType="separate"/>
      </w:r>
      <w:r w:rsidR="00796C0F" w:rsidRPr="002A702E">
        <w:rPr>
          <w:rFonts w:ascii="Times New Roman" w:hAnsi="Times New Roman" w:cs="Times New Roman"/>
          <w:noProof/>
          <w:color w:val="000000" w:themeColor="text1"/>
          <w:sz w:val="28"/>
          <w:szCs w:val="28"/>
          <w:lang w:val="kk-KZ"/>
        </w:rPr>
        <w:t>[58]</w:t>
      </w:r>
      <w:r w:rsidR="00796C0F" w:rsidRPr="002A702E">
        <w:rPr>
          <w:rFonts w:ascii="Times New Roman" w:hAnsi="Times New Roman" w:cs="Times New Roman"/>
          <w:color w:val="000000" w:themeColor="text1"/>
          <w:sz w:val="28"/>
          <w:szCs w:val="28"/>
          <w:lang w:val="kk-KZ"/>
        </w:rPr>
        <w:fldChar w:fldCharType="end"/>
      </w:r>
      <w:r w:rsidR="00796C0F" w:rsidRPr="002A702E">
        <w:rPr>
          <w:rFonts w:ascii="Times New Roman" w:hAnsi="Times New Roman" w:cs="Times New Roman"/>
          <w:color w:val="000000" w:themeColor="text1"/>
          <w:sz w:val="28"/>
          <w:szCs w:val="28"/>
          <w:lang w:val="kk-KZ"/>
        </w:rPr>
        <w:fldChar w:fldCharType="begin" w:fldLock="1"/>
      </w:r>
      <w:r w:rsidR="00796C0F" w:rsidRPr="002A702E">
        <w:rPr>
          <w:rFonts w:ascii="Times New Roman" w:hAnsi="Times New Roman" w:cs="Times New Roman"/>
          <w:color w:val="000000" w:themeColor="text1"/>
          <w:sz w:val="28"/>
          <w:szCs w:val="28"/>
          <w:lang w:val="kk-KZ"/>
        </w:rPr>
        <w:instrText>ADDIN CSL_CITATION {"citationItems":[{"id":"ITEM-1","itemData":{"DOI":"10.1002/aenm.201800709","ISSN":"16146840","abstract":"Double-shelled NiO-NiCo2O4 heterostructure@carbon hollow nanocages as efficient sulfur hosts are synthesized to overcome the barriers of lithium–sulfur (Li–S) batteries simultaneously. The double-shelled nanocages can prevent the diffusion of lithium polysulfides (LiPSs) effectively. NiO-NiCo2O4 heterostructure is able to promote polysulfide conversion reactions. Furthermore, the thin carbon layer outside can improve the electrical conductivity during cycling. Besides, such unique double-shelled hollow nanocage architecture can also accommodate the volumetric effect of sulfur upon cycling. As a result, the prepared S/NiO-NiCo2O4@carbon (C) electrode exhibits good rate capacities and stable cycling life up to 500 cycles at 0.5 C with a very low capacity decay rate of only ≈0.059% per cycle.","author":[{"dropping-particle":"","family":"Hu","given":"Linyu","non-dropping-particle":"","parse-names":false,"suffix":""},{"dropping-particle":"","family":"Dai","given":"Chunlong","non-dropping-particle":"","parse-names":false,"suffix":""},{"dropping-particle":"","family":"Liu","given":"Heng","non-dropping-particle":"","parse-names":false,"suffix":""},{"dropping-particle":"","family":"Li","given":"Yi","non-dropping-particle":"","parse-names":false,"suffix":""},{"dropping-particle":"","family":"Shen","given":"Bolei","non-dropping-particle":"","parse-names":false,"suffix":""},{"dropping-particle":"","family":"Chen","given":"Yuming","non-dropping-particle":"","parse-names":false,"suffix":""},{"dropping-particle":"","family":"Bao","given":"Shu Juan","non-dropping-particle":"","parse-names":false,"suffix":""},{"dropping-particle":"","family":"Xu","given":"Maowen","non-dropping-particle":"","parse-names":false,"suffix":""}],"container-title":"Advanced Energy Materials","id":"ITEM-1","issue":"23","issued":{"date-parts":[["2018","8","16"]]},"publisher":"Wiley-VCH Verlag","title":"Double-Shelled NiO-NiCo2O4 Heterostructure@Carbon Hollow Nanocages as an Efficient Sulfur Host for Advanced Lithium–Sulfur Batteries","type":"article-journal","volume":"8"},"uris":["http://www.mendeley.com/documents/?uuid=bf142fae-5bf3-39e7-b8a5-9f4c232eb81d"]}],"mendeley":{"formattedCitation":"[59]","plainTextFormattedCitation":"[59]","previouslyFormattedCitation":"[59]"},"properties":{"noteIndex":0},"schema":"https://github.com/citation-style-language/schema/raw/master/csl-citation.json"}</w:instrText>
      </w:r>
      <w:r w:rsidR="00796C0F" w:rsidRPr="002A702E">
        <w:rPr>
          <w:rFonts w:ascii="Times New Roman" w:hAnsi="Times New Roman" w:cs="Times New Roman"/>
          <w:color w:val="000000" w:themeColor="text1"/>
          <w:sz w:val="28"/>
          <w:szCs w:val="28"/>
          <w:lang w:val="kk-KZ"/>
        </w:rPr>
        <w:fldChar w:fldCharType="separate"/>
      </w:r>
      <w:r w:rsidR="00796C0F" w:rsidRPr="002A702E">
        <w:rPr>
          <w:rFonts w:ascii="Times New Roman" w:hAnsi="Times New Roman" w:cs="Times New Roman"/>
          <w:noProof/>
          <w:color w:val="000000" w:themeColor="text1"/>
          <w:sz w:val="28"/>
          <w:szCs w:val="28"/>
          <w:lang w:val="kk-KZ"/>
        </w:rPr>
        <w:t>[59]</w:t>
      </w:r>
      <w:r w:rsidR="00796C0F" w:rsidRPr="002A702E">
        <w:rPr>
          <w:rFonts w:ascii="Times New Roman" w:hAnsi="Times New Roman" w:cs="Times New Roman"/>
          <w:color w:val="000000" w:themeColor="text1"/>
          <w:sz w:val="28"/>
          <w:szCs w:val="28"/>
          <w:lang w:val="kk-KZ"/>
        </w:rPr>
        <w:fldChar w:fldCharType="end"/>
      </w:r>
      <w:r w:rsidR="00796C0F"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Зерттеудің басты назары еритін LiPS-терді жылдам түрлендіруге аударылуы керек, ал аралық өнімдердің сұйық пен қатты денеге айналу жылдамдығын және күкіртті қалпына келтіру реакциясының кинетикасын жеделдететін катализаторларды қолдану арқылы жоғарылату керек. Демек, LiS-тегі LiPS-тердің еритін немесе ерімейтін күйі болашақта нақты қолдану сценарийлері негізінде жобалануы керек. Күкіртті қаптау және бекіту үшін күкіртті катодты материалдарды модификациялаудың әртүрлі физикалық және химиялық әдістер әзірленіп зерттелуде. Зерттеу кезінде назарға алынуы тиіс шаралар литий полисульфидінің еруін тежеу, еріген литий полисульфидінің жылдам түрленуіне ықпал ету және литий-күкірт реакциясының механ</w:t>
      </w:r>
      <w:r w:rsidR="00BF4055" w:rsidRPr="002A702E">
        <w:rPr>
          <w:rFonts w:ascii="Times New Roman" w:hAnsi="Times New Roman" w:cs="Times New Roman"/>
          <w:color w:val="000000" w:themeColor="text1"/>
          <w:sz w:val="28"/>
          <w:szCs w:val="28"/>
          <w:lang w:val="kk-KZ"/>
        </w:rPr>
        <w:t>измін реформалау болып табылады</w:t>
      </w:r>
      <w:r w:rsidR="00687585" w:rsidRPr="002A702E">
        <w:rPr>
          <w:rFonts w:ascii="Times New Roman" w:hAnsi="Times New Roman" w:cs="Times New Roman"/>
          <w:color w:val="000000" w:themeColor="text1"/>
          <w:sz w:val="28"/>
          <w:szCs w:val="28"/>
          <w:lang w:val="kk-KZ"/>
        </w:rPr>
        <w:t xml:space="preserve"> [55-60]</w:t>
      </w:r>
      <w:r w:rsidR="00796C0F"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Бастапқы разряд кезінде күкірттің элементарлы молекулалары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электрондарды қабылдап, электроактивті Li-полисульфидтер тізбегін құрайды, олар жиі қолданылатын еріткіштерде ериді және ұяшық бойымен анодқа қарай еркін қозғалады. Әдетте бөлме температурасында сыналған Li-S ұяшығының разрядтық қисықтары жоғары және төмен кернеулі екі </w:t>
      </w:r>
      <w:r w:rsidR="00520915" w:rsidRPr="002A702E">
        <w:rPr>
          <w:rFonts w:ascii="Times New Roman" w:hAnsi="Times New Roman" w:cs="Times New Roman"/>
          <w:color w:val="000000" w:themeColor="text1"/>
          <w:sz w:val="28"/>
          <w:szCs w:val="28"/>
          <w:lang w:val="kk-KZ"/>
        </w:rPr>
        <w:t>иілу қисықтарын</w:t>
      </w:r>
      <w:r w:rsidRPr="002A702E">
        <w:rPr>
          <w:rFonts w:ascii="Times New Roman" w:hAnsi="Times New Roman" w:cs="Times New Roman"/>
          <w:color w:val="000000" w:themeColor="text1"/>
          <w:sz w:val="28"/>
          <w:szCs w:val="28"/>
          <w:lang w:val="kk-KZ"/>
        </w:rPr>
        <w:t xml:space="preserve"> көрсетеді. 2,3 В </w:t>
      </w:r>
      <w:r w:rsidR="00814116" w:rsidRPr="002A702E">
        <w:rPr>
          <w:rFonts w:ascii="Times New Roman" w:hAnsi="Times New Roman" w:cs="Times New Roman"/>
          <w:color w:val="000000" w:themeColor="text1"/>
          <w:sz w:val="28"/>
          <w:szCs w:val="28"/>
          <w:lang w:val="kk-KZ"/>
        </w:rPr>
        <w:t>шамасында кернеу</w:t>
      </w:r>
      <w:r w:rsidRPr="002A702E">
        <w:rPr>
          <w:rFonts w:ascii="Times New Roman" w:hAnsi="Times New Roman" w:cs="Times New Roman"/>
          <w:color w:val="000000" w:themeColor="text1"/>
          <w:sz w:val="28"/>
          <w:szCs w:val="28"/>
          <w:lang w:val="kk-KZ"/>
        </w:rPr>
        <w:t xml:space="preserve">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-дің ұзын тізбекті литий полисульфидтеріне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x</w:t>
      </w:r>
      <w:r w:rsidRPr="002A702E">
        <w:rPr>
          <w:rFonts w:ascii="Times New Roman" w:hAnsi="Times New Roman" w:cs="Times New Roman"/>
          <w:color w:val="000000" w:themeColor="text1"/>
          <w:sz w:val="28"/>
          <w:szCs w:val="28"/>
          <w:lang w:val="kk-KZ"/>
        </w:rPr>
        <w:t xml:space="preserve">, мұнда 4 &lt; x &lt; 8) </w:t>
      </w:r>
      <w:r w:rsidR="00F95C12" w:rsidRPr="002A702E">
        <w:rPr>
          <w:rFonts w:ascii="Times New Roman" w:hAnsi="Times New Roman" w:cs="Times New Roman"/>
          <w:color w:val="000000" w:themeColor="text1"/>
          <w:sz w:val="28"/>
          <w:szCs w:val="28"/>
          <w:lang w:val="kk-KZ"/>
        </w:rPr>
        <w:t>тотықсыздануына</w:t>
      </w:r>
      <w:r w:rsidRPr="002A702E">
        <w:rPr>
          <w:rFonts w:ascii="Times New Roman" w:hAnsi="Times New Roman" w:cs="Times New Roman"/>
          <w:color w:val="000000" w:themeColor="text1"/>
          <w:sz w:val="28"/>
          <w:szCs w:val="28"/>
          <w:lang w:val="kk-KZ"/>
        </w:rPr>
        <w:t xml:space="preserve"> сәйкес келеді, ал 2,1 В-қа жақын кейінгі плато бұл полисульфидтердің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және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S-ке од</w:t>
      </w:r>
      <w:r w:rsidR="00BF4055" w:rsidRPr="002A702E">
        <w:rPr>
          <w:rFonts w:ascii="Times New Roman" w:hAnsi="Times New Roman" w:cs="Times New Roman"/>
          <w:color w:val="000000" w:themeColor="text1"/>
          <w:sz w:val="28"/>
          <w:szCs w:val="28"/>
          <w:lang w:val="kk-KZ"/>
        </w:rPr>
        <w:t>ан әрі тотықсыздануын білдіреді [</w:t>
      </w:r>
      <w:r w:rsidR="00687585" w:rsidRPr="002A702E">
        <w:rPr>
          <w:rFonts w:ascii="Times New Roman" w:hAnsi="Times New Roman" w:cs="Times New Roman"/>
          <w:color w:val="000000" w:themeColor="text1"/>
          <w:sz w:val="28"/>
          <w:szCs w:val="28"/>
          <w:lang w:val="kk-KZ"/>
        </w:rPr>
        <w:t>53, 61-62]</w:t>
      </w:r>
      <w:r w:rsidR="00BF4055"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Күкірт 25 °C температурада төмен өткізгіштікке ие, ал оның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разрядтық</w:t>
      </w:r>
      <w:r w:rsidR="00BF4055" w:rsidRPr="002A702E">
        <w:rPr>
          <w:rFonts w:ascii="Times New Roman" w:hAnsi="Times New Roman" w:cs="Times New Roman"/>
          <w:color w:val="000000" w:themeColor="text1"/>
          <w:sz w:val="28"/>
          <w:szCs w:val="28"/>
          <w:lang w:val="kk-KZ"/>
        </w:rPr>
        <w:t xml:space="preserve"> өнімдері де нашар өткізгіштер.</w:t>
      </w:r>
      <w:r w:rsidRPr="002A702E">
        <w:rPr>
          <w:rFonts w:ascii="Times New Roman" w:hAnsi="Times New Roman" w:cs="Times New Roman"/>
          <w:color w:val="000000" w:themeColor="text1"/>
          <w:sz w:val="28"/>
          <w:szCs w:val="28"/>
          <w:lang w:val="kk-KZ"/>
        </w:rPr>
        <w:t xml:space="preserve"> Сондықтан белсенді материалдардың ток коллекторынан электрондарды тез алуы немесе жоғалтуы қиын, бұл электронды кедергінің жоғарылауына және төмен жылдамдық өнімділігіне әкеледі. Сонымен қатар, оқшауланған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күкірт катодында және литий анодында тұнбаға түскенде, одан әрі литийлеу айтарлықтай кедергі болады немесе тіпті тоқтатылады. Демек, разряд сыйымдылығы төмендеген кезде белсенді материалды пайдалану төмен болады.  Күкірт (2,03 гсм</w:t>
      </w:r>
      <w:r w:rsidRPr="002A702E">
        <w:rPr>
          <w:rFonts w:ascii="Times New Roman" w:hAnsi="Times New Roman" w:cs="Times New Roman"/>
          <w:color w:val="000000" w:themeColor="text1"/>
          <w:sz w:val="28"/>
          <w:szCs w:val="28"/>
          <w:vertAlign w:val="superscript"/>
          <w:lang w:val="kk-KZ"/>
        </w:rPr>
        <w:t xml:space="preserve"> -3</w:t>
      </w:r>
      <w:r w:rsidRPr="002A702E">
        <w:rPr>
          <w:rFonts w:ascii="Times New Roman" w:hAnsi="Times New Roman" w:cs="Times New Roman"/>
          <w:color w:val="000000" w:themeColor="text1"/>
          <w:sz w:val="28"/>
          <w:szCs w:val="28"/>
          <w:lang w:val="kk-KZ"/>
        </w:rPr>
        <w:t xml:space="preserve"> ) мен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(1,66 г 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 арасындағы массалық тығыздықтың айырмашылығына байланысты күкірт толығымен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S-ке ауысқанда көлемнің кеңеюі ша</w:t>
      </w:r>
      <w:r w:rsidR="00B660C8" w:rsidRPr="002A702E">
        <w:rPr>
          <w:rFonts w:ascii="Times New Roman" w:hAnsi="Times New Roman" w:cs="Times New Roman"/>
          <w:color w:val="000000" w:themeColor="text1"/>
          <w:sz w:val="28"/>
          <w:szCs w:val="28"/>
          <w:lang w:val="kk-KZ"/>
        </w:rPr>
        <w:t>мамен 80%-ға дейін жетуі мүмкін</w:t>
      </w:r>
      <w:r w:rsidR="00BF4055" w:rsidRPr="002A702E">
        <w:rPr>
          <w:rFonts w:ascii="Times New Roman" w:hAnsi="Times New Roman" w:cs="Times New Roman"/>
          <w:color w:val="000000" w:themeColor="text1"/>
          <w:sz w:val="28"/>
          <w:szCs w:val="28"/>
          <w:lang w:val="kk-KZ"/>
        </w:rPr>
        <w:t xml:space="preserve"> [63-65]</w:t>
      </w:r>
      <w:r w:rsidR="00B660C8"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Бұл қайталанатын цикл кезінде электрод құрылымының бұзылуына әкелуі мүмкін.  Қауіпсіздік мәселелеріне қатысты, ішкі электрлік </w:t>
      </w:r>
      <w:r w:rsidRPr="002A702E">
        <w:rPr>
          <w:rFonts w:ascii="Times New Roman" w:hAnsi="Times New Roman" w:cs="Times New Roman"/>
          <w:color w:val="000000" w:themeColor="text1"/>
          <w:sz w:val="28"/>
          <w:szCs w:val="28"/>
          <w:lang w:val="kk-KZ"/>
        </w:rPr>
        <w:lastRenderedPageBreak/>
        <w:t>қысқа тұйықталу сияқты жағымсыз факторлар маңызды қауіпсіздік мәселелерін тудыруы ықтимал. Литий металы кремний және көміртегі сияқты басқа балама анодтық материалдарға қарағанда жоғары теориялық меншікті сыйымдылықты (3860 мАсағг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және төмен потенциал (3,045 В) көрсететініне қарамастан, литий металды анодын пайдалану дендриттің өсуімен сепараторды тесіп кетуі мүмкін, нәтижесінде қысқа тұйықталу нем</w:t>
      </w:r>
      <w:r w:rsidR="00B660C8" w:rsidRPr="002A702E">
        <w:rPr>
          <w:rFonts w:ascii="Times New Roman" w:hAnsi="Times New Roman" w:cs="Times New Roman"/>
          <w:color w:val="000000" w:themeColor="text1"/>
          <w:sz w:val="28"/>
          <w:szCs w:val="28"/>
          <w:lang w:val="kk-KZ"/>
        </w:rPr>
        <w:t>есе өрт тудыру қаупі бар.</w:t>
      </w:r>
      <w:r w:rsidRPr="002A702E">
        <w:rPr>
          <w:rFonts w:ascii="Times New Roman" w:hAnsi="Times New Roman" w:cs="Times New Roman"/>
          <w:color w:val="000000" w:themeColor="text1"/>
          <w:sz w:val="28"/>
          <w:szCs w:val="28"/>
          <w:lang w:val="kk-KZ"/>
        </w:rPr>
        <w:t xml:space="preserve"> Полисульфидтердің шаттл әсері, разряд процесі жоғарыда айтылғандай қарапайым емес, бірақ LiS аккумуляторлары үшін жиі қолданылатын  эфир негізіндегі электролитте түзілетін аралық ұзын тізбекті полисульфидтер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қатарымен жүретін күрделірек екі электронды қосып алумен жүретін т</w:t>
      </w:r>
      <w:r w:rsidR="00BF4055" w:rsidRPr="002A702E">
        <w:rPr>
          <w:rFonts w:ascii="Times New Roman" w:hAnsi="Times New Roman" w:cs="Times New Roman"/>
          <w:color w:val="000000" w:themeColor="text1"/>
          <w:sz w:val="28"/>
          <w:szCs w:val="28"/>
          <w:lang w:val="kk-KZ"/>
        </w:rPr>
        <w:t xml:space="preserve">отықсыздану процестеріне жатады </w:t>
      </w:r>
      <w:r w:rsidR="00B660C8" w:rsidRPr="002A702E">
        <w:rPr>
          <w:rFonts w:ascii="Times New Roman" w:hAnsi="Times New Roman" w:cs="Times New Roman"/>
          <w:color w:val="000000" w:themeColor="text1"/>
          <w:sz w:val="28"/>
          <w:szCs w:val="28"/>
          <w:lang w:val="kk-KZ"/>
        </w:rPr>
        <w:fldChar w:fldCharType="begin" w:fldLock="1"/>
      </w:r>
      <w:r w:rsidR="00B660C8" w:rsidRPr="002A702E">
        <w:rPr>
          <w:rFonts w:ascii="Times New Roman" w:hAnsi="Times New Roman" w:cs="Times New Roman"/>
          <w:color w:val="000000" w:themeColor="text1"/>
          <w:sz w:val="28"/>
          <w:szCs w:val="28"/>
          <w:lang w:val="kk-KZ"/>
        </w:rPr>
        <w:instrText>ADDIN CSL_CITATION {"citationItems":[{"id":"ITEM-1","itemData":{"DOI":"10.1021/acs.energyfuels.0c03887","ISSN":"15205029","abstract":"The constant search for cost-effective and high-performance materials for Li-ion batteries (LIBs) has increased with time. Here, we synthesized low-cost multi-heteroatom co-doped carbon from biowaste bagasse [N, S, and O co-doped carbon (NSOC-10)]. We also investigated the influence of heteroatom doping in the carbon matrix and its effect on the electrochemical properties when used in Li-ion and Li−S batteries. Interestingly, the NSOC-10 sample shows a capacity of 574 mAh g−1 even after 1000 cycles, which is much higher than the theoretical capacity of a traditional graphite anode (372 mAh g−1), while undoped carbon degrades quickly (pristine bagasse) and displays only 26.6% capacity retention within 250 cycles. The excellent capacity retention of NSOC-10 could be attributed to a highly porous carbon matrix that tends to increase Li+ percolation, shorten the Li+ diffusion path, and boost the lithium-ion storage capability. Further, we studied the use of the heteroatom-doped NSOC-10 carbon matrix as a carbon host for the sulfur cathode in a Li−S battery. Indeed, the Li−S cell showed an initial capacity of 1200 mAh g−1 with a capacity retention of 79% by the end of 250 cycles and maintained high coulombic efficiency of &gt;99%. This is attributed to the heteroatom (N, S, and O) doping in the activated carbon scaffold that resulted in better electrode wettability, high Li+ diffusion rate, and good electron conductivity of the carbon matrix, and this polar carbon adsorbs polar polysulfides through polar−polar interactions and maintains its capacity. Hence, the designed cost-effective co-doped NSOC-10 was identified to be a promising candidate as an anode material in LIBs and also as a potential sulfur host in Li−S batteries.","author":[{"dropping-particle":"","family":"Bosubabu","given":"Dasari","non-dropping-particle":"","parse-names":false,"suffix":""},{"dropping-particle":"","family":"Sampathkumar","given":"Ramakumar","non-dropping-particle":"","parse-names":false,"suffix":""},{"dropping-particle":"","family":"Karkera","given":"Guruprakash","non-dropping-particle":"","parse-names":false,"suffix":""},{"dropping-particle":"","family":"Ramesha","given":"Kannadka","non-dropping-particle":"","parse-names":false,"suffix":""}],"container-title":"Energy and Fuels","id":"ITEM-1","issue":"9","issued":{"date-parts":[["2021"]]},"page":"8286-8294","title":"Facile approach to prepare multiple heteroatom-doped carbon material from bagasse and its applications toward lithium-ion and lithium−sulfur batteries","type":"article-journal","volume":"35"},"uris":["http://www.mendeley.com/documents/?uuid=340a6807-bd47-4642-be15-32359c27c8e9"]}],"mendeley":{"formattedCitation":"[66]","plainTextFormattedCitation":"[66]","previouslyFormattedCitation":"[66]"},"properties":{"noteIndex":0},"schema":"https://github.com/citation-style-language/schema/raw/master/csl-citation.json"}</w:instrText>
      </w:r>
      <w:r w:rsidR="00B660C8" w:rsidRPr="002A702E">
        <w:rPr>
          <w:rFonts w:ascii="Times New Roman" w:hAnsi="Times New Roman" w:cs="Times New Roman"/>
          <w:color w:val="000000" w:themeColor="text1"/>
          <w:sz w:val="28"/>
          <w:szCs w:val="28"/>
          <w:lang w:val="kk-KZ"/>
        </w:rPr>
        <w:fldChar w:fldCharType="separate"/>
      </w:r>
      <w:r w:rsidR="00B660C8" w:rsidRPr="002A702E">
        <w:rPr>
          <w:rFonts w:ascii="Times New Roman" w:hAnsi="Times New Roman" w:cs="Times New Roman"/>
          <w:noProof/>
          <w:color w:val="000000" w:themeColor="text1"/>
          <w:sz w:val="28"/>
          <w:szCs w:val="28"/>
          <w:lang w:val="kk-KZ"/>
        </w:rPr>
        <w:t>[66]</w:t>
      </w:r>
      <w:r w:rsidR="00B660C8" w:rsidRPr="002A702E">
        <w:rPr>
          <w:rFonts w:ascii="Times New Roman" w:hAnsi="Times New Roman" w:cs="Times New Roman"/>
          <w:color w:val="000000" w:themeColor="text1"/>
          <w:sz w:val="28"/>
          <w:szCs w:val="28"/>
          <w:lang w:val="kk-KZ"/>
        </w:rPr>
        <w:fldChar w:fldCharType="end"/>
      </w:r>
      <w:r w:rsidR="00B660C8"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Ұзын тізбекті полисульфидтер электролитте оңай ериді, нәтижесінде белсенді материалдың қайтымсыз жоғалуы және осылайша сыйымдылықтың тез төмендеуі болады, сондай-ақ концентрация градиентінің әсерінен катодтан анодқа дейін, анодтан катодқа дейін полисульфидтердің электродтар арасында алға және артқа қозғалысы электр өрісін тудырып, бұл ұзақ заряд-разрядқа, өздігінен разрядталу құбылысына, демек кулондық тиімділіктің төмендеуіне әкеледі. Сонымен қатар, қысқартылған қысқа тізбекті полисульфидтер электродтың бетінде электрохимиялық белсенді емес қабаттар түзуі мүмкін. Бұл белсенді материалдардың біркелкі таралуына байланысты кедергіні/қарсылықты жоғарылатады, яғни батареяның өнімділігін одан әрі нашарлатады. Осы қиындықтарды шешу үшін жарияланған жұмыстардың көпшілігі күкіртті иммоболизациялауға арналған негізгі материалдарды жобалауға және жасауға бағытталған (әр түрлі көміртекті материалд</w:t>
      </w:r>
      <w:r w:rsidR="00BF4055" w:rsidRPr="002A702E">
        <w:rPr>
          <w:rFonts w:ascii="Times New Roman" w:hAnsi="Times New Roman" w:cs="Times New Roman"/>
          <w:color w:val="000000" w:themeColor="text1"/>
          <w:sz w:val="28"/>
          <w:szCs w:val="28"/>
          <w:lang w:val="kk-KZ"/>
        </w:rPr>
        <w:t>ар қолданысы) іргелі зерттеулер [67-70].</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-дің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S-ке дейін тотықсыздануы еритін полисульфидті аралық өнімдерінің сериясы арқылы жүреді. Олардың еруі негізгі конверсиялық реакцияларды жеңілдету үшін қажет болса да, катодтан полисульфидтер диффузиясы қайтымсыз S активті материалдың жоғалуына әкеледі және осылайша ұяшықтың жұмысына зи</w:t>
      </w:r>
      <w:r w:rsidR="00C5692B" w:rsidRPr="002A702E">
        <w:rPr>
          <w:rFonts w:ascii="Times New Roman" w:hAnsi="Times New Roman" w:cs="Times New Roman"/>
          <w:color w:val="000000" w:themeColor="text1"/>
          <w:sz w:val="28"/>
          <w:szCs w:val="28"/>
          <w:lang w:val="kk-KZ"/>
        </w:rPr>
        <w:t>ян келтіреді. Физикалық барьермен</w:t>
      </w:r>
      <w:r w:rsidRPr="002A702E">
        <w:rPr>
          <w:rFonts w:ascii="Times New Roman" w:hAnsi="Times New Roman" w:cs="Times New Roman"/>
          <w:color w:val="000000" w:themeColor="text1"/>
          <w:sz w:val="28"/>
          <w:szCs w:val="28"/>
          <w:lang w:val="kk-KZ"/>
        </w:rPr>
        <w:t xml:space="preserve"> мұндай диффузияның алдын алу немесе C көміртек және полисульфид арасындағы химиялық әрекеттесулерді күшейту қарқынды зерттеу тақырыбы болып табылады. Разрядтың соңында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S-тің кейінгі электродтың тұрақсыздануын болдырмау үшін үлкен көлемді кеңейтуді (80%) сыйдыра алатын немесе жұмсарта алатын механикалық көміртек қорғағышын қажет етеді. Тұндырылған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электрондарды тиімді тасымалдауға мүмкіндік беру үшін көміртекпен жеткілікті түрде байланысқан болуы керек; екінші жағынан,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S оқшаулағыш пленкамен біркелкі жабу электродты тиімді пассивтендіреді, нәтижесінде өнімділік төмендейді. Әдетте бұл мәселелер әртүрлі микро- және мезокеуекті көміртектерді қолдану арқылы немесе ерімейтін S түрлерін </w:t>
      </w:r>
      <w:r w:rsidR="00F95C12" w:rsidRPr="002A702E">
        <w:rPr>
          <w:rFonts w:ascii="Times New Roman" w:hAnsi="Times New Roman" w:cs="Times New Roman"/>
          <w:color w:val="000000" w:themeColor="text1"/>
          <w:sz w:val="28"/>
          <w:szCs w:val="28"/>
          <w:lang w:val="kk-KZ"/>
        </w:rPr>
        <w:t>кеуектерге жүктеу</w:t>
      </w:r>
      <w:r w:rsidRPr="002A702E">
        <w:rPr>
          <w:rFonts w:ascii="Times New Roman" w:hAnsi="Times New Roman" w:cs="Times New Roman"/>
          <w:color w:val="000000" w:themeColor="text1"/>
          <w:sz w:val="28"/>
          <w:szCs w:val="28"/>
          <w:lang w:val="kk-KZ"/>
        </w:rPr>
        <w:t xml:space="preserve"> үшін икемді/өзін-өзі қалпына келтіретін матрицаларды пайдалану арқылы шешілуде, бірақ жиі хабарланған жоғары өнімділікке тек төмен S мөлшері және </w:t>
      </w:r>
      <w:r w:rsidRPr="002A702E">
        <w:rPr>
          <w:rFonts w:ascii="Times New Roman" w:hAnsi="Times New Roman" w:cs="Times New Roman"/>
          <w:color w:val="000000" w:themeColor="text1"/>
          <w:sz w:val="28"/>
          <w:szCs w:val="28"/>
          <w:lang w:val="kk-KZ"/>
        </w:rPr>
        <w:lastRenderedPageBreak/>
        <w:t>жоғары электролит жүктемесі</w:t>
      </w:r>
      <w:r w:rsidR="00A34362" w:rsidRPr="002A702E">
        <w:rPr>
          <w:rFonts w:ascii="Times New Roman" w:hAnsi="Times New Roman" w:cs="Times New Roman"/>
          <w:color w:val="000000" w:themeColor="text1"/>
          <w:sz w:val="28"/>
          <w:szCs w:val="28"/>
          <w:lang w:val="kk-KZ"/>
        </w:rPr>
        <w:t xml:space="preserve"> арқылы қол жеткізілуде </w:t>
      </w:r>
      <w:r w:rsidR="00B660C8" w:rsidRPr="002A702E">
        <w:rPr>
          <w:rFonts w:ascii="Times New Roman" w:hAnsi="Times New Roman" w:cs="Times New Roman"/>
          <w:color w:val="000000" w:themeColor="text1"/>
          <w:sz w:val="28"/>
          <w:szCs w:val="28"/>
          <w:lang w:val="kk-KZ"/>
        </w:rPr>
        <w:fldChar w:fldCharType="begin" w:fldLock="1"/>
      </w:r>
      <w:r w:rsidR="00B660C8" w:rsidRPr="002A702E">
        <w:rPr>
          <w:rFonts w:ascii="Times New Roman" w:hAnsi="Times New Roman" w:cs="Times New Roman"/>
          <w:color w:val="000000" w:themeColor="text1"/>
          <w:sz w:val="28"/>
          <w:szCs w:val="28"/>
          <w:lang w:val="kk-KZ"/>
        </w:rPr>
        <w:instrText>ADDIN CSL_CITATION {"citationItems":[{"id":"ITEM-1","itemData":{"DOI":"10.1021/acs.chemmater.3c00544","ISSN":"15205002","abstract":"Lithium-sulfur (Li-S) batteries offer a great potential as next-generation energy storage systems. However, the shuttling effect and the sluggish reaction kinetics of lithium polysulfides (LiPS) result in a low specific capacity and poor rate performance. In an effort to address these challenges, here, we demonstrate the use of captured Pd from wastewater conditions using porous polyisocyanurates, named covalent isothiocyanurate frameworks (CITCFs), bearing homogeneously distributed sulfur binding sites as a sustainable and environmentally friendly electrocatalyst to suppress the shuttling effect while promoting the kinetics of sulfur redox reactions. The designed electrocatalyst endows Li-S batteries with a high initial specific capacity of 907 mAh g-1 at 1 C, stable capacity of 450 mAh g-1 after 500 cycles at 1 C, and excellent rate performance with a capacity of 681 mAh g-1 at 2 C, thus offering a new perspective for the sustainable development of electrocatalysts toward the realization of practical Li-S batteries.","author":[{"dropping-particle":"","family":"Zhou","given":"Tianhong","non-dropping-particle":"","parse-names":false,"suffix":""},{"dropping-particle":"","family":"Zhao","given":"Yan","non-dropping-particle":"","parse-names":false,"suffix":""},{"dropping-particle":"","family":"Song","given":"Kyung Seob","non-dropping-particle":"","parse-names":false,"suffix":""},{"dropping-particle":"","family":"Baster","given":"Dominika","non-dropping-particle":"","parse-names":false,"suffix":""},{"dropping-particle":"","family":"Kazzi","given":"Mario","non-dropping-particle":"El","parse-names":false,"suffix":""},{"dropping-particle":"","family":"Coskun","given":"Ali","non-dropping-particle":"","parse-names":false,"suffix":""}],"container-title":"Chemistry of Materials","id":"ITEM-1","issue":"14","issued":{"date-parts":[["2023","7","25"]]},"page":"5362-5367","publisher":"American Chemical Society","title":"Boosting Polysulfide Conversion in Lithium-Sulfur Batteries via Palladium-Based Environmentally Friendly Porous Catalyst","type":"article-journal","volume":"35"},"uris":["http://www.mendeley.com/documents/?uuid=18c3bb00-07d9-3ce1-94ff-40301c903b28"]}],"mendeley":{"formattedCitation":"[71]","plainTextFormattedCitation":"[71]","previouslyFormattedCitation":"[71]"},"properties":{"noteIndex":0},"schema":"https://github.com/citation-style-language/schema/raw/master/csl-citation.json"}</w:instrText>
      </w:r>
      <w:r w:rsidR="00B660C8" w:rsidRPr="002A702E">
        <w:rPr>
          <w:rFonts w:ascii="Times New Roman" w:hAnsi="Times New Roman" w:cs="Times New Roman"/>
          <w:color w:val="000000" w:themeColor="text1"/>
          <w:sz w:val="28"/>
          <w:szCs w:val="28"/>
          <w:lang w:val="kk-KZ"/>
        </w:rPr>
        <w:fldChar w:fldCharType="separate"/>
      </w:r>
      <w:r w:rsidR="00B660C8"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50,59,</w:t>
      </w:r>
      <w:r w:rsidR="00B660C8" w:rsidRPr="002A702E">
        <w:rPr>
          <w:rFonts w:ascii="Times New Roman" w:hAnsi="Times New Roman" w:cs="Times New Roman"/>
          <w:noProof/>
          <w:color w:val="000000" w:themeColor="text1"/>
          <w:sz w:val="28"/>
          <w:szCs w:val="28"/>
          <w:lang w:val="kk-KZ"/>
        </w:rPr>
        <w:t>71]</w:t>
      </w:r>
      <w:r w:rsidR="00B660C8" w:rsidRPr="002A702E">
        <w:rPr>
          <w:rFonts w:ascii="Times New Roman" w:hAnsi="Times New Roman" w:cs="Times New Roman"/>
          <w:color w:val="000000" w:themeColor="text1"/>
          <w:sz w:val="28"/>
          <w:szCs w:val="28"/>
          <w:lang w:val="kk-KZ"/>
        </w:rPr>
        <w:fldChar w:fldCharType="end"/>
      </w:r>
      <w:r w:rsidR="00A34362" w:rsidRPr="002A702E">
        <w:rPr>
          <w:rFonts w:ascii="Times New Roman" w:hAnsi="Times New Roman" w:cs="Times New Roman"/>
          <w:color w:val="000000" w:themeColor="text1"/>
          <w:sz w:val="28"/>
          <w:szCs w:val="28"/>
          <w:lang w:val="kk-KZ"/>
        </w:rPr>
        <w:t>.</w:t>
      </w:r>
      <w:r w:rsidR="00B660C8"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Li–S технологиясы коммерциялық тұрғыдан маңызды болуы үшін ұяшықтың меншікті энергиясы барынша жоғары болуы керек. Катодты жобалауға қатысты бұл мақсатқа жету белсенді емес компоненттердің (көміртек, байланыстырғыш және ток жинағыш) мөлшерін азайтуды және жеткілікті өткізгіштікті, құрылымдық тұрақтылықты және күкіртті пайдалануды сақтай отырып, аймақтық күкірт жүктемелерін арттыруды білдіреді. Толық ұяшықты ескере отырып, электролит көлемін азайту жалпы энергия тығыздығына ең үлкен әсер етеді, бірақ зарядтың барабар тасымалдануы үшін катод әлі де жеткілікті электролит мөлшерін арттыру керек болады. Жоғары ток тығыздықтарында толық емес S пайдалану негізінен баяу кинетика мен зарядтың нашар тасымалдануына байланысты қуаттың </w:t>
      </w:r>
      <w:r w:rsidR="00A34362" w:rsidRPr="002A702E">
        <w:rPr>
          <w:rFonts w:ascii="Times New Roman" w:hAnsi="Times New Roman" w:cs="Times New Roman"/>
          <w:color w:val="000000" w:themeColor="text1"/>
          <w:sz w:val="28"/>
          <w:szCs w:val="28"/>
          <w:lang w:val="kk-KZ"/>
        </w:rPr>
        <w:t>айтарлықтай төмендеуіне әкеледі [72-73].</w:t>
      </w:r>
      <w:r w:rsidR="00B660C8"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Күкіртті катодты хост дизайны Li-S батареяларының өнімділігін жақсартудың ең тиімді стратегияларының бірі күкіртті және оның аралық LiPS-тері</w:t>
      </w:r>
      <w:r w:rsidR="0005251F" w:rsidRPr="002A702E">
        <w:rPr>
          <w:rFonts w:ascii="Times New Roman" w:hAnsi="Times New Roman" w:cs="Times New Roman"/>
          <w:color w:val="000000" w:themeColor="text1"/>
          <w:sz w:val="28"/>
          <w:szCs w:val="28"/>
          <w:lang w:val="kk-KZ"/>
        </w:rPr>
        <w:t>н физикалық шектеуге немесе күк</w:t>
      </w:r>
      <w:r w:rsidRPr="002A702E">
        <w:rPr>
          <w:rFonts w:ascii="Times New Roman" w:hAnsi="Times New Roman" w:cs="Times New Roman"/>
          <w:color w:val="000000" w:themeColor="text1"/>
          <w:sz w:val="28"/>
          <w:szCs w:val="28"/>
          <w:lang w:val="kk-KZ"/>
        </w:rPr>
        <w:t>іртті химиялық байланыстыруға қабілетті басқа өткізгіш матрицалар ішінде оқшаулау болып табылады. Құрамы мен қасиеттеріне қарай матрицаларды көміртекті материалдарға, органикалық материалдарға, металл оксидтеріне, металл-органикалық қаңқаларға (МОФ), металл гидроксидтеріне, металл сульфидтеріне, металл нитридтеріне, металл карбидтеріне, металл фосфидтеріне, металл боридтеріне және тағы басқа жіктеуге болады</w:t>
      </w:r>
      <w:r w:rsidR="00BA49D6" w:rsidRPr="002A702E">
        <w:rPr>
          <w:rFonts w:ascii="Times New Roman" w:hAnsi="Times New Roman" w:cs="Times New Roman"/>
          <w:color w:val="000000" w:themeColor="text1"/>
          <w:sz w:val="28"/>
          <w:szCs w:val="28"/>
          <w:lang w:val="kk-KZ"/>
        </w:rPr>
        <w:t xml:space="preserve"> [</w:t>
      </w:r>
      <w:r w:rsidR="00687585" w:rsidRPr="002A702E">
        <w:rPr>
          <w:rFonts w:ascii="Times New Roman" w:hAnsi="Times New Roman" w:cs="Times New Roman"/>
          <w:color w:val="000000" w:themeColor="text1"/>
          <w:sz w:val="28"/>
          <w:szCs w:val="28"/>
          <w:lang w:val="kk-KZ"/>
        </w:rPr>
        <w:t>18, 35, 74-75]</w:t>
      </w:r>
      <w:r w:rsidR="00D11563" w:rsidRPr="002A702E">
        <w:rPr>
          <w:rFonts w:ascii="Times New Roman" w:hAnsi="Times New Roman" w:cs="Times New Roman"/>
          <w:color w:val="000000" w:themeColor="text1"/>
          <w:sz w:val="28"/>
          <w:szCs w:val="28"/>
          <w:lang w:val="kk-KZ"/>
        </w:rPr>
        <w:t>.</w:t>
      </w:r>
      <w:r w:rsidR="00B660C8"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Li-S батареяларының негізгі қиындықтары жоғары энергиялық артықшылықтарға және Li-S жүйелерінің дамуындағы үлкен жетістіктерге қарамастан, электрохимиялық өнімділікті жақсарту және болашақта коммерцияландыруға мүмкіндік беру</w:t>
      </w:r>
      <w:r w:rsidR="0005251F" w:rsidRPr="002A702E">
        <w:rPr>
          <w:rFonts w:ascii="Times New Roman" w:hAnsi="Times New Roman" w:cs="Times New Roman"/>
          <w:color w:val="000000" w:themeColor="text1"/>
          <w:sz w:val="28"/>
          <w:szCs w:val="28"/>
          <w:lang w:val="kk-KZ"/>
        </w:rPr>
        <w:t xml:space="preserve"> үшін бірнеше негізгі мәселелер</w:t>
      </w:r>
      <w:r w:rsidRPr="002A702E">
        <w:rPr>
          <w:rFonts w:ascii="Times New Roman" w:hAnsi="Times New Roman" w:cs="Times New Roman"/>
          <w:color w:val="000000" w:themeColor="text1"/>
          <w:sz w:val="28"/>
          <w:szCs w:val="28"/>
          <w:lang w:val="kk-KZ"/>
        </w:rPr>
        <w:t xml:space="preserve"> шешілуі керек. «Шаттл эффектісі» еритін полисульфидтердің электролитке (қатты-сұйық қос фазалық ре</w:t>
      </w:r>
      <w:r w:rsidR="00AB263B" w:rsidRPr="002A702E">
        <w:rPr>
          <w:rFonts w:ascii="Times New Roman" w:hAnsi="Times New Roman" w:cs="Times New Roman"/>
          <w:color w:val="000000" w:themeColor="text1"/>
          <w:sz w:val="28"/>
          <w:szCs w:val="28"/>
          <w:lang w:val="kk-KZ"/>
        </w:rPr>
        <w:t xml:space="preserve">акция жүйесі) еруінен туындайды </w:t>
      </w:r>
      <w:r w:rsidR="00381216"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ADDIN CSL_CITATION {"citationItems":[{"id":"ITEM-1","itemData":{"DOI":"10.1002/smll.202300950","ISSN":"16136829","PMID":"37066725","abstract":"Lithium-sulfur batteries (LSBs) are recognized as the prospective candidate in next-generation energy storage devices due to their gratifying theoretical energy density. Nonetheless, they still face the challenges of the practical application including low utilization of sulfur and poor cycling life derived from shuttle effect of lithium polysulfides (LiPSs). Herein, a hollow polyhedron with heterogeneous CoO/Co9S8/nitrogen-doped carbon (CoO/Co9S8/NC) is obtained through employing zeolitic imidazolate framework as precursor. The heterogeneous CoO/Co9S8/NC balances the redox kinetics of Co9S8 with chemical adsorption of CoO toward LiPSs, effectively inhibiting the shuttle of LiPSs. The mechanisms are verified by both experiment and density functional theory calculation. Meanwhile, the hollow structure acts as a sulfur storage chamber, which mitigates the volumetric expansion of sulfur and maximizes the utilization of sulfur. Benefiting from the above advantages, lithium-sulfur battery with S-CoO/Co9S8/NC achieves a high initial discharge capacity (1470 mAh g−1) at 0.1 C and long cycle life (ultralow capacity attenuation of 0.033% per cycle after 1000 cycles at 1 C). Even under high sulfur loading of 3.0 mg cm−2, lithium-sulfur battery still shows the satisfactory electrochemical performance. This work may provide an idea to elevate the electrochemical performance of LSBs by constructing a hollow metal oxide/sulfide/nitrogen-doped carbon heterogeneous structure.","author":[{"dropping-particle":"","family":"Liu","given":"Hui","non-dropping-particle":"","parse-names":false,"suffix":""},{"dropping-particle":"","family":"Yang","given":"Xuejing","non-dropping-particle":"","parse-names":false,"suffix":""},{"dropping-particle":"","family":"Jin","given":"Bo","non-dropping-particle":"","parse-names":false,"suffix":""},{"dropping-particle":"","family":"Cui","given":"Mengyang","non-dropping-particle":"","parse-names":false,"suffix":""},{"dropping-particle":"","family":"Li","given":"Yiyang","non-dropping-particle":"","parse-names":false,"suffix":""},{"dropping-particle":"","family":"Li","given":"Qicheng","non-dropping-particle":"","parse-names":false,"suffix":""},{"dropping-particle":"","family":"Li","given":"Lei","non-dropping-particle":"","parse-names":false,"suffix":""},{"dropping-particle":"","family":"Sheng","given":"Qidong","non-dropping-particle":"","parse-names":false,"suffix":""},{"dropping-particle":"","family":"Lang","given":"Xingyou","non-dropping-particle":"","parse-names":false,"suffix":""},{"dropping-particle":"","family":"Jin","given":"Enmei","non-dropping-particle":"","parse-names":false,"suffix":""},{"dropping-particle":"","family":"Jeong","given":"Sangmun","non-dropping-particle":"","parse-names":false,"suffix":""},{"dropping-particle":"","family":"Jiang","given":"Qing","non-dropping-particle":"","parse-names":false,"suffix":""}],"container-title":"Small","id":"ITEM-1","issue":"32","issued":{"date-parts":[["2023","8","9"]]},"publisher":"John Wiley and Sons Inc","title":"Coordinated Immobilization and Rapid Conversion of Polysulfide Enabled by a Hollow Metal Oxide/Sulfide/Nitrogen-Doped Carbon Heterostructure for Long-Cycle-Life Lithium-Sulfur Batteries","type":"article-journal","volume":"19"},"uris":["http://www.mendeley.com/documents/?uuid=3240b9a8-4292-3436-9b26-dbe9360b6f02"]}],"mendeley":{"formattedCitation":"[76]","plainTextFormattedCitation":"[76]","previouslyFormattedCitation":"[76]"},"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 xml:space="preserve">16, 74, </w:t>
      </w:r>
      <w:r w:rsidR="00381216" w:rsidRPr="002A702E">
        <w:rPr>
          <w:rFonts w:ascii="Times New Roman" w:hAnsi="Times New Roman" w:cs="Times New Roman"/>
          <w:noProof/>
          <w:color w:val="000000" w:themeColor="text1"/>
          <w:sz w:val="28"/>
          <w:szCs w:val="28"/>
          <w:lang w:val="kk-KZ"/>
        </w:rPr>
        <w:t>76]</w:t>
      </w:r>
      <w:r w:rsidR="00381216" w:rsidRPr="002A702E">
        <w:rPr>
          <w:rFonts w:ascii="Times New Roman" w:hAnsi="Times New Roman" w:cs="Times New Roman"/>
          <w:color w:val="000000" w:themeColor="text1"/>
          <w:sz w:val="28"/>
          <w:szCs w:val="28"/>
          <w:lang w:val="kk-KZ"/>
        </w:rPr>
        <w:fldChar w:fldCharType="end"/>
      </w:r>
      <w:r w:rsidR="00AB263B" w:rsidRPr="002A702E">
        <w:rPr>
          <w:rFonts w:ascii="Times New Roman" w:hAnsi="Times New Roman" w:cs="Times New Roman"/>
          <w:color w:val="000000" w:themeColor="text1"/>
          <w:sz w:val="28"/>
          <w:szCs w:val="28"/>
          <w:lang w:val="kk-KZ"/>
        </w:rPr>
        <w:t>.</w:t>
      </w:r>
      <w:r w:rsidR="00381216"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Зарядтау процесі кезінде қатты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бөлшектері ұзын тізбекті полисульфидтерге тотығады. Ерте заряд күйінде катод жағында ұзын тізбекті полисульфидтердің концентрациясы төмен, бұл электрлік өріс күшімен салыстырғанда нашар диффузиялық градиенттерге әкеледі. Заряд күйі тереңдегенде ұзын тізбекті полисульфидтердің концентрациясы айтарлықтай артады. Зарядтау процесінің соңында диффузиялық күш электр өріс күшінен күштірек болады, бұл ұзын тізбекті полисульфидтердің анод жағына таралуына әкеледі. Li металл анодының күшті қалпына келтіретін қасиетін ескере отырып, ұзын тізбекті полисульфидтер диспропорциялану реакциясы арқылы Li-мен әрекеттесе алады. Өнімдердің бір бөлігі қысқа тізбекті полисульфті аралық өнімдерге айналады, олар кейін электр өрісінің әсерінен катод жағына қайта оралады, ал қалған полисульфидтер Li металының бетін жабатын ерімейтін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бөлшектеріне дейін тікелей тотықсызданады</w:t>
      </w:r>
      <w:r w:rsidR="00347749" w:rsidRPr="002A702E">
        <w:rPr>
          <w:rFonts w:ascii="Times New Roman" w:hAnsi="Times New Roman" w:cs="Times New Roman"/>
          <w:color w:val="000000" w:themeColor="text1"/>
          <w:sz w:val="28"/>
          <w:szCs w:val="28"/>
          <w:lang w:val="kk-KZ"/>
        </w:rPr>
        <w:t xml:space="preserve"> </w:t>
      </w:r>
      <w:r w:rsidR="00381216"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ADDIN CSL_CITATION {"citationItems":[{"id":"ITEM-1","itemData":{"DOI":"10.1007/s40820-023-01223-1","ISSN":"21505551","abstract":"Lithium–sulfur (Li–S) batteries are supposed to be one of the most potential next-generation batteries owing to their high theoretical capacity and low cost. Nevertheless, the shuttle effect of firm multi-step two-electron reaction between sulfur and lithium in liquid electrolyte makes the capacity much smaller than the theoretical value. Many methods were proposed for inhibiting the shuttle effect of polysulfide, improving corresponding redox kinetics and enhancing the integral performance of Li–S batteries. Here, we will comprehensively and systematically summarize the strategies for inhibiting the shuttle effect from all components of Li–S batteries. First, the electrochemical principles/mechanism and origin of the shuttle effect are described in detail. Moreover, the efficient strategies, including boosting the sulfur conversion rate of sulfur, confining sulfur or lithium polysulfides (LPS) within cathode host, confining LPS in the shield layer, and preventing LPS from contacting the anode, will be discussed to suppress the shuttle effect. Then, recent advances in inhibition of shuttle effect in cathode, electrolyte, separator, and anode with the aforementioned strategies have been summarized to direct the further design of efficient materials for Li–S batteries. Finally, we present prospects for inhibition of the LPS shuttle and potential development directions in Li–S batteries.[Figure not available: see fulltext.]","author":[{"dropping-particle":"","family":"Li","given":"Jiayi","non-dropping-particle":"","parse-names":false,"suffix":""},{"dropping-particle":"","family":"Gao","given":"Li","non-dropping-particle":"","parse-names":false,"suffix":""},{"dropping-particle":"","family":"Pan","given":"Fengying","non-dropping-particle":"","parse-names":false,"suffix":""},{"dropping-particle":"","family":"Gong","given":"Cheng","non-dropping-particle":"","parse-names":false,"suffix":""},{"dropping-particle":"","family":"Sun","given":"Limeng","non-dropping-particle":"","parse-names":false,"suffix":""},{"dropping-particle":"","family":"Gao","given":"Hong","non-dropping-particle":"","parse-names":false,"suffix":""},{"dropping-particle":"","family":"Zhang","given":"Jinqiang","non-dropping-particle":"","parse-names":false,"suffix":""},{"dropping-particle":"","family":"Zhao","given":"Yufei","non-dropping-particle":"","parse-names":false,"suffix":""},{"dropping-particle":"","family":"Wang","given":"Guoxiu","non-dropping-particle":"","parse-names":false,"suffix":""},{"dropping-particle":"","family":"Liu","given":"Hao","non-dropping-particle":"","parse-names":false,"suffix":""}],"container-title":"Nano-Micro Letters","id":"ITEM-1","issue":"1","issued":{"date-parts":[["2024","12","1"]]},"publisher":"Springer Science and Business Media B.V.","title":"Engineering Strategies for Suppressing the Shuttle Effect in Lithium–Sulfur Batteries","type":"article","volume":"16"},"uris":["http://www.mendeley.com/documents/?uuid=39812dec-43a3-3ba5-8c93-8add783dd235"]}],"mendeley":{"formattedCitation":"[8]","plainTextFormattedCitation":"[8]","previouslyFormattedCitation":"[8]"},"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[8]</w:t>
      </w:r>
      <w:r w:rsidR="00381216" w:rsidRPr="002A702E">
        <w:rPr>
          <w:rFonts w:ascii="Times New Roman" w:hAnsi="Times New Roman" w:cs="Times New Roman"/>
          <w:color w:val="000000" w:themeColor="text1"/>
          <w:sz w:val="28"/>
          <w:szCs w:val="28"/>
          <w:lang w:val="kk-KZ"/>
        </w:rPr>
        <w:fldChar w:fldCharType="end"/>
      </w:r>
      <w:r w:rsidR="00347749"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Келесі өзекті мәселе: үлкен көлемдік кеңею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және S (1,66 және 2,07 г 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арасындағы тығыздықтың айтарлықтай айырмашылығына </w:t>
      </w:r>
      <w:r w:rsidRPr="002A702E">
        <w:rPr>
          <w:rFonts w:ascii="Times New Roman" w:hAnsi="Times New Roman" w:cs="Times New Roman"/>
          <w:color w:val="000000" w:themeColor="text1"/>
          <w:sz w:val="28"/>
          <w:szCs w:val="28"/>
          <w:lang w:val="kk-KZ"/>
        </w:rPr>
        <w:lastRenderedPageBreak/>
        <w:t xml:space="preserve">байланысты үлкен көлемдік кеңею күкірттің </w:t>
      </w:r>
      <w:r w:rsidR="00651C14" w:rsidRPr="002A702E">
        <w:rPr>
          <w:rFonts w:ascii="Times New Roman" w:hAnsi="Times New Roman" w:cs="Times New Roman"/>
          <w:color w:val="000000" w:themeColor="text1"/>
          <w:sz w:val="28"/>
          <w:szCs w:val="28"/>
          <w:lang w:val="kk-KZ"/>
        </w:rPr>
        <w:t xml:space="preserve">төменгі ретті сульфид түзілуімен </w:t>
      </w:r>
      <w:r w:rsidRPr="002A702E">
        <w:rPr>
          <w:rFonts w:ascii="Times New Roman" w:hAnsi="Times New Roman" w:cs="Times New Roman"/>
          <w:color w:val="000000" w:themeColor="text1"/>
          <w:sz w:val="28"/>
          <w:szCs w:val="28"/>
          <w:lang w:val="kk-KZ"/>
        </w:rPr>
        <w:t>бірге жүреді, бұл катодты материалдардың ұнтақталуына және катод құрылымының ыдырауына әкеледі. S және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өткізгіштігінің төмендігі, бөлме температурасында S және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табиғи электр өткізгіштіктері сәйкесінше 5×10</w:t>
      </w:r>
      <w:r w:rsidRPr="002A702E">
        <w:rPr>
          <w:rFonts w:ascii="Times New Roman" w:hAnsi="Times New Roman" w:cs="Times New Roman"/>
          <w:color w:val="000000" w:themeColor="text1"/>
          <w:sz w:val="28"/>
          <w:szCs w:val="28"/>
          <w:vertAlign w:val="superscript"/>
          <w:lang w:val="kk-KZ"/>
        </w:rPr>
        <w:t>−30</w:t>
      </w:r>
      <w:r w:rsidRPr="002A702E">
        <w:rPr>
          <w:rFonts w:ascii="Times New Roman" w:hAnsi="Times New Roman" w:cs="Times New Roman"/>
          <w:color w:val="000000" w:themeColor="text1"/>
          <w:sz w:val="28"/>
          <w:szCs w:val="28"/>
          <w:lang w:val="kk-KZ"/>
        </w:rPr>
        <w:t xml:space="preserve"> және 3,6×10</w:t>
      </w:r>
      <w:r w:rsidRPr="002A702E">
        <w:rPr>
          <w:rFonts w:ascii="Times New Roman" w:hAnsi="Times New Roman" w:cs="Times New Roman"/>
          <w:color w:val="000000" w:themeColor="text1"/>
          <w:sz w:val="28"/>
          <w:szCs w:val="28"/>
          <w:vertAlign w:val="superscript"/>
          <w:lang w:val="kk-KZ"/>
        </w:rPr>
        <w:t>−7</w:t>
      </w:r>
      <w:r w:rsidRPr="002A702E">
        <w:rPr>
          <w:rFonts w:ascii="Times New Roman" w:hAnsi="Times New Roman" w:cs="Times New Roman"/>
          <w:color w:val="000000" w:themeColor="text1"/>
          <w:sz w:val="28"/>
          <w:szCs w:val="28"/>
          <w:lang w:val="kk-KZ"/>
        </w:rPr>
        <w:t xml:space="preserve"> S см</w:t>
      </w:r>
      <w:r w:rsidRPr="002A702E">
        <w:rPr>
          <w:rFonts w:ascii="Times New Roman" w:hAnsi="Times New Roman" w:cs="Times New Roman"/>
          <w:color w:val="000000" w:themeColor="text1"/>
          <w:sz w:val="28"/>
          <w:szCs w:val="28"/>
          <w:vertAlign w:val="superscript"/>
          <w:lang w:val="kk-KZ"/>
        </w:rPr>
        <w:t xml:space="preserve">−1 </w:t>
      </w:r>
      <w:r w:rsidRPr="002A702E">
        <w:rPr>
          <w:rFonts w:ascii="Times New Roman" w:hAnsi="Times New Roman" w:cs="Times New Roman"/>
          <w:color w:val="000000" w:themeColor="text1"/>
          <w:sz w:val="28"/>
          <w:szCs w:val="28"/>
          <w:lang w:val="kk-KZ"/>
        </w:rPr>
        <w:t>ғана . Сонымен қатар, S және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S-де Li</w:t>
      </w:r>
      <w:r w:rsidRPr="002A702E">
        <w:rPr>
          <w:rFonts w:ascii="Times New Roman" w:hAnsi="Times New Roman" w:cs="Times New Roman"/>
          <w:color w:val="000000" w:themeColor="text1"/>
          <w:sz w:val="28"/>
          <w:szCs w:val="28"/>
          <w:vertAlign w:val="superscript"/>
          <w:lang w:val="kk-KZ"/>
        </w:rPr>
        <w:t>+</w:t>
      </w:r>
      <w:r w:rsidR="007C2F52" w:rsidRPr="002A702E">
        <w:rPr>
          <w:rFonts w:ascii="Times New Roman" w:hAnsi="Times New Roman" w:cs="Times New Roman"/>
          <w:color w:val="000000" w:themeColor="text1"/>
          <w:sz w:val="28"/>
          <w:szCs w:val="28"/>
          <w:lang w:val="kk-KZ"/>
        </w:rPr>
        <w:t xml:space="preserve"> тасымалдау өте баяу жүреді </w:t>
      </w:r>
      <w:r w:rsidR="00381216"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 xml:space="preserve">ADDIN CSL_CITATION {"citationItems":[{"id":"ITEM-1","itemData":{"DOI":"10.1016/j.carbon.2020.01.046","ISSN":"00086223","abstract":"Despite intensive research on porous carbon materials as hosts for sulfur in lithium-sulfur battery cathodes, it remains a problem to restrain the soluble lithium polysulfide intermediates for a long-term cycling stability without the use of metallic or metal-containing species. Here, we report the synthesis of nitrogen-doped carbon materials with hierarchical pore architecture and a core-shell-type particle design including an ordered mesoporous carbon core and a polar microporous carbon shell. The initial discharge capacity with a sulfur loading up to 72 wt% reaches over 900 mA h gsulfur−1 at a rate of C/2. Cycling performance measured at C/2 indicates </w:instrText>
      </w:r>
      <w:r w:rsidR="00381216" w:rsidRPr="002A702E">
        <w:rPr>
          <w:rFonts w:ascii="Cambria Math" w:hAnsi="Cambria Math" w:cs="Cambria Math"/>
          <w:color w:val="000000" w:themeColor="text1"/>
          <w:sz w:val="28"/>
          <w:szCs w:val="28"/>
          <w:lang w:val="kk-KZ"/>
        </w:rPr>
        <w:instrText>∼</w:instrText>
      </w:r>
      <w:r w:rsidR="00381216" w:rsidRPr="002A702E">
        <w:rPr>
          <w:rFonts w:ascii="Times New Roman" w:hAnsi="Times New Roman" w:cs="Times New Roman"/>
          <w:color w:val="000000" w:themeColor="text1"/>
          <w:sz w:val="28"/>
          <w:szCs w:val="28"/>
          <w:lang w:val="kk-KZ"/>
        </w:rPr>
        <w:instrText>90% capacity retention over 250 cycles. In comparison to other carbon hosts, this architecture not only provides sufficient space for a high sulfur loading induced by the high-pore-volume particle core, but also enables a dual effect of physical and chemical confinement of the polysulfides to stabilize the cycle life by adsorbing the soluble intermediates in the polar microporous shell. This work elucidates a design principle for carbonaceous hosts that is capable to provide simultaneous physical-chemical confinement. This is necessary to overcome the shuttle effect towards stable lithium-sulfur battery cathodes, in the absence of additional membranes or inactive metal-based anchoring materials.","author":[{"dropping-particle":"","family":"Yan","given":"Runyu","non-dropping-particle":"","parse-names":false,"suffix":""},{"dropping-particle":"","family":"Oschatz","given":"Martin","non-dropping-particle":"","parse-names":false,"suffix":""},{"dropping-particle":"","family":"Wu","given":"Feixiang","non-dropping-particle":"","parse-names":false,"suffix":""}],"container-title":"Carbon","id":"ITEM-1","issued":{"date-parts":[["2020"]]},"page":"162-168","publisher":"Elsevier Ltd","title":"Towards stable lithium-sulfur battery cathodes by combining physical and chemical confinement of polysulfides in core-shell structured nitrogen-doped carbons","type":"article-journal","volume":"161"},"uris":["http://www.mendeley.com/documents/?uuid=acad8dbe-d2a0-435d-81d8-1e03b78f7903"]}],"mendeley":{"formattedCitation":"[77]","plainTextFormattedCitation":"[77]","previouslyFormattedCitation":"[77]"},"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 xml:space="preserve">52, </w:t>
      </w:r>
      <w:r w:rsidR="00381216" w:rsidRPr="002A702E">
        <w:rPr>
          <w:rFonts w:ascii="Times New Roman" w:hAnsi="Times New Roman" w:cs="Times New Roman"/>
          <w:noProof/>
          <w:color w:val="000000" w:themeColor="text1"/>
          <w:sz w:val="28"/>
          <w:szCs w:val="28"/>
          <w:lang w:val="kk-KZ"/>
        </w:rPr>
        <w:t>77]</w:t>
      </w:r>
      <w:r w:rsidR="00381216" w:rsidRPr="002A702E">
        <w:rPr>
          <w:rFonts w:ascii="Times New Roman" w:hAnsi="Times New Roman" w:cs="Times New Roman"/>
          <w:color w:val="000000" w:themeColor="text1"/>
          <w:sz w:val="28"/>
          <w:szCs w:val="28"/>
          <w:lang w:val="kk-KZ"/>
        </w:rPr>
        <w:fldChar w:fldCharType="end"/>
      </w:r>
      <w:r w:rsidR="007C2F52"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Бұл S және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қайтымды трансформациясын қиындатады және одан әрі белсенді материалдардың төмен пайдаланылуына әкеледі. Сонымен қатар, цикл кезінде анодтың да, катодтың да беттерінде пассивті жабын ретінде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түзілуі шамадан тыс потенциалдың жоғарылауына және разрядтың шектеулі қуатының шығуына әкеледі. Литий дендриттерінің өсуі өзекті назар аудару керек мәселе болып есептеледі. Литий дендриттері қатты-электролитаралық фазаға (SEI) еніп, үздіксіз цикл кезінде SEI реформасы үшін электролиттің үздіксіз жұмсалуына және фазааралық кедергінің жоғарылауымен бірге кулондық тиімділіктің төмендеуіне әкеледі. Электролит таусылғаннан кейін батареяның қызмет ету мерзімінің қысқаруын күтуге болады. Сонымен қатар, литий дендриттері сепараторға еніп, ішкі қысқа тұйықталуларды тудыру мүмкіндігіне ие. Литий мен электролит арасындағы жанама реакциялар жүруі мүмкін. Li-дің электролитпен жоғары белсенділігіне байланысты электролит пен Li металл анодының интерфейсінде күрделі жанама реакциялар пайда болады, олар айтарлықтай мөлшерде газ тәрізді жанама өнімдерді тудыруы мүмкін. Li–S батареялары жабық жүйе болып табылады және ішкі көлемі бекітіледі. Бір жағынан, газдар электродтардың қашықтығын арттыруы мүмкін, бұл кедергіні арттырады немесе тіпті тізбектердің үзілуіне әкеледі. Екінші жағынан, батареялардың ішкі қысымының жоғарылауы тығыздалған қаптаманы бұзуы мүмкін, бұл ашық Li металының ауамен әрекеттесу</w:t>
      </w:r>
      <w:r w:rsidR="00687585" w:rsidRPr="002A702E">
        <w:rPr>
          <w:rFonts w:ascii="Times New Roman" w:hAnsi="Times New Roman" w:cs="Times New Roman"/>
          <w:color w:val="000000" w:themeColor="text1"/>
          <w:sz w:val="28"/>
          <w:szCs w:val="28"/>
          <w:lang w:val="kk-KZ"/>
        </w:rPr>
        <w:t>інен болатын қауіптерге әкеледі</w:t>
      </w:r>
      <w:r w:rsidRPr="002A702E">
        <w:rPr>
          <w:rFonts w:ascii="Times New Roman" w:hAnsi="Times New Roman" w:cs="Times New Roman"/>
          <w:color w:val="000000" w:themeColor="text1"/>
          <w:sz w:val="28"/>
          <w:szCs w:val="28"/>
          <w:lang w:val="kk-KZ"/>
        </w:rPr>
        <w:t xml:space="preserve"> </w:t>
      </w:r>
      <w:r w:rsidR="00381216"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ADDIN CSL_CITATION {"citationItems":[{"id":"ITEM-1","itemData":{"DOI":"10.1016/j.electacta.2013.02.101","ISSN":"00134686","abstract":"The electrochemical behavior of lithium-sulfur (Li-S) batteries was investigated by means of electrochemical impedance spectroscopy (EIS). Measurements were performed in equidistant charge intervals at different depths of discharge and charge during the first cycle. Additionally, the degradation of the cells was analyzed for up to 50 cycles. An equivalent electrical circuit is proposed to simulate the electrochemical processes and to quantify the impedance contributions of Li-S batteries. EIS as a function of the cycle number shows an increased capacity for fading correlated with a decrease in the charge transfer resistance of the cathode. Atomic force microscopy (AFM) was also used to provide information about changes in the electrical conductivity of the cathode surface as they are related to the building of isolating films. © 2013 Elsevier Ltd.","author":[{"dropping-particle":"","family":"Cañas","given":"Natalia A.","non-dropping-particle":"","parse-names":false,"suffix":""},{"dropping-particle":"","family":"Hirose","given":"Kei","non-dropping-particle":"","parse-names":false,"suffix":""},{"dropping-particle":"","family":"Pascucci","given":"Brigitta","non-dropping-particle":"","parse-names":false,"suffix":""},{"dropping-particle":"","family":"Wagner","given":"Norbert","non-dropping-particle":"","parse-names":false,"suffix":""},{"dropping-particle":"","family":"Friedrich","given":"K. Andreas","non-dropping-particle":"","parse-names":false,"suffix":""},{"dropping-particle":"","family":"Hiesgen","given":"Renate","non-dropping-particle":"","parse-names":false,"suffix":""}],"container-title":"Electrochimica Acta","id":"ITEM-1","issued":{"date-parts":[["2013","5","1"]]},"page":"42-51","title":"Investigations of lithium-sulfur batteries using electrochemical impedance spectroscopy","type":"article-journal","volume":"97"},"uris":["http://www.mendeley.com/documents/?uuid=a3b14ac7-41cc-3376-b10e-21de4a682562"]}],"mendeley":{"formattedCitation":"[79]","plainTextFormattedCitation":"[79]","previouslyFormattedCitation":"[79]"},"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78-</w:t>
      </w:r>
      <w:r w:rsidR="00381216" w:rsidRPr="002A702E">
        <w:rPr>
          <w:rFonts w:ascii="Times New Roman" w:hAnsi="Times New Roman" w:cs="Times New Roman"/>
          <w:noProof/>
          <w:color w:val="000000" w:themeColor="text1"/>
          <w:sz w:val="28"/>
          <w:szCs w:val="28"/>
          <w:lang w:val="kk-KZ"/>
        </w:rPr>
        <w:t>79]</w:t>
      </w:r>
      <w:r w:rsidR="00381216" w:rsidRPr="002A702E">
        <w:rPr>
          <w:rFonts w:ascii="Times New Roman" w:hAnsi="Times New Roman" w:cs="Times New Roman"/>
          <w:color w:val="000000" w:themeColor="text1"/>
          <w:sz w:val="28"/>
          <w:szCs w:val="28"/>
          <w:lang w:val="kk-KZ"/>
        </w:rPr>
        <w:fldChar w:fldCharType="end"/>
      </w:r>
      <w:r w:rsidR="00687585" w:rsidRPr="002A702E">
        <w:rPr>
          <w:rFonts w:ascii="Times New Roman" w:hAnsi="Times New Roman" w:cs="Times New Roman"/>
          <w:color w:val="000000" w:themeColor="text1"/>
          <w:sz w:val="28"/>
          <w:szCs w:val="28"/>
          <w:lang w:val="kk-KZ"/>
        </w:rPr>
        <w:t>.</w:t>
      </w:r>
      <w:r w:rsidR="00381216"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Жоғарыда аталған негізгі мәселелер аккумулятордың қызмет ету мерзімін және энергия тығыздығын айтарлықтай шектейді және осылайша жетілдірілген Li-S батареяларын іс жүзінде қолдануға кедергі келтіреді. Li–S батареяларының өнімділігі жағдайға байланысты екені белгілі. Күкірттің әртүрлі жүктемелері және электролит/күкірт жүктемесі арақатынастары сияқты әртүрлі сынақ жағдайларында электрохимиялық өнімділік айтарлықтай ерекшеленеді. Демек, электрохимиялық есептерді шешуден бұрын жоғары энергиялы Li-S батареяларының инженериясына қойылатын талаптарды нақтылау қажет. Сандық жағдайларда Li-S аккумуляторларының инженериясына байланысты мәселелерді шешудің тиімді стратегияларын ұсыну неғұрлым орынды. Li-S батареялары перспективалы энергия сақтау жүйесі ретінде электр көліктері мен портативті электронды құрылғыларды қуатпен қамтамасыз етуге бағытталған. Бұған қоса, құрылғының құны коммерцияландыруға қол жеткізе алатынын анықтауда тағы бір маңызды фактор болып табылады</w:t>
      </w:r>
      <w:r w:rsidR="00381216"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ADDIN CSL_CITATION {"citationItems":[{"id":"ITEM-1","itemData":{"DOI":"10.1021/acs.energyfuels.1c00990","ISSN":"15205029","abstract":"Lithium-sulfur (Li-S) batteries have attracted great attention in the past two decades, because of their high theoretical energy density of 2600 Wh kg-1 and the cost-effective sulfur cathode. However, it is still far from commercialization, unlike that of lithium-ion batteries. Although numerous research has been presented on the sulfur cathode, lithium metal anode, separator modification, intercalated layer within the cell configuration, electrolyte design, the problematic issues of the polysulfide shuttling effect cannot be solved effectively. In this Review, we summarize that most challenges in the Li-S battery have involved the electrolyte. The development of Li-S battery electrolytes was discussed from the components of salt, solvent, additives, then the current idea of electrolyte designs including the solid electrolytes was also summarized. This Review aims to give a comprehensive and depth viewpoint on the development, prospect, and challenges of Li-S battery electrolytes.","author":[{"dropping-particle":"","family":"Liu","given":"Gang","non-dropping-particle":"","parse-names":false,"suffix":""},{"dropping-particle":"","family":"Sun","given":"Qujiang","non-dropping-particle":"","parse-names":false,"suffix":""},{"dropping-particle":"","family":"Li","given":"Qian","non-dropping-particle":"","parse-names":false,"suffix":""},{"dropping-particle":"","family":"Zhang","given":"Junli","non-dropping-particle":"","parse-names":false,"suffix":""},{"dropping-particle":"","family":"Ming","given":"Jun","non-dropping-particle":"","parse-names":false,"suffix":""}],"container-title":"Energy and Fuels","id":"ITEM-1","issue":"13","issued":{"date-parts":[["2021","7","1"]]},"page":"10405-10427","publisher":"American Chemical Society","title":"Electrolyte Issues in Lithium-Sulfur Batteries: Development, Prospect, and Challenges","type":"article","volume":"35"},"uris":["http://www.mendeley.com/documents/?uuid=a5dee459-aba0-30e4-b20b-a65981d2595e"]}],"mendeley":{"formattedCitation":"[80]","plainTextFormattedCitation":"[80]","previouslyFormattedCitation":"[80]"},"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[80]</w:t>
      </w:r>
      <w:r w:rsidR="0038121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Жоғары катодқа төзімділік мәселесін шешу</w:t>
      </w:r>
      <w:r w:rsidR="00347749" w:rsidRPr="002A702E">
        <w:rPr>
          <w:rFonts w:ascii="Times New Roman" w:hAnsi="Times New Roman" w:cs="Times New Roman"/>
          <w:color w:val="000000" w:themeColor="text1"/>
          <w:sz w:val="28"/>
          <w:szCs w:val="28"/>
          <w:lang w:val="kk-KZ"/>
        </w:rPr>
        <w:t xml:space="preserve">де </w:t>
      </w:r>
      <w:r w:rsidRPr="002A702E">
        <w:rPr>
          <w:rFonts w:ascii="Times New Roman" w:hAnsi="Times New Roman" w:cs="Times New Roman"/>
          <w:color w:val="000000" w:themeColor="text1"/>
          <w:sz w:val="28"/>
          <w:szCs w:val="28"/>
          <w:lang w:val="kk-KZ"/>
        </w:rPr>
        <w:t>электр өткізгіш пен белсенді материал арасында біркелкі электронды тасымалдауды қамтамасыз ет</w:t>
      </w:r>
      <w:r w:rsidR="00347749" w:rsidRPr="002A702E">
        <w:rPr>
          <w:rFonts w:ascii="Times New Roman" w:hAnsi="Times New Roman" w:cs="Times New Roman"/>
          <w:color w:val="000000" w:themeColor="text1"/>
          <w:sz w:val="28"/>
          <w:szCs w:val="28"/>
          <w:lang w:val="kk-KZ"/>
        </w:rPr>
        <w:t>етін</w:t>
      </w:r>
      <w:r w:rsidRPr="002A702E">
        <w:rPr>
          <w:rFonts w:ascii="Times New Roman" w:hAnsi="Times New Roman" w:cs="Times New Roman"/>
          <w:color w:val="000000" w:themeColor="text1"/>
          <w:sz w:val="28"/>
          <w:szCs w:val="28"/>
          <w:lang w:val="kk-KZ"/>
        </w:rPr>
        <w:t xml:space="preserve"> тиісті </w:t>
      </w:r>
      <w:r w:rsidRPr="002A702E">
        <w:rPr>
          <w:rFonts w:ascii="Times New Roman" w:hAnsi="Times New Roman" w:cs="Times New Roman"/>
          <w:color w:val="000000" w:themeColor="text1"/>
          <w:sz w:val="28"/>
          <w:szCs w:val="28"/>
          <w:lang w:val="kk-KZ"/>
        </w:rPr>
        <w:lastRenderedPageBreak/>
        <w:t>электр өткізгішті (өткізгіш көміртекті/полимерлі қоспалар) қосу және белсенді материалда жақсы дисперсті таралуын қамтамасыз ету қажет. Шамамен 10 жыл бұрын өткізгіш көміртектер мен өткізгіш полимерлер күкірт катодтарына қосылып, S−C композиттерін және күкіртті өткізгіш полимер композиттерін түзді. Өткізгіш көміртегі S−C композиттеріне күкірт катодының өткізгіштігін және белсенді материалды пайдалануын жақсарту үшін қосылады. Мысалы, белсенді материал қоспасының пастасын дайындау үшін өте жиі қолданылатын қара көміртек</w:t>
      </w:r>
      <w:r w:rsidR="00347749"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 катод кедергісін төмендет</w:t>
      </w:r>
      <w:r w:rsidR="00347749" w:rsidRPr="002A702E">
        <w:rPr>
          <w:rFonts w:ascii="Times New Roman" w:hAnsi="Times New Roman" w:cs="Times New Roman"/>
          <w:color w:val="000000" w:themeColor="text1"/>
          <w:sz w:val="28"/>
          <w:szCs w:val="28"/>
          <w:lang w:val="kk-KZ"/>
        </w:rPr>
        <w:t>еді,</w:t>
      </w:r>
      <w:r w:rsidRPr="002A702E">
        <w:rPr>
          <w:rFonts w:ascii="Times New Roman" w:hAnsi="Times New Roman" w:cs="Times New Roman"/>
          <w:color w:val="000000" w:themeColor="text1"/>
          <w:sz w:val="28"/>
          <w:szCs w:val="28"/>
          <w:lang w:val="kk-KZ"/>
        </w:rPr>
        <w:t xml:space="preserve"> жоғары электр өткізгіштігі бар. Белсенді көміртектің жоғары бетінің ауданы және белсенді материалды сіңіру үшін көп микрокеуектері бар, бұл полисульфидті ерітуді шектейді. Күкіртті өткізгіш полимерлі композиттер полиакрилонит</w:t>
      </w:r>
      <w:r w:rsidR="00381216" w:rsidRPr="002A702E">
        <w:rPr>
          <w:rFonts w:ascii="Times New Roman" w:hAnsi="Times New Roman" w:cs="Times New Roman"/>
          <w:color w:val="000000" w:themeColor="text1"/>
          <w:sz w:val="28"/>
          <w:szCs w:val="28"/>
          <w:lang w:val="kk-KZ"/>
        </w:rPr>
        <w:t>рилді (PAN) қолданудан басталды</w:t>
      </w:r>
      <w:r w:rsidR="00687585" w:rsidRPr="002A702E">
        <w:rPr>
          <w:rFonts w:ascii="Times New Roman" w:hAnsi="Times New Roman" w:cs="Times New Roman"/>
          <w:color w:val="000000" w:themeColor="text1"/>
          <w:sz w:val="28"/>
          <w:szCs w:val="28"/>
          <w:lang w:val="kk-KZ"/>
        </w:rPr>
        <w:t xml:space="preserve"> </w:t>
      </w:r>
      <w:r w:rsidR="00381216"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 xml:space="preserve">ADDIN CSL_CITATION {"citationItems":[{"id":"ITEM-1","itemData":{"DOI":"10.1039/d1se01187a","ISSN":"23984902","abstract":"All-solid-state lithium-sulfur batteries (ASSLSBs) possess higher safety, longer lifespan, and elevated energy density compared to the traditional liquid lithium-sulfur batteries (LLSBs). However, the ion-electron insulating nature along with the large volume changes of sulfur and Li2S significantly hinder the full exploitation of their high theoretical specific capacities, especially in ASSLSBs. In this work, dense composite sulfur carbon (S/C) cathodes featuring sulfurized polyacrylonitrile (SPAN) supported by a macroporous carbon (MaPC) conductive matrix (SPAN@MaPC) are prepared to solve the above issues. ASSLSBs consisting of the SPAN@MaPC-Li6PS5Cl-vapor grown carbon fiber (VGCF) composite cathode are evaluated. With </w:instrText>
      </w:r>
      <w:r w:rsidR="00381216" w:rsidRPr="002A702E">
        <w:rPr>
          <w:rFonts w:ascii="Cambria Math" w:hAnsi="Cambria Math" w:cs="Cambria Math"/>
          <w:color w:val="000000" w:themeColor="text1"/>
          <w:sz w:val="28"/>
          <w:szCs w:val="28"/>
          <w:lang w:val="kk-KZ"/>
        </w:rPr>
        <w:instrText>∼</w:instrText>
      </w:r>
      <w:r w:rsidR="00381216" w:rsidRPr="002A702E">
        <w:rPr>
          <w:rFonts w:ascii="Times New Roman" w:hAnsi="Times New Roman" w:cs="Times New Roman"/>
          <w:color w:val="000000" w:themeColor="text1"/>
          <w:sz w:val="28"/>
          <w:szCs w:val="28"/>
          <w:lang w:val="kk-KZ"/>
        </w:rPr>
        <w:instrText>1 mg cm-2 pure sulfur loading in the cathode, the assembled ASSLSBs achieved a high reversible capacity of 1396.2 mA h g-1 under an applied current of 0.1C at room temperature and still retained 715.5 mA h g-1 after 200 cycles. The reason it has achieved such performance is that the sulfur in SPAN, which is uniformly dispersed at the atomic level and covalently bonded to the polyacrylonitrile (PAN) carbon skeleton, has higher electrochemical reactivity. Further, the electrochemical behavior of SPAN@MaPC in the first cycle is revealed. Also, it is evidenced that the irreversible C-Li bonding contributes partially to the super-theoretical capacity. This journal is","author":[{"dropping-particle":"","family":"Sun","given":"Zhen","non-dropping-particle":"","parse-names":false,"suffix":""},{"dropping-particle":"","family":"Hu","given":"Yaqi","non-dropping-particle":"","parse-names":false,"suffix":""},{"dropping-particle":"","family":"Qin","given":"Furong","non-dropping-particle":"","parse-names":false,"suffix":""},{"dropping-particle":"","family":"Lv","given":"Na","non-dropping-particle":"","parse-names":false,"suffix":""},{"dropping-particle":"","family":"Li","given":"Bingqin","non-dropping-particle":"","parse-names":false,"suffix":""},{"dropping-particle":"","family":"Jiang","given":"Liangxing","non-dropping-particle":"","parse-names":false,"suffix":""},{"dropping-particle":"","family":"Zhang","given":"Zongliang","non-dropping-particle":"","parse-names":false,"suffix":""},{"dropping-particle":"","family":"Liu","given":"Fangyang","non-dropping-particle":"","parse-names":false,"suffix":""}],"container-title":"Sustainable Energy and Fuels","id":"ITEM-1","issue":"21","issued":{"date-parts":[["2021","11","7"]]},"page":"5603-5614","publisher":"Royal Society of Chemistry","title":"Sulfurized polyacrylonitrile cathodes with electrochemical and structural tuning for high capacity all-solid-state lithium-sulfur batteries","type":"article-journal","volume":"5"},"uris":["http://www.mendeley.com/documents/?uuid=d17238fd-ab9c-3a31-ab1f-4c4d88734ef9"]}],"mendeley":{"formattedCitation":"[82]","plainTextFormattedCitation":"[82]","previouslyFormattedCitation":"[82]"},"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81-</w:t>
      </w:r>
      <w:r w:rsidR="00381216" w:rsidRPr="002A702E">
        <w:rPr>
          <w:rFonts w:ascii="Times New Roman" w:hAnsi="Times New Roman" w:cs="Times New Roman"/>
          <w:noProof/>
          <w:color w:val="000000" w:themeColor="text1"/>
          <w:sz w:val="28"/>
          <w:szCs w:val="28"/>
          <w:lang w:val="kk-KZ"/>
        </w:rPr>
        <w:t>82]</w:t>
      </w:r>
      <w:r w:rsidR="00381216" w:rsidRPr="002A702E">
        <w:rPr>
          <w:rFonts w:ascii="Times New Roman" w:hAnsi="Times New Roman" w:cs="Times New Roman"/>
          <w:color w:val="000000" w:themeColor="text1"/>
          <w:sz w:val="28"/>
          <w:szCs w:val="28"/>
          <w:lang w:val="kk-KZ"/>
        </w:rPr>
        <w:fldChar w:fldCharType="end"/>
      </w:r>
      <w:r w:rsidR="00381216"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Соңғы онжылдықта күкіртке өткізгіш/кеуекті көміртекті материалдардың және өткізгіш полимерлердің әртүрлі түрлері енгізілді. Осы өткізгіш қоспалардың ішінінен кеуекті/өткізгіш көміртегі кеуекті құрылымы мен жоғары электрлік қасиетіне байланысты үлкен назар аударды. Катодтың өткізгіштігі екі морфологиялық жолмен арттыруға болады: өткізгіш көміртегі желісінің қалыптасуы, мысалы, көміртекті нанобөлшектердің кластерлері немесе өткізгіш қаңқа мен оқшаулағыш күкірт арасындағы тығыз байланыс. Сонымен қатар, жобаланған кеуекті көміртегі, мезокеуекті көміртегі және макрокеуекті желілері күкірттің сақталуына ықпал етіп қана қоймайды, сонымен қатар композиттердегі заряд тасымалдануын күшейтеді. Осы уақытқа дейін композиттік конфигурацияны оңтайландыруға арналған әртүрлі көміртегі материалдары мен синтез жолдары Li-S жасушаларының циклдік өнімділігін айтарлықтай</w:t>
      </w:r>
      <w:r w:rsidR="00381216" w:rsidRPr="002A702E">
        <w:rPr>
          <w:rFonts w:ascii="Times New Roman" w:hAnsi="Times New Roman" w:cs="Times New Roman"/>
          <w:color w:val="000000" w:themeColor="text1"/>
          <w:sz w:val="28"/>
          <w:szCs w:val="28"/>
          <w:lang w:val="kk-KZ"/>
        </w:rPr>
        <w:t xml:space="preserve"> жақсартуды қамтамасыз етті</w:t>
      </w:r>
      <w:r w:rsidR="00687585" w:rsidRPr="002A702E">
        <w:rPr>
          <w:rFonts w:ascii="Times New Roman" w:hAnsi="Times New Roman" w:cs="Times New Roman"/>
          <w:color w:val="000000" w:themeColor="text1"/>
          <w:sz w:val="28"/>
          <w:szCs w:val="28"/>
          <w:lang w:val="kk-KZ"/>
        </w:rPr>
        <w:t xml:space="preserve"> </w:t>
      </w:r>
      <w:r w:rsidR="00381216" w:rsidRPr="002A702E">
        <w:rPr>
          <w:rFonts w:ascii="Times New Roman" w:hAnsi="Times New Roman" w:cs="Times New Roman"/>
          <w:color w:val="000000" w:themeColor="text1"/>
          <w:sz w:val="28"/>
          <w:szCs w:val="28"/>
          <w:lang w:val="kk-KZ"/>
        </w:rPr>
        <w:fldChar w:fldCharType="begin" w:fldLock="1"/>
      </w:r>
      <w:r w:rsidR="00F36463" w:rsidRPr="002A702E">
        <w:rPr>
          <w:rFonts w:ascii="Times New Roman" w:hAnsi="Times New Roman" w:cs="Times New Roman"/>
          <w:color w:val="000000" w:themeColor="text1"/>
          <w:sz w:val="28"/>
          <w:szCs w:val="28"/>
          <w:lang w:val="kk-KZ"/>
        </w:rPr>
        <w:instrText>ADDIN CSL_CITATION {"citationItems":[{"id":"ITEM-1","itemData":{"DOI":"10.1021/acs.energyfuels.2c01211","ISSN":"15205029","abstract":"Lithium-sulfur (Li-S) batteries have attracted great attention in environmentally and friendly energy storage systems due to their excellent theoretical specific capacities and high energy densities. In addition, the element sulfur has a wide range of raw materials and low production costs and is considered to be a material with the most development potential. However, the poor electrical conductivity of sulfur, the volume expansion of sulfur during polarization, and the shuttle effect of lithium polysulfides (LiPSs) severely hinder the commercialization of Li-S batteries. Since carbon materials containing light nonpolar or weakly polar substances are used as sulfur hosts, there will be some difficulties in cycling stability, and the volumetric energy densities of Li-S batteries will be destroyed. In order to solve the existing problems, some polar substances are introduced into the cathode material to improve the cycle stability and effectively suppress the shuttle effect. This review presents polar materials commonly used in Li-S batteries, including single metals, metal nitrides, metal oxides, metal sulfides, and conducting polymers. Finally, this review not only summarizes the research directions and challenges of polar material applications but also looks forward to the development prospects of batteries, provides a pathway for the practical application of noncarbon sulfur host materials in Li-S batteries, and inspires more researchers to work on cathode materials.","author":[{"dropping-particle":"","family":"Gao","given":"Hongjing","non-dropping-particle":"","parse-names":false,"suffix":""},{"dropping-particle":"","family":"Deng","given":"Nanping","non-dropping-particle":"","parse-names":false,"suffix":""},{"dropping-particle":"","family":"Wang","given":"Gang","non-dropping-particle":"","parse-names":false,"suffix":""},{"dropping-particle":"","family":"Wang","given":"Xiaoxiao","non-dropping-particle":"","parse-names":false,"suffix":""},{"dropping-particle":"","family":"Liu","given":"Yarong","non-dropping-particle":"","parse-names":false,"suffix":""},{"dropping-particle":"","family":"Zhang","given":"Lugang","non-dropping-particle":"","parse-names":false,"suffix":""},{"dropping-particle":"","family":"Liang","given":"Yajing","non-dropping-particle":"","parse-names":false,"suffix":""},{"dropping-particle":"","family":"Yan","given":"Jing","non-dropping-particle":"","parse-names":false,"suffix":""},{"dropping-particle":"","family":"Cheng","given":"Bowen","non-dropping-particle":"","parse-names":false,"suffix":""},{"dropping-particle":"","family":"Kang","given":"Weimin","non-dropping-particle":"","parse-names":false,"suffix":""}],"container-title":"Energy and Fuels","id":"ITEM-1","issue":"14","issued":{"date-parts":[["2022","7","21"]]},"page":"7284-7320","publisher":"American Chemical Society","title":"Overview of the Latest Developments and Perspectives about Noncarbon Sulfur Host Materials for High Performance Lithium-Sulfur Batteries","type":"article","volume":"36"},"uris":["http://www.mendeley.com/documents/?uuid=e12048d0-316c-325a-be8e-0ab89d866de3"]}],"mendeley":{"formattedCitation":"[83]","plainTextFormattedCitation":"[83]","previouslyFormattedCitation":"[83]"},"properties":{"noteIndex":0},"schema":"https://github.com/citation-style-language/schema/raw/master/csl-citation.json"}</w:instrText>
      </w:r>
      <w:r w:rsidR="00381216"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60,</w:t>
      </w:r>
      <w:r w:rsidR="00381216" w:rsidRPr="002A702E">
        <w:rPr>
          <w:rFonts w:ascii="Times New Roman" w:hAnsi="Times New Roman" w:cs="Times New Roman"/>
          <w:noProof/>
          <w:color w:val="000000" w:themeColor="text1"/>
          <w:sz w:val="28"/>
          <w:szCs w:val="28"/>
          <w:lang w:val="kk-KZ"/>
        </w:rPr>
        <w:t>83]</w:t>
      </w:r>
      <w:r w:rsidR="00381216" w:rsidRPr="002A702E">
        <w:rPr>
          <w:rFonts w:ascii="Times New Roman" w:hAnsi="Times New Roman" w:cs="Times New Roman"/>
          <w:color w:val="000000" w:themeColor="text1"/>
          <w:sz w:val="28"/>
          <w:szCs w:val="28"/>
          <w:lang w:val="kk-KZ"/>
        </w:rPr>
        <w:fldChar w:fldCharType="end"/>
      </w:r>
      <w:r w:rsidR="00381216" w:rsidRPr="002A702E">
        <w:rPr>
          <w:rFonts w:ascii="Times New Roman" w:hAnsi="Times New Roman" w:cs="Times New Roman"/>
          <w:color w:val="000000" w:themeColor="text1"/>
          <w:sz w:val="28"/>
          <w:szCs w:val="28"/>
          <w:lang w:val="kk-KZ"/>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Электрохимиялық процесте күкірт молекуласы зарядты сақтау реакциясына қатысу үшін қолданылады. Сондықтан Li-S аккумуляторларының электрохимиялық көрсеткіштеріне күкіртті молекулаларының өлшемдерінің әсерін түсіну өте қажет. Бөлме температурасындағы жалғыз құрылымдық тұрақты күкірт ретінде, максималды өлшемі 0,69 нм және минималды өлшемі 0,55 нм болатын орторомбты күкірт молекуласы (</w:t>
      </w:r>
      <w:r w:rsidRPr="002A702E">
        <w:rPr>
          <w:rFonts w:ascii="Cambria Math" w:hAnsi="Cambria Math" w:cs="Cambria Math"/>
          <w:color w:val="000000" w:themeColor="text1"/>
          <w:sz w:val="28"/>
          <w:szCs w:val="28"/>
          <w:lang w:val="kk-KZ"/>
        </w:rPr>
        <w:t>𝛼</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Li-S батареяларында белсенді материал ретінде кеңінен қолданылады. </w:t>
      </w:r>
      <w:r w:rsidRPr="002A702E">
        <w:rPr>
          <w:rFonts w:ascii="Cambria Math" w:hAnsi="Cambria Math" w:cs="Cambria Math"/>
          <w:color w:val="000000" w:themeColor="text1"/>
          <w:sz w:val="28"/>
          <w:szCs w:val="28"/>
          <w:lang w:val="kk-KZ"/>
        </w:rPr>
        <w:t>𝛼</w:t>
      </w:r>
      <w:r w:rsidRPr="002A702E">
        <w:rPr>
          <w:rFonts w:ascii="Times New Roman" w:hAnsi="Times New Roman" w:cs="Times New Roman"/>
          <w:color w:val="000000" w:themeColor="text1"/>
          <w:sz w:val="28"/>
          <w:szCs w:val="28"/>
          <w:lang w:val="kk-KZ"/>
        </w:rPr>
        <w:t xml:space="preserve">-S8 жоғары температурада кристалдық құрылымның өзгеруіне ұшырайды, мысалы, ол 95,5 °C температурада моноклиникалық </w:t>
      </w:r>
      <w:r w:rsidRPr="002A702E">
        <w:rPr>
          <w:rFonts w:ascii="Cambria Math" w:hAnsi="Cambria Math" w:cs="Cambria Math"/>
          <w:color w:val="000000" w:themeColor="text1"/>
          <w:sz w:val="28"/>
          <w:szCs w:val="28"/>
          <w:lang w:val="kk-KZ"/>
        </w:rPr>
        <w:t>𝛽</w:t>
      </w:r>
      <w:r w:rsidRPr="002A702E">
        <w:rPr>
          <w:rFonts w:ascii="Times New Roman" w:hAnsi="Times New Roman" w:cs="Times New Roman"/>
          <w:color w:val="000000" w:themeColor="text1"/>
          <w:sz w:val="28"/>
          <w:szCs w:val="28"/>
          <w:lang w:val="kk-KZ"/>
        </w:rPr>
        <w:t>-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-ге айналады, бірақ қатты күйінде қалады. Температура жоғарылаған сайын қатты күкірт 120 °C температурада ери бастайды, ал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сақинасы үзіліссіз температура ≈160 °C дейін көтерілгенде сызықтық құрылымды жасау үшін үзіледі. Сызықтық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сұйықтығы 150–160 °C температурада ең төмен тұтқырлық пен жоғары өтімділікті көрсететіндіктен, әдетте күкіртті композиттерді катод ретінде алу үшін о</w:t>
      </w:r>
      <w:r w:rsidR="00C8299D" w:rsidRPr="002A702E">
        <w:rPr>
          <w:rFonts w:ascii="Times New Roman" w:hAnsi="Times New Roman" w:cs="Times New Roman"/>
          <w:color w:val="000000" w:themeColor="text1"/>
          <w:sz w:val="28"/>
          <w:szCs w:val="28"/>
          <w:lang w:val="kk-KZ"/>
        </w:rPr>
        <w:t>сы температура режимі таңдалады [</w:t>
      </w:r>
      <w:r w:rsidR="00687585" w:rsidRPr="002A702E">
        <w:rPr>
          <w:rFonts w:ascii="Times New Roman" w:hAnsi="Times New Roman" w:cs="Times New Roman"/>
          <w:color w:val="000000" w:themeColor="text1"/>
          <w:sz w:val="28"/>
          <w:szCs w:val="28"/>
          <w:lang w:val="kk-KZ"/>
        </w:rPr>
        <w:t>56,84-85]</w:t>
      </w:r>
      <w:r w:rsidR="00C8299D"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Негізгі материалдың микрокеуектері еріткіш молекулаларының енуіне және Li-S батареяларының зарядсыздану процесі кезінде ұзын тізбекті күкірт түрлерінің пайда болуына қарсы тұру үшін жеткілікті </w:t>
      </w:r>
      <w:r w:rsidRPr="002A702E">
        <w:rPr>
          <w:rFonts w:ascii="Times New Roman" w:hAnsi="Times New Roman" w:cs="Times New Roman"/>
          <w:color w:val="000000" w:themeColor="text1"/>
          <w:sz w:val="28"/>
          <w:szCs w:val="28"/>
          <w:lang w:val="kk-KZ"/>
        </w:rPr>
        <w:lastRenderedPageBreak/>
        <w:t>тар. Негізгі материалдың өлшемдік әсері 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xml:space="preserve"> белсенді материалдар ретінде бақылау үшін пайдаланылған кезде, полисульфидтердің пайда болуын түбегейлі болдырмауға болады, осылайша полисульфидтің әсер ету әсерін жоюға болады. Шағын молекулалы күкірт аллотроптары разрядтау кезінде полисульфидтердің шаттл әсерінің жоқтығына кепілдік бере алатынына қарамастан, Li-S батареяларының көпшілігі күкірт катодының жоғары сыйымдылық сипаттамаларын толық көрсету үшін белсенді зат ретінде циклдік S</w:t>
      </w:r>
      <w:r w:rsidRPr="002A702E">
        <w:rPr>
          <w:rFonts w:ascii="Times New Roman" w:hAnsi="Times New Roman" w:cs="Times New Roman"/>
          <w:color w:val="000000" w:themeColor="text1"/>
          <w:sz w:val="28"/>
          <w:szCs w:val="28"/>
          <w:vertAlign w:val="subscript"/>
          <w:lang w:val="kk-KZ"/>
        </w:rPr>
        <w:t>8</w:t>
      </w:r>
      <w:r w:rsidR="00516A33" w:rsidRPr="002A702E">
        <w:rPr>
          <w:rFonts w:ascii="Times New Roman" w:hAnsi="Times New Roman" w:cs="Times New Roman"/>
          <w:color w:val="000000" w:themeColor="text1"/>
          <w:sz w:val="28"/>
          <w:szCs w:val="28"/>
          <w:lang w:val="kk-KZ"/>
        </w:rPr>
        <w:t xml:space="preserve"> тиімді</w:t>
      </w:r>
      <w:r w:rsidRPr="002A702E">
        <w:rPr>
          <w:rFonts w:ascii="Times New Roman" w:hAnsi="Times New Roman" w:cs="Times New Roman"/>
          <w:color w:val="000000" w:themeColor="text1"/>
          <w:sz w:val="28"/>
          <w:szCs w:val="28"/>
          <w:lang w:val="kk-KZ"/>
        </w:rPr>
        <w:t xml:space="preserve">. </w:t>
      </w:r>
      <w:r w:rsidR="00F36463" w:rsidRPr="002A702E">
        <w:rPr>
          <w:rFonts w:ascii="Times New Roman" w:hAnsi="Times New Roman" w:cs="Times New Roman"/>
          <w:color w:val="000000" w:themeColor="text1"/>
          <w:sz w:val="28"/>
          <w:szCs w:val="28"/>
          <w:lang w:val="kk-KZ"/>
        </w:rPr>
        <w:fldChar w:fldCharType="begin" w:fldLock="1"/>
      </w:r>
      <w:r w:rsidR="00F36463" w:rsidRPr="002A702E">
        <w:rPr>
          <w:rFonts w:ascii="Times New Roman" w:hAnsi="Times New Roman" w:cs="Times New Roman"/>
          <w:color w:val="000000" w:themeColor="text1"/>
          <w:sz w:val="28"/>
          <w:szCs w:val="28"/>
          <w:lang w:val="kk-KZ"/>
        </w:rPr>
        <w:instrText>ADDIN CSL_CITATION {"citationItems":[{"id":"ITEM-1","itemData":{"DOI":"10.1002/aenm.201301473","ISSN":"16146840","abstract":"In lithium-sulfur batteries, small S2-4 molecules show very different electrochemical responses from the traditional S8 material. Their exact lithiation/delitiation mechanism is not clear and how to select proper electrolytes for the S2-4 cathodes is also ambiguous. Here, S2-4 and S8/S2-4 composites with highly ordered microporous carbon as a confining matrix are fabricated and the electrode mechanism of the S2-4 cathode is investigated by comparing the electrochemical performances of the S2-4 and S2-4/S 8 electrodes in various electrolytes combined with theoretical calculation. Experimental results show that the electrolyte and microstructure of carbon matrix play important roles in the electrochemical performance. If the micropores of carbon are small enough to prevent the penetration of the solvent molecules, the lithiation/delithiation for S2-4 occurs as a solid-solid process. The irreversible chemically reactions between the polysulfudes and carbonates, and the dissolution of the polysulfides into the ethers can be effectively avoided due to the steric hindrance. The confined S2-4 show high adaptability to the electrolytes. The sulfur cathode based on this strategy exhibits excellent rate capability and cycling stability. © 2013 WILEY-VCH Verlag GmbH &amp; Co. KGaA, Weinheim.","author":[{"dropping-particle":"","family":"Li","given":"Zhen","non-dropping-particle":"","parse-names":false,"suffix":""},{"dropping-particle":"","family":"Yuan","given":"Lixia","non-dropping-particle":"","parse-names":false,"suffix":""},{"dropping-particle":"","family":"Yi","given":"Ziqi","non-dropping-particle":"","parse-names":false,"suffix":""},{"dropping-particle":"","family":"Sun","given":"Yongming","non-dropping-particle":"","parse-names":false,"suffix":""},{"dropping-particle":"","family":"Liu","given":"Yang","non-dropping-particle":"","parse-names":false,"suffix":""},{"dropping-particle":"","family":"Jiang","given":"Yan","non-dropping-particle":"","parse-names":false,"suffix":""},{"dropping-particle":"","family":"Shen","given":"Yue","non-dropping-particle":"","parse-names":false,"suffix":""},{"dropping-particle":"","family":"Xin","given":"Ying","non-dropping-particle":"","parse-names":false,"suffix":""},{"dropping-particle":"","family":"Zhang","given":"Zhaoliang","non-dropping-particle":"","parse-names":false,"suffix":""},{"dropping-particle":"","family":"Huang","given":"Yunhui","non-dropping-particle":"","parse-names":false,"suffix":""}],"container-title":"Advanced Energy Materials","id":"ITEM-1","issue":"7","issued":{"date-parts":[["2014","5","13"]]},"publisher":"Wiley-VCH Verlag","title":"Insight into the electrode mechanism in lithium-sulfur batteries with ordered microporous carbon confined sulfur as the cathode","type":"article-journal","volume":"4"},"uris":["http://www.mendeley.com/documents/?uuid=75333991-1226-320d-8661-46c647dbe9e7"]}],"mendeley":{"formattedCitation":"[3]","plainTextFormattedCitation":"[3]","previouslyFormattedCitation":"[3]"},"properties":{"noteIndex":0},"schema":"https://github.com/citation-style-language/schema/raw/master/csl-citation.json"}</w:instrText>
      </w:r>
      <w:r w:rsidR="00F36463" w:rsidRPr="002A702E">
        <w:rPr>
          <w:rFonts w:ascii="Times New Roman" w:hAnsi="Times New Roman" w:cs="Times New Roman"/>
          <w:color w:val="000000" w:themeColor="text1"/>
          <w:sz w:val="28"/>
          <w:szCs w:val="28"/>
          <w:lang w:val="kk-KZ"/>
        </w:rPr>
        <w:fldChar w:fldCharType="separate"/>
      </w:r>
      <w:r w:rsidR="00F36463" w:rsidRPr="002A702E">
        <w:rPr>
          <w:rFonts w:ascii="Times New Roman" w:hAnsi="Times New Roman" w:cs="Times New Roman"/>
          <w:noProof/>
          <w:color w:val="000000" w:themeColor="text1"/>
          <w:sz w:val="28"/>
          <w:szCs w:val="28"/>
          <w:lang w:val="kk-KZ"/>
        </w:rPr>
        <w:t>[3]</w:t>
      </w:r>
      <w:r w:rsidR="00F36463" w:rsidRPr="002A702E">
        <w:rPr>
          <w:rFonts w:ascii="Times New Roman" w:hAnsi="Times New Roman" w:cs="Times New Roman"/>
          <w:color w:val="000000" w:themeColor="text1"/>
          <w:sz w:val="28"/>
          <w:szCs w:val="28"/>
          <w:lang w:val="kk-KZ"/>
        </w:rPr>
        <w:fldChar w:fldCharType="end"/>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Шаттл эффектісін азайту үшін жиі қолданылатын әдістердің бірі әртүрлі құрылымды жоғары беттік көміртекті материалдарды пайдалана отырып, композиттік күкірт катодтарын алу болып табылады. Көміртекті материалдар полисульфидтермен оларды физикалық адсорбциялайтын әлсіз физикалық Ваан-дер-Вааль күштері арқылы байланыстыра алады. Полисульфидтердің химиялық сіңірілуі көміртекті полярлық қосылыстармен, металл оксидтерімен, металл сульфидтерімен және т.б. модификациялау арқылы немесе шаттл әсерін басу арқылы полисульфидтерді химиялық түрде сіңіре алатын хост агенті беттік полярлығын арттыратын атомдармен л</w:t>
      </w:r>
      <w:r w:rsidR="00DF2768" w:rsidRPr="002A702E">
        <w:rPr>
          <w:rFonts w:ascii="Times New Roman" w:hAnsi="Times New Roman" w:cs="Times New Roman"/>
          <w:color w:val="000000" w:themeColor="text1"/>
          <w:sz w:val="28"/>
          <w:szCs w:val="28"/>
          <w:lang w:val="kk-KZ"/>
        </w:rPr>
        <w:t xml:space="preserve">егирлеу арқылы да мүмкін болады </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{"citationItems":[{"id":"ITEM-1","itemData":{"DOI":"10.1002/eem2.12623","ISSN":"25750356","abstract":"Rechargeable Li–S batteries (LSBs) are emerging as an important alternative to lithium-ion batteries (LIBs), owing to their high energy densities and low cost; yet sluggish redox kinetics of LiPSs results in inferior cycle life. Herein, we prepared multifunctional self-supporting hyphae carbon nanobelt (HCNB) as hosts by carbonization of hyphae balls of Rhizopus, which could increase the S loading of the cathode without sacrificing reaction kinetics. Trace platinum (Pt) nanoparticles were introduced into HCNBs (PtHCNBs) by ion-beam sputtering deposition. Based on the X-ray photoelectron spectroscopy analyses, the introduced trace Pt regulated the local electronic states of heteroatoms in HCNBs. Electrochemical kinetics investigation combined with operando Raman measurements revealed the accelerated reaction mechanics of sulfur species. Benefiting from the synergistic catalytic effect and the unique structures, the as-prepared PtHCNB/MWNCT/S cathodes delivered a stable capacity retention of 77% for 400 cycles at 0.5 C with a sulfur loading of 4.6 mg cm−2. More importantly, remarkable cycling performance was achieved with an high areal S loading of 7.6 mg cm−2. This finding offers a new strategy to prolong the cycle life of LSBs.","author":[{"dropping-particle":"","family":"Han","given":"Fengfeng","non-dropping-particle":"","parse-names":false,"suffix":""},{"dropping-particle":"","family":"Fan","given":"Liwen","non-dropping-particle":"","parse-names":false,"suffix":""},{"dropping-particle":"","family":"Ma","given":"Xinzhi","non-dropping-particle":"","parse-names":false,"suffix":""},{"dropping-particle":"","family":"Lu","given":"Huiqing","non-dropping-particle":"","parse-names":false,"suffix":""},{"dropping-particle":"","family":"Li","given":"Lu","non-dropping-particle":"","parse-names":false,"suffix":""},{"dropping-particle":"","family":"Zhang","given":"Xitian","non-dropping-particle":"","parse-names":false,"suffix":""},{"dropping-particle":"","family":"Wu","given":"Lili","non-dropping-particle":"","parse-names":false,"suffix":""}],"container-title":"Energy and Environmental Materials","id":"ITEM-1","issued":{"date-parts":[["2023"]]},"publisher":"John Wiley and Sons Inc","title":"Conversion of LiPSs Accelerated by Pt-Doped Biomass-Derived Hyphae Carbon Nanobelts as Self-Supporting Hosts for Long-Lifespan Li–S Batteries","type":"article-journal"},"uris":["http://www.mendeley.com/documents/?uuid=86296601-04ea-3267-8d4a-c324c598aec1"]}],"mendeley":{"formattedCitation":"[87]","plainTextFormattedCitation":"[87]","previouslyFormattedCitation":"[87]"},"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86-</w:t>
      </w:r>
      <w:r w:rsidR="00295D21" w:rsidRPr="002A702E">
        <w:rPr>
          <w:rFonts w:ascii="Times New Roman" w:hAnsi="Times New Roman" w:cs="Times New Roman"/>
          <w:noProof/>
          <w:color w:val="000000" w:themeColor="text1"/>
          <w:sz w:val="28"/>
          <w:szCs w:val="28"/>
          <w:lang w:val="kk-KZ"/>
        </w:rPr>
        <w:t>87]</w:t>
      </w:r>
      <w:r w:rsidR="00295D21" w:rsidRPr="002A702E">
        <w:rPr>
          <w:rFonts w:ascii="Times New Roman" w:hAnsi="Times New Roman" w:cs="Times New Roman"/>
          <w:color w:val="000000" w:themeColor="text1"/>
          <w:sz w:val="28"/>
          <w:szCs w:val="28"/>
          <w:lang w:val="kk-KZ"/>
        </w:rPr>
        <w:fldChar w:fldCharType="end"/>
      </w:r>
      <w:r w:rsidR="00DF2768"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Биомассадан алынатын көміртегі материалдары күкіртті иммобизациялаушы композиттер жоғары беттік аймақ, кеуекті құрылымы, өткізгіштігі, арзан материал көзі сияқты себептерге байланысты литий-күкіртті (Li-S) батареяларында маңызды рөл атқарады.</w:t>
      </w:r>
      <w:r w:rsidR="00923CA7"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Биомассадан алынған көміртекті материалдар көбінесе күкіртті жүктеуге арналған кең алаңдарды қамтамасыз ететін жоғары беттік ауданға ие. Бұл жоғары беттік аймақ зарядтау-разряд процесі кезінде күкірт түрлерін орналастыруға көмектеседі, осылайша белсенді материалдың жоғалуын болдырмайды және бата</w:t>
      </w:r>
      <w:r w:rsidR="00295D21" w:rsidRPr="002A702E">
        <w:rPr>
          <w:rFonts w:ascii="Times New Roman" w:hAnsi="Times New Roman" w:cs="Times New Roman"/>
          <w:color w:val="000000" w:themeColor="text1"/>
          <w:sz w:val="28"/>
          <w:szCs w:val="28"/>
          <w:lang w:val="kk-KZ"/>
        </w:rPr>
        <w:t>реяның жалпы жұмысын жақсартады</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{"citationItems":[{"id":"ITEM-1","itemData":{"DOI":"10.1002/cnma.201800662","ISSN":"2199692X","abstract":"Restraining soluble polysulfides from diffusing out of the cathode is fundamental to the development of high-performance lithium−sulfur batteries. The porous architecture and unique physicochemical characteristics of biomass-derived carbon materials makes it possible to improve the battery performance. Here, two types of porous carbon composites (NOSPC-1 and NOSPC-2) with in situ N, S and O tri-doping are obtained from yam via chemical activation. Structural analysis reveals that NOSPC-1 presents a highly graphitized interconnected micro-/mesoporous architecture. As a sulfur host, NOSPC-1-800 with 70% sulfur initiates a high reversible discharge capacity of 1556 mAh g −1 at 0.2 C. The cathode further exhibits superior rate performance and long cycle life with 401.2 mAh g −1 reversible capacity and more than 95% coulombic efficiency after 450 cycles at 1 C. Our findings provide meaningful insights toward exploring novel biomass-derived carbon materials for advanced Li−S batteries.","author":[{"dropping-particle":"","family":"Chabu","given":"Johnny Muya","non-dropping-particle":"","parse-names":false,"suffix":""},{"dropping-particle":"","family":"Li","given":"Yajuan","non-dropping-particle":"","parse-names":false,"suffix":""},{"dropping-particle":"","family":"Liu","given":"You Nian","non-dropping-particle":"","parse-names":false,"suffix":""}],"container-title":"ChemNanoMat","id":"ITEM-1","issue":"5","issued":{"date-parts":[["2019"]]},"page":"612-618","title":"Biomass-Derived N, O, and S-Tridoped Hierarchically Porous Carbon as a Cathode for Lithium−Sulfur Batteries","type":"article-journal","volume":"5"},"uris":["http://www.mendeley.com/documents/?uuid=0c87d324-7c65-4599-9b9a-2a12ec38582a"]}],"mendeley":{"formattedCitation":"[88]","plainTextFormattedCitation":"[88]","previouslyFormattedCitation":"[88]"},"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[88]</w:t>
      </w:r>
      <w:r w:rsidR="00295D21" w:rsidRPr="002A702E">
        <w:rPr>
          <w:rFonts w:ascii="Times New Roman" w:hAnsi="Times New Roman" w:cs="Times New Roman"/>
          <w:color w:val="000000" w:themeColor="text1"/>
          <w:sz w:val="28"/>
          <w:szCs w:val="28"/>
          <w:lang w:val="kk-KZ"/>
        </w:rPr>
        <w:fldChar w:fldCharType="end"/>
      </w:r>
      <w:r w:rsidR="00295D2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Биомассадан алынған көміртегі материалдарының кеуекті табиғаты электролиттің жақсы инфильтрациясына мүмкіндік береді және литий иондарының диффузиясын жеңілдетеді. Бұл күкіртті пайдалануды жақсартады және Li-S батареяларында жиі кездесетін полисульфидті ерітуге қатысты мәселелерді азайтуға көмектеседі. Сондай-ақ,биомассадан алынған көміртекті материалдар әдетте жақсы электр өткізгіштігін көрсетеді. Бұл өткізгіштік зарядтау-разряд циклдері кезінде электронды тиімді тасымалдау үшін өте маңызды, батареяның тиімділігі мен тұрақтылығын арттырады. Тұрақты және жаңартылатын ресурс ретінде, биомассадан алынған көміртегі материалдары жаңартылатын көздерден алынады, бұл оларды мұнай негізіндегі прекурсорлар сияқты дәстүрлі көміртегі көздеріне қарағанда экологиялық таза балама етеді. Биомассаны көміртегі көзі ретінде пайдалану тұрақтылық принциптеріне сәйкес келеді және батарея өндірісінің қоршаған</w:t>
      </w:r>
      <w:r w:rsidR="00295D21" w:rsidRPr="002A702E">
        <w:rPr>
          <w:rFonts w:ascii="Times New Roman" w:hAnsi="Times New Roman" w:cs="Times New Roman"/>
          <w:color w:val="000000" w:themeColor="text1"/>
          <w:sz w:val="28"/>
          <w:szCs w:val="28"/>
          <w:lang w:val="kk-KZ"/>
        </w:rPr>
        <w:t xml:space="preserve"> ортаға әсерін азайтады</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{"citationItems":[{"id":"ITEM-1","itemData":{"DOI":"10.1016/j.elecom.2022.107325","ISSN":"13882481","abstract":"With the advantages of high conductivity and low cost, porous carbons have been considered as the most attractive host materials of sulfur cathodes in lithium-sulfur batteries (LSBs). However, LSBs always suffer short cycle life due to the “shuttle effect” of lithium polysulfide species (polysulfides), which are intermediate products during the charge/discharge processes. The weak interaction between carbon and polysulfides results in the dissolution of polysulfides from the cathodes, loss of active material of sulfur and eventually fast capacity fading. To overcome these drawbacks, we employed a biomass-derived carbon as the host material in sulfur cathodes. Results from X-ray diffraction (XRD), scanning electron microscopy (SEM) and nitrogen sorption reveals that this biomass-derived product is amorphous carbon and is composed of both large (&gt;10 nm) and small (&lt;5 nm) pores at an appropriate ratio. Using as hosts of cathodes in LSBs, the biomass-derived carbons deliver a high reversible capacity of &gt;800 mAh/g and retain &gt;80% of initial capacity after 200 cycles. Especially, the activated carbons exhibited an unprecedently high durability with 80% capacity retention after 400 cycles. The promising LSB performance can be ascribed to the unique porous architecture of biomass-derived carbons. The small pores in biomass-derived carbons provide more sites to anchor sulfur and polysulfides, while large pores provide channels for fast transport of ions. This is corroborated by the results from the electrochemical impedance spectroscopy (EIS), the thermogravimetric analysis (TGA) and absorption measurements.","author":[{"dropping-particle":"","family":"Yang","given":"Jian","non-dropping-particle":"","parse-names":false,"suffix":""},{"dropping-particle":"","family":"Wang","given":"Guanyi","non-dropping-particle":"","parse-names":false,"suffix":""},{"dropping-particle":"","family":"Paula Teixeira","given":"Ana","non-dropping-particle":"","parse-names":false,"suffix":""},{"dropping-particle":"","family":"Goulart Silva","given":"Glaura","non-dropping-particle":"","parse-names":false,"suffix":""},{"dropping-particle":"","family":"Hansen","given":"Zachary","non-dropping-particle":"","parse-names":false,"suffix":""},{"dropping-particle":"","family":"Jamal M Jamal","given":"Maruj","non-dropping-particle":"","parse-names":false,"suffix":""},{"dropping-particle":"","family":"Mathew","given":"Kevin","non-dropping-particle":"","parse-names":false,"suffix":""},{"dropping-particle":"","family":"Xiong","given":"Jie","non-dropping-particle":"","parse-names":false,"suffix":""},{"dropping-particle":"","family":"Zhou","given":"Tiffany","non-dropping-particle":"","parse-names":false,"suffix":""},{"dropping-particle":"","family":"Mackowiak","given":"Michal","non-dropping-particle":"","parse-names":false,"suffix":""},{"dropping-particle":"","family":"Dan Fleming","given":"Paul","non-dropping-particle":"","parse-names":false,"suffix":""},{"dropping-particle":"","family":"Wu","given":"Qingliu","non-dropping-particle":"","parse-names":false,"suffix":""}],"container-title":"Electrochemistry Communications","id":"ITEM-1","issue":"May","issued":{"date-parts":[["2022"]]},"page":"107325","publisher":"Elsevier B.V.","title":"A biomass-based cathode for long-life lithium-sulfur batteries","type":"article-journal","volume":"140"},"uris":["http://www.mendeley.com/documents/?uuid=2b44e543-3902-453a-a7de-d7f0a0b0cdda"]}],"mendeley":{"formattedCitation":"[89]","plainTextFormattedCitation":"[89]","previouslyFormattedCitation":"[89]"},"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[89]</w:t>
      </w:r>
      <w:r w:rsidR="00295D21" w:rsidRPr="002A702E">
        <w:rPr>
          <w:rFonts w:ascii="Times New Roman" w:hAnsi="Times New Roman" w:cs="Times New Roman"/>
          <w:color w:val="000000" w:themeColor="text1"/>
          <w:sz w:val="28"/>
          <w:szCs w:val="28"/>
          <w:lang w:val="kk-KZ"/>
        </w:rPr>
        <w:fldChar w:fldCharType="end"/>
      </w:r>
      <w:r w:rsidR="00295D2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Экономикалық жағынан биомассадан алынатын көміртекті материалдар көбінесе синтетикалық көміртекті материалдармен салыстырғанда төмен бағамен өндірілуі мүмкін. Бұл үнемділік оларды ауқымды коммерциялық қолданбалар үшін тартымды етеді және Li-S батарея технологиясының экономикалық </w:t>
      </w:r>
      <w:r w:rsidRPr="002A702E">
        <w:rPr>
          <w:rFonts w:ascii="Times New Roman" w:hAnsi="Times New Roman" w:cs="Times New Roman"/>
          <w:color w:val="000000" w:themeColor="text1"/>
          <w:sz w:val="28"/>
          <w:szCs w:val="28"/>
          <w:lang w:val="kk-KZ"/>
        </w:rPr>
        <w:lastRenderedPageBreak/>
        <w:t>өміршеңдігіне ықпал етеді. Биомассадан алынған көміртегі иелері жоғары бетінің ауданы, кеуектер құрылымы, өткізгіштік, тұрақтылық және үнемділік комбинациясын ұсынады, бұл оларды литий-күкіртті батареялардың өнімділігі мен қоршаған ортадағы ізін жақсарту үшін бағалы материалдарға айналдырады</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{"citationItems":[{"id":"ITEM-1","itemData":{"DOI":"10.3390/nano7090260","ISSN":"20794991","abstract":"The synthesis of highly porous carbon (HPC) materials from poplar catkin by KOH chemical activation and hydrothermal carbonization as a conductive additive to a lithium-sulfur cathode is reported. Elemental sulfur was composited with as-prepared HPC through a melt diffusion method to form a S/HPC nanocomposite. Structure and morphology characterization revealed a hierarchically sponge-like structure of HPC with high pore volume (0.62 cm3·g−1) and large specific surface area (1261.7 m2·g−1). When tested in Li/S batteries, the resulting compound demonstrated excellent cycling stability, delivering a second-specific capacity of 1154 mAh·g−1 as well as presenting 74% retention of value after 100 cycles at 0.1 C. Therefore, the porous structure of HPC plays an important role in enhancing electrochemical properties, which provides conditions for effective charge transfer and effective trapping of soluble polysulfide intermediates, and remarkably improves the electrochemical performance of S/HPC composite cathodes.","author":[{"dropping-particle":"","family":"Zhao","given":"Yan","non-dropping-particle":"","parse-names":false,"suffix":""},{"dropping-particle":"","family":"Ren","given":"Jun","non-dropping-particle":"","parse-names":false,"suffix":""},{"dropping-particle":"","family":"Tan","given":"Taizhe","non-dropping-particle":"","parse-names":false,"suffix":""},{"dropping-particle":"","family":"Babaa","given":"Moulay Rachid","non-dropping-particle":"","parse-names":false,"suffix":""},{"dropping-particle":"","family":"Bakenov","given":"Zhumabay","non-dropping-particle":"","parse-names":false,"suffix":""},{"dropping-particle":"","family":"Liu","given":"Ning","non-dropping-particle":"","parse-names":false,"suffix":""},{"dropping-particle":"","family":"Zhang","given":"Yongguang","non-dropping-particle":"","parse-names":false,"suffix":""}],"container-title":"Nanomaterials","id":"ITEM-1","issue":"9","issued":{"date-parts":[["2017","9","6"]]},"publisher":"MDPI AG","title":"Biomass waste inspired highly porous carbon for high performance lithium/sulfur batteries","type":"article-journal","volume":"7"},"uris":["http://www.mendeley.com/documents/?uuid=0cd207b9-0fc5-3f3b-bfee-8db87937a3ac"]}],"mendeley":{"formattedCitation":"[57]","plainTextFormattedCitation":"[57]","previouslyFormattedCitation":"[57]"},"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[57]</w:t>
      </w:r>
      <w:r w:rsidR="00295D21"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134CCD" w:rsidRPr="002A702E" w:rsidRDefault="00134CCD"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Қорыта келгенде, соңғы жылдары биомассадан алынған кеуекті көміртекті материалдар жоғары беттік ауданы, өткізгіштігі және экологиялық артықшылықтарына байланысты перспективалы катодтық хост ретінде кеңінен зерттелуде.</w:t>
      </w:r>
      <w:r w:rsidRPr="002A702E">
        <w:rPr>
          <w:color w:val="000000" w:themeColor="text1"/>
          <w:lang w:val="kk-KZ"/>
        </w:rPr>
        <w:t xml:space="preserve"> </w:t>
      </w:r>
      <w:r w:rsidRPr="002A702E">
        <w:rPr>
          <w:rFonts w:ascii="Times New Roman" w:hAnsi="Times New Roman" w:cs="Times New Roman"/>
          <w:color w:val="000000" w:themeColor="text1"/>
          <w:sz w:val="28"/>
          <w:szCs w:val="28"/>
          <w:lang w:val="kk-KZ"/>
        </w:rPr>
        <w:t>Li–S аккумуляторлары жоғары энергия тығыздығына ие болғанымен, олардың кеңінен қолданылуына шаттл эффектісі, белсенді материалдың жоғалуы, күкірттің төмен өткізгіштігі және литий дендриттерінің түзілуін шешу үшін өткізгіш және полярлы хост материалдарды қолдану арқылы полисульфидтерді физикалық немесе химиялық әдіспен шектеу маңызды стратегия болып табылады.</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7E7817" w:rsidP="007E7817">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1.3</w:t>
      </w:r>
      <w:r w:rsidRPr="002A702E">
        <w:rPr>
          <w:rFonts w:ascii="Times New Roman" w:hAnsi="Times New Roman" w:cs="Times New Roman"/>
          <w:b/>
          <w:color w:val="000000" w:themeColor="text1"/>
          <w:sz w:val="28"/>
          <w:szCs w:val="28"/>
          <w:lang w:val="kk-KZ"/>
        </w:rPr>
        <w:tab/>
      </w:r>
      <w:r w:rsidR="00284E87" w:rsidRPr="002A702E">
        <w:rPr>
          <w:rFonts w:ascii="Times New Roman" w:hAnsi="Times New Roman" w:cs="Times New Roman"/>
          <w:b/>
          <w:color w:val="000000" w:themeColor="text1"/>
          <w:sz w:val="28"/>
          <w:szCs w:val="28"/>
          <w:lang w:val="kk-KZ"/>
        </w:rPr>
        <w:t>LiS</w:t>
      </w:r>
      <w:r w:rsidR="00AB0EE6" w:rsidRPr="002A702E">
        <w:rPr>
          <w:rFonts w:ascii="Times New Roman" w:hAnsi="Times New Roman" w:cs="Times New Roman"/>
          <w:b/>
          <w:color w:val="000000" w:themeColor="text1"/>
          <w:sz w:val="28"/>
          <w:szCs w:val="28"/>
          <w:lang w:val="kk-KZ"/>
        </w:rPr>
        <w:t xml:space="preserve"> аккумуляторлардың катодты бөлігін модификациялаушы материалдар</w:t>
      </w:r>
    </w:p>
    <w:p w:rsidR="00AB0EE6" w:rsidRPr="002A702E" w:rsidRDefault="00CF745B"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ЛК</w:t>
      </w:r>
      <w:r w:rsidR="00AB0EE6" w:rsidRPr="002A702E">
        <w:rPr>
          <w:rFonts w:ascii="Times New Roman" w:hAnsi="Times New Roman" w:cs="Times New Roman"/>
          <w:color w:val="000000" w:themeColor="text1"/>
          <w:sz w:val="28"/>
          <w:szCs w:val="28"/>
          <w:lang w:val="kk-KZ"/>
        </w:rPr>
        <w:t>А-дың оң электроды алюминий фольгаға енгізілген белсенді ма</w:t>
      </w:r>
      <w:r w:rsidRPr="002A702E">
        <w:rPr>
          <w:rFonts w:ascii="Times New Roman" w:hAnsi="Times New Roman" w:cs="Times New Roman"/>
          <w:color w:val="000000" w:themeColor="text1"/>
          <w:sz w:val="28"/>
          <w:szCs w:val="28"/>
          <w:lang w:val="kk-KZ"/>
        </w:rPr>
        <w:t>териал қабаты болып табылады. ЛК</w:t>
      </w:r>
      <w:r w:rsidR="00AB0EE6" w:rsidRPr="002A702E">
        <w:rPr>
          <w:rFonts w:ascii="Times New Roman" w:hAnsi="Times New Roman" w:cs="Times New Roman"/>
          <w:color w:val="000000" w:themeColor="text1"/>
          <w:sz w:val="28"/>
          <w:szCs w:val="28"/>
          <w:lang w:val="kk-KZ"/>
        </w:rPr>
        <w:t>А-дың оң электродының белсенді материалы көміртегі, күкірт және байланыстырғыш қоспасынан тұрады. Бірқатар жағдайларда материалдың электрохимиялық белсенді компоненттері ретінде күкіртті көміртегі композиттері мен күкіртті полимерлер қолданылады</w:t>
      </w:r>
      <w:r w:rsidR="00F5228F"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{"citationItems":[{"id":"ITEM-1","itemData":{"DOI":"10.1021/accountsmr.3c00017","ISSN":"26436728","abstract":"Conspectus Lithium-ion batteries have demonstrated their profound impacts on global energy transition over the past few decades. Conventional Li-ion batteries operated based on topochemical Li+ intercalation in layered-structure electrode materials usually show highly stable and reversible electrode reactions yet limited energy-storage capability and cannot meet the increasing demands for electric cars and other emerging storage applications. Targeted at high-energy rechargeable batteries, materials that undergo lattice-unconstrained electrochemical storage reactions (e.g., conversion-type chalcogens, alloying-type silicon and their compounds, and Li metal) are able to host more Li ions per mass/volume unit and are considered the key to realize the “beyond Li-ion” technology. Nevertheless, the Li-uptake/release process in nonintercalation electrode materials is usually accompanied by rapid structure degradation, drastic volume variation and formation of an unstable electrochemical interface, which could result in performance fade, failure, and safety issues of the battery. By encapsulating nonintercalation electrode materials into a three-dimensional conductive framework, the composite electrode acquires much improved Li-storage performance in rechargeable batteries. In the previous works, the improved performance was ascribed to distinct advantages of space-confined electrode materials and reactions over the unconfined counterparts, including preserved structural and interfacial integrity, suppressed parasitic reactions, and efficient charge transfer. However, the fundamental physical chemistry behind the structure-performance correlation was rarely discussed. In this Account, we revisit the basic thermodynamics, from a classic system-environment view, of a space-confined electrochemical process occurring in a nonintercalation electrode material and compare it with the unconfined process to understand the advantageous effects of confined materials design on the Li storage. Based on our previous studies, we show the intrinsic challenges with respect to their open-architecture of the nonintercalation electrode materials, including chalcogen cathode materials (S, Se and Te), silicon-based anode materials (Si and SiOx), and finally, the Li-metal anode. We also highlight the recent advances on the ingenious design of spatially confined architecture and discuss the structure-performance correlations and the underlying mechanism. Finally, we look at future po…","author":[{"dropping-particle":"","family":"Zhang","given":"Juan","non-dropping-particle":"","parse-names":false,"suffix":""},{"dropping-particle":"","family":"Tian","given":"Yi Fan","non-dropping-particle":"","parse-names":false,"suffix":""},{"dropping-particle":"","family":"Xin","given":"Sen","non-dropping-particle":"","parse-names":false,"suffix":""},{"dropping-particle":"","family":"Guo","given":"Yu Guo","non-dropping-particle":"","parse-names":false,"suffix":""}],"container-title":"Accounts of Materials Research","id":"ITEM-1","issue":"7","issued":{"date-parts":[["2023","7","28"]]},"page":"580-590","publisher":"American Chemical Society","title":"Space-Confined Electrochemical Reactions and Materials for High-Energy-Density Batteries","type":"article-journal","volume":"4"},"uris":["http://www.mendeley.com/documents/?uuid=d65ef14a-5337-3a07-b68b-0ba31456de58"]}],"mendeley":{"formattedCitation":"[90]","plainTextFormattedCitation":"[90]","previouslyFormattedCitation":"[90]"},"properties":{"noteIndex":0},"schema":"https://github.com/citation-style-language/schema/raw/master/csl-citation.json"}</w:instrText>
      </w:r>
      <w:r w:rsidR="00F5228F"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[90]</w:t>
      </w:r>
      <w:r w:rsidR="00F5228F"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Оң электродтың белсенді компоненті элементтік күкірт диэлектрик болғандықтан, электронды өткізгіштікті қамтамасыз ету үшін жоғары электр өткізгіштігі бар көміртекті материалдар қолданылады. Ең жиі қолданылатын материалдар - көміртекті күйелер, көміртекті талшықтар және көміртекті түтіктер</w:t>
      </w:r>
      <w:r w:rsidR="00F5228F" w:rsidRPr="002A702E">
        <w:rPr>
          <w:rFonts w:ascii="Times New Roman" w:hAnsi="Times New Roman" w:cs="Times New Roman"/>
          <w:color w:val="000000" w:themeColor="text1"/>
          <w:sz w:val="28"/>
          <w:szCs w:val="28"/>
          <w:lang w:val="kk-KZ"/>
        </w:rPr>
        <w:fldChar w:fldCharType="begin" w:fldLock="1"/>
      </w:r>
      <w:r w:rsidR="00B660C8" w:rsidRPr="002A702E">
        <w:rPr>
          <w:rFonts w:ascii="Times New Roman" w:hAnsi="Times New Roman" w:cs="Times New Roman"/>
          <w:color w:val="000000" w:themeColor="text1"/>
          <w:sz w:val="28"/>
          <w:szCs w:val="28"/>
          <w:lang w:val="kk-KZ"/>
        </w:rPr>
        <w:instrText>ADDIN CSL_CITATION {"citationItems":[{"id":"ITEM-1","itemData":{"DOI":"10.1021/acs.chemmater.3c00544","ISSN":"15205002","abstract":"Lithium-sulfur (Li-S) batteries offer a great potential as next-generation energy storage systems. However, the shuttling effect and the sluggish reaction kinetics of lithium polysulfides (LiPS) result in a low specific capacity and poor rate performance. In an effort to address these challenges, here, we demonstrate the use of captured Pd from wastewater conditions using porous polyisocyanurates, named covalent isothiocyanurate frameworks (CITCFs), bearing homogeneously distributed sulfur binding sites as a sustainable and environmentally friendly electrocatalyst to suppress the shuttling effect while promoting the kinetics of sulfur redox reactions. The designed electrocatalyst endows Li-S batteries with a high initial specific capacity of 907 mAh g-1 at 1 C, stable capacity of 450 mAh g-1 after 500 cycles at 1 C, and excellent rate performance with a capacity of 681 mAh g-1 at 2 C, thus offering a new perspective for the sustainable development of electrocatalysts toward the realization of practical Li-S batteries.","author":[{"dropping-particle":"","family":"Zhou","given":"Tianhong","non-dropping-particle":"","parse-names":false,"suffix":""},{"dropping-particle":"","family":"Zhao","given":"Yan","non-dropping-particle":"","parse-names":false,"suffix":""},{"dropping-particle":"","family":"Song","given":"Kyung Seob","non-dropping-particle":"","parse-names":false,"suffix":""},{"dropping-particle":"","family":"Baster","given":"Dominika","non-dropping-particle":"","parse-names":false,"suffix":""},{"dropping-particle":"","family":"Kazzi","given":"Mario","non-dropping-particle":"El","parse-names":false,"suffix":""},{"dropping-particle":"","family":"Coskun","given":"Ali","non-dropping-particle":"","parse-names":false,"suffix":""}],"container-title":"Chemistry of Materials","id":"ITEM-1","issue":"14","issued":{"date-parts":[["2023","7","25"]]},"page":"5362-5367","publisher":"American Chemical Society","title":"Boosting Polysulfide Conversion in Lithium-Sulfur Batteries via Palladium-Based Environmentally Friendly Porous Catalyst","type":"article-journal","volume":"35"},"uris":["http://www.mendeley.com/documents/?uuid=18c3bb00-07d9-3ce1-94ff-40301c903b28"]}],"mendeley":{"formattedCitation":"[71]","plainTextFormattedCitation":"[71]","previouslyFormattedCitation":"[71]"},"properties":{"noteIndex":0},"schema":"https://github.com/citation-style-language/schema/raw/master/csl-citation.json"}</w:instrText>
      </w:r>
      <w:r w:rsidR="00F5228F" w:rsidRPr="002A702E">
        <w:rPr>
          <w:rFonts w:ascii="Times New Roman" w:hAnsi="Times New Roman" w:cs="Times New Roman"/>
          <w:color w:val="000000" w:themeColor="text1"/>
          <w:sz w:val="28"/>
          <w:szCs w:val="28"/>
          <w:lang w:val="kk-KZ"/>
        </w:rPr>
        <w:fldChar w:fldCharType="separate"/>
      </w:r>
      <w:r w:rsidR="00B660C8" w:rsidRPr="002A702E">
        <w:rPr>
          <w:rFonts w:ascii="Times New Roman" w:hAnsi="Times New Roman" w:cs="Times New Roman"/>
          <w:noProof/>
          <w:color w:val="000000" w:themeColor="text1"/>
          <w:sz w:val="28"/>
          <w:szCs w:val="28"/>
          <w:lang w:val="kk-KZ"/>
        </w:rPr>
        <w:t>[71]</w:t>
      </w:r>
      <w:r w:rsidR="00F5228F"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Жоғары электронды өткізгіштікке жету үшін өткізгіш көміртекті материалдың мөлшері кем дегенде 10% болуы керек. Көміртекті материалдың құрамы оның қасиеттерімен – электр өткізгіштігімен, құрылымымен, морфологиясымен де анықталады</w:t>
      </w:r>
      <w:r w:rsidR="00F5228F" w:rsidRPr="002A702E">
        <w:rPr>
          <w:rFonts w:ascii="Times New Roman" w:hAnsi="Times New Roman" w:cs="Times New Roman"/>
          <w:color w:val="000000" w:themeColor="text1"/>
          <w:sz w:val="28"/>
          <w:szCs w:val="28"/>
          <w:lang w:val="kk-KZ"/>
        </w:rPr>
        <w:t xml:space="preserve"> </w:t>
      </w:r>
      <w:r w:rsidR="00F5228F" w:rsidRPr="002A702E">
        <w:rPr>
          <w:rFonts w:ascii="Times New Roman" w:hAnsi="Times New Roman" w:cs="Times New Roman"/>
          <w:color w:val="000000" w:themeColor="text1"/>
          <w:sz w:val="28"/>
          <w:szCs w:val="28"/>
          <w:lang w:val="en-US"/>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{"citationItems":[{"id":"ITEM-1","itemData":{"DOI":"10.1021/acs.energyfuels.3c01153","ISSN":"15205029","abstract":"A lithium-sulfur battery (Li-S) is considered as one of the most suitable emerging energy storage technologies for electric vehicles (EVs) due to its higher specific capacity, energy density, and low cost. However, the dissolution of lithium polysulfides (LiPS) in an electrolyte causes a huge shuttle effect, which results in poor cycle life and rate performance. Herein, Co3V2O8 (CVO) hollow microspheres have been prepared by the solvothermal method and used as catalyst additives to the sulfur electrode (cathode host). It was found that CVO acts as a bifunctional additive, the vanadium and oxygen sites immobilize the LiPS through V-S and Li-O interactions, while the cobalt site facilitates the rapid conversion of long-chain LiPS into short ones (Li2S2/Li2S). Furthermore, the hollow microspheres act as a sulfur reservoir and can confine (encapsulate) more LiPS during the electrochemical conversion process, thus inhibiting the shuttle effect. In this work, the chemical adsorption and polysulfide conversion ability of CVO is corroborated by XPS and cyclic voltammetry studies, respectively. Even at a higher sulfur loading of 5.4 mg cm-2, CVO containing the Li-S cell (denoted as S@CVO/CNT Vs Li) demonstrates an initial discharge capacity of 694 mAh g-1 at 0.5 C, and after 200 cycles, the observed capacity is 566 mAh g-1, which amounts to 81% capacity retention. Similarly, the cell delivers an excellent rate capability of up to 5 C rate. At the 1 C rate, the cell shows an initial discharge capacity of 904 mAh g-1 (S-loading of 3 mg cm-2) and 692 mAh g-1 after 300 cycles with 77% capacity retention.","author":[{"dropping-particle":"","family":"Sivaraj","given":"Jeevanantham","non-dropping-particle":"","parse-names":false,"suffix":""},{"dropping-particle":"","family":"Dasari","given":"Bosubabu","non-dropping-particle":"","parse-names":false,"suffix":""},{"dropping-particle":"","family":"Ramesha","given":"K.","non-dropping-particle":"","parse-names":false,"suffix":""}],"container-title":"Energy and Fuels","id":"ITEM-1","issue":"13","issued":{"date-parts":[["2023","7","6"]]},"page":"9672-9681","publisher":"American Chemical Society","title":"Cobalt Vanadate (Co3V2O8) Hollow Microspheres as a Polysulfide Adsorption and Conversion Catalyst for Li-S Batteries","type":"article-journal","volume":"37"},"uris":["http://www.mendeley.com/documents/?uuid=6c4db951-7f29-3a7c-9ed0-613c899d73d9"]}],"mendeley":{"formattedCitation":"[92]","plainTextFormattedCitation":"[92]","previouslyFormattedCitation":"[92]"},"properties":{"noteIndex":0},"schema":"https://github.com/citation-style-language/schema/raw/master/csl-citation.json"}</w:instrText>
      </w:r>
      <w:r w:rsidR="00F5228F" w:rsidRPr="002A702E">
        <w:rPr>
          <w:rFonts w:ascii="Times New Roman" w:hAnsi="Times New Roman" w:cs="Times New Roman"/>
          <w:color w:val="000000" w:themeColor="text1"/>
          <w:sz w:val="28"/>
          <w:szCs w:val="28"/>
          <w:lang w:val="en-US"/>
        </w:rPr>
        <w:fldChar w:fldCharType="separate"/>
      </w:r>
      <w:r w:rsidR="00295D21"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91-</w:t>
      </w:r>
      <w:r w:rsidR="00295D21" w:rsidRPr="002A702E">
        <w:rPr>
          <w:rFonts w:ascii="Times New Roman" w:hAnsi="Times New Roman" w:cs="Times New Roman"/>
          <w:noProof/>
          <w:color w:val="000000" w:themeColor="text1"/>
          <w:sz w:val="28"/>
          <w:szCs w:val="28"/>
          <w:lang w:val="kk-KZ"/>
        </w:rPr>
        <w:t>92]</w:t>
      </w:r>
      <w:r w:rsidR="00F5228F" w:rsidRPr="002A702E">
        <w:rPr>
          <w:rFonts w:ascii="Times New Roman" w:hAnsi="Times New Roman" w:cs="Times New Roman"/>
          <w:color w:val="000000" w:themeColor="text1"/>
          <w:sz w:val="28"/>
          <w:szCs w:val="28"/>
          <w:lang w:val="en-US"/>
        </w:rPr>
        <w:fldChar w:fldCharType="end"/>
      </w:r>
      <w:r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Байланыстырғыш белсенді қабаттың барлық құрамдас бөліктері мен ток коллекторы арасындағы механикалық байланысты қамтамасыз етуі керек. Байланыстырғыш ретінде алюминий фольганың бетіне де, белсенді қабаттың басқа компоненттеріне де жақсы адгезиясы бар әртүрлі полимерлер қолданылады. Жақсы байланысты қамтамасыз ету үшін әдетте 10-20% байланыстырғыш қажет. Осылайша, ЛСА-дың оң электродының белсенді қабатындағы күкірттің жалпы мөлшері әдетте 70-80% құрайды </w:t>
      </w:r>
      <w:r w:rsidR="00376394"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{"citationItems":[{"id":"ITEM-1","itemData":{"DOI":"10.1002/er.8601","ISSN":"1099114X","abstract":"Construction of high sulfur loading is crucial for the development of high energy density lithium/sulfur batteries. The binder is indispensable for constructing high active material loading electrode. Here, cross-linked polymeric network of polyacrylic acid polymer grafted polyethylene glycol (PAA-g-PEG) as functional binder has been developed for constructing high sulfur loading electrode in lithium/sulfur batteries. The cross-linked structure of PAA-g-PEG polymer binder has enhanced the active material adhesion, mechanical properties, which decreased overpotential polarization, improved the lithium ions diffusion coefficient, and reduced the self-discharge. More importantly, the PAA-g-PEG functional binder could alleviate the expansion of high sulfur loading electrode. Due to the above advantages, the carbon nanotubes modified sulfur electrode (CNTs@S; sulfur content: 84.3%) with PAA-g-PEG binder obtains the first discharge specific capacity of 795 mAh g−1 at 2.56 mA cm−2 (0.3 C) under a sulfur loading of 5.1 mg cm−2, with a decay rate of 0.07% per cycle over 200 cycles. Even with the high sulfur loading of 9.6 mg cm−2, the CNTs@S electrode exhibits an initial area capacity of 9.5 mAh cm−2 at a current density of 1.61 mA cm−2, and the capacity retention of 97.5% over 50 cycles.","author":[{"dropping-particle":"","family":"Yu","given":"Heli","non-dropping-particle":"","parse-names":false,"suffix":""},{"dropping-particle":"","family":"Bi","given":"Mingzhu","non-dropping-particle":"","parse-names":false,"suffix":""},{"dropping-particle":"","family":"Zhang","given":"Cuijuan","non-dropping-particle":"","parse-names":false,"suffix":""},{"dropping-particle":"","family":"Zhang","given":"Tianjie","non-dropping-particle":"","parse-names":false,"suffix":""},{"dropping-particle":"","family":"Zhang","given":"Xiaoning","non-dropping-particle":"","parse-names":false,"suffix":""},{"dropping-particle":"","family":"Liu","given":"Hongtao","non-dropping-particle":"","parse-names":false,"suffix":""},{"dropping-particle":"","family":"Mi","given":"Jianli","non-dropping-particle":"","parse-names":false,"suffix":""},{"dropping-particle":"","family":"Shen","given":"Xiangqian","non-dropping-particle":"","parse-names":false,"suffix":""},{"dropping-particle":"","family":"Yao","given":"Shanshan","non-dropping-particle":"","parse-names":false,"suffix":""}],"container-title":"International Journal of Energy Research","id":"ITEM-1","issue":"15","issued":{"date-parts":[["2022","12","1"]]},"page":"24565-24577","publisher":"John Wiley and Sons Ltd","title":"Construction of high sulfur loading electrode with functional binder of polyacrylic acid polymer grafted with polyethylene glycol for lithium/sulfur batteries","type":"article-journal","volume":"46"},"uris":["http://www.mendeley.com/documents/?uuid=fa962911-3fe4-30fa-9fd2-7fb3807bae90"]}],"mendeley":{"formattedCitation":"[94]","plainTextFormattedCitation":"[94]","previouslyFormattedCitation":"[94]"},"properties":{"noteIndex":0},"schema":"https://github.com/citation-style-language/schema/raw/master/csl-citation.json"}</w:instrText>
      </w:r>
      <w:r w:rsidR="00376394"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93-</w:t>
      </w:r>
      <w:r w:rsidR="00295D21" w:rsidRPr="002A702E">
        <w:rPr>
          <w:rFonts w:ascii="Times New Roman" w:hAnsi="Times New Roman" w:cs="Times New Roman"/>
          <w:noProof/>
          <w:color w:val="000000" w:themeColor="text1"/>
          <w:sz w:val="28"/>
          <w:szCs w:val="28"/>
          <w:lang w:val="kk-KZ"/>
        </w:rPr>
        <w:t>94]</w:t>
      </w:r>
      <w:r w:rsidR="0037639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Көміртекті материал оң электродтың көлемінде өткізгіш матрицаны – электронды өткізгіштігі бар фазаны құрайды. Күкірт пен литий полисульфидтерінің электрохимиялық тотықсыздануы төмен жылдамдықпен жүретіндіктен, жоғары жалпы ток тығыздығын қамтамасыз ету үшін көміртекті </w:t>
      </w:r>
      <w:r w:rsidRPr="002A702E">
        <w:rPr>
          <w:rFonts w:ascii="Times New Roman" w:hAnsi="Times New Roman" w:cs="Times New Roman"/>
          <w:color w:val="000000" w:themeColor="text1"/>
          <w:sz w:val="28"/>
          <w:szCs w:val="28"/>
          <w:lang w:val="kk-KZ"/>
        </w:rPr>
        <w:lastRenderedPageBreak/>
        <w:t>материалдар жоғары меншікті бетке ие болуы керек. Әдетте литий-күкіртті аккумуляторлардың оң электродтарында 150-1500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/г диапазонында көміртекті материалдар қолданылады. Олардың ішінде Ketjenblack EC600JD (KJ600) LiS катодын дайындау үшін көміртекті қосылыс ретінде кеңінен қолданылады. Күкіртті толық электрохимиялық қалпына келтіру үшін электролиттің қажетті мөлшерін орналастыру үшін ЛСА-дағы оң электродтың кеуектілігі жоғары болуы керек. Әдетте оң күкірт электродтарының кеуектілігі 30-60% құрайды. Оң күкірт электродының кеуектілігі көміртекті материалдың кеуек көлемінен және электродтың құрылымдық кеуектілігінен тұрады. Күкірт электродының кеуектері иондық өткізгіштігі бар фазаны құрайтын электролитпен толтырылған. Осылайша, литий-күкір</w:t>
      </w:r>
      <w:r w:rsidR="009E2648" w:rsidRPr="002A702E">
        <w:rPr>
          <w:rFonts w:ascii="Times New Roman" w:hAnsi="Times New Roman" w:cs="Times New Roman"/>
          <w:color w:val="000000" w:themeColor="text1"/>
          <w:sz w:val="28"/>
          <w:szCs w:val="28"/>
          <w:lang w:val="kk-KZ"/>
        </w:rPr>
        <w:t>т аккумуляторының оң электроды</w:t>
      </w:r>
      <w:r w:rsidRPr="002A702E">
        <w:rPr>
          <w:rFonts w:ascii="Times New Roman" w:hAnsi="Times New Roman" w:cs="Times New Roman"/>
          <w:color w:val="000000" w:themeColor="text1"/>
          <w:sz w:val="28"/>
          <w:szCs w:val="28"/>
          <w:lang w:val="kk-KZ"/>
        </w:rPr>
        <w:t>ның көлемінде белсенді компоненті бар кеуекті электрод болып табылады</w:t>
      </w:r>
      <w:r w:rsidR="00376394"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{"citationItems":[{"id":"ITEM-1","itemData":{"DOI":"10.1021/acs.energyfuels.3c00155","ISSN":"15205029","abstract":"Lithium-sulfur (Li-S) batteries have received paramount attention as a next-generation energy storage device due to their remarkably high specific capacity (1675 mAh g-1), energy density (2600 Wh kg-1), and cost-effectiveness compared to the forefront lithium-ion batteries. However, certain issues still hamper the smooth working of Li-S batteries, which need to be addressed to fill the gap between fundamental research and commercialization. Polymer binders, as an inevitable part of the cathode structure, play a vital role in upholding the structural robustness and firmness of the electrode. However, conventional binders like PVDF are not capable of effectively accommodating the large volume changes within the electrode, facilitating electronic/ionic conductivity, entrapping the soluble polysulfide intermediates, and enhancing polysulfide redox kinetics. Therefore, novel multifunctional binder designs are adopted in Li-S batteries to tackle the above-mentioned issues. This review summarizes the recent progress in this research area employing advanced multifunctional polymer binders in Li-S batteries. The action of the binder through various mechanisms is discussed in detail. The role of binder is given immense attention in the emerging field of various energy storage devices, including Li-S batteries, and, thus, here discussed as well.","author":[{"dropping-particle":"","family":"Kannan","given":"Sreekala Kunhi","non-dropping-particle":"","parse-names":false,"suffix":""},{"dropping-particle":"","family":"Joseph","given":"Jithu","non-dropping-particle":"","parse-names":false,"suffix":""},{"dropping-particle":"","family":"Joseph","given":"Mary Gladis","non-dropping-particle":"","parse-names":false,"suffix":""}],"container-title":"Energy and Fuels","id":"ITEM-1","issue":"9","issued":{"date-parts":[["2023","5","4"]]},"page":"6302-6322","publisher":"American Chemical Society","title":"Review and Perspectives on Advanced Binder Designs Incorporating Multifunctionalities for Lithium-Sulfur Batteries","type":"article","volume":"37"},"uris":["http://www.mendeley.com/documents/?uuid=a8486695-3517-3e6f-8dbd-ba6d4d23d6d1"]}],"mendeley":{"formattedCitation":"[95]","plainTextFormattedCitation":"[95]","previouslyFormattedCitation":"[95]"},"properties":{"noteIndex":0},"schema":"https://github.com/citation-style-language/schema/raw/master/csl-citation.json"}</w:instrText>
      </w:r>
      <w:r w:rsidR="00376394"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[95]</w:t>
      </w:r>
      <w:r w:rsidR="0037639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AB0EE6" w:rsidRPr="002A702E" w:rsidRDefault="00AB0EE6"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Кеуекті электродтың кәдімгі "тығыз" электродтан айырмашылығы-электрохимиялық реакция жүретін бет электрод көлемінде бөлінеді және реактивті заттар мен токтың тасымалдау процестеріне қатысты бірдей қол жетімді болмайды. Кеуекті электродтың бетінен әр түрлі электродқа қарсы бөліктеріндегі нақты ток тығыздығы әр түрлі мәндерге ие. </w:t>
      </w:r>
    </w:p>
    <w:p w:rsidR="00AB0EE6" w:rsidRPr="002A702E" w:rsidRDefault="00CF1C03" w:rsidP="00302DC0">
      <w:pPr>
        <w:pStyle w:val="a3"/>
        <w:spacing w:after="0" w:line="240" w:lineRule="auto"/>
        <w:ind w:left="0"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ЛК</w:t>
      </w:r>
      <w:r w:rsidR="00AB0EE6" w:rsidRPr="002A702E">
        <w:rPr>
          <w:rFonts w:ascii="Times New Roman" w:hAnsi="Times New Roman" w:cs="Times New Roman"/>
          <w:color w:val="000000" w:themeColor="text1"/>
          <w:sz w:val="28"/>
          <w:szCs w:val="28"/>
          <w:lang w:val="kk-KZ"/>
        </w:rPr>
        <w:t>А заряды мен разрядында электрохимиялық реакциялардың (күкірт және литий сульфиді) еруі қиын өнімдерінің еруі және тұндырылуы жүреді, сондықтан оң электродтың морфологиясы мен бетінің ауданы өзгереді. Сондай – ақ, электролиттің құрамы мен қасиеттерінің өзгеруі иондық өткізгіштігі бар фазада байқал</w:t>
      </w:r>
      <w:r w:rsidRPr="002A702E">
        <w:rPr>
          <w:rFonts w:ascii="Times New Roman" w:hAnsi="Times New Roman" w:cs="Times New Roman"/>
          <w:color w:val="000000" w:themeColor="text1"/>
          <w:sz w:val="28"/>
          <w:szCs w:val="28"/>
          <w:lang w:val="kk-KZ"/>
        </w:rPr>
        <w:t>ады. Литий полисульфидтерінің ЛК</w:t>
      </w:r>
      <w:r w:rsidR="00AB0EE6" w:rsidRPr="002A702E">
        <w:rPr>
          <w:rFonts w:ascii="Times New Roman" w:hAnsi="Times New Roman" w:cs="Times New Roman"/>
          <w:color w:val="000000" w:themeColor="text1"/>
          <w:sz w:val="28"/>
          <w:szCs w:val="28"/>
          <w:lang w:val="kk-KZ"/>
        </w:rPr>
        <w:t>А-дың заряды мен разряды процесінде түзілуі, олардың концентрациясы мен ұзындығының өзгеруі электролиттің тұтқырлығы мен электр өткізгіштігінің өзгеруіне әкеледі</w:t>
      </w:r>
      <w:r w:rsidR="00376394" w:rsidRPr="002A702E">
        <w:rPr>
          <w:rFonts w:ascii="Times New Roman" w:hAnsi="Times New Roman" w:cs="Times New Roman"/>
          <w:color w:val="000000" w:themeColor="text1"/>
          <w:sz w:val="28"/>
          <w:szCs w:val="28"/>
          <w:lang w:val="kk-KZ"/>
        </w:rPr>
        <w:t xml:space="preserve"> </w:t>
      </w:r>
      <w:r w:rsidR="00376394" w:rsidRPr="002A702E">
        <w:rPr>
          <w:rFonts w:ascii="Times New Roman" w:hAnsi="Times New Roman" w:cs="Times New Roman"/>
          <w:color w:val="000000" w:themeColor="text1"/>
          <w:sz w:val="28"/>
          <w:szCs w:val="28"/>
          <w:lang w:val="kk-KZ"/>
        </w:rPr>
        <w:fldChar w:fldCharType="begin" w:fldLock="1"/>
      </w:r>
      <w:r w:rsidR="00381216" w:rsidRPr="002A702E">
        <w:rPr>
          <w:rFonts w:ascii="Times New Roman" w:hAnsi="Times New Roman" w:cs="Times New Roman"/>
          <w:color w:val="000000" w:themeColor="text1"/>
          <w:sz w:val="28"/>
          <w:szCs w:val="28"/>
          <w:lang w:val="kk-KZ"/>
        </w:rPr>
        <w:instrText>ADDIN CSL_CITATION {"citationItems":[{"id":"ITEM-1","itemData":{"DOI":"10.1021/acsami.3c00102","ISSN":"19448252","PMID":"37078856","abstract":"Lithium-sulfur (Li-S) batteries have high theoretical energy density but low sulfur utilization due to the inherent insulating nature of sulfur and the shuttle effect of polysulfides. Herein, the CO2-activation carbon paper was prepared by poly(p-phenylenebenzobisoxazole) (PBO) nanofiber and was first applied as an interlayer for efficiently alleviating the shuttle effect of polysulfides in Li-S batteries. This interlayer exhibits good flexibility and strength with rich −C═O and −COOH functional groups on the three-dimensional porous structure, which improves chemical adsorption on Li2Sx species and ion rapid diffusion via interconnected diffusion channels and thus enhances the electrochemical kinetics. The initial specific capacity is 1367.4 mAh g-1 and remains 999.8 mAh g-1 after 200 cycles at 0.2C and 780.1 mAh g-1 at 5C, and the Coulombic efficiency is high, up to 99.8%, which is much better than that for the carbon paper without CO2 activation. The highly conductive flexible PBO carbon paper may bring breakthroughs in performance and thus lead to more practical applications of Li-S batteries.","author":[{"dropping-particle":"","family":"Meng","given":"Ling","non-dropping-particle":"","parse-names":false,"suffix":""},{"dropping-particle":"","family":"Song","given":"Chenying","non-dropping-particle":"","parse-names":false,"suffix":""},{"dropping-particle":"","family":"Lin","given":"Qixuan","non-dropping-particle":"","parse-names":false,"suffix":""},{"dropping-particle":"","family":"Sun","given":"Guanghang","non-dropping-particle":"","parse-names":false,"suffix":""},{"dropping-particle":"","family":"Long","given":"Jin","non-dropping-particle":"","parse-names":false,"suffix":""},{"dropping-particle":"","family":"Zhang","given":"Xiting","non-dropping-particle":"","parse-names":false,"suffix":""},{"dropping-particle":"","family":"Li","given":"Hailong","non-dropping-particle":"","parse-names":false,"suffix":""},{"dropping-particle":"","family":"Hu","given":"Jian","non-dropping-particle":"","parse-names":false,"suffix":""},{"dropping-particle":"","family":"Ye","given":"Siyu","non-dropping-particle":"","parse-names":false,"suffix":""}],"container-title":"ACS Applied Materials and Interfaces","id":"ITEM-1","issue":"17","issued":{"date-parts":[["2023","5","3"]]},"page":"21585-21594","publisher":"American Chemical Society","title":"CO2-Activation Nanofiber Carbon Paper as a High-Performance Interlayer for Trapping Polysulfides in Li-S Batteries","type":"article-journal","volume":"15"},"uris":["http://www.mendeley.com/documents/?uuid=6cd680a0-ca0d-36dc-ab2e-65350d726309"]}],"mendeley":{"formattedCitation":"[78]","plainTextFormattedCitation":"[78]","previouslyFormattedCitation":"[78]"},"properties":{"noteIndex":0},"schema":"https://github.com/citation-style-language/schema/raw/master/csl-citation.json"}</w:instrText>
      </w:r>
      <w:r w:rsidR="00376394" w:rsidRPr="002A702E">
        <w:rPr>
          <w:rFonts w:ascii="Times New Roman" w:hAnsi="Times New Roman" w:cs="Times New Roman"/>
          <w:color w:val="000000" w:themeColor="text1"/>
          <w:sz w:val="28"/>
          <w:szCs w:val="28"/>
          <w:lang w:val="kk-KZ"/>
        </w:rPr>
        <w:fldChar w:fldCharType="separate"/>
      </w:r>
      <w:r w:rsidR="00381216" w:rsidRPr="002A702E">
        <w:rPr>
          <w:rFonts w:ascii="Times New Roman" w:hAnsi="Times New Roman" w:cs="Times New Roman"/>
          <w:noProof/>
          <w:color w:val="000000" w:themeColor="text1"/>
          <w:sz w:val="28"/>
          <w:szCs w:val="28"/>
          <w:lang w:val="kk-KZ"/>
        </w:rPr>
        <w:t>[78]</w:t>
      </w:r>
      <w:r w:rsidR="00376394"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w:t>
      </w:r>
      <w:r w:rsidR="00AB0EE6" w:rsidRPr="002A702E">
        <w:rPr>
          <w:rFonts w:ascii="Times New Roman" w:hAnsi="Times New Roman" w:cs="Times New Roman"/>
          <w:color w:val="000000" w:themeColor="text1"/>
          <w:sz w:val="28"/>
          <w:szCs w:val="28"/>
          <w:lang w:val="kk-KZ"/>
        </w:rPr>
        <w:t>Литий-күкірт (Li-S) батареяларын практикалық дамытудың маңызды міндеті-қолайлы катодты материалдарды табу. Бұл жүйенің күрделілігіне байланысты соңғы жылдары катодты материалдарды өзгерту бойынша көптеген зерттеулер жүргізілді. Негізгі катод материалы ретінде ең перспективалы материал - жоғары өткізгіштігі мен жеңіл салмағы бар кеуекті көміртекті наноматериалдар.</w:t>
      </w:r>
      <w:r w:rsidR="00AB0EE6" w:rsidRPr="002A702E">
        <w:rPr>
          <w:rStyle w:val="a9"/>
          <w:rFonts w:ascii="Times New Roman" w:hAnsi="Times New Roman" w:cs="Times New Roman"/>
          <w:color w:val="000000" w:themeColor="text1"/>
          <w:sz w:val="28"/>
          <w:szCs w:val="28"/>
          <w:lang w:val="kk-KZ"/>
        </w:rPr>
        <w:t xml:space="preserve"> </w:t>
      </w:r>
      <w:r w:rsidR="00376394" w:rsidRPr="002A702E">
        <w:rPr>
          <w:rStyle w:val="a9"/>
          <w:rFonts w:ascii="Times New Roman" w:hAnsi="Times New Roman" w:cs="Times New Roman"/>
          <w:color w:val="000000" w:themeColor="text1"/>
          <w:sz w:val="28"/>
          <w:szCs w:val="28"/>
          <w:lang w:val="kk-KZ"/>
        </w:rPr>
        <w:fldChar w:fldCharType="begin" w:fldLock="1"/>
      </w:r>
      <w:r w:rsidR="00847F72" w:rsidRPr="002A702E">
        <w:rPr>
          <w:rStyle w:val="a9"/>
          <w:rFonts w:ascii="Times New Roman" w:hAnsi="Times New Roman" w:cs="Times New Roman"/>
          <w:color w:val="000000" w:themeColor="text1"/>
          <w:sz w:val="28"/>
          <w:szCs w:val="28"/>
          <w:lang w:val="kk-KZ"/>
        </w:rPr>
        <w:instrText>ADDIN CSL_CITATION {"citationItems":[{"id":"ITEM-1","itemData":{"DOI":"10.1039/c9sc02743b","ISSN":"20416539","abstract":"High energy density and low cost make lithium-sulfur (Li-S) batteries famous in the field of energy storage systems. However, the advancement of Li-S batteries is evidently hindered by the notorious shuttle effect and other issues that occur in sulfur cathodes during cycles. Among various strategies applied in Li-S batteries, using biomass-derived materials is more promising due to their outstanding advantages including strong physical and chemical adsorptions as well as abundant sources, low cost, and environmental friendliness. This review summarizes the recent progress of biomass-derived materials in Li-S batteries. By focusing on the aspects of carbon hosts, separator materials, bio-polymer binders, and all-solid-state electrolytes, the authors aim to shed light on the rational design and utilization of biomass-derived materials in Li-S batteries with high energy density and long cycle lifespan. Perspectives regarding future research opportunities in biomass-derived materials for Li-S batteries are also discussed.","author":[{"dropping-particle":"","family":"Yuan","given":"Huadong","non-dropping-particle":"","parse-names":false,"suffix":""},{"dropping-particle":"","family":"Liu","given":"Tiefeng","non-dropping-particle":"","parse-names":false,"suffix":""},{"dropping-particle":"","family":"Liu","given":"Yujing","non-dropping-particle":"","parse-names":false,"suffix":""},{"dropping-particle":"","family":"Nai","given":"Jianwei","non-dropping-particle":"","parse-names":false,"suffix":""},{"dropping-particle":"","family":"Wang","given":"Yao","non-dropping-particle":"","parse-names":false,"suffix":""},{"dropping-particle":"","family":"Zhang","given":"Wenkui","non-dropping-particle":"","parse-names":false,"suffix":""},{"dropping-particle":"","family":"Tao","given":"Xinyong","non-dropping-particle":"","parse-names":false,"suffix":""}],"container-title":"Chemical Science","id":"ITEM-1","issue":"32","issued":{"date-parts":[["2019"]]},"page":"7484-7495","publisher":"Royal Society of Chemistry","title":"A review of biomass materials for advanced lithium-sulfur batteries","type":"article-journal","volume":"10"},"uris":["http://www.mendeley.com/documents/?uuid=cb38e2c7-e699-44ca-9fe3-5d11551b346e"]}],"mendeley":{"formattedCitation":"[11]","plainTextFormattedCitation":"[11]","previouslyFormattedCitation":"[11]"},"properties":{"noteIndex":0},"schema":"https://github.com/citation-style-language/schema/raw/master/csl-citation.json"}</w:instrText>
      </w:r>
      <w:r w:rsidR="00376394" w:rsidRPr="002A702E">
        <w:rPr>
          <w:rStyle w:val="a9"/>
          <w:rFonts w:ascii="Times New Roman" w:hAnsi="Times New Roman" w:cs="Times New Roman"/>
          <w:color w:val="000000" w:themeColor="text1"/>
          <w:sz w:val="28"/>
          <w:szCs w:val="28"/>
          <w:lang w:val="kk-KZ"/>
        </w:rPr>
        <w:fldChar w:fldCharType="separate"/>
      </w:r>
      <w:r w:rsidR="00847F72" w:rsidRPr="002A702E">
        <w:rPr>
          <w:rStyle w:val="a9"/>
          <w:rFonts w:ascii="Times New Roman" w:hAnsi="Times New Roman" w:cs="Times New Roman"/>
          <w:noProof/>
          <w:color w:val="000000" w:themeColor="text1"/>
          <w:sz w:val="28"/>
          <w:szCs w:val="28"/>
          <w:lang w:val="kk-KZ"/>
        </w:rPr>
        <w:t>[11]</w:t>
      </w:r>
      <w:r w:rsidR="00376394" w:rsidRPr="002A702E">
        <w:rPr>
          <w:rStyle w:val="a9"/>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jc w:val="both"/>
        <w:rPr>
          <w:rFonts w:ascii="Times New Roman" w:hAnsi="Times New Roman" w:cs="Times New Roman"/>
          <w:b/>
          <w:color w:val="000000" w:themeColor="text1"/>
          <w:sz w:val="28"/>
          <w:szCs w:val="28"/>
          <w:lang w:val="kk-KZ"/>
        </w:rPr>
      </w:pPr>
    </w:p>
    <w:p w:rsidR="00AB0EE6" w:rsidRPr="002A702E" w:rsidRDefault="007E7817" w:rsidP="007E7817">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1.4</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Б</w:t>
      </w:r>
      <w:r w:rsidR="00AA73D4" w:rsidRPr="002A702E">
        <w:rPr>
          <w:rFonts w:ascii="Times New Roman" w:hAnsi="Times New Roman" w:cs="Times New Roman"/>
          <w:b/>
          <w:color w:val="000000" w:themeColor="text1"/>
          <w:sz w:val="28"/>
          <w:szCs w:val="28"/>
          <w:lang w:val="kk-KZ"/>
        </w:rPr>
        <w:t xml:space="preserve">иомассадан алынатын көміртек - </w:t>
      </w:r>
      <w:r w:rsidR="00284E87" w:rsidRPr="002A702E">
        <w:rPr>
          <w:rFonts w:ascii="Times New Roman" w:hAnsi="Times New Roman" w:cs="Times New Roman"/>
          <w:b/>
          <w:color w:val="000000" w:themeColor="text1"/>
          <w:sz w:val="28"/>
          <w:szCs w:val="28"/>
          <w:lang w:val="kk-KZ"/>
        </w:rPr>
        <w:t>хост дизайны</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Биомассадан алынатын көміртектердің дизайны, активтенуі, физика-химиялық қасиеттері тұрақты энергия сақтау құрылғыларының дамуында серпіліс туғызды. Биомасса көміртектің бай көзі болып табылады және алынған биокөміртектің жоғары меншікті беті мен кеуек көлемі, кеуек өлшемдерінің иерархиялық таралуы, жақсы өткізгіштігі, қолжетімділігі және қарапайым синтез әдістері бар. Көміртекті нанотүтіктер, көміртекті наноталшықтар, көміртекті аэрогельдер, графен, графен оксиді және реттелген мезокеуекті көміртектер сияқты арнайы морфологиясы бар басқа жобаланған көміртекті материалдардың пайда болуына қарамастан, басқалардың арасында кеуекті көміртектер (C) немесе белсендірілген көмірлер  алынған</w:t>
      </w:r>
      <w:r w:rsidR="009A159E" w:rsidRPr="002A702E">
        <w:rPr>
          <w:rFonts w:ascii="Times New Roman" w:hAnsi="Times New Roman" w:cs="Times New Roman"/>
          <w:color w:val="000000" w:themeColor="text1"/>
          <w:sz w:val="28"/>
          <w:szCs w:val="28"/>
          <w:lang w:val="kk-KZ"/>
        </w:rPr>
        <w:t xml:space="preserve"> </w:t>
      </w:r>
      <w:r w:rsidR="00975EC3"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{"citationItems":[{"id":"ITEM-1","itemData":{"DOI":"10.1039/c6gc00612d","ISSN":"14639270","abstract":"The exploration of natural resources as sustainable precursors affords a family of green materials. Exploring highly abundant and available biowaste precursors remaining from food processing throughout a scalable and cost-effective material synthesis path is highly important especially for new materials discovery in emerging energy storage technologies such as lithium-sulphur (Li-S) batteries. Herein, we have produced a series of carbon materials with hierarchical micro-/mesopores from a very cheap and abundant lignocellulosic bio-waste, namely rice husk. The carbonisation of the lignocellulosic fraction leads to the formation of micropores while the removal of the silica present naturally in the rice husk composition allows the formation of mesopores. We can easily tune the ratio of micropores to mesopores by simply tuning the synthesis conditions in order to achieve an optimal performance in Li-S batteries after sulphur infiltration into the resulting porous carbons. Our optimal cathode scaffold for Li-S batteries exhibited a high capacity of 1032 mA h g-1 at a current density of 0.1 C. An ultralow decay rate of 0.055% per cycle was achieved. The appearance of abundant micropores with a higher surface area renders a high initial capacity of sulphur to polysulphides; however, the sufficient mesopore volume is more vital for a lower cyclic decay, which is prerequisite for the generation of solid products and smooth ion diffusion. This work, besides reporting on an efficient method to produce efficient electrode materials from waste to be used in energy storage technologies also provides fresh insights into the required structural features to allow effective cathode materials for high-performance Li-S batteries.","author":[{"dropping-particle":"","family":"Rybarczyk","given":"Maria K.","non-dropping-particle":"","parse-names":false,"suffix":""},{"dropping-particle":"","family":"Peng","given":"Hong Jie","non-dropping-particle":"","parse-names":false,"suffix":""},{"dropping-particle":"","family":"Tang","given":"Cheng","non-dropping-particle":"","parse-names":false,"suffix":""},{"dropping-particle":"","family":"Lieder","given":"Marek","non-dropping-particle":"","parse-names":false,"suffix":""},{"dropping-particle":"","family":"Zhang","given":"Qiang","non-dropping-particle":"","parse-names":false,"suffix":""},{"dropping-particle":"","family":"Titirici","given":"Maria Magdalena","non-dropping-particle":"","parse-names":false,"suffix":""}],"container-title":"Green Chemistry","id":"ITEM-1","issue":"19","issued":{"date-parts":[["2016"]]},"page":"5169-5179","publisher":"Royal Society of Chemistry","title":"Porous carbon derived from rice husks as sustainable bioresources: Insights into the role of micro-/mesoporous hierarchy in hosting active species for lithium-sulphur batteries","type":"article-journal","volume":"18"},"uris":["http://www.mendeley.com/documents/?uuid=2de07a92-ea30-3e78-9358-3e79df57431d"]}],"mendeley":{"formattedCitation":"[96]","plainTextFormattedCitation":"[96]","previouslyFormattedCitation":"[96]"},"properties":{"noteIndex":0},"schema":"https://github.com/citation-style-language/schema/raw/master/csl-citation.json"}</w:instrText>
      </w:r>
      <w:r w:rsidR="00975EC3"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[96]</w:t>
      </w:r>
      <w:r w:rsidR="00975EC3" w:rsidRPr="002A702E">
        <w:rPr>
          <w:rFonts w:ascii="Times New Roman" w:hAnsi="Times New Roman" w:cs="Times New Roman"/>
          <w:color w:val="000000" w:themeColor="text1"/>
          <w:sz w:val="28"/>
          <w:szCs w:val="28"/>
          <w:lang w:val="kk-KZ"/>
        </w:rPr>
        <w:fldChar w:fldCharType="end"/>
      </w:r>
      <w:r w:rsidR="009A159E"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Талданған зерттеулердің </w:t>
      </w:r>
      <w:r w:rsidRPr="002A702E">
        <w:rPr>
          <w:rFonts w:ascii="Times New Roman" w:hAnsi="Times New Roman" w:cs="Times New Roman"/>
          <w:color w:val="000000" w:themeColor="text1"/>
          <w:sz w:val="28"/>
          <w:szCs w:val="28"/>
          <w:lang w:val="kk-KZ"/>
        </w:rPr>
        <w:lastRenderedPageBreak/>
        <w:t>көпшілігінде авторлар биомассадан белсендірілген көмірлерді күкіртті орналастыру үшін тірек ретінде пайдаланады. Белсенде</w:t>
      </w:r>
      <w:r w:rsidR="00B272CC" w:rsidRPr="002A702E">
        <w:rPr>
          <w:rFonts w:ascii="Times New Roman" w:hAnsi="Times New Roman" w:cs="Times New Roman"/>
          <w:color w:val="000000" w:themeColor="text1"/>
          <w:sz w:val="28"/>
          <w:szCs w:val="28"/>
          <w:lang w:val="kk-KZ"/>
        </w:rPr>
        <w:t>ндіруші агент ретінде KOH</w:t>
      </w:r>
      <w:r w:rsidRPr="002A702E">
        <w:rPr>
          <w:rFonts w:ascii="Times New Roman" w:hAnsi="Times New Roman" w:cs="Times New Roman"/>
          <w:color w:val="000000" w:themeColor="text1"/>
          <w:sz w:val="28"/>
          <w:szCs w:val="28"/>
          <w:lang w:val="kk-KZ"/>
        </w:rPr>
        <w:t xml:space="preserve"> пайдаланылады. Айнымалы токтар үшін жоғарыда айтылған барлық сәйкес сипаттамаларға қоса, тиімді және біртекті активтендірілген көміртек композиттерін дайындау үшін олардың экологиялық тазалығы мен элементтік күкіртпен үйлесімділігі зерттелуі керек. Li-S батареяларының болашақтағы бірнеше қосымшаларда Li-</w:t>
      </w:r>
      <w:r w:rsidR="009A159E" w:rsidRPr="002A702E">
        <w:rPr>
          <w:rFonts w:ascii="Times New Roman" w:hAnsi="Times New Roman" w:cs="Times New Roman"/>
          <w:color w:val="000000" w:themeColor="text1"/>
          <w:sz w:val="28"/>
          <w:szCs w:val="28"/>
          <w:lang w:val="kk-KZ"/>
        </w:rPr>
        <w:t>йонды</w:t>
      </w:r>
      <w:r w:rsidRPr="002A702E">
        <w:rPr>
          <w:rFonts w:ascii="Times New Roman" w:hAnsi="Times New Roman" w:cs="Times New Roman"/>
          <w:color w:val="000000" w:themeColor="text1"/>
          <w:sz w:val="28"/>
          <w:szCs w:val="28"/>
          <w:lang w:val="kk-KZ"/>
        </w:rPr>
        <w:t xml:space="preserve"> батареяларына балама энергия сақтау жүйесі ретінде қызмет ету үшін керемет әлеуеті бар екені анық байқалады. Li–S батареяларында биокөміртекті енгізуді қарастырмас бұрын, келесі аспектілерді ескере отырып, бірқатар ойлар мен қосымша аспектілерді қарастыру керек. Шикізат биомассаның қалдықтары болғандықтан, арзан болғанымен, олар өте көп және көп жағдайда олар зауыттарда немесе полигондарда жай ғана сақталады, өйткен</w:t>
      </w:r>
      <w:r w:rsidR="00F93C54" w:rsidRPr="002A702E">
        <w:rPr>
          <w:rFonts w:ascii="Times New Roman" w:hAnsi="Times New Roman" w:cs="Times New Roman"/>
          <w:color w:val="000000" w:themeColor="text1"/>
          <w:sz w:val="28"/>
          <w:szCs w:val="28"/>
          <w:lang w:val="kk-KZ"/>
        </w:rPr>
        <w:t>і олардың арнайы қолданбасы жоқ</w:t>
      </w:r>
      <w:r w:rsidRPr="002A702E">
        <w:rPr>
          <w:rFonts w:ascii="Times New Roman" w:hAnsi="Times New Roman" w:cs="Times New Roman"/>
          <w:color w:val="000000" w:themeColor="text1"/>
          <w:sz w:val="28"/>
          <w:szCs w:val="28"/>
          <w:lang w:val="kk-KZ"/>
        </w:rPr>
        <w:t xml:space="preserve"> </w:t>
      </w:r>
      <w:r w:rsidR="00975EC3"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{"citationItems":[{"id":"ITEM-1","itemData":{"DOI":"10.1016/j.rser.2021.111783","ISSN":"18790690","abstract":"While biomass waste is generated in abundance, these materials and their production processes are generally environmentally friendly, low cost, non-hazardous and easily scalable. These advantages position biomass materials as excellent candidates to solve problems of environmental pollution, primarily by substitution of less sustainable counterparts. This also applies to energy storage systems such as batteries, where several components have large environmental impacts. Lithium–Sulfur batteries have, in this context, been extensively researched to cope with the growing energy needs, and are expected to foresee a growing commercialization. Specifically, advances in the use of renewable cathode materials for Li–S batteries is a field that has been widely addressed in recent years, with carbonaceous materials (C) and/or activated carbons (AC), obtained from biomass, being intensively studied. We here reviewed this field through a classification and discussion of carbonaceous materials from natural waste according to the type of biomass: (1) woody, (2) herbaceous and agricultural, (3) aquatic, (4) animal and human, and (5) contaminated and industrial biomass waste materials. In addition, all porous carbons or activated carbons used as sulfur hosts have been exhaustively evaluated in terms of origin, synthesis parameters, physical properties, and electrochemical performance in Li–S batteries. The purpose is to provide a general description of the progress in the preparation of carbons from biomass resources, examine the textural and electrochemical properties of these materials focusing on the last decade, and also to present an outlook for future research in this developing area.","author":[{"dropping-particle":"","family":"Benítez","given":"Almudena","non-dropping-particle":"","parse-names":false,"suffix":""},{"dropping-particle":"","family":"Amaro-Gahete","given":"Juan","non-dropping-particle":"","parse-names":false,"suffix":""},{"dropping-particle":"","family":"Chien","given":"Yu Chuan","non-dropping-particle":"","parse-names":false,"suffix":""},{"dropping-particle":"","family":"Caballero","given":"Álvaro","non-dropping-particle":"","parse-names":false,"suffix":""},{"dropping-particle":"","family":"Morales","given":"Julián","non-dropping-particle":"","parse-names":false,"suffix":""},{"dropping-particle":"","family":"Brandell","given":"Daniel","non-dropping-particle":"","parse-names":false,"suffix":""}],"container-title":"Renewable and Sustainable Energy Reviews","id":"ITEM-1","issue":"April 2021","issued":{"date-parts":[["2022"]]},"title":"Recent advances in lithium-sulfur batteries using biomass-derived carbons as sulfur host","type":"article-journal","volume":"154"},"uris":["http://www.mendeley.com/documents/?uuid=717c4e24-a956-402e-b7ed-cb637c057a8b"]}],"mendeley":{"formattedCitation":"[97]","plainTextFormattedCitation":"[97]","previouslyFormattedCitation":"[97]"},"properties":{"noteIndex":0},"schema":"https://github.com/citation-style-language/schema/raw/master/csl-citation.json"}</w:instrText>
      </w:r>
      <w:r w:rsidR="00975EC3"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w:t>
      </w:r>
      <w:r w:rsidR="00687585" w:rsidRPr="002A702E">
        <w:rPr>
          <w:rFonts w:ascii="Times New Roman" w:hAnsi="Times New Roman" w:cs="Times New Roman"/>
          <w:noProof/>
          <w:color w:val="000000" w:themeColor="text1"/>
          <w:sz w:val="28"/>
          <w:szCs w:val="28"/>
          <w:lang w:val="kk-KZ"/>
        </w:rPr>
        <w:t>89,</w:t>
      </w:r>
      <w:r w:rsidR="00295D21" w:rsidRPr="002A702E">
        <w:rPr>
          <w:rFonts w:ascii="Times New Roman" w:hAnsi="Times New Roman" w:cs="Times New Roman"/>
          <w:noProof/>
          <w:color w:val="000000" w:themeColor="text1"/>
          <w:sz w:val="28"/>
          <w:szCs w:val="28"/>
          <w:lang w:val="kk-KZ"/>
        </w:rPr>
        <w:t>97]</w:t>
      </w:r>
      <w:r w:rsidR="00975EC3" w:rsidRPr="002A702E">
        <w:rPr>
          <w:rFonts w:ascii="Times New Roman" w:hAnsi="Times New Roman" w:cs="Times New Roman"/>
          <w:color w:val="000000" w:themeColor="text1"/>
          <w:sz w:val="28"/>
          <w:szCs w:val="28"/>
          <w:lang w:val="kk-KZ"/>
        </w:rPr>
        <w:fldChar w:fldCharType="end"/>
      </w:r>
      <w:r w:rsidR="00F93C54"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Дегенмен, оларды коммерциялық Li-S батареяларында қолданудың орындылығы туралы экономикалық зерттеулер жоқ. Айнымалы токты дайындау белсендіруші агенттерді тұтынуды және қосымша термиялық өңдеуді талап етеді, бұл қосымша шығындар мен қоршаған ортаға әсерді білдіреді. Ең көп қолданылатын белсендіруші агенттер, KOH немесе H</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PO</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жоғары коррозиялық болып табылады. Арнайы құрылымдары бар биомассаны қолданудан басқа, KOH (немесе KHCO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 xml:space="preserve"> немесе NaCl, немесе ZnCl</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немесе KCO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 xml:space="preserve"> немесе H</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PO</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көмегімен белсендіру қадамы биомасса материалдарының көпшілігі үшін икемді және қолданылатын әдіс болып табылады</w:t>
      </w:r>
      <w:r w:rsidR="00687585" w:rsidRPr="002A702E">
        <w:rPr>
          <w:rFonts w:ascii="Times New Roman" w:hAnsi="Times New Roman" w:cs="Times New Roman"/>
          <w:color w:val="000000" w:themeColor="text1"/>
          <w:sz w:val="28"/>
          <w:szCs w:val="28"/>
          <w:lang w:val="kk-KZ"/>
        </w:rPr>
        <w:t xml:space="preserve"> </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{"citationItems":[{"id":"ITEM-1","itemData":{"DOI":"10.1039/c9sc02743b","ISSN":"20416539","abstract":"High energy density and low cost make lithium-sulfur (Li-S) batteries famous in the field of energy storage systems. However, the advancement of Li-S batteries is evidently hindered by the notorious shuttle effect and other issues that occur in sulfur cathodes during cycles. Among various strategies applied in Li-S batteries, using biomass-derived materials is more promising due to their outstanding advantages including strong physical and chemical adsorptions as well as abundant sources, low cost, and environmental friendliness. This review summarizes the recent progress of biomass-derived materials in Li-S batteries. By focusing on the aspects of carbon hosts, separator materials, bio-polymer binders, and all-solid-state electrolytes, the authors aim to shed light on the rational design and utilization of biomass-derived materials in Li-S batteries with high energy density and long cycle lifespan. Perspectives regarding future research opportunities in biomass-derived materials for Li-S batteries are also discussed.","author":[{"dropping-particle":"","family":"Yuan","given":"Huadong","non-dropping-particle":"","parse-names":false,"suffix":""},{"dropping-particle":"","family":"Liu","given":"Tiefeng","non-dropping-particle":"","parse-names":false,"suffix":""},{"dropping-particle":"","family":"Liu","given":"Yujing","non-dropping-particle":"","parse-names":false,"suffix":""},{"dropping-particle":"","family":"Nai","given":"Jianwei","non-dropping-particle":"","parse-names":false,"suffix":""},{"dropping-particle":"","family":"Wang","given":"Yao","non-dropping-particle":"","parse-names":false,"suffix":""},{"dropping-particle":"","family":"Zhang","given":"Wenkui","non-dropping-particle":"","parse-names":false,"suffix":""},{"dropping-particle":"","family":"Tao","given":"Xinyong","non-dropping-particle":"","parse-names":false,"suffix":""}],"container-title":"Chemical Science","id":"ITEM-1","issue":"32","issued":{"date-parts":[["2019"]]},"page":"7484-7495","publisher":"Royal Society of Chemistry","title":"A review of biomass materials for advanced lithium-sulfur batteries","type":"article-journal","volume":"10"},"uris":["http://www.mendeley.com/documents/?uuid=cb38e2c7-e699-44ca-9fe3-5d11551b346e"]}],"mendeley":{"formattedCitation":"[11]","plainTextFormattedCitation":"[11]","previouslyFormattedCitation":"[11]"},"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[11</w:t>
      </w:r>
      <w:r w:rsidR="00687585" w:rsidRPr="002A702E">
        <w:rPr>
          <w:rFonts w:ascii="Times New Roman" w:hAnsi="Times New Roman" w:cs="Times New Roman"/>
          <w:noProof/>
          <w:color w:val="000000" w:themeColor="text1"/>
          <w:sz w:val="28"/>
          <w:szCs w:val="28"/>
          <w:lang w:val="kk-KZ"/>
        </w:rPr>
        <w:t>,57,69</w:t>
      </w:r>
      <w:r w:rsidR="00295D21" w:rsidRPr="002A702E">
        <w:rPr>
          <w:rFonts w:ascii="Times New Roman" w:hAnsi="Times New Roman" w:cs="Times New Roman"/>
          <w:noProof/>
          <w:color w:val="000000" w:themeColor="text1"/>
          <w:sz w:val="28"/>
          <w:szCs w:val="28"/>
          <w:lang w:val="kk-KZ"/>
        </w:rPr>
        <w:t>]</w:t>
      </w:r>
      <w:r w:rsidR="00295D21"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pacing w:val="-7"/>
          <w:sz w:val="28"/>
          <w:szCs w:val="28"/>
          <w:lang w:val="kk-KZ"/>
        </w:rPr>
        <w:t xml:space="preserve">Сондықтан физикалық белсендіру жүйелері сияқты зияндылығы аз агенттерді қолданған жөн. Екінші жағынан, кейбір қалдықтардың құрамында N және басқа элементтерге негізделген қоспалар бар, олар LiPS-тің сіңуін, тіпті айнымалы ток өткізгіштігін арттырады, бұл биомассадан алынған көміртегілерге артықшылықтар қосады. Бұл мәселе көміртегіге айналғанға дейінгі қалдық құрамындағы элементтерді және олардың концентрациясын білуді талап етеді. Бұл гетероатомдарды тиісті түрде пайдалану, әрине, белсендіру стратегиясын басшылыққа алуы керек. Биомасса қалдықтарының жаһандық қолжетімділігі күмән тудырмайды. Дегенмен, осы қолданба үшін тағайындалуы мүмкін қалдықтардың көлемінің сандық бағасы жоқ. Биомасса қалдықтарын жіктеуге болатын әртүрлі санаттар бар және пайда болған қалдықтардың мөлшері шығу тегіне байланысты әртүрлі. Мысалы, тұрмыстық масштабта немесе </w:t>
      </w:r>
      <w:r w:rsidRPr="002A702E">
        <w:rPr>
          <w:rFonts w:ascii="Times New Roman" w:hAnsi="Times New Roman" w:cs="Times New Roman"/>
          <w:color w:val="000000" w:themeColor="text1"/>
          <w:sz w:val="28"/>
          <w:szCs w:val="28"/>
          <w:lang w:val="kk-KZ"/>
        </w:rPr>
        <w:t>жануарлардан алынатын қалдықтардың көлемі орманды кесуден, ауылшаруашылық немесе агроазық-түлік процестерінен немесе өнеркәсіптерде пайда болғаннан әлдеқайда төмен. Осы салада жеуге жарамсыз ауылшаруашылық-азық-түлік өнеркәсібінің қалдықтарын пайдалану тартымды нұсқа. Қалдықтарды қайта пайдалануды өнеркәсіптік масштабтау бағалауға болатын тағы бір мәселе болады</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{"citationItems":[{"id":"ITEM-1","itemData":{"DOI":"10.1016/j.rser.2021.111783","ISSN":"18790690","abstract":"While biomass waste is generated in abundance, these materials and their production processes are generally environmentally friendly, low cost, non-hazardous and easily scalable. These advantages position biomass materials as excellent candidates to solve problems of environmental pollution, primarily by substitution of less sustainable counterparts. This also applies to energy storage systems such as batteries, where several components have large environmental impacts. Lithium–Sulfur batteries have, in this context, been extensively researched to cope with the growing energy needs, and are expected to foresee a growing commercialization. Specifically, advances in the use of renewable cathode materials for Li–S batteries is a field that has been widely addressed in recent years, with carbonaceous materials (C) and/or activated carbons (AC), obtained from biomass, being intensively studied. We here reviewed this field through a classification and discussion of carbonaceous materials from natural waste according to the type of biomass: (1) woody, (2) herbaceous and agricultural, (3) aquatic, (4) animal and human, and (5) contaminated and industrial biomass waste materials. In addition, all porous carbons or activated carbons used as sulfur hosts have been exhaustively evaluated in terms of origin, synthesis parameters, physical properties, and electrochemical performance in Li–S batteries. The purpose is to provide a general description of the progress in the preparation of carbons from biomass resources, examine the textural and electrochemical properties of these materials focusing on the last decade, and also to present an outlook for future research in this developing area.","author":[{"dropping-particle":"","family":"Benítez","given":"Almudena","non-dropping-particle":"","parse-names":false,"suffix":""},{"dropping-particle":"","family":"Amaro-Gahete","given":"Juan","non-dropping-particle":"","parse-names":false,"suffix":""},{"dropping-particle":"","family":"Chien","given":"Yu Chuan","non-dropping-particle":"","parse-names":false,"suffix":""},{"dropping-particle":"","family":"Caballero","given":"Álvaro","non-dropping-particle":"","parse-names":false,"suffix":""},{"dropping-particle":"","family":"Morales","given":"Julián","non-dropping-particle":"","parse-names":false,"suffix":""},{"dropping-particle":"","family":"Brandell","given":"Daniel","non-dropping-particle":"","parse-names":false,"suffix":""}],"container-title":"Renewable and Sustainable Energy Reviews","id":"ITEM-1","issue":"September 2021","issued":{"date-parts":[["2022"]]},"title":"Recent advances in lithium-sulfur batteries using biomass-derived carbons as sulfur host","type":"article-journal","volume":"154"},"uris":["http://www.mendeley.com/documents/?uuid=7e7e3c99-faee-4839-ac1c-d20768c7558e"]}],"mendeley":{"formattedCitation":"[4]","plainTextFormattedCitation":"[4]","previouslyFormattedCitation":"[4]"},"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[4]</w:t>
      </w:r>
      <w:r w:rsidR="00295D21"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Биомасса қалдықтарынан көміртек композитттерін синтездеуде пиролиз немесе гидротермиялық карбонизация сияқты термохимиялық түрлендіру </w:t>
      </w:r>
      <w:r w:rsidRPr="002A702E">
        <w:rPr>
          <w:rFonts w:ascii="Times New Roman" w:hAnsi="Times New Roman" w:cs="Times New Roman"/>
          <w:color w:val="000000" w:themeColor="text1"/>
          <w:sz w:val="28"/>
          <w:szCs w:val="28"/>
          <w:lang w:val="kk-KZ"/>
        </w:rPr>
        <w:lastRenderedPageBreak/>
        <w:t>технологиялары кеңінен таралған. Пиролизде биомасса жоғары температурада термохимиялық бұзылады, әдетте инертті жағдайда 300-650°С аралығында.атмосфера, ал екінші жағдайда биомассаны түрлендіруде сулы ортада (180–260°C) температура диапазонында қысыммен жүреді.</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{"citationItems":[{"id":"ITEM-1","itemData":{"DOI":"10.1007/s40843-016-5047-8","ISSN":"2095-8226","abstract":"Biomass has been utilized as an energy source\nfor thousands of years typically in the form ofwood and char-\ncoal. Technological advances create new methodologies to\nextract energy and chemicals frombiomass. The biomass-de-\nrived nanostructured porous carbons (BDNPCs) are the\nmost promising sulfur hosts and interlayers in rechargeable\nlithium-sulfur (Li-S) batteries. In this article, a comprehen-\nsive review is provided in the synthesis of nanostructured\nporous carbon materials for high-performance rechargeable\nLi-S batteries by using biomass. The performances of the Li-S\nbatteries dependent on the porous structures (micro, meso\nand hierarchical) from BDNPCs are discussed, which can\nprovide an in-depth understanding and guide rational design\nof high-performance cathode materials by using low-cost,\nsustainable and natural bio-precursors. Furthermore, the\ncurrent existing challenges and the future research directions\nfor enhancing the performance of Li-S batteries by using\nnatural biomass materials are also addressed.","author":[{"dropping-particle":"","family":"Imtiaz","given":"Sumair","non-dropping-particle":"","parse-names":false,"suffix":""},{"dropping-particle":"","family":"Zhang","given":"Jian","non-dropping-particle":"","parse-names":false,"suffix":""},{"dropping-particle":"","family":"Zafar","given":"Zahid Ali","non-dropping-particle":"","parse-names":false,"suffix":""},{"dropping-particle":"","family":"Ji","given":"Shengnan","non-dropping-particle":"","parse-names":false,"suffix":""},{"dropping-particle":"","family":"Huang","given":"Taizhong","non-dropping-particle":"","parse-names":false,"suffix":""},{"dropping-particle":"","family":"Anderson","given":"James A.","non-dropping-particle":"","parse-names":false,"suffix":""},{"dropping-particle":"","family":"Zhang","given":"Zhaoliang","non-dropping-particle":"","parse-names":false,"suffix":""},{"dropping-particle":"","family":"Huang","given":"Yunhui","non-dropping-particle":"","parse-names":false,"suffix":""}],"container-title":"Science China Materials","id":"ITEM-1","issue":"5","issued":{"date-parts":[["2016","5"]]},"page":"389-407","publisher":"Springer Science and Business Media LLC","title":"Biomass-derived nanostructured porous carbons for lithium-sulfur batteries","type":"article-journal","volume":"59"},"uris":["http://www.mendeley.com/documents/?uuid=4ec533f2-1be7-3bac-ac9e-9d8545f10c9f"]}],"mendeley":{"formattedCitation":"[98]","plainTextFormattedCitation":"[98]","previouslyFormattedCitation":"[98]"},"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[98]</w:t>
      </w:r>
      <w:r w:rsidR="00295D21" w:rsidRPr="002A702E">
        <w:rPr>
          <w:rFonts w:ascii="Times New Roman" w:hAnsi="Times New Roman" w:cs="Times New Roman"/>
          <w:color w:val="000000" w:themeColor="text1"/>
          <w:sz w:val="28"/>
          <w:szCs w:val="28"/>
          <w:lang w:val="kk-KZ"/>
        </w:rPr>
        <w:fldChar w:fldCharType="end"/>
      </w:r>
      <w:r w:rsidR="00295D2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Биомассадан алынған көміртекті материал композицияларын күкіртті </w:t>
      </w:r>
      <w:r w:rsidR="009A159E" w:rsidRPr="002A702E">
        <w:rPr>
          <w:rFonts w:ascii="Times New Roman" w:hAnsi="Times New Roman" w:cs="Times New Roman"/>
          <w:color w:val="000000" w:themeColor="text1"/>
          <w:sz w:val="28"/>
          <w:szCs w:val="28"/>
          <w:lang w:val="kk-KZ"/>
        </w:rPr>
        <w:t>жүктеуші</w:t>
      </w:r>
      <w:r w:rsidRPr="002A702E">
        <w:rPr>
          <w:rFonts w:ascii="Times New Roman" w:hAnsi="Times New Roman" w:cs="Times New Roman"/>
          <w:color w:val="000000" w:themeColor="text1"/>
          <w:sz w:val="28"/>
          <w:szCs w:val="28"/>
          <w:lang w:val="kk-KZ"/>
        </w:rPr>
        <w:t xml:space="preserve"> агент ретінде қолданған зерттеу жұмыстары жетерлік.</w:t>
      </w:r>
      <w:r w:rsidR="009A159E"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Манфанг Чен зерттеу тобы биомассадан алынған N, S қос қоспаланған иерархиялық кеуекті көміртектерді жеңіл пиролиз және гидротермиялық тәсілдер арқылы сәтті дайынд</w:t>
      </w:r>
      <w:r w:rsidR="009A159E" w:rsidRPr="002A702E">
        <w:rPr>
          <w:rFonts w:ascii="Times New Roman" w:hAnsi="Times New Roman" w:cs="Times New Roman"/>
          <w:color w:val="000000" w:themeColor="text1"/>
          <w:sz w:val="28"/>
          <w:szCs w:val="28"/>
          <w:lang w:val="kk-KZ"/>
        </w:rPr>
        <w:t>а</w:t>
      </w:r>
      <w:r w:rsidRPr="002A702E">
        <w:rPr>
          <w:rFonts w:ascii="Times New Roman" w:hAnsi="Times New Roman" w:cs="Times New Roman"/>
          <w:color w:val="000000" w:themeColor="text1"/>
          <w:sz w:val="28"/>
          <w:szCs w:val="28"/>
          <w:lang w:val="kk-KZ"/>
        </w:rPr>
        <w:t xml:space="preserve">ған, оларда тиокарбамид бір уақытта азот пен күкірт көздері ретінде пайдаланылды және жоғары энергия тығыздығы үшін күкіртті жүктеуге </w:t>
      </w:r>
      <w:r w:rsidR="009A159E" w:rsidRPr="002A702E">
        <w:rPr>
          <w:rFonts w:ascii="Times New Roman" w:hAnsi="Times New Roman" w:cs="Times New Roman"/>
          <w:color w:val="000000" w:themeColor="text1"/>
          <w:sz w:val="28"/>
          <w:szCs w:val="28"/>
          <w:lang w:val="kk-KZ"/>
        </w:rPr>
        <w:t>қолданылған</w:t>
      </w:r>
      <w:r w:rsidRPr="002A702E">
        <w:rPr>
          <w:rFonts w:ascii="Times New Roman" w:hAnsi="Times New Roman" w:cs="Times New Roman"/>
          <w:color w:val="000000" w:themeColor="text1"/>
          <w:sz w:val="28"/>
          <w:szCs w:val="28"/>
          <w:lang w:val="kk-KZ"/>
        </w:rPr>
        <w:t>. Ұяшық тәрізді құрылымы бар дайындалған композит NSHPC-7 жоғары меншікті бетінің ауданы 2488,04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және кеуектерінің өлшемі 2,49 нм</w:t>
      </w:r>
      <w:r w:rsidR="009A159E" w:rsidRPr="002A702E">
        <w:rPr>
          <w:rFonts w:ascii="Times New Roman" w:hAnsi="Times New Roman" w:cs="Times New Roman"/>
          <w:color w:val="000000" w:themeColor="text1"/>
          <w:sz w:val="28"/>
          <w:szCs w:val="28"/>
          <w:lang w:val="kk-KZ"/>
        </w:rPr>
        <w:t xml:space="preserve"> болған</w:t>
      </w:r>
      <w:r w:rsidRPr="002A702E">
        <w:rPr>
          <w:rFonts w:ascii="Times New Roman" w:hAnsi="Times New Roman" w:cs="Times New Roman"/>
          <w:color w:val="000000" w:themeColor="text1"/>
          <w:sz w:val="28"/>
          <w:szCs w:val="28"/>
          <w:lang w:val="kk-KZ"/>
        </w:rPr>
        <w:t>, бұл электролиттің енуіне және электрон мен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жылдам тасымалдануына пайдалы. Сонымен қатар, N, S қосарлы қоспалардың болуы күшті хемосорбциялық қабілеті мен белсенді аймақтар санының ұлғаюын қамтамасыз етеді. Осы жұмыста биомассадан синтезделген көміртек композизиясы 1C-де 1204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жоғары бастапқы разрядтау сыйымдылығын және 0,5С ток күшінде 300 циклден кейін 952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үлкен қайтымды сыйымдылықты көрсеткен</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{"citationItems":[{"id":"ITEM-1","itemData":{"DOI":"10.1002/cssc.201700050","ISSN":"1864564X","PMID":"28236432","abstract":"Honeycomb-like nitrogen and sulfur dual-doped hierarchical porous biomass-derived carbon/sulfur composites (NSHPC/S) are successfully fabricated for high energy density lithium–sulfur batteries. The effects of nitrogen, sulfur dual-doping on the structures and properties of the NSHPC/S composites are investigated in detail by transmission electron microscopy (TEM), X-ray photoelectron spectroscopy (XPS), X-ray diffraction (XRD), and charge/discharge tests. The results show that N, S dual-doping not only introduces strong chemical adsorption and provides more active sites but also significantly enhances the electronic conductivity and hydrophilic properties of hierarchical porous biomass-derived carbon, thereby significantly enhancing the utilization of sulfur and immobilizing the notorious polysulfide shuttle effect. Especially, the as-synthesized NSHPC-7/S exhibits high initial discharge capacity of 1204 mA h g−1 at 1.0 C and large reversible capacity of 952 mA h g−1 after 300 cycles at 0.5 C with an ultralow capacity fading rate of 0.08 % per cycle even at high sulfur content (85 wt %) and high active material areal mass loading (2.8 mg cm−2) for the application of high energy density Li–S batteries.","author":[{"dropping-particle":"","family":"Chen","given":"Manfang","non-dropping-particle":"","parse-names":false,"suffix":""},{"dropping-particle":"","family":"Jiang","given":"Shouxin","non-dropping-particle":"","parse-names":false,"suffix":""},{"dropping-particle":"","family":"Huang","given":"Cheng","non-dropping-particle":"","parse-names":false,"suffix":""},{"dropping-particle":"","family":"Wang","given":"Xianyou","non-dropping-particle":"","parse-names":false,"suffix":""},{"dropping-particle":"","family":"Cai","given":"Siyu","non-dropping-particle":"","parse-names":false,"suffix":""},{"dropping-particle":"","family":"Xiang","given":"Kaixiong","non-dropping-particle":"","parse-names":false,"suffix":""},{"dropping-particle":"","family":"Zhang","given":"Yapeng","non-dropping-particle":"","parse-names":false,"suffix":""},{"dropping-particle":"","family":"Xue","given":"Jiaxi","non-dropping-particle":"","parse-names":false,"suffix":""}],"container-title":"ChemSusChem","id":"ITEM-1","issue":"8","issued":{"date-parts":[["2017","4","22"]]},"page":"1803-1812","publisher":"Wiley-VCH Verlag","title":"Honeycomb-like Nitrogen and Sulfur Dual-Doped Hierarchical Porous Biomass-Derived Carbon for Lithium–Sulfur Batteries","type":"article-journal","volume":"10"},"uris":["http://www.mendeley.com/documents/?uuid=dcd076db-c094-3f7e-9ba2-46ed57edfc5c"]}],"mendeley":{"formattedCitation":"[99]","plainTextFormattedCitation":"[99]","previouslyFormattedCitation":"[99]"},"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[99]</w:t>
      </w:r>
      <w:r w:rsidR="00295D21"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Цинхуицян Сяо зерттеу жұмыстарында, күкірт катодына арналған жетілдірілген негізгі материал ретінде жоғары кеуекті көміртек қарапайым карбонизация арқылы биомасса помело </w:t>
      </w:r>
      <w:r w:rsidR="00D467AD" w:rsidRPr="002A702E">
        <w:rPr>
          <w:rFonts w:ascii="Times New Roman" w:hAnsi="Times New Roman" w:cs="Times New Roman"/>
          <w:color w:val="000000" w:themeColor="text1"/>
          <w:sz w:val="28"/>
          <w:szCs w:val="28"/>
          <w:lang w:val="kk-KZ"/>
        </w:rPr>
        <w:t xml:space="preserve">жемісі </w:t>
      </w:r>
      <w:r w:rsidRPr="002A702E">
        <w:rPr>
          <w:rFonts w:ascii="Times New Roman" w:hAnsi="Times New Roman" w:cs="Times New Roman"/>
          <w:color w:val="000000" w:themeColor="text1"/>
          <w:sz w:val="28"/>
          <w:szCs w:val="28"/>
          <w:lang w:val="kk-KZ"/>
        </w:rPr>
        <w:t>қабығын қосарлы белсендіру арқылы дайындаған. Бұл жұмыста өнімділігі жоғары Li-S батареялары үшін озық негізгі материалдарды дайындаудың үнемді, тиімді және қарапайым стратегиясын ұсынады. Li-S батареяларына арналған күкіртті негізгі материал ретінде биомасса помело қабығынан алынған азот қосылған кеуекті көміртекті қолданылған. Көміртекті активтеуші агент ретінде калий гидрокисді қолданылған. N-допинг арқылы енгізілген иерархиялық кеуекті архитектура және полярлық бет физикалық және химиялық күкірт шектеулерінің қолайлы үйлесімін, сондай-ақ электронды/ионды тасымалдауды жылдамдатқан, бұл жеңілдетілген және тұрақтандырылған күкірт электрохимиясына ықпал етеді. Күкіртті биомассадан алынған көміртек кеуектеріне жүктеу балқыту диффизия әдісімен 155</w:t>
      </w:r>
      <w:r w:rsidRPr="002A702E">
        <w:rPr>
          <w:rFonts w:ascii="Times New Roman" w:hAnsi="Times New Roman" w:cs="Times New Roman"/>
          <w:color w:val="000000" w:themeColor="text1"/>
          <w:sz w:val="28"/>
          <w:szCs w:val="28"/>
          <w:vertAlign w:val="superscript"/>
          <w:lang w:val="kk-KZ"/>
        </w:rPr>
        <w:t>0</w:t>
      </w:r>
      <w:r w:rsidRPr="002A702E">
        <w:rPr>
          <w:rFonts w:ascii="Times New Roman" w:hAnsi="Times New Roman" w:cs="Times New Roman"/>
          <w:color w:val="000000" w:themeColor="text1"/>
          <w:sz w:val="28"/>
          <w:szCs w:val="28"/>
          <w:lang w:val="kk-KZ"/>
        </w:rPr>
        <w:t>С температурада 10 сағат бойы жүргізілген. Алынған нәтиже күкіртті композиттік электродтар 1534,6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жоғары бастапқы сыйымдылықты, 300 циклде 98%-дан жоғары кулондық тиімділікті және 2 С-ге дейін тұрақты жылдамдықты қамтамасыз еткен</w:t>
      </w:r>
      <w:r w:rsidR="00295D21" w:rsidRPr="002A702E">
        <w:rPr>
          <w:rFonts w:ascii="Times New Roman" w:hAnsi="Times New Roman" w:cs="Times New Roman"/>
          <w:color w:val="000000" w:themeColor="text1"/>
          <w:sz w:val="28"/>
          <w:szCs w:val="28"/>
          <w:lang w:val="kk-KZ"/>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{"citationItems":[{"id":"ITEM-1","itemData":{"DOI":"10.1016/j.jechem.2019.09.004","ISSN":"20954956","abstract":"Lithium–sulfur (Li–S) battery is a potential energy storage technology with high energy density and low cost. However, the gap between theoretical expectation and practical performance limits its wide implementation. Herein, we report a nitrogen-doped porous carbon derived from biomass pomelo peel as sulfur host material for Li–S batteries. The hierarchical porous architecture and the polar surface introduced by N-doping render a favorable combination of physical and chemical sulfur confinements as well as an expedite electron/ion transfer, thus contributing to a facilitated and stabilized sulfur electrochemistry. As a result, the corresponding sulfur composite electrodes exhibit an ultrahigh initial capacity of 1534.6 mAh g−1, high coulombic efficiency over 98% upon 300 cycles, and decent rate capability up to 2 C. This work provides an economical and effective strategy for the fabrication of advanced carbonaceous sulfur host material as well as the significant improvement of Li–S battery performance.","author":[{"dropping-particle":"","family":"Xiao","given":"Qinghuiqiang","non-dropping-particle":"","parse-names":false,"suffix":""},{"dropping-particle":"","family":"Li","given":"Gaoran","non-dropping-particle":"","parse-names":false,"suffix":""},{"dropping-particle":"","family":"Li","given":"Minjie","non-dropping-particle":"","parse-names":false,"suffix":""},{"dropping-particle":"","family":"Liu","given":"Ruiping","non-dropping-particle":"","parse-names":false,"suffix":""},{"dropping-particle":"","family":"Li","given":"Haibo","non-dropping-particle":"","parse-names":false,"suffix":""},{"dropping-particle":"","family":"Ren","given":"Pengfei","non-dropping-particle":"","parse-names":false,"suffix":""},{"dropping-particle":"","family":"Dong","given":"Yue","non-dropping-particle":"","parse-names":false,"suffix":""},{"dropping-particle":"","family":"Feng","given":"Ming","non-dropping-particle":"","parse-names":false,"suffix":""},{"dropping-particle":"","family":"Chen","given":"Zhongwei","non-dropping-particle":"","parse-names":false,"suffix":""}],"container-title":"Journal of Energy Chemistry","id":"ITEM-1","issued":{"date-parts":[["2020","5","1"]]},"page":"61-67","publisher":"Elsevier B.V.","title":"Biomass-derived nitrogen-doped hierarchical porous carbon as efficient sulfur host for lithium–sulfur batteries","type":"article-journal","volume":"44"},"uris":["http://www.mendeley.com/documents/?uuid=5d946e63-eded-34af-9a03-4e29e177f1b6"]}],"mendeley":{"formattedCitation":"[100]","plainTextFormattedCitation":"[100]","previouslyFormattedCitation":"[100]"},"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[100]</w:t>
      </w:r>
      <w:r w:rsidR="00295D21"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Бұл жұмыста, биомассадан көміртек композиті прекарбонизация және гидротермиялық әдістермен дайындалған. Гидротермиялық процестер көміртегі прекурсорының активтенуінде маңызды рөл атқарды, ол меншікті бетінің ауданын (4420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және жалпы кеуек көлемін (2,02 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арттырып қана қоймай, сонымен қатар өзара байланысты кеуекті құрылымды қамтамасыз еткен. Күкірт мөлшері 87,6 масса% құрайтын GPC/HT-S87.6 ұяшық 0,1 C ток күші мәнінде 1087 мАсағ г </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lastRenderedPageBreak/>
        <w:t>жоғары бастапқы разрядтау сыйымдылығын және 0,5 C-да 400 циклден кейін 72,2% цикл тұрақтылығын көрсеткен. Жоғары электрохимиялық өнімділікті авторлар күкірт бөлшектерінің біркелкі таралуы Li иондарының тасымалдануын жеңілдетіп, жоғары электр өткізгіштікке әкелді деп түсіндірген. Сондай-ақ, үлкен меншікті бетінің ауданы мен кеуек көлемі композиттегі белсенді тізбек тәрізді күкірт молекуласы ретінде салыстырмалы түрде жоғары күкіртті сақтауға мүмкіндік берді деп санайды. Көміртегі матрицасында бөлінген кеуектер еритін LPS сіңіру арқылы циклдің тұрақтылығын қамтамасыз ете алады. Күкірттің қалыпты мөлшерінің жүктелуі электронды өткізгіштіктің айтарлықтай төмендеуіне және электродтың қосымша поляризациясына жол бермеуі мүмкін. Биомасса қалдықтары сарымсақ қабығын пайдаланып синтезделген</w:t>
      </w:r>
      <w:r w:rsidR="00295D21" w:rsidRPr="002A702E">
        <w:rPr>
          <w:rFonts w:ascii="Times New Roman" w:hAnsi="Times New Roman" w:cs="Times New Roman"/>
          <w:color w:val="000000" w:themeColor="text1"/>
          <w:sz w:val="28"/>
          <w:szCs w:val="28"/>
        </w:rPr>
        <w:fldChar w:fldCharType="begin" w:fldLock="1"/>
      </w:r>
      <w:r w:rsidR="00295D21" w:rsidRPr="002A702E">
        <w:rPr>
          <w:rFonts w:ascii="Times New Roman" w:hAnsi="Times New Roman" w:cs="Times New Roman"/>
          <w:color w:val="000000" w:themeColor="text1"/>
          <w:sz w:val="28"/>
          <w:szCs w:val="28"/>
          <w:lang w:val="kk-KZ"/>
        </w:rPr>
        <w:instrText>ADDIN CSL_CITATION {"citationItems":[{"id":"ITEM-1","itemData":{"DOI":"10.1016/j.jiec.2020.10.046","ISSN":"22345957","abstract":"Porous carbon materials were synthesized using biomass waste garlic-peels by two methods, precarbonization (GPC) and hydrothermal treatment (GPC/HT), in a pretreatment procedure. Brunauer–Emmett–Teller tests indicated that the surface area and total pore volume (at P/Po) of the GPC/HT are 4220 m2 g−1 and 2.02 cm3 g−1, higher than those of the GPC (2290 m2 g−1 and 1.02 cm3 g−1). The GPC/HT-S with a sulfur content of 87.6 wt.% exhibited a higher initial specific capacity (1087 mA h g−1 at 0.1 C) and better cycle retention (72.2% after 400 cycles at 0.5 C) than those of the GPC-S (65.3%). Optimized sulfur content was investigated to overcome the problems for shuttle phenomenon and low conductivity. Among the investigated samples (sulfur content of 65.3, 87.6, and 95.1 wt.%), the GPC/HT-S with 87.6 wt.% exhibited the best electrochemical performance. The enhanced electrochemical performance is attributed to the improved specific surface area of the GPC/HT and proper sulfur loading content, which effectively facilitated the intimate contact between sulfur and conductive carbon matrix and physically confined lithium polysulfide intermediates. The result in this work is important for using low cost and mesoporous bio-waste carbon as carbon framework for sulfur encapsulating in Li-S batteries.","author":[{"dropping-particle":"","family":"Lee","given":"Sun Young","non-dropping-particle":"","parse-names":false,"suffix":""},{"dropping-particle":"","family":"Choi","given":"Yunju","non-dropping-particle":"","parse-names":false,"suffix":""},{"dropping-particle":"","family":"Kim","given":"Jun Ki","non-dropping-particle":"","parse-names":false,"suffix":""},{"dropping-particle":"","family":"Lee","given":"Sei Jin","non-dropping-particle":"","parse-names":false,"suffix":""},{"dropping-particle":"","family":"Bae","given":"Jong Seong","non-dropping-particle":"","parse-names":false,"suffix":""},{"dropping-particle":"","family":"Jeong","given":"Euh Duck","non-dropping-particle":"","parse-names":false,"suffix":""}],"container-title":"Journal of Industrial and Engineering Chemistry","id":"ITEM-1","issued":{"date-parts":[["2021"]]},"page":"272-281","publisher":"The Korean Society of Industrial and Engineering Chemistry","title":"Biomass-garlic-peel-derived porous carbon framework as a sulfur host for lithium-sulfur batteries","type":"article-journal","volume":"94"},"uris":["http://www.mendeley.com/documents/?uuid=dafdda72-4c82-40e9-9854-3775ba1e798a"]}],"mendeley":{"formattedCitation":"[101]","plainTextFormattedCitation":"[101]","previouslyFormattedCitation":"[101]"},"properties":{"noteIndex":0},"schema":"https://github.com/citation-style-language/schema/raw/master/csl-citation.json"}</w:instrText>
      </w:r>
      <w:r w:rsidR="00295D21" w:rsidRPr="002A702E">
        <w:rPr>
          <w:rFonts w:ascii="Times New Roman" w:hAnsi="Times New Roman" w:cs="Times New Roman"/>
          <w:color w:val="000000" w:themeColor="text1"/>
          <w:sz w:val="28"/>
          <w:szCs w:val="28"/>
        </w:rPr>
        <w:fldChar w:fldCharType="separate"/>
      </w:r>
      <w:r w:rsidR="00295D21" w:rsidRPr="002A702E">
        <w:rPr>
          <w:rFonts w:ascii="Times New Roman" w:hAnsi="Times New Roman" w:cs="Times New Roman"/>
          <w:noProof/>
          <w:color w:val="000000" w:themeColor="text1"/>
          <w:sz w:val="28"/>
          <w:szCs w:val="28"/>
          <w:lang w:val="kk-KZ"/>
        </w:rPr>
        <w:t>[101]</w:t>
      </w:r>
      <w:r w:rsidR="00295D21"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Өсімдік қалдықтарынан алынған, күкіртті инкапсуляциялауға арналған азот қосылған қуыс көміртекті композит (NHCF) қарапайым термиялық жолмен алынған . Алынған композит NHCF полисульфидтер мен электрохимиялық заттарды тиімді шектей алатыны көрсетілген. Жұмыста ұсынылған методика арқылы күкірттің белсенд</w:t>
      </w:r>
      <w:r w:rsidR="004A7310" w:rsidRPr="002A702E">
        <w:rPr>
          <w:rFonts w:ascii="Times New Roman" w:hAnsi="Times New Roman" w:cs="Times New Roman"/>
          <w:color w:val="000000" w:themeColor="text1"/>
          <w:sz w:val="28"/>
          <w:szCs w:val="28"/>
          <w:lang w:val="kk-KZ"/>
        </w:rPr>
        <w:t>і жүктемесі 80% қол жеткізілген, сондай-ақ</w:t>
      </w:r>
      <w:r w:rsidRPr="002A702E">
        <w:rPr>
          <w:rFonts w:ascii="Times New Roman" w:hAnsi="Times New Roman" w:cs="Times New Roman"/>
          <w:color w:val="000000" w:themeColor="text1"/>
          <w:sz w:val="28"/>
          <w:szCs w:val="28"/>
          <w:lang w:val="kk-KZ"/>
        </w:rPr>
        <w:t xml:space="preserve"> күкіртті жоғары пайдалануды жүзеге асыруға болатыны көрсетілген. Зертеу нәтижесінде NHCF/S 0,5 C ток жылдамдығымен 950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сыйымдылықты көрсеткен, 500-ден циклден кейін 0,049% сыйымдылығының төмендеуі байқалған. Сонымен қатар, орташа қайтымды аумақтық сыйымдылық шамамен 5мАсағ 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күкірттің 5,5 мг 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массалық жүктемесі кезінде жүзеге асырылған. Авторлар алынған нәтижені жоғары электрохимиялық энергияны сақтау үшін биомассадан алынған көміртегі </w:t>
      </w:r>
      <w:r w:rsidR="00DA4C0D" w:rsidRPr="002A702E">
        <w:rPr>
          <w:rFonts w:ascii="Times New Roman" w:hAnsi="Times New Roman" w:cs="Times New Roman"/>
          <w:color w:val="000000" w:themeColor="text1"/>
          <w:sz w:val="28"/>
          <w:szCs w:val="28"/>
          <w:lang w:val="kk-KZ"/>
        </w:rPr>
        <w:t>жүктеуші композитті</w:t>
      </w:r>
      <w:r w:rsidRPr="002A702E">
        <w:rPr>
          <w:rFonts w:ascii="Times New Roman" w:hAnsi="Times New Roman" w:cs="Times New Roman"/>
          <w:color w:val="000000" w:themeColor="text1"/>
          <w:sz w:val="28"/>
          <w:szCs w:val="28"/>
          <w:lang w:val="kk-KZ"/>
        </w:rPr>
        <w:t xml:space="preserve"> құны төмен қайта зарядталатын батареяны қолдану үшін перспективалық әлеуеті бар деп тұжырымдаған</w:t>
      </w:r>
      <w:r w:rsidR="00295D21"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{"citationItems":[{"id":"ITEM-1","itemData":{"DOI":"10.1021/acssuschemeng.8b04648","ISSN":"21680485","abstract":"Biomass derivative carbonaceous materials are extremely fascinating for developing advanced energy storage devices according to unique architecture. Here, inspired by dandelion with consecutive hollow channel, nitrogen-doped hollow carbon framework (NHCF) as sulfur host was obtained via a simple thermal calcination in ammonia atmosphere for lithium-sulfur battery. The NHCF can effectively confine polysulfides and electrochemical reaction within the hollow channel and expedite lithium ion diffusion and electrode transport through porous nitrogen-doped carbon rampart. With this strategy, a high-level active sulfur loading of 80% and high sulfur utilization can be realized. As a result, the NHCF/S delivered an advanced initial capacity of 950 mAh g-1 at the rate of 0.5 C with small capacity fading rates of 0.049% per cycle after 500 cycles. Additionally, an average reversible areal capacity of nearly 5 mAh cm-2 was realized under raised sulfur mass loading of 5.5 mg cm-2. This superior electrochemical energy storage property endows renewable biomass derived carbon host with promising potential for low-cost rechargeable battery application.","author":[{"dropping-particle":"","family":"Song","given":"Yan","non-dropping-particle":"","parse-names":false,"suffix":""},{"dropping-particle":"","family":"Wang","given":"He","non-dropping-particle":"","parse-names":false,"suffix":""},{"dropping-particle":"","family":"Ma","given":"Qianli","non-dropping-particle":"","parse-names":false,"suffix":""},{"dropping-particle":"","family":"Li","given":"Dan","non-dropping-particle":"","parse-names":false,"suffix":""},{"dropping-particle":"","family":"Yu","given":"Wensheng","non-dropping-particle":"","parse-names":false,"suffix":""},{"dropping-particle":"","family":"Liu","given":"Guixia","non-dropping-particle":"","parse-names":false,"suffix":""},{"dropping-particle":"","family":"Wang","given":"Tingting","non-dropping-particle":"","parse-names":false,"suffix":""},{"dropping-particle":"","family":"Yang","given":"Ying","non-dropping-particle":"","parse-names":false,"suffix":""},{"dropping-particle":"","family":"Dong","given":"Xiangting","non-dropping-particle":"","parse-names":false,"suffix":""},{"dropping-particle":"","family":"Wang","given":"Jinxian","non-dropping-particle":"","parse-names":false,"suffix":""}],"container-title":"ACS Sustainable Chemistry and Engineering","id":"ITEM-1","issue":"3","issued":{"date-parts":[["2019","2","4"]]},"page":"3042-3051","publisher":"American Chemical Society","title":"Dandelion Derived Nitrogen-Doped Hollow Carbon Host for Encapsulating Sulfur in Lithium Sulfur Battery","type":"article-journal","volume":"7"},"uris":["http://www.mendeley.com/documents/?uuid=e32293df-b3a9-3318-8d9a-86b37c3a9bfe"]}],"mendeley":{"formattedCitation":"[75]","plainTextFormattedCitation":"[75]","previouslyFormattedCitation":"[75]"},"properties":{"noteIndex":0},"schema":"https://github.com/citation-style-language/schema/raw/master/csl-citation.json"}</w:instrText>
      </w:r>
      <w:r w:rsidR="00295D21" w:rsidRPr="002A702E">
        <w:rPr>
          <w:rFonts w:ascii="Times New Roman" w:hAnsi="Times New Roman" w:cs="Times New Roman"/>
          <w:color w:val="000000" w:themeColor="text1"/>
          <w:sz w:val="28"/>
          <w:szCs w:val="28"/>
          <w:lang w:val="kk-KZ"/>
        </w:rPr>
        <w:fldChar w:fldCharType="separate"/>
      </w:r>
      <w:r w:rsidR="00295D21" w:rsidRPr="002A702E">
        <w:rPr>
          <w:rFonts w:ascii="Times New Roman" w:hAnsi="Times New Roman" w:cs="Times New Roman"/>
          <w:noProof/>
          <w:color w:val="000000" w:themeColor="text1"/>
          <w:sz w:val="28"/>
          <w:szCs w:val="28"/>
          <w:lang w:val="kk-KZ"/>
        </w:rPr>
        <w:t>[75]</w:t>
      </w:r>
      <w:r w:rsidR="00295D21"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Осы зерттеу жұмысында  иерархиялық жоғары кеуекті көміртекті Li-S батареясын қолдану үшін күкірт </w:t>
      </w:r>
      <w:r w:rsidR="00DA4C0D" w:rsidRPr="002A702E">
        <w:rPr>
          <w:rFonts w:ascii="Times New Roman" w:hAnsi="Times New Roman" w:cs="Times New Roman"/>
          <w:color w:val="000000" w:themeColor="text1"/>
          <w:sz w:val="28"/>
          <w:szCs w:val="28"/>
          <w:lang w:val="kk-KZ"/>
        </w:rPr>
        <w:t>жүктеуге</w:t>
      </w:r>
      <w:r w:rsidRPr="002A702E">
        <w:rPr>
          <w:rFonts w:ascii="Times New Roman" w:hAnsi="Times New Roman" w:cs="Times New Roman"/>
          <w:color w:val="000000" w:themeColor="text1"/>
          <w:sz w:val="28"/>
          <w:szCs w:val="28"/>
          <w:lang w:val="kk-KZ"/>
        </w:rPr>
        <w:t xml:space="preserve"> қалдық қарбыз қабығынан (WMC) алынған кеуек құрылымы зерттелген. Қалдық қарбыз қабығынан кеуекті көміртек карбонизация арқылы синтезделді, содан кейін активтендіргіш агент ретінде калий гидроксиді (KOH) арқылы химиялық белс</w:t>
      </w:r>
      <w:r w:rsidR="005E1961" w:rsidRPr="002A702E">
        <w:rPr>
          <w:rFonts w:ascii="Times New Roman" w:hAnsi="Times New Roman" w:cs="Times New Roman"/>
          <w:color w:val="000000" w:themeColor="text1"/>
          <w:sz w:val="28"/>
          <w:szCs w:val="28"/>
          <w:lang w:val="kk-KZ"/>
        </w:rPr>
        <w:t>ендірілді. Қарбыз қабығы жемістің</w:t>
      </w:r>
      <w:r w:rsidRPr="002A702E">
        <w:rPr>
          <w:rFonts w:ascii="Times New Roman" w:hAnsi="Times New Roman" w:cs="Times New Roman"/>
          <w:color w:val="000000" w:themeColor="text1"/>
          <w:sz w:val="28"/>
          <w:szCs w:val="28"/>
          <w:lang w:val="kk-KZ"/>
        </w:rPr>
        <w:t xml:space="preserve"> шамамен 40% құрайтын биомасса және дүние жүзіндегі қарбыз өндірісі жылына 100 млн т</w:t>
      </w:r>
      <w:r w:rsidR="00DA4C0D" w:rsidRPr="002A702E">
        <w:rPr>
          <w:rFonts w:ascii="Times New Roman" w:hAnsi="Times New Roman" w:cs="Times New Roman"/>
          <w:color w:val="000000" w:themeColor="text1"/>
          <w:sz w:val="28"/>
          <w:szCs w:val="28"/>
          <w:lang w:val="kk-KZ"/>
        </w:rPr>
        <w:t>онна құрайды</w:t>
      </w:r>
      <w:r w:rsidRPr="002A702E">
        <w:rPr>
          <w:rFonts w:ascii="Times New Roman" w:hAnsi="Times New Roman" w:cs="Times New Roman"/>
          <w:color w:val="000000" w:themeColor="text1"/>
          <w:sz w:val="28"/>
          <w:szCs w:val="28"/>
          <w:lang w:val="kk-KZ"/>
        </w:rPr>
        <w:t xml:space="preserve">. Көміртегі өндірісі үшін осындай көп қол жетімді биомасса прекурсорларын пайдалану оны </w:t>
      </w:r>
      <w:r w:rsidR="00DA4C0D" w:rsidRPr="002A702E">
        <w:rPr>
          <w:rFonts w:ascii="Times New Roman" w:hAnsi="Times New Roman" w:cs="Times New Roman"/>
          <w:color w:val="000000" w:themeColor="text1"/>
          <w:sz w:val="28"/>
          <w:szCs w:val="28"/>
          <w:lang w:val="kk-KZ"/>
        </w:rPr>
        <w:t>тиімді қолдануға</w:t>
      </w:r>
      <w:r w:rsidRPr="002A702E">
        <w:rPr>
          <w:rFonts w:ascii="Times New Roman" w:hAnsi="Times New Roman" w:cs="Times New Roman"/>
          <w:color w:val="000000" w:themeColor="text1"/>
          <w:sz w:val="28"/>
          <w:szCs w:val="28"/>
          <w:lang w:val="kk-KZ"/>
        </w:rPr>
        <w:t xml:space="preserve"> мүмкіндік береді. Кеуекті көміртегі беті жоғары және иерархиялық кеуекті құрылымдары күкірт катодын орналастыра алады және электрондардың тезірек тасымалдануы мен ұсталуын жеңілдетеді. Алынған зерттеу нәтижелері бойынша, Li-S жасушасы күкіртпен инфильтрацияланған кеуекті жинақталған көміртекті электрод 0,5С жылдамдықта  жоғары бастапқы 1176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разрядтық сыйымдылықты берген, 500 циклден кейін ұяшықтың тұрақтылығы төмен сыйымдылықтың төмендеу жылдамдығы 0,057% құраған</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{"citationItems":[{"id":"ITEM-1","itemData":{"DOI":"10.1016/j.jiec.2023.01.027","ISSN":"22345957","abstract":"Lithium–sulfur (Li-S) batteries are attractive candidates for electric vehicles and grid storage applications due to their high energy density than Li-ion batteries. Development of high energy Li-S batteries employing eco-friendly, and bio-waste derived materials will further increase the sustainability of the energy storage devices. Herein, we utilize porous carbon derived from waste watermelon rind for Li-S battery application. The porous carbon with hierarchal architecture, and functional heteroatoms can efficiently infiltrate the sulfur cathode and overcomes the major challenges in the Li-S battery, namely (i) poor electronic conductivity of sulfur cathode, and (ii) dissolution of long-chain polysulfides. The Li-S cell with a sulfur-infiltrated porous carbon delivered a high initial discharge capacity of 1176 mAh g−1 at 0.5C rate with a low capacity fading rate of 0.057% over 500 cycles. The strong carbon framework can accommodate the volume changes during the sulfur conversion reaction, and the unoccupied pores in porous carbon can function as polysulfide reservoir to efficiently trap polysulfide migration to achieve a high stability. The highly inter-connected hierarchical pores further facilitated a faster electronic and ionic transport to achieve a high rate performance, higher than pristine sulfur cathode. These results demonstrate the potential to develop high-performance energy storage devices using eco-friendly and renewable materials for electric vehicles and other energy storage systems.","author":[{"dropping-particle":"","family":"Kumar Nema","given":"Puneet","non-dropping-particle":"","parse-names":false,"suffix":""},{"dropping-particle":"","family":"Mohanty","given":"Kaustubha","non-dropping-particle":"","parse-names":false,"suffix":""},{"dropping-particle":"","family":"Thangavel","given":"Ranjith","non-dropping-particle":"","parse-names":false,"suffix":""}],"container-title":"Journal of Industrial and Engineering Chemistry","id":"ITEM-1","issued":{"date-parts":[["2023","5","25"]]},"page":"235-241","publisher":"Korean Society of Industrial Engineering Chemistry","title":"Bio-mass derived hierarchically porous and high surface area carbon as an efficient sulfur host for lithium-sulfur batteries","type":"article-journal","volume":"121"},"uris":["http://www.mendeley.com/documents/?uuid=82cb1bd2-cf73-3b37-97b7-5990e9bd6e0f"]}],"mendeley":{"formattedCitation":"[102]","plainTextFormattedCitation":"[102]","previouslyFormattedCitation":"[102]"},"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[102]</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Әртүрлі кеуекті құрылымдары бар биокөмір жеткілікті күкіртті сыйдыра алады, бірақ оның кеуекті құрылымына металл иондарының едәуір мөлшерін енгізу өте қиын.  Джи Ванг зерттеу жұмысында биокөмірдің ішкі арналарына CoO бөлшектерінің жүктемесін тиімді арттыру үшін микротолқынды пеш көмегімен диффузия әдісі</w:t>
      </w:r>
      <w:r w:rsidR="006243FB" w:rsidRPr="002A702E">
        <w:rPr>
          <w:rFonts w:ascii="Times New Roman" w:hAnsi="Times New Roman" w:cs="Times New Roman"/>
          <w:color w:val="000000" w:themeColor="text1"/>
          <w:sz w:val="28"/>
          <w:szCs w:val="28"/>
          <w:lang w:val="kk-KZ"/>
        </w:rPr>
        <w:t>н</w:t>
      </w:r>
      <w:r w:rsidRPr="002A702E">
        <w:rPr>
          <w:rFonts w:ascii="Times New Roman" w:hAnsi="Times New Roman" w:cs="Times New Roman"/>
          <w:color w:val="000000" w:themeColor="text1"/>
          <w:sz w:val="28"/>
          <w:szCs w:val="28"/>
          <w:lang w:val="kk-KZ"/>
        </w:rPr>
        <w:t xml:space="preserve"> қолдан</w:t>
      </w:r>
      <w:r w:rsidR="006243FB" w:rsidRPr="002A702E">
        <w:rPr>
          <w:rFonts w:ascii="Times New Roman" w:hAnsi="Times New Roman" w:cs="Times New Roman"/>
          <w:color w:val="000000" w:themeColor="text1"/>
          <w:sz w:val="28"/>
          <w:szCs w:val="28"/>
          <w:lang w:val="kk-KZ"/>
        </w:rPr>
        <w:t>ған</w:t>
      </w:r>
      <w:r w:rsidRPr="002A702E">
        <w:rPr>
          <w:rFonts w:ascii="Times New Roman" w:hAnsi="Times New Roman" w:cs="Times New Roman"/>
          <w:color w:val="000000" w:themeColor="text1"/>
          <w:sz w:val="28"/>
          <w:szCs w:val="28"/>
          <w:lang w:val="kk-KZ"/>
        </w:rPr>
        <w:t>. Li-S батареяларына арналған өтпелі металдар мен көміртегі бар басқа функционалды материалдардан айырмашылығы, CoO нанобөлшектерінің болуы зарядтау процесінде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диффузиясын жеңілдетеді, бұл Li-S батареяларына жылдам зарядтау мүмкіндігін беруі мүмкін. Микротолқынды пештің көмегімен диффузия әдісін қолдана отырып,  Li-S батареялары үшін жоғары өнімді катодты материал ретінде CoO нанобөлшектерімен жоғары жүктелген C@CoO-S композиті жасалынды. C@CoO-S құрамындағы жоғары дисперсті CoO нанобөлшектері электролиттегі полисульфидтердің еруі кезінде полисульфидтерді адсорбциялау үшін ғана емес, сонымен қатар полисульфидтер мен оқшаулағыш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арасындағы конверсия кинетикасын жеделдету үшін белсенді </w:t>
      </w:r>
      <w:r w:rsidR="006243FB" w:rsidRPr="002A702E">
        <w:rPr>
          <w:rFonts w:ascii="Times New Roman" w:hAnsi="Times New Roman" w:cs="Times New Roman"/>
          <w:color w:val="000000" w:themeColor="text1"/>
          <w:sz w:val="28"/>
          <w:szCs w:val="28"/>
          <w:lang w:val="kk-KZ"/>
        </w:rPr>
        <w:t>аймақтар</w:t>
      </w:r>
      <w:r w:rsidRPr="002A702E">
        <w:rPr>
          <w:rFonts w:ascii="Times New Roman" w:hAnsi="Times New Roman" w:cs="Times New Roman"/>
          <w:color w:val="000000" w:themeColor="text1"/>
          <w:sz w:val="28"/>
          <w:szCs w:val="28"/>
          <w:lang w:val="kk-KZ"/>
        </w:rPr>
        <w:t xml:space="preserve"> ретінде жұмыс істей алатыны айтылған. Күкірт электродының айналу тұрақтылығы мен жылдамдығының мүмкіндігі биокөмір мен CoO нанобөлшектерінің қосарлы функционалдық болуымен айтарлықтай жақсарады.</w:t>
      </w:r>
      <w:r w:rsidR="006243FB"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C@CoO-S материалы зарядтау процесінде тамаша жоғары жылдамдықты өнімділікті көрсетеді, бұл ең алдымен CoO нанобөлшектері арқылы жеңілдетілген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диффузиясына әсер етеді.  C@CoO-S электродының электрохимиялық өнімділігі 1С жылдамдықта 930,5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разрядтың жоғары меншікті сыйымдылығы және 800 цикл кезінде төмен сыйымдылықтың ыдырау жылдамдығы 0,069 % шаманы көрсеткен</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{"citationItems":[{"id":"ITEM-1","itemData":{"DOI":"10.1016/j.jcis.2023.02.123","ISSN":"10957103","PMID":"36867938","abstract":"A new strategy is developed to fabricate sulfur electrode by infusing sulfur into a conductive biochar decorated with highly dispersed CoO nanoparticles. The loading of the CoO nanoparticles, as the active sites for reactions, is efficiently increased by using the microwave-assisted diffusion method. It is demonstrated that biochar can serve as an excellent conductive framework to effectively activate sulfur. Simultaneously, the CoO nanoparticles possessing excellent capability to adsorb polysulfides can remarkably alleviate the dissolution of polysulfides, and greatly enhance the conversion kinetics between the polysulfides and Li2S2/Li2S in the charge/discharge processes. The sulfur electrode dual-functionalized with biochar and CoO nanoparticles exhibits excellent electrochemical performance, including high initial discharge specific capacity of 930.5 mAh g−1 and low capacity decay rate of 0.069 % per cycle during 800 cycles at 1C rate. It is particularly interesting that the CoO nanoparticles distinctively enhance the Li+ diffusion during the charge process, endowing the material with excellent high-rate charging performance. This could be beneficial for the development of Li-S batteries with fast charging feature.","author":[{"dropping-particle":"","family":"Wang","given":"Jie","non-dropping-particle":"","parse-names":false,"suffix":""},{"dropping-particle":"","family":"Wu","given":"Ling","non-dropping-particle":"","parse-names":false,"suffix":""},{"dropping-particle":"","family":"Shen","given":"Lina","non-dropping-particle":"","parse-names":false,"suffix":""},{"dropping-particle":"","family":"Zhou","given":"Qun","non-dropping-particle":"","parse-names":false,"suffix":""},{"dropping-particle":"","family":"Chen","given":"Yuling","non-dropping-particle":"","parse-names":false,"suffix":""},{"dropping-particle":"","family":"Wu","given":"Juan","non-dropping-particle":"","parse-names":false,"suffix":""},{"dropping-particle":"","family":"Wen","given":"Yali","non-dropping-particle":"","parse-names":false,"suffix":""},{"dropping-particle":"","family":"Zheng","given":"Junwei","non-dropping-particle":"","parse-names":false,"suffix":""}],"container-title":"Journal of Colloid and Interface Science","id":"ITEM-1","issued":{"date-parts":[["2023"]]},"page":"415-422","publisher":"Elsevier Inc.","title":"CoO embedded porous biomass-derived carbon as dual-functional host material for lithium-sulfur batteries","type":"article-journal","volume":"640"},"uris":["http://www.mendeley.com/documents/?uuid=20864505-1db5-4edc-8c25-93f40be727a0"]}],"mendeley":{"formattedCitation":"[103]","plainTextFormattedCitation":"[103]","previouslyFormattedCitation":"[103]"},"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[103]</w:t>
      </w:r>
      <w:r w:rsidR="00731434" w:rsidRPr="002A702E">
        <w:rPr>
          <w:rFonts w:ascii="Times New Roman" w:hAnsi="Times New Roman" w:cs="Times New Roman"/>
          <w:color w:val="000000" w:themeColor="text1"/>
          <w:sz w:val="28"/>
          <w:szCs w:val="28"/>
          <w:lang w:val="kk-KZ"/>
        </w:rPr>
        <w:fldChar w:fldCharType="end"/>
      </w:r>
      <w:r w:rsidR="00731434"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K</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FeO</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xml:space="preserve"> сіңдірілген шай қалдықтарынан күкіртті </w:t>
      </w:r>
      <w:r w:rsidR="006243FB" w:rsidRPr="002A702E">
        <w:rPr>
          <w:rFonts w:ascii="Times New Roman" w:hAnsi="Times New Roman" w:cs="Times New Roman"/>
          <w:color w:val="000000" w:themeColor="text1"/>
          <w:sz w:val="28"/>
          <w:szCs w:val="28"/>
          <w:lang w:val="kk-KZ"/>
        </w:rPr>
        <w:t>жүктеу</w:t>
      </w:r>
      <w:r w:rsidRPr="002A702E">
        <w:rPr>
          <w:rFonts w:ascii="Times New Roman" w:hAnsi="Times New Roman" w:cs="Times New Roman"/>
          <w:color w:val="000000" w:themeColor="text1"/>
          <w:sz w:val="28"/>
          <w:szCs w:val="28"/>
          <w:lang w:val="kk-KZ"/>
        </w:rPr>
        <w:t xml:space="preserve">  үшін хост ретінде қызмет ететін бірегей нанобөлшектерге енгізілген кеуекті биомассадан алынған көміртек композит Fe</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C-PBC синтезделген. Fe</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C-PBC белсенді аудандары мол, тосқауыл қою үшін тиімді иммобилизатор ретінде жұмыс істейді, полисульфидтердің тотығу-тотықсыздануын жеделдету үшін тиімді деп көрсетілген. Сондықтан, әзірленген Fe</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 xml:space="preserve">C-PBC/S электроды </w:t>
      </w:r>
      <w:r w:rsidR="00A0731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полисульфидтердің тотығу-тотықсыздану кинетикасы жақсартатыны тәжірибелік түрде расталған. Алынған нәтижелер бойынша Fe</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C-PBC/S элект</w:t>
      </w:r>
      <w:r w:rsidR="00A07311" w:rsidRPr="002A702E">
        <w:rPr>
          <w:rFonts w:ascii="Times New Roman" w:hAnsi="Times New Roman" w:cs="Times New Roman"/>
          <w:color w:val="000000" w:themeColor="text1"/>
          <w:sz w:val="28"/>
          <w:szCs w:val="28"/>
          <w:lang w:val="kk-KZ"/>
        </w:rPr>
        <w:t xml:space="preserve">роды 0,5С-да бастапқы разрядты </w:t>
      </w:r>
      <w:r w:rsidRPr="002A702E">
        <w:rPr>
          <w:rFonts w:ascii="Times New Roman" w:hAnsi="Times New Roman" w:cs="Times New Roman"/>
          <w:color w:val="000000" w:themeColor="text1"/>
          <w:sz w:val="28"/>
          <w:szCs w:val="28"/>
          <w:lang w:val="kk-KZ"/>
        </w:rPr>
        <w:t>сыйымдылығы 988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w:t>
      </w:r>
      <w:r w:rsidR="006243FB"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500 циклден астам 2С кезінде сыйымдылықты</w:t>
      </w:r>
      <w:r w:rsidR="00731434" w:rsidRPr="002A702E">
        <w:rPr>
          <w:rFonts w:ascii="Times New Roman" w:hAnsi="Times New Roman" w:cs="Times New Roman"/>
          <w:color w:val="000000" w:themeColor="text1"/>
          <w:sz w:val="28"/>
          <w:szCs w:val="28"/>
          <w:lang w:val="kk-KZ"/>
        </w:rPr>
        <w:t xml:space="preserve"> сақтау бойынша 82,7% көрсеткен</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{"citationItems":[{"id":"ITEM-1","itemData":{"DOI":"10.1016/j.jcis.2021.07.044","ISSN":"10957103","PMID":"34311307","abstract":"Lithium–sulfur (Li–S) batteries are greatly expected to be the favored alternatives in the next-generation energy-storage technologies due to their exceptional advantages. However, the shuttle effect and sluggish reaction kinetics of polysulfides largely hamper the practical success of Li–S batteries. Herein, a unique iron carbide (Fe3C) nanoparticles-embedded porous biomass-derived carbon (Fe3C-PBC) is reported as the excellent immobilizer and promoter for polysulfides regulation. Such a distinctive composite strongly couples the vast active sites of Fe3C nanoparticles and the conductive network of porous biomass-derived carbon. Therefore, Fe3C-PBC is endowed with outstanding adsorptivity and catalytic effect toward inhibiting the shuttle effect and facilitating the redox kinetics of polysulfides, demonstrated by the detailed experimental demonstrations and theoretical calculation. With these synergistic effects, the Fe3C-PBC/S electrode embraces a superb capacity retention of 82.7% at 2C over 500 cycles and an excellent areal capacity of 4.81 mAh cm−2 under the high-sulfur loading of 5.2 mg cm−2. This work will inspire the design of advanced hosts based on biomass materials for polysulfides regulation in pursuing the superior Li–S batteries.","author":[{"dropping-particle":"","family":"Zhao","given":"Tongkun","non-dropping-particle":"","parse-names":false,"suffix":""},{"dropping-particle":"","family":"Chen","given":"Junwu","non-dropping-particle":"","parse-names":false,"suffix":""},{"dropping-particle":"","family":"Dai","given":"Kaiqing","non-dropping-particle":"","parse-names":false,"suffix":""},{"dropping-particle":"","family":"Zhang","given":"Jingxian","non-dropping-particle":"","parse-names":false,"suffix":""},{"dropping-particle":"","family":"Yuan","given":"Menglei","non-dropping-particle":"","parse-names":false,"suffix":""},{"dropping-particle":"","family":"Li","given":"Xiaoqiang","non-dropping-particle":"","parse-names":false,"suffix":""},{"dropping-particle":"","family":"Zhang","given":"Ke","non-dropping-particle":"","parse-names":false,"suffix":""},{"dropping-particle":"","family":"Zhang","given":"Jitao","non-dropping-particle":"","parse-names":false,"suffix":""},{"dropping-particle":"","family":"Li","given":"Yaling","non-dropping-particle":"","parse-names":false,"suffix":""},{"dropping-particle":"","family":"Liu","given":"Zhanjun","non-dropping-particle":"","parse-names":false,"suffix":""},{"dropping-particle":"","family":"He","given":"Hongyan","non-dropping-particle":"","parse-names":false,"suffix":""},{"dropping-particle":"","family":"Li","given":"Bin","non-dropping-particle":"","parse-names":false,"suffix":""},{"dropping-particle":"","family":"Zhang","given":"Guangjin","non-dropping-particle":"","parse-names":false,"suffix":""}],"container-title":"Journal of Colloid and Interface Science","id":"ITEM-1","issued":{"date-parts":[["2022"]]},"page":"129-137","publisher":"Elsevier Inc.","title":"Boosted polysulfides regulation by iron carbide nanoparticles-embedded porous biomass-derived carbon toward superior lithium–sulfur batteries","type":"article-journal","volume":"605"},"uris":["http://www.mendeley.com/documents/?uuid=1e0db8d5-4b5f-4bbb-967e-b449e6eed80f"]}],"mendeley":{"formattedCitation":"[104]","plainTextFormattedCitation":"[104]","previouslyFormattedCitation":"[104]"},"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[104]</w:t>
      </w:r>
      <w:r w:rsidR="00731434" w:rsidRPr="002A702E">
        <w:rPr>
          <w:rFonts w:ascii="Times New Roman" w:hAnsi="Times New Roman" w:cs="Times New Roman"/>
          <w:color w:val="000000" w:themeColor="text1"/>
          <w:sz w:val="28"/>
          <w:szCs w:val="28"/>
          <w:lang w:val="kk-KZ"/>
        </w:rPr>
        <w:fldChar w:fldCharType="end"/>
      </w:r>
      <w:r w:rsidR="00731434"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Зерттеушілер Rhizopus hyphae</w:t>
      </w:r>
      <w:r w:rsidR="006243FB" w:rsidRPr="002A702E">
        <w:rPr>
          <w:rFonts w:ascii="Times New Roman" w:hAnsi="Times New Roman" w:cs="Times New Roman"/>
          <w:color w:val="000000" w:themeColor="text1"/>
          <w:sz w:val="28"/>
          <w:szCs w:val="28"/>
          <w:lang w:val="kk-KZ"/>
        </w:rPr>
        <w:t xml:space="preserve"> өсімдік</w:t>
      </w:r>
      <w:r w:rsidRPr="002A702E">
        <w:rPr>
          <w:rFonts w:ascii="Times New Roman" w:hAnsi="Times New Roman" w:cs="Times New Roman"/>
          <w:color w:val="000000" w:themeColor="text1"/>
          <w:sz w:val="28"/>
          <w:szCs w:val="28"/>
          <w:lang w:val="kk-KZ"/>
        </w:rPr>
        <w:t xml:space="preserve"> шарларын мұздату арқылы кептіру және көміртектеу нәтижесінде пайда болған химиялық байланыстарды пайдаланып, өзін-өзі қамтамасыз ететін және көп функциялы биомассадан алынған әмбебап электродты сәтті жасады. Өзін-өзі ұстайтын PtHCNB (платина қуыс көміртекті наношар) жұқа пленкасынан тұратын бұл электрод тамаша электронды және иондық өткізгіштігінің арқасында тиімді ток жинағыш ретінде қызмет етеді. Ол сондай-ақ күкірттің жоғары мөлшерін тиімді қамтиды. Маңыздысы, шағын платина нанобөлшектерін қосу оттегі, азот және фосфор атомдарының электрондық қасиеттерін </w:t>
      </w:r>
      <w:r w:rsidRPr="002A702E">
        <w:rPr>
          <w:rFonts w:ascii="Times New Roman" w:hAnsi="Times New Roman" w:cs="Times New Roman"/>
          <w:color w:val="000000" w:themeColor="text1"/>
          <w:sz w:val="28"/>
          <w:szCs w:val="28"/>
          <w:lang w:val="kk-KZ"/>
        </w:rPr>
        <w:lastRenderedPageBreak/>
        <w:t>айтарлықтай өзгертеді, нәтижесінде литий полисульфидтерінің конверсиясында бірлескен каталитикалық әсерге әкеледі. Дайындалған бұл катодтар күкірт түрлерінің тотығу-тотықсыздану кинетикасын жылдамдатып, LiPS конверсиясын айтарлықтай катализдейді, осылайша күкірттің жоғары жүктемелері кезінде литий-күкіртті батареялардың</w:t>
      </w:r>
      <w:r w:rsidR="006243FB"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 жұмысын жақсартады. Толық құрастырылған кезде L</w:t>
      </w:r>
      <w:r w:rsidR="006243FB"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lang w:val="kk-KZ"/>
        </w:rPr>
        <w:t>S құрылғылары төмен жылдамдықпен (0,1 C) шаршы сантиметрге 9,8 миллиампер-сағат (мАсағ 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жоғары аумақтық сыйымдылыққа қол жеткіз</w:t>
      </w:r>
      <w:r w:rsidR="006243FB" w:rsidRPr="002A702E">
        <w:rPr>
          <w:rFonts w:ascii="Times New Roman" w:hAnsi="Times New Roman" w:cs="Times New Roman"/>
          <w:color w:val="000000" w:themeColor="text1"/>
          <w:sz w:val="28"/>
          <w:szCs w:val="28"/>
          <w:lang w:val="kk-KZ"/>
        </w:rPr>
        <w:t>ілген</w:t>
      </w:r>
      <w:r w:rsidRPr="002A702E">
        <w:rPr>
          <w:rFonts w:ascii="Times New Roman" w:hAnsi="Times New Roman" w:cs="Times New Roman"/>
          <w:color w:val="000000" w:themeColor="text1"/>
          <w:sz w:val="28"/>
          <w:szCs w:val="28"/>
          <w:lang w:val="kk-KZ"/>
        </w:rPr>
        <w:t>, тіпті 60 циклден кейін де 7,3 мАсағ см</w:t>
      </w:r>
      <w:r w:rsidRPr="002A702E">
        <w:rPr>
          <w:rFonts w:ascii="Times New Roman" w:hAnsi="Times New Roman" w:cs="Times New Roman"/>
          <w:color w:val="000000" w:themeColor="text1"/>
          <w:sz w:val="28"/>
          <w:szCs w:val="28"/>
          <w:vertAlign w:val="superscript"/>
          <w:lang w:val="kk-KZ"/>
        </w:rPr>
        <w:t xml:space="preserve">-2 </w:t>
      </w:r>
      <w:r w:rsidRPr="002A702E">
        <w:rPr>
          <w:rFonts w:ascii="Times New Roman" w:hAnsi="Times New Roman" w:cs="Times New Roman"/>
          <w:color w:val="000000" w:themeColor="text1"/>
          <w:sz w:val="28"/>
          <w:szCs w:val="28"/>
          <w:lang w:val="kk-KZ"/>
        </w:rPr>
        <w:t>сыйымдылықты сақтай отырып, тұрақтылы</w:t>
      </w:r>
      <w:r w:rsidR="006243FB" w:rsidRPr="002A702E">
        <w:rPr>
          <w:rFonts w:ascii="Times New Roman" w:hAnsi="Times New Roman" w:cs="Times New Roman"/>
          <w:color w:val="000000" w:themeColor="text1"/>
          <w:sz w:val="28"/>
          <w:szCs w:val="28"/>
          <w:lang w:val="kk-KZ"/>
        </w:rPr>
        <w:t>қ</w:t>
      </w:r>
      <w:r w:rsidRPr="002A702E">
        <w:rPr>
          <w:rFonts w:ascii="Times New Roman" w:hAnsi="Times New Roman" w:cs="Times New Roman"/>
          <w:color w:val="000000" w:themeColor="text1"/>
          <w:sz w:val="28"/>
          <w:szCs w:val="28"/>
          <w:lang w:val="kk-KZ"/>
        </w:rPr>
        <w:t xml:space="preserve"> көрсет</w:t>
      </w:r>
      <w:r w:rsidR="006243FB" w:rsidRPr="002A702E">
        <w:rPr>
          <w:rFonts w:ascii="Times New Roman" w:hAnsi="Times New Roman" w:cs="Times New Roman"/>
          <w:color w:val="000000" w:themeColor="text1"/>
          <w:sz w:val="28"/>
          <w:szCs w:val="28"/>
          <w:lang w:val="kk-KZ"/>
        </w:rPr>
        <w:t>кен</w:t>
      </w:r>
      <w:r w:rsidRPr="002A702E">
        <w:rPr>
          <w:rFonts w:ascii="Times New Roman" w:hAnsi="Times New Roman" w:cs="Times New Roman"/>
          <w:color w:val="000000" w:themeColor="text1"/>
          <w:sz w:val="28"/>
          <w:szCs w:val="28"/>
          <w:lang w:val="kk-KZ"/>
        </w:rPr>
        <w:t>. Бұл әдіс күкірт түрлерінің тотығу-тотықсыздану кинетикасын жеделдететін және LSB циклінің қызмет ету мерзімін ұзартатын гетероатомдардан күшейтілген каталитикалық әсерлері бар күкірт негізгі материалдарын жобалаудың жаңа тәсілін ұсынады</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{"citationItems":[{"id":"ITEM-1","itemData":{"DOI":"10.1002/eem2.12623","ISSN":"25750356","abstract":"Rechargeable Li–S batteries (LSBs) are emerging as an important alternative to lithium-ion batteries (LIBs), owing to their high energy densities and low cost; yet sluggish redox kinetics of LiPSs results in inferior cycle life. Herein, we prepared multifunctional self-supporting hyphae carbon nanobelt (HCNB) as hosts by carbonization of hyphae balls of Rhizopus, which could increase the S loading of the cathode without sacrificing reaction kinetics. Trace platinum (Pt) nanoparticles were introduced into HCNBs (PtHCNBs) by ion-beam sputtering deposition. Based on the X-ray photoelectron spectroscopy analyses, the introduced trace Pt regulated the local electronic states of heteroatoms in HCNBs. Electrochemical kinetics investigation combined with operando Raman measurements revealed the accelerated reaction mechanics of sulfur species. Benefiting from the synergistic catalytic effect and the unique structures, the as-prepared PtHCNB/MWNCT/S cathodes delivered a stable capacity retention of 77% for 400 cycles at 0.5 C with a sulfur loading of 4.6 mg cm−2. More importantly, remarkable cycling performance was achieved with an high areal S loading of 7.6 mg cm−2. This finding offers a new strategy to prolong the cycle life of LSBs.","author":[{"dropping-particle":"","family":"Han","given":"Fengfeng","non-dropping-particle":"","parse-names":false,"suffix":""},{"dropping-particle":"","family":"Fan","given":"Liwen","non-dropping-particle":"","parse-names":false,"suffix":""},{"dropping-particle":"","family":"Ma","given":"Xinzhi","non-dropping-particle":"","parse-names":false,"suffix":""},{"dropping-particle":"","family":"Lu","given":"Huiqing","non-dropping-particle":"","parse-names":false,"suffix":""},{"dropping-particle":"","family":"Li","given":"Lu","non-dropping-particle":"","parse-names":false,"suffix":""},{"dropping-particle":"","family":"Zhang","given":"Xitian","non-dropping-particle":"","parse-names":false,"suffix":""},{"dropping-particle":"","family":"Wu","given":"Lili","non-dropping-particle":"","parse-names":false,"suffix":""}],"container-title":"Energy and Environmental Materials","id":"ITEM-1","issued":{"date-parts":[["2023"]]},"publisher":"John Wiley and Sons Inc","title":"Conversion of LiPSs Accelerated by Pt-Doped Biomass-Derived Hyphae Carbon Nanobelts as Self-Supporting Hosts for Long-Lifespan Li–S Batteries","type":"article-journal"},"uris":["http://www.mendeley.com/documents/?uuid=86296601-04ea-3267-8d4a-c324c598aec1"]}],"mendeley":{"formattedCitation":"[87]","plainTextFormattedCitation":"[87]","previouslyFormattedCitation":"[87]"},"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[87]</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Герметикалық алдын ала карбонизация әдісін қолдана отырып, үгітілген күріштен алынған жұқа көміртек кең бетінің ауданын, кең мезокеуекті құрылымды және мол азот пен оттегі гетероатомды екенін көрсетті. Литий-күкіртті аккумуляторларда катодты материалдар ретінде қолданылған кезде, бұл көміртек құрылымы артықшылықтармен жеңілдетілген физикалық ұстау және химиялық адсорбция арқасында полисульфидтің еру әсерін тиімді түрде азайтады. Сонымен қатар, олардың жақсы дамыған иерархиялық кеуекті құрылымы және ультра жұқа профилі электрод ішіндегі массалық диффузияны күшейтеді деп атап көрсетілген, осылайша көміртегі шеңберінде ион өткізгіштігін жақсартады. </w:t>
      </w:r>
      <w:r w:rsidR="00FD2BDD" w:rsidRPr="002A702E">
        <w:rPr>
          <w:rFonts w:ascii="Times New Roman" w:hAnsi="Times New Roman" w:cs="Times New Roman"/>
          <w:color w:val="000000" w:themeColor="text1"/>
          <w:sz w:val="28"/>
          <w:szCs w:val="28"/>
          <w:lang w:val="kk-KZ"/>
        </w:rPr>
        <w:t>А</w:t>
      </w:r>
      <w:r w:rsidRPr="002A702E">
        <w:rPr>
          <w:rFonts w:ascii="Times New Roman" w:hAnsi="Times New Roman" w:cs="Times New Roman"/>
          <w:color w:val="000000" w:themeColor="text1"/>
          <w:sz w:val="28"/>
          <w:szCs w:val="28"/>
          <w:lang w:val="kk-KZ"/>
        </w:rPr>
        <w:t>лынған катод күкірттің жоғары жүктемелері, 0,2С жылдамдықпен 100 циклден кейін бір грамм үшін 920,8 миллиампер-сағат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елеулі қайтымды қуатқа қол жеткізген. Сонымен қатар, 1С </w:t>
      </w:r>
      <w:r w:rsidR="00FD2BDD" w:rsidRPr="002A702E">
        <w:rPr>
          <w:rFonts w:ascii="Times New Roman" w:hAnsi="Times New Roman" w:cs="Times New Roman"/>
          <w:color w:val="000000" w:themeColor="text1"/>
          <w:sz w:val="28"/>
          <w:szCs w:val="28"/>
          <w:lang w:val="kk-KZ"/>
        </w:rPr>
        <w:t>жылдамдықта</w:t>
      </w:r>
      <w:r w:rsidRPr="002A702E">
        <w:rPr>
          <w:rFonts w:ascii="Times New Roman" w:hAnsi="Times New Roman" w:cs="Times New Roman"/>
          <w:color w:val="000000" w:themeColor="text1"/>
          <w:sz w:val="28"/>
          <w:szCs w:val="28"/>
          <w:lang w:val="kk-KZ"/>
        </w:rPr>
        <w:t xml:space="preserve"> ұзақ уақытқа созылған тұрақтылық сынағы кезінде катод 300 циклден кейін 702,1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елеулі қайтымды сыйымдылығын сақтаған, оның минималды ыдырау жылдамдығы бір циклде тек 0,07% құра</w:t>
      </w:r>
      <w:r w:rsidR="00FD2BDD" w:rsidRPr="002A702E">
        <w:rPr>
          <w:rFonts w:ascii="Times New Roman" w:hAnsi="Times New Roman" w:cs="Times New Roman"/>
          <w:color w:val="000000" w:themeColor="text1"/>
          <w:sz w:val="28"/>
          <w:szCs w:val="28"/>
          <w:lang w:val="kk-KZ"/>
        </w:rPr>
        <w:t>ған</w:t>
      </w:r>
      <w:r w:rsidRPr="002A702E">
        <w:rPr>
          <w:rFonts w:ascii="Times New Roman" w:hAnsi="Times New Roman" w:cs="Times New Roman"/>
          <w:color w:val="000000" w:themeColor="text1"/>
          <w:sz w:val="28"/>
          <w:szCs w:val="28"/>
          <w:lang w:val="kk-KZ"/>
        </w:rPr>
        <w:t>.</w:t>
      </w:r>
      <w:r w:rsidR="00A0731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Жиі қолданылатын бір сатылы алдын ала карбонизация процесімен салыстырғанда, ұсынылған екі сатылы тәсіл биомасса прекурсорлары микроқұрылымды және гетероатомдарды </w:t>
      </w:r>
      <w:r w:rsidR="00FD2BDD" w:rsidRPr="002A702E">
        <w:rPr>
          <w:rFonts w:ascii="Times New Roman" w:hAnsi="Times New Roman" w:cs="Times New Roman"/>
          <w:color w:val="000000" w:themeColor="text1"/>
          <w:sz w:val="28"/>
          <w:szCs w:val="28"/>
          <w:lang w:val="kk-KZ"/>
        </w:rPr>
        <w:t>болған</w:t>
      </w:r>
      <w:r w:rsidRPr="002A702E">
        <w:rPr>
          <w:rFonts w:ascii="Times New Roman" w:hAnsi="Times New Roman" w:cs="Times New Roman"/>
          <w:color w:val="000000" w:themeColor="text1"/>
          <w:sz w:val="28"/>
          <w:szCs w:val="28"/>
          <w:lang w:val="kk-KZ"/>
        </w:rPr>
        <w:t xml:space="preserve">. </w:t>
      </w:r>
      <w:r w:rsidR="00FD2BDD" w:rsidRPr="002A702E">
        <w:rPr>
          <w:rFonts w:ascii="Times New Roman" w:hAnsi="Times New Roman" w:cs="Times New Roman"/>
          <w:color w:val="000000" w:themeColor="text1"/>
          <w:sz w:val="28"/>
          <w:szCs w:val="28"/>
          <w:lang w:val="kk-KZ"/>
        </w:rPr>
        <w:t>А</w:t>
      </w:r>
      <w:r w:rsidRPr="002A702E">
        <w:rPr>
          <w:rFonts w:ascii="Times New Roman" w:hAnsi="Times New Roman" w:cs="Times New Roman"/>
          <w:color w:val="000000" w:themeColor="text1"/>
          <w:sz w:val="28"/>
          <w:szCs w:val="28"/>
          <w:lang w:val="kk-KZ"/>
        </w:rPr>
        <w:t>зотпен және оттегімен легирле</w:t>
      </w:r>
      <w:r w:rsidR="00FD2BDD" w:rsidRPr="002A702E">
        <w:rPr>
          <w:rFonts w:ascii="Times New Roman" w:hAnsi="Times New Roman" w:cs="Times New Roman"/>
          <w:color w:val="000000" w:themeColor="text1"/>
          <w:sz w:val="28"/>
          <w:szCs w:val="28"/>
          <w:lang w:val="kk-KZ"/>
        </w:rPr>
        <w:t xml:space="preserve">у </w:t>
      </w:r>
      <w:r w:rsidRPr="002A702E">
        <w:rPr>
          <w:rFonts w:ascii="Times New Roman" w:hAnsi="Times New Roman" w:cs="Times New Roman"/>
          <w:color w:val="000000" w:themeColor="text1"/>
          <w:sz w:val="28"/>
          <w:szCs w:val="28"/>
          <w:lang w:val="kk-KZ"/>
        </w:rPr>
        <w:t xml:space="preserve"> нәтижесінде алынған ультра жұқа көміртекті парақтар үлкен беттік ауданды, жақсы дамыған кеуекті құрылымдарды және гетероатомды қоспалау алаңдарын көрсет</w:t>
      </w:r>
      <w:r w:rsidR="00FD2BDD" w:rsidRPr="002A702E">
        <w:rPr>
          <w:rFonts w:ascii="Times New Roman" w:hAnsi="Times New Roman" w:cs="Times New Roman"/>
          <w:color w:val="000000" w:themeColor="text1"/>
          <w:sz w:val="28"/>
          <w:szCs w:val="28"/>
          <w:lang w:val="kk-KZ"/>
        </w:rPr>
        <w:t>кен</w:t>
      </w:r>
      <w:r w:rsidRPr="002A702E">
        <w:rPr>
          <w:rFonts w:ascii="Times New Roman" w:hAnsi="Times New Roman" w:cs="Times New Roman"/>
          <w:color w:val="000000" w:themeColor="text1"/>
          <w:sz w:val="28"/>
          <w:szCs w:val="28"/>
          <w:lang w:val="kk-KZ"/>
        </w:rPr>
        <w:t>, бұл оларды күкірттің жоғары жүктемелерін (75 масса) орналастыру үшін тамаша үміткерлер етеді</w:t>
      </w:r>
      <w:r w:rsidR="00731434" w:rsidRPr="002A702E">
        <w:rPr>
          <w:rFonts w:ascii="Times New Roman" w:hAnsi="Times New Roman" w:cs="Times New Roman"/>
          <w:color w:val="000000" w:themeColor="text1"/>
          <w:sz w:val="28"/>
          <w:szCs w:val="28"/>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{"citationItems":[{"id":"ITEM-1","itemData":{"DOI":"10.1016/j.jcis.2020.06.068","ISSN":"10957103","PMID":"32652322","abstract":"Ultrathin carbon sheets with high surface area, abundant mesoporous structure and rich N, O heteroatom doping sites were prepared from puffed rice through unique sealed pre-carbonization. By utilizing them as cathode materials for lithium-sulfur batteries, the in-operando Raman spectra and electrochemical tests indicated that the polysulfides shuttling effect could be substantially suppressed by the physical confinement and chemical adsorption due to these structural advantages. In addition, the well-developed hierarchical porous structure and ultrathin thickness were found to enhance the mass diffusion in the electrode, which increased the ion conductivity within the carbon framework. Therefore, the as-designed cathode was observed to accommodate the high sulfur loading amounts and demonstrated a high reversible capacity of 920.8 mAh g−1 after 100 cycles at 0.2C with high coulombic efficiency (~100%). Moreover, the long-term stability test at 1C indicated that the cathode achieved a high reversible capacity of 702.1 mAh g−1 after 300 cycles with low decay rate of 0.07% per cycle.","author":[{"dropping-particle":"","family":"Wu","given":"Dapeng","non-dropping-particle":"","parse-names":false,"suffix":""},{"dropping-particle":"","family":"Chen","given":"Junliang","non-dropping-particle":"","parse-names":false,"suffix":""},{"dropping-particle":"","family":"Zhang","given":"Wenchao","non-dropping-particle":"","parse-names":false,"suffix":""},{"dropping-particle":"","family":"Liu","given":"Weidong","non-dropping-particle":"","parse-names":false,"suffix":""},{"dropping-particle":"","family":"Li","given":"Jinzhou","non-dropping-particle":"","parse-names":false,"suffix":""},{"dropping-particle":"","family":"Cao","given":"Kun","non-dropping-particle":"","parse-names":false,"suffix":""},{"dropping-particle":"","family":"Gao","given":"Zhiyong","non-dropping-particle":"","parse-names":false,"suffix":""},{"dropping-particle":"","family":"Xu","given":"Fang","non-dropping-particle":"","parse-names":false,"suffix":""},{"dropping-particle":"","family":"Jiang","given":"Kai","non-dropping-particle":"","parse-names":false,"suffix":""}],"container-title":"Journal of Colloid and Interface Science","id":"ITEM-1","issued":{"date-parts":[["2020"]]},"page":"667-679","publisher":"Elsevier Inc.","title":"Sealed pre-carbonization to regulate the porosity and heteroatom sites of biomass derived carbons for lithium-sulfur batteries","type":"article-journal","volume":"579"},"uris":["http://www.mendeley.com/documents/?uuid=3d4fcdcd-e605-45ef-a699-0bad0b07dce5"]}],"mendeley":{"formattedCitation":"[105]","plainTextFormattedCitation":"[105]","previouslyFormattedCitation":"[105]"},"properties":{"noteIndex":0},"schema":"https://github.com/citation-style-language/schema/raw/master/csl-citation.json"}</w:instrText>
      </w:r>
      <w:r w:rsidR="00731434" w:rsidRPr="002A702E">
        <w:rPr>
          <w:rFonts w:ascii="Times New Roman" w:hAnsi="Times New Roman" w:cs="Times New Roman"/>
          <w:color w:val="000000" w:themeColor="text1"/>
          <w:sz w:val="28"/>
          <w:szCs w:val="28"/>
        </w:rPr>
        <w:fldChar w:fldCharType="separate"/>
      </w:r>
      <w:r w:rsidR="00731434" w:rsidRPr="002A702E">
        <w:rPr>
          <w:rFonts w:ascii="Times New Roman" w:hAnsi="Times New Roman" w:cs="Times New Roman"/>
          <w:noProof/>
          <w:color w:val="000000" w:themeColor="text1"/>
          <w:sz w:val="28"/>
          <w:szCs w:val="28"/>
          <w:lang w:val="kk-KZ"/>
        </w:rPr>
        <w:t>[105]</w:t>
      </w:r>
      <w:r w:rsidR="00731434"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Бұл зерттеуде 3D күкіртті негізгі материал ретінде қызмет ететін бірегей «желі-сфера» құрылымы жасалған. Бұл құрылым екі сатылы термиялық өңдеу процесі арқылы көміртекті бактериялық целлюлоза (CBC) кеуекті наноталшықты желі (CBC@SnO2-Sn) ішінде қалайы оксид</w:t>
      </w:r>
      <w:r w:rsidR="00D3783E" w:rsidRPr="002A702E">
        <w:rPr>
          <w:rFonts w:ascii="Times New Roman" w:hAnsi="Times New Roman" w:cs="Times New Roman"/>
          <w:color w:val="000000" w:themeColor="text1"/>
          <w:sz w:val="28"/>
          <w:szCs w:val="28"/>
          <w:lang w:val="kk-KZ"/>
        </w:rPr>
        <w:t>і (SnO2) наносфераларына біріккен</w:t>
      </w:r>
      <w:r w:rsidRPr="002A702E">
        <w:rPr>
          <w:rFonts w:ascii="Times New Roman" w:hAnsi="Times New Roman" w:cs="Times New Roman"/>
          <w:color w:val="000000" w:themeColor="text1"/>
          <w:sz w:val="28"/>
          <w:szCs w:val="28"/>
          <w:lang w:val="kk-KZ"/>
        </w:rPr>
        <w:t xml:space="preserve"> қалпына келтірілген қалайы (Sn) енгізуді қамтиды. CBC компоненті көлемнің өзгеруін жеңілдетуде және электрондар мен иондардың тасымалдануын жеңілдетуде шешуші рөл атқарады. Сонымен қатар, in-situ төмендетілген Sn бар </w:t>
      </w:r>
      <w:r w:rsidRPr="002A702E">
        <w:rPr>
          <w:rFonts w:ascii="Times New Roman" w:hAnsi="Times New Roman" w:cs="Times New Roman"/>
          <w:color w:val="000000" w:themeColor="text1"/>
          <w:sz w:val="28"/>
          <w:szCs w:val="28"/>
          <w:lang w:val="kk-KZ"/>
        </w:rPr>
        <w:lastRenderedPageBreak/>
        <w:t>біркелкі дисперсті SnO</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наносфералары полисульфидтердің хемосорбциясы үшін көптеген белсенді активті аудандарды ұсынады және полисульфидтердің конверсиясын катализдейді, осылайша тотығу-тотықсыздану кинетикасын жеделдетеді және цикл кезінде шаттл әсерін азайтады.Алынған CBC@SnO2-Sn/S катоды 0,1 ампер/грамм (A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w:t>
      </w:r>
      <w:r w:rsidR="00DA455E"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1573,6 миллиампер-сағат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жоғары бастапқы разряд сыйымдылығымен, ерекше электрохимиялық өнімділікті көрсеткен. 500 циклден кейін 564,6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кулондық тиімділік тұрақты 99%-дан жоғары болған</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{"citationItems":[{"id":"ITEM-1","itemData":{"DOI":"10.1016/j.jallcom.2021.162578","ISSN":"09258388","abstract":"Lithium-sulfur batteries (LSBs) have been intensively studied as promising candidates of energy storage devices due to the high theoretical specific capacity. Unfortunately, the insulating nature and shuttling effect of sulfur are crucial obstacles. In this study, a “network-sphere” structure of in-situ reduced Sn modifying SnO2 nanospheres embedded in carbonized bacterial cellulose (CBC) porous nanofiber network (CBC@SnO2-Sn) is designed via two-step thermal treatment as 3D sulfur host material for LSBs to overcome these issues. The CBC exerts a positive role in alleviating the volume change as well as accelerating the electron and ion transfer. More significantly, the uniformly distributed SnO2 nanospheres with in-situ reduced Sn not only provide numerous active sites for chemisorption of polysulfides, but also accelerate the redox kinetics by catalyzing the polysulfides conversion, coordinately alleviating the shuttle effect during cycling. The CBC@SnO2-Sn/S cathode delivers an outstanding electrochemical performance with a high initial discharge capacity of 1573.6 mA h g−1 at 0.1 A g−1 and superior cycling stability (564.6 mA h g−1 after 500 cycles at 3 A g−1 with the coulombic efficiency kept above 99%). The novel structure, with synergy effect between conductive network and polysulfide adsorption-conversion, creates a promising strategy in improving the electrochemical performance for LSBs and other energy storage applications.","author":[{"dropping-particle":"","family":"Zhao","given":"Xinqi","non-dropping-particle":"","parse-names":false,"suffix":""},{"dropping-particle":"","family":"Sun","given":"Xiaohong","non-dropping-particle":"","parse-names":false,"suffix":""},{"dropping-particle":"","family":"Guo","given":"Ruisong","non-dropping-particle":"","parse-names":false,"suffix":""},{"dropping-particle":"","family":"Li","given":"Fuyun","non-dropping-particle":"","parse-names":false,"suffix":""},{"dropping-particle":"","family":"Li","given":"Tingting","non-dropping-particle":"","parse-names":false,"suffix":""},{"dropping-particle":"","family":"Wang","given":"Shuhui","non-dropping-particle":"","parse-names":false,"suffix":""},{"dropping-particle":"","family":"Wang","given":"Song","non-dropping-particle":"","parse-names":false,"suffix":""}],"container-title":"Journal of Alloys and Compounds","id":"ITEM-1","issued":{"date-parts":[["2022","2","25"]]},"publisher":"Elsevier Ltd","title":"Bifunctional tin modified SnO2 nanospheres embedded biomass-derived carbon network for polysulfides adsorption-conversion in lithium-sulfur batteries","type":"article-journal","volume":"895"},"uris":["http://www.mendeley.com/documents/?uuid=25be714c-b9d5-3294-8858-f7405fd9889a"]}],"mendeley":{"formattedCitation":"[106]","plainTextFormattedCitation":"[106]","previouslyFormattedCitation":"[106]"},"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[106]</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Литий-күкіртті (Li-S) батареяларының жұмысын жақсарту үшін жоғары электронды өткізгіштігі, күшті полярлығы және кеуекті желі құрылымы бар күкірт катодтары үшін тиімді хост құру маңызды мәселе болып қала береді. 1T MoS2@C композиттерінің бірегей өткізгіш желісі қарапайым солвотермиялық стратегия арқылы ұтымды түрде құрастырылған және Li-S батареялары үшін күкірт хосты ретінде пайдаланыл</w:t>
      </w:r>
      <w:r w:rsidR="005261D5" w:rsidRPr="002A702E">
        <w:rPr>
          <w:rFonts w:ascii="Times New Roman" w:hAnsi="Times New Roman" w:cs="Times New Roman"/>
          <w:color w:val="000000" w:themeColor="text1"/>
          <w:sz w:val="28"/>
          <w:szCs w:val="28"/>
          <w:lang w:val="kk-KZ"/>
        </w:rPr>
        <w:t>ған</w:t>
      </w:r>
      <w:r w:rsidRPr="002A702E">
        <w:rPr>
          <w:rFonts w:ascii="Times New Roman" w:hAnsi="Times New Roman" w:cs="Times New Roman"/>
          <w:color w:val="000000" w:themeColor="text1"/>
          <w:sz w:val="28"/>
          <w:szCs w:val="28"/>
          <w:lang w:val="kk-KZ"/>
        </w:rPr>
        <w:t xml:space="preserve">. Пайдаланылған кеуекті көміртегі (С) табиғи шынар талшықтарынан алынған. 1T MoS2@C ішіндегі 1T MoS2 нанопарақтарының бағдарлануының өсуі полисульфидті аралық өнімдердің химиялық адсорбциясы мен каталитикалық түрлендіруін жеңілдете отырып, мол белсенді учаскелер мен жылдам электронды тасымалдау жолдарын қамтамасыз еткен. Адсорбциялық тәжірибелер 1T MoS2@C литий полисульфидтері үшін жоғары адсорбциялық қабілетті </w:t>
      </w:r>
      <w:r w:rsidR="005261D5" w:rsidRPr="002A702E">
        <w:rPr>
          <w:rFonts w:ascii="Times New Roman" w:hAnsi="Times New Roman" w:cs="Times New Roman"/>
          <w:color w:val="000000" w:themeColor="text1"/>
          <w:sz w:val="28"/>
          <w:szCs w:val="28"/>
          <w:lang w:val="kk-KZ"/>
        </w:rPr>
        <w:t>екенін</w:t>
      </w:r>
      <w:r w:rsidRPr="002A702E">
        <w:rPr>
          <w:rFonts w:ascii="Times New Roman" w:hAnsi="Times New Roman" w:cs="Times New Roman"/>
          <w:color w:val="000000" w:themeColor="text1"/>
          <w:sz w:val="28"/>
          <w:szCs w:val="28"/>
          <w:lang w:val="kk-KZ"/>
        </w:rPr>
        <w:t xml:space="preserve"> көрсетеді. 1T MoS2@C/S электроды 0,2 C температурада 1090,3 мА сағ г</w:t>
      </w:r>
      <w:r w:rsidRPr="002A702E">
        <w:rPr>
          <w:rFonts w:ascii="Times New Roman" w:hAnsi="Times New Roman" w:cs="Times New Roman"/>
          <w:color w:val="000000" w:themeColor="text1"/>
          <w:sz w:val="28"/>
          <w:szCs w:val="28"/>
          <w:vertAlign w:val="superscript"/>
          <w:lang w:val="kk-KZ"/>
        </w:rPr>
        <w:t xml:space="preserve">-1  </w:t>
      </w:r>
      <w:r w:rsidRPr="002A702E">
        <w:rPr>
          <w:rFonts w:ascii="Times New Roman" w:hAnsi="Times New Roman" w:cs="Times New Roman"/>
          <w:color w:val="000000" w:themeColor="text1"/>
          <w:sz w:val="28"/>
          <w:szCs w:val="28"/>
          <w:lang w:val="kk-KZ"/>
        </w:rPr>
        <w:t xml:space="preserve">жоғары сыйымдылықты және 1 C </w:t>
      </w:r>
      <w:r w:rsidR="005261D5" w:rsidRPr="002A702E">
        <w:rPr>
          <w:rFonts w:ascii="Times New Roman" w:hAnsi="Times New Roman" w:cs="Times New Roman"/>
          <w:color w:val="000000" w:themeColor="text1"/>
          <w:sz w:val="28"/>
          <w:szCs w:val="28"/>
          <w:lang w:val="kk-KZ"/>
        </w:rPr>
        <w:t xml:space="preserve">жылдамдықта </w:t>
      </w:r>
      <w:r w:rsidRPr="002A702E">
        <w:rPr>
          <w:rFonts w:ascii="Times New Roman" w:hAnsi="Times New Roman" w:cs="Times New Roman"/>
          <w:color w:val="000000" w:themeColor="text1"/>
          <w:sz w:val="28"/>
          <w:szCs w:val="28"/>
          <w:lang w:val="kk-KZ"/>
        </w:rPr>
        <w:t xml:space="preserve">300 циклден астам цикл үшін сыйымдылықтың </w:t>
      </w:r>
      <w:r w:rsidR="005261D5" w:rsidRPr="002A702E">
        <w:rPr>
          <w:rFonts w:ascii="Times New Roman" w:hAnsi="Times New Roman" w:cs="Times New Roman"/>
          <w:color w:val="000000" w:themeColor="text1"/>
          <w:sz w:val="28"/>
          <w:szCs w:val="28"/>
          <w:lang w:val="kk-KZ"/>
        </w:rPr>
        <w:t>азаюы</w:t>
      </w:r>
      <w:r w:rsidRPr="002A702E">
        <w:rPr>
          <w:rFonts w:ascii="Times New Roman" w:hAnsi="Times New Roman" w:cs="Times New Roman"/>
          <w:color w:val="000000" w:themeColor="text1"/>
          <w:sz w:val="28"/>
          <w:szCs w:val="28"/>
          <w:lang w:val="kk-KZ"/>
        </w:rPr>
        <w:t xml:space="preserve"> небәрі 0,059% болатын жоғары цикл тұрақтылығын көрсеткен</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{"citationItems":[{"id":"ITEM-1","itemData":{"DOI":"10.1016/j.apsusc.2021.150651","ISSN":"01694332","abstract":"Constructing an ideal sulfur cathode host with high electronic conductivity, strong polarity, and robust porous network structure is crucial to boosting the electrochemical performance of Lithium–sulfur (Li–S) batteries, but remains a major challenge. Herein, orientation growth of 1T MoS2 nanosheets on biomass carbon (1T MoS2@C) are successfully fabricated by solvothermal approach and then utilized as sulfur host for lithium–sulfur batteries. The structure of 1T MoS2@C composites was examined by X–ray diffraction, Raman spectroscopy, Scanning electron microscopy, X–ray photoelectron spectroscopy and Nitrogen adsorption–desorption analysis etc. Results reveal that the 1T MoS2@C has a well–defined porous structure with high surface area (155.3 m2 g−1). Electrochemical measurements reveal that the 1T MoS2@C/S cathode delivers a high initial capacity of 1090.3 mAh g−1 at 0.2 C and a high–capacity retention of 735.2 mAh g−1 with capacity fade of 0.059% per cycle over 300 cycles at 1 C. This facile and cost–effective strategy for synthesising 1T MoS2@C materials provide a new avenue for the development of low–cost Li–S batteries.","author":[{"dropping-particle":"","family":"Chen","given":"Rigui","non-dropping-particle":"","parse-names":false,"suffix":""},{"dropping-particle":"","family":"Shen","given":"Juan","non-dropping-particle":"","parse-names":false,"suffix":""},{"dropping-particle":"","family":"Chen","given":"Ke","non-dropping-particle":"","parse-names":false,"suffix":""},{"dropping-particle":"","family":"Tang","given":"Mi","non-dropping-particle":"","parse-names":false,"suffix":""},{"dropping-particle":"","family":"Zeng","given":"Ting","non-dropping-particle":"","parse-names":false,"suffix":""}],"container-title":"Applied Surface Science","id":"ITEM-1","issued":{"date-parts":[["2021","11","15"]]},"publisher":"Elsevier B.V.","title":"Metallic phase MoS2 nanosheet decorated biomass carbon as sulfur hosts for advanced lithium–sulfur batteries","type":"article-journal","volume":"566"},"uris":["http://www.mendeley.com/documents/?uuid=ab7fa1b9-3979-32c7-be38-394424c852ee"]}],"mendeley":{"formattedCitation":"[107]","plainTextFormattedCitation":"[107]","previouslyFormattedCitation":"[107]"},"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[107]</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Бұл зерттеуде кокос қабығынан алынған бумен белсендірілген көмір күкіртпен біріктіріліп, композициялық катодты материал ретінде қызмет ет</w:t>
      </w:r>
      <w:r w:rsidR="001327DA" w:rsidRPr="002A702E">
        <w:rPr>
          <w:rFonts w:ascii="Times New Roman" w:hAnsi="Times New Roman" w:cs="Times New Roman"/>
          <w:color w:val="000000" w:themeColor="text1"/>
          <w:sz w:val="28"/>
          <w:szCs w:val="28"/>
          <w:lang w:val="kk-KZ"/>
        </w:rPr>
        <w:t>кен</w:t>
      </w:r>
      <w:r w:rsidRPr="002A702E">
        <w:rPr>
          <w:rFonts w:ascii="Times New Roman" w:hAnsi="Times New Roman" w:cs="Times New Roman"/>
          <w:color w:val="000000" w:themeColor="text1"/>
          <w:sz w:val="28"/>
          <w:szCs w:val="28"/>
          <w:lang w:val="kk-KZ"/>
        </w:rPr>
        <w:t>. Кокос қабығының тазалығын арттыру үшін HF қышқылымен өңделген. Бұл зерттеу тиімді Li-S жасушаларын жобалау үшін күкірт пен биомассадан алынатын, бумен белсендірілген көмірден (AC) тұратын композиттік катодтың және аралық қабат ретінде қызмет ететін көміртекті нанотүтіктердің еркін, икемді қабықшасының әлеуетін зерттеуге бағытталған. Белсендірілген көмір-күкірт (ACS) деп аталатын композит, максималды тазалықты қамтамасыз ету үшін мұқият қышқылмен жуу процедураларынан өт</w:t>
      </w:r>
      <w:r w:rsidR="001327DA" w:rsidRPr="002A702E">
        <w:rPr>
          <w:rFonts w:ascii="Times New Roman" w:hAnsi="Times New Roman" w:cs="Times New Roman"/>
          <w:color w:val="000000" w:themeColor="text1"/>
          <w:sz w:val="28"/>
          <w:szCs w:val="28"/>
          <w:lang w:val="kk-KZ"/>
        </w:rPr>
        <w:t>іп,</w:t>
      </w:r>
      <w:r w:rsidRPr="002A702E">
        <w:rPr>
          <w:rFonts w:ascii="Times New Roman" w:hAnsi="Times New Roman" w:cs="Times New Roman"/>
          <w:color w:val="000000" w:themeColor="text1"/>
          <w:sz w:val="28"/>
          <w:szCs w:val="28"/>
          <w:lang w:val="kk-KZ"/>
        </w:rPr>
        <w:t xml:space="preserve"> кокос қабығына</w:t>
      </w:r>
      <w:r w:rsidR="001327DA" w:rsidRPr="002A702E">
        <w:rPr>
          <w:rFonts w:ascii="Times New Roman" w:hAnsi="Times New Roman" w:cs="Times New Roman"/>
          <w:color w:val="000000" w:themeColor="text1"/>
          <w:sz w:val="28"/>
          <w:szCs w:val="28"/>
          <w:lang w:val="kk-KZ"/>
        </w:rPr>
        <w:t>н</w:t>
      </w:r>
      <w:r w:rsidRPr="002A702E">
        <w:rPr>
          <w:rFonts w:ascii="Times New Roman" w:hAnsi="Times New Roman" w:cs="Times New Roman"/>
          <w:color w:val="000000" w:themeColor="text1"/>
          <w:sz w:val="28"/>
          <w:szCs w:val="28"/>
          <w:lang w:val="kk-KZ"/>
        </w:rPr>
        <w:t xml:space="preserve"> алынған бумен белсендірілген көмірдің кеуектеріне күкірт бөлшектер</w:t>
      </w:r>
      <w:r w:rsidR="00DA455E" w:rsidRPr="002A702E">
        <w:rPr>
          <w:rFonts w:ascii="Times New Roman" w:hAnsi="Times New Roman" w:cs="Times New Roman"/>
          <w:color w:val="000000" w:themeColor="text1"/>
          <w:sz w:val="28"/>
          <w:szCs w:val="28"/>
          <w:lang w:val="kk-KZ"/>
        </w:rPr>
        <w:t xml:space="preserve">ін сіңдіру арқылы синтезделген. </w:t>
      </w:r>
      <w:r w:rsidRPr="002A702E">
        <w:rPr>
          <w:rFonts w:ascii="Times New Roman" w:hAnsi="Times New Roman" w:cs="Times New Roman"/>
          <w:color w:val="000000" w:themeColor="text1"/>
          <w:sz w:val="28"/>
          <w:szCs w:val="28"/>
          <w:lang w:val="kk-KZ"/>
        </w:rPr>
        <w:t>Белсенді катод материалы ретінде ACS композитімен және қабат аралық қабат ретінде CNTF қосылған Li-S ұяшықтары әсерлі разряд сыйымдылығы мен айналу тұрақтылығын көрсеткен. Бұл ұяшықтар 0,05 С жылдамдықпен 1562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разрядтау сыйымдылығын </w:t>
      </w:r>
      <w:r w:rsidR="00813AC5" w:rsidRPr="002A702E">
        <w:rPr>
          <w:rFonts w:ascii="Times New Roman" w:hAnsi="Times New Roman" w:cs="Times New Roman"/>
          <w:color w:val="000000" w:themeColor="text1"/>
          <w:sz w:val="28"/>
          <w:szCs w:val="28"/>
          <w:lang w:val="kk-KZ"/>
        </w:rPr>
        <w:t>көрсетіп,</w:t>
      </w:r>
      <w:r w:rsidRPr="002A702E">
        <w:rPr>
          <w:rFonts w:ascii="Times New Roman" w:hAnsi="Times New Roman" w:cs="Times New Roman"/>
          <w:color w:val="000000" w:themeColor="text1"/>
          <w:sz w:val="28"/>
          <w:szCs w:val="28"/>
          <w:lang w:val="kk-KZ"/>
        </w:rPr>
        <w:t xml:space="preserve"> 200 циклден кейін 1 С жылдамдықпен бастапқы сыйымдылықтың 71% сақтап қалған</w:t>
      </w:r>
      <w:r w:rsidR="00F93C54" w:rsidRPr="002A702E">
        <w:rPr>
          <w:rFonts w:ascii="Times New Roman" w:hAnsi="Times New Roman" w:cs="Times New Roman"/>
          <w:color w:val="000000" w:themeColor="text1"/>
          <w:sz w:val="28"/>
          <w:szCs w:val="28"/>
          <w:lang w:val="kk-KZ"/>
        </w:rPr>
        <w:t xml:space="preserve"> </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{"citationItems":[{"id":"ITEM-1","itemData":{"DOI":"10.1016/j.jcis.2018.09.096","ISSN":"10957103","PMID":"30316115","abstract":"Lithium-sulfur (Li-S) cells are emerging as the dominant constituents of the next generation battery technology, offering high theoretical capacity around 1675 mA h g−1 and the additional advantages of low cost and non-toxic nature. Activated carbon, derived from natural resources is being extensively investigated for applications as electrode materials in high power supercapacitors and for making composite electrodes for designing high energy density electrochemical cells. The present work is aimed at introducing the potential of the composite cathode of sulfur with the biomass-derived, steam activated carbon (AC) along with the free-standing and flexible film of carbon nanotubes as the interlayer for designing efficient Li-S cells. The composite obtained by impregnating sulfur particles into the pores of coconut shell derived and steam activated carbon, subjected to efficient acid washing procedures to attain maximum purity, called as the activated carbon-sulfur (ACS) is used as the composite cathode material. The flexible film of acid-functionalized carbon nanotubes termed as the CNTF placed between the composite cathode and the separator material serves as an active interlayer to boost the performance efficiency of the assembled Li-S cells. The ACS composite is synthesized by the solvothermal method, and the flexible CNTF is obtained by solution casting. The Li-S cells assembled with the ACS composite as the active cathode material and the CNTF as the interlayer are found to exhibit quite impressive discharge capacity and cycling stability. These cells deliver an initial discharge capacity of 1562 mA h g−1 at 0.05 C rate and retain 71% of the initial capacity at 1 C rate after 200 cycles. The conducting and the porous network of the ACS helps to enhance the overall electrical conductivity of the sulfur composite cathode and the highly conducting CNTF interlayer accelerates the electrochemical activity taking place in the cell. The interlayer restricts the polysulfides from migrating to the anode and thereby suppresses the polysulfide shuttle phenomenon. The use of the coconut shell derived, steam activated and acid washed carbon for making the composite cathode with sulfur and the CNTF interlayer, obtained by the acid functionalization of carbon nanotubes is a novel approach to realize Li-S cells with high capacity and excellent cycling stability, which has not yet been pursued in detail.","author":[{"dropping-particle":"","family":"Manoj","given":"M.","non-dropping-particle":"","parse-names":false,"suffix":""},{"dropping-particle":"","family":"Muhamed Ashraf","given":"C.","non-dropping-particle":"","parse-names":false,"suffix":""},{"dropping-particle":"","family":"Jasna","given":"M.","non-dropping-particle":"","parse-names":false,"suffix":""},{"dropping-particle":"","family":"Anilkumar","given":"K. M.","non-dropping-particle":"","parse-names":false,"suffix":""},{"dropping-particle":"","family":"Jinisha","given":"B.","non-dropping-particle":"","parse-names":false,"suffix":""},{"dropping-particle":"","family":"Pradeep","given":"V. S.","non-dropping-particle":"","parse-names":false,"suffix":""},{"dropping-particle":"","family":"Jayalekshmi","given":"S.","non-dropping-particle":"","parse-names":false,"suffix":""}],"container-title":"Journal of Colloid and Interface Science","id":"ITEM-1","issued":{"date-parts":[["2019","2","1"]]},"page":"287-299","publisher":"Academic Press Inc.","title":"Biomass-derived, activated carbon-sulfur composite cathode with a bifunctional interlayer of functionalized carbon nanotubes for lithium-sulfur cells","type":"article-journal","volume":"535"},"uris":["http://www.mendeley.com/documents/?uuid=3bd4c0c7-7e2c-3ee6-9178-1e8fef9d570b"]}],"mendeley":{"formattedCitation":"[108]","plainTextFormattedCitation":"[108]","previouslyFormattedCitation":"[108]"},"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[108]</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Бұл зерттеуде никель (Ni)</w:t>
      </w:r>
      <w:r w:rsidR="001B71B9" w:rsidRPr="002A702E">
        <w:rPr>
          <w:rFonts w:ascii="Times New Roman" w:hAnsi="Times New Roman" w:cs="Times New Roman"/>
          <w:color w:val="000000" w:themeColor="text1"/>
          <w:sz w:val="28"/>
          <w:szCs w:val="28"/>
          <w:lang w:val="kk-KZ"/>
        </w:rPr>
        <w:t xml:space="preserve"> нанобөлшектері бар</w:t>
      </w:r>
      <w:r w:rsidRPr="002A702E">
        <w:rPr>
          <w:rFonts w:ascii="Times New Roman" w:hAnsi="Times New Roman" w:cs="Times New Roman"/>
          <w:color w:val="000000" w:themeColor="text1"/>
          <w:sz w:val="28"/>
          <w:szCs w:val="28"/>
          <w:lang w:val="kk-KZ"/>
        </w:rPr>
        <w:t xml:space="preserve"> бірегей үш өлшемді өзара байланысты макрожасушалы кеуекті көміртектің (PC) құрылымы қарапайым әдіс </w:t>
      </w:r>
      <w:r w:rsidRPr="002A702E">
        <w:rPr>
          <w:rFonts w:ascii="Times New Roman" w:hAnsi="Times New Roman" w:cs="Times New Roman"/>
          <w:color w:val="000000" w:themeColor="text1"/>
          <w:sz w:val="28"/>
          <w:szCs w:val="28"/>
          <w:lang w:val="kk-KZ"/>
        </w:rPr>
        <w:lastRenderedPageBreak/>
        <w:t>арқылы синтездел</w:t>
      </w:r>
      <w:r w:rsidR="00C53554" w:rsidRPr="002A702E">
        <w:rPr>
          <w:rFonts w:ascii="Times New Roman" w:hAnsi="Times New Roman" w:cs="Times New Roman"/>
          <w:color w:val="000000" w:themeColor="text1"/>
          <w:sz w:val="28"/>
          <w:szCs w:val="28"/>
          <w:lang w:val="kk-KZ"/>
        </w:rPr>
        <w:t>ген</w:t>
      </w:r>
      <w:r w:rsidR="001B71B9" w:rsidRPr="002A702E">
        <w:rPr>
          <w:rFonts w:ascii="Times New Roman" w:hAnsi="Times New Roman" w:cs="Times New Roman"/>
          <w:color w:val="000000" w:themeColor="text1"/>
          <w:sz w:val="28"/>
          <w:szCs w:val="28"/>
          <w:lang w:val="kk-KZ"/>
        </w:rPr>
        <w:t xml:space="preserve"> </w:t>
      </w:r>
      <w:r w:rsidR="001B71B9" w:rsidRPr="002A702E">
        <w:rPr>
          <w:rFonts w:ascii="Times New Roman" w:hAnsi="Times New Roman" w:cs="Times New Roman"/>
          <w:color w:val="000000" w:themeColor="text1"/>
          <w:sz w:val="28"/>
          <w:szCs w:val="28"/>
          <w:lang w:val="kk-KZ"/>
        </w:rPr>
        <w:fldChar w:fldCharType="begin" w:fldLock="1"/>
      </w:r>
      <w:r w:rsidR="001B71B9" w:rsidRPr="002A702E">
        <w:rPr>
          <w:rFonts w:ascii="Times New Roman" w:hAnsi="Times New Roman" w:cs="Times New Roman"/>
          <w:color w:val="000000" w:themeColor="text1"/>
          <w:sz w:val="28"/>
          <w:szCs w:val="28"/>
          <w:lang w:val="kk-KZ"/>
        </w:rPr>
        <w:instrText>ADDIN CSL_CITATION {"citationItems":[{"id":"ITEM-1","itemData":{"DOI":"10.1016/j.jmst.2020.09.032","ISSN":"10050302","abstract":"Due to the demands for high performance and ecological and economical alternatives to conventional lithium-ion batteries (LiBs), the development of lithium-sulfur (Li-S) batteries with remarkably higher theoretical capacity (1675 mA h g−1) has become one of the extensive research focus directions worldwide. However, poor conductivity of sulfur, critical cyclability problems due to shuttle of polysulfides as intermediate products of the cathodic reaction, and large volume variation of the sulfur composite cathode upon operation are the major bottlenecks impeding the implementation of the next-generation Li-S batteries. In this work, a unique three-dimensional (3D) interconnected macrocellular porous carbon (PC) architecture decorated with metal Ni nanoparticles was synthesized by a simple and facile strategy. The as-fabricated Ni/PC composite combines the merits of conducting carbon skeleton and highly adsorptive abilities of Ni, which resulted in efficient trapping of lithium polysulfides (LiPSs) and their fast conversion in the electrochemical process. Owing to these synergistic advantageous features, the composite exhibited good cycling stability (512.3 mA h g−1 after 1000 cycles at 1 C with an extremely low capacity fading rate 0.03 % per cycle), and superior rate capability (747.5 mA h g−1 at 2 C). Accordingly, such Ni nanoparticles embedded in a renewable puffed corn-derived carbon prepared via a simple and effective route represent a promising active type of sulfur host matrix to fabricate high-performance Li-S batteries.","author":[{"dropping-particle":"","family":"Wang","given":"Wenjuan","non-dropping-particle":"","parse-names":false,"suffix":""},{"dropping-particle":"","family":"Zhao","given":"Yan","non-dropping-particle":"","parse-names":false,"suffix":""},{"dropping-particle":"","family":"Zhang","given":"Yongguang","non-dropping-particle":"","parse-names":false,"suffix":""},{"dropping-particle":"","family":"Liu","given":"Ning","non-dropping-particle":"","parse-names":false,"suffix":""},{"dropping-particle":"","family":"Bakenov","given":"Zhumabay","non-dropping-particle":"","parse-names":false,"suffix":""}],"container-title":"Journal of Materials Science and Technology","id":"ITEM-1","issued":{"date-parts":[["2021","5","30"]]},"page":"69-77","publisher":"Chinese Society of Metals","title":"Nickel embedded porous macrocellular carbon derived from popcorn as sulfur host for high-performance lithium-sulfur batteries","type":"article-journal","volume":"74"},"uris":["http://www.mendeley.com/documents/?uuid=759bc80e-4eb7-3773-8143-e8b42de125e4"]}],"mendeley":{"formattedCitation":"[68]","plainTextFormattedCitation":"[68]","previouslyFormattedCitation":"[68]"},"properties":{"noteIndex":0},"schema":"https://github.com/citation-style-language/schema/raw/master/csl-citation.json"}</w:instrText>
      </w:r>
      <w:r w:rsidR="001B71B9" w:rsidRPr="002A702E">
        <w:rPr>
          <w:rFonts w:ascii="Times New Roman" w:hAnsi="Times New Roman" w:cs="Times New Roman"/>
          <w:color w:val="000000" w:themeColor="text1"/>
          <w:sz w:val="28"/>
          <w:szCs w:val="28"/>
          <w:lang w:val="kk-KZ"/>
        </w:rPr>
        <w:fldChar w:fldCharType="separate"/>
      </w:r>
      <w:r w:rsidR="001B71B9" w:rsidRPr="002A702E">
        <w:rPr>
          <w:rFonts w:ascii="Times New Roman" w:hAnsi="Times New Roman" w:cs="Times New Roman"/>
          <w:noProof/>
          <w:color w:val="000000" w:themeColor="text1"/>
          <w:sz w:val="28"/>
          <w:szCs w:val="28"/>
          <w:lang w:val="kk-KZ"/>
        </w:rPr>
        <w:t>[68]</w:t>
      </w:r>
      <w:r w:rsidR="001B71B9"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Кеуекті көміртек шикі жүгері дәнінен дайындалған шикізатты қыздыру арқылы дайындалған. Литий полисульфидтерін тиімді ұстау үшін және электрохимиялық процесс кезінде олардың жылдам түрленуін жеңілдетуде алынған Ni/PC композиті көміртегі қаңқасының өткізгіштік қасиетін және никельдің жоғары адсорбциялық мүмкіндіктерін пайдаланады. Бұл синергетикалық артықшылықтар композиттің жақсы циклдік тұрақтылығын, 1 C </w:t>
      </w:r>
      <w:r w:rsidR="004E58D4" w:rsidRPr="002A702E">
        <w:rPr>
          <w:rFonts w:ascii="Times New Roman" w:hAnsi="Times New Roman" w:cs="Times New Roman"/>
          <w:color w:val="000000" w:themeColor="text1"/>
          <w:sz w:val="28"/>
          <w:szCs w:val="28"/>
          <w:lang w:val="kk-KZ"/>
        </w:rPr>
        <w:t>жылдамдықта</w:t>
      </w:r>
      <w:r w:rsidRPr="002A702E">
        <w:rPr>
          <w:rFonts w:ascii="Times New Roman" w:hAnsi="Times New Roman" w:cs="Times New Roman"/>
          <w:color w:val="000000" w:themeColor="text1"/>
          <w:sz w:val="28"/>
          <w:szCs w:val="28"/>
          <w:lang w:val="kk-KZ"/>
        </w:rPr>
        <w:t xml:space="preserve"> 1000 циклден кейін 512,3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цикл үшін 0,03% өте төмен сыйымдылық жоғалту жылдамдығымен және жоғары жылдамдық мүмкіндігін (2 C кезінде 747, мА сағ г</w:t>
      </w:r>
      <w:r w:rsidRPr="002A702E">
        <w:rPr>
          <w:rFonts w:ascii="Times New Roman" w:hAnsi="Times New Roman" w:cs="Times New Roman"/>
          <w:color w:val="000000" w:themeColor="text1"/>
          <w:sz w:val="28"/>
          <w:szCs w:val="28"/>
          <w:vertAlign w:val="superscript"/>
          <w:lang w:val="kk-KZ"/>
        </w:rPr>
        <w:t>-1</w:t>
      </w:r>
      <w:r w:rsidR="00675A05"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lang w:val="kk-KZ"/>
        </w:rPr>
        <w:t xml:space="preserve"> көрсеткен. Никель нанобөлшектерін қарапайым және тиімді әдіс арқылы жүгеріден алынған жаңартылатын көміртегіге енгізу өнімділігі жоғары Li-S ба</w:t>
      </w:r>
      <w:r w:rsidR="00F15CED" w:rsidRPr="002A702E">
        <w:rPr>
          <w:rFonts w:ascii="Times New Roman" w:hAnsi="Times New Roman" w:cs="Times New Roman"/>
          <w:color w:val="000000" w:themeColor="text1"/>
          <w:sz w:val="28"/>
          <w:szCs w:val="28"/>
          <w:lang w:val="kk-KZ"/>
        </w:rPr>
        <w:t>тареяларын құрудың тиімді</w:t>
      </w:r>
      <w:r w:rsidRPr="002A702E">
        <w:rPr>
          <w:rFonts w:ascii="Times New Roman" w:hAnsi="Times New Roman" w:cs="Times New Roman"/>
          <w:color w:val="000000" w:themeColor="text1"/>
          <w:sz w:val="28"/>
          <w:szCs w:val="28"/>
          <w:lang w:val="kk-KZ"/>
        </w:rPr>
        <w:t xml:space="preserve"> тәсілі болып табылады</w:t>
      </w:r>
      <w:r w:rsidR="00F93C54" w:rsidRPr="002A702E">
        <w:rPr>
          <w:rFonts w:ascii="Times New Roman" w:hAnsi="Times New Roman" w:cs="Times New Roman"/>
          <w:color w:val="000000" w:themeColor="text1"/>
          <w:sz w:val="28"/>
          <w:szCs w:val="28"/>
          <w:lang w:val="kk-KZ"/>
        </w:rPr>
        <w:t xml:space="preserve"> </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{"citationItems":[{"id":"ITEM-1","itemData":{"DOI":"10.1016/j.jmst.2020.09.032","ISSN":"10050302","abstract":"Due to the demands for high performance and ecological and economical alternatives to conventional lithium-ion batteries (LiBs), the development of lithium-sulfur (Li-S) batteries with remarkably higher theoretical capacity (1675 mA h g−1) has become one of the extensive research focus directions worldwide. However, poor conductivity of sulfur, critical cyclability problems due to shuttle of polysulfides as intermediate products of the cathodic reaction, and large volume variation of the sulfur composite cathode upon operation are the major bottlenecks impeding the implementation of the next-generation Li-S batteries. In this work, a unique three-dimensional (3D) interconnected macrocellular porous carbon (PC) architecture decorated with metal Ni nanoparticles was synthesized by a simple and facile strategy. The as-fabricated Ni/PC composite combines the merits of conducting carbon skeleton and highly adsorptive abilities of Ni, which resulted in efficient trapping of lithium polysulfides (LiPSs) and their fast conversion in the electrochemical process. Owing to these synergistic advantageous features, the composite exhibited good cycling stability (512.3 mA h g−1 after 1000 cycles at 1 C with an extremely low capacity fading rate 0.03 % per cycle), and superior rate capability (747.5 mA h g−1 at 2 C). Accordingly, such Ni nanoparticles embedded in a renewable puffed corn-derived carbon prepared via a simple and effective route represent a promising active type of sulfur host matrix to fabricate high-performance Li-S batteries.","author":[{"dropping-particle":"","family":"Wang","given":"Wenjuan","non-dropping-particle":"","parse-names":false,"suffix":""},{"dropping-particle":"","family":"Zhao","given":"Yan","non-dropping-particle":"","parse-names":false,"suffix":""},{"dropping-particle":"","family":"Zhang","given":"Yongguang","non-dropping-particle":"","parse-names":false,"suffix":""},{"dropping-particle":"","family":"Liu","given":"Ning","non-dropping-particle":"","parse-names":false,"suffix":""},{"dropping-particle":"","family":"Bakenov","given":"Zhumabay","non-dropping-particle":"","parse-names":false,"suffix":""}],"container-title":"Journal of Materials Science and Technology","id":"ITEM-1","issued":{"date-parts":[["2021","5","30"]]},"page":"69-77","publisher":"Chinese Society of Metals","title":"Nickel embedded porous macrocellular carbon derived from popcorn as sulfur host for high-performance lithium-sulfur batteries","type":"article-journal","volume":"74"},"uris":["http://www.mendeley.com/documents/?uuid=759bc80e-4eb7-3773-8143-e8b42de125e4"]}],"mendeley":{"formattedCitation":"[68]","plainTextFormattedCitation":"[68]","previouslyFormattedCitation":"[68]"},"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[68]</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Бұл жұмыста,</w:t>
      </w:r>
      <w:r w:rsidR="001F4F78"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азот қосылған көміртектер жаңартылатын биомасса қалдықтарын пайдалана отырып, еріткішсіз, механикохимиялық индукцияланған бір қазандық синтез әдісі арқылы өндірілген. Бұл процесс көміртегі көзі ретінде үгінділерді, азот көзі ретінде мочевина және/немесе меламинді және белсендіру агенті ретінде калий карбонатын пайдалан</w:t>
      </w:r>
      <w:r w:rsidR="001F4F78" w:rsidRPr="002A702E">
        <w:rPr>
          <w:rFonts w:ascii="Times New Roman" w:hAnsi="Times New Roman" w:cs="Times New Roman"/>
          <w:color w:val="000000" w:themeColor="text1"/>
          <w:sz w:val="28"/>
          <w:szCs w:val="28"/>
          <w:lang w:val="kk-KZ"/>
        </w:rPr>
        <w:t>ған</w:t>
      </w:r>
      <w:r w:rsidRPr="002A702E">
        <w:rPr>
          <w:rFonts w:ascii="Times New Roman" w:hAnsi="Times New Roman" w:cs="Times New Roman"/>
          <w:color w:val="000000" w:themeColor="text1"/>
          <w:sz w:val="28"/>
          <w:szCs w:val="28"/>
          <w:lang w:val="kk-KZ"/>
        </w:rPr>
        <w:t>. Азот қосылған кеуекті көміртекті материалдар  лигнин , танин қышқылы , целлюлоза , ксилан немесе көміртегі көзі</w:t>
      </w:r>
      <w:r w:rsidR="001F4F78"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ретінде ағаш қалдықтарынан өндірілген. Алынған азот қосылған кеуекті көміртектер 3000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-ге дейінгі ерекше жоғары меншікті бетінің ауданын және 2 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-ге дейінгі айтарлықтай кеуек көлемін көрсеткен. Бұл азот қосылған көміртектер 95% кулондық тиімділікпен 1300 мА сағ г</w:t>
      </w:r>
      <w:r w:rsidRPr="002A702E">
        <w:rPr>
          <w:rFonts w:ascii="Times New Roman" w:hAnsi="Times New Roman" w:cs="Times New Roman"/>
          <w:color w:val="000000" w:themeColor="text1"/>
          <w:sz w:val="28"/>
          <w:szCs w:val="28"/>
          <w:vertAlign w:val="superscript"/>
          <w:lang w:val="kk-KZ"/>
        </w:rPr>
        <w:t xml:space="preserve">-1 </w:t>
      </w:r>
      <w:r w:rsidRPr="002A702E">
        <w:rPr>
          <w:rFonts w:ascii="Times New Roman" w:hAnsi="Times New Roman" w:cs="Times New Roman"/>
          <w:color w:val="000000" w:themeColor="text1"/>
          <w:sz w:val="28"/>
          <w:szCs w:val="28"/>
          <w:lang w:val="kk-KZ"/>
        </w:rPr>
        <w:t>дейінгі бастапқы разрядтау сыйымдылықтарын көрсететіп, Li-S батареялары үшін катодты материалдар ретінде өте қолайлы екені көрсетілген. Сонымен қатар, төмен электролит мөлшері жағдайында да олар алғашқы 50 цикл ішінде 75%-дан астам сыйымдылықты сақтаған</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{"citationItems":[{"id":"ITEM-1","itemData":{"DOI":"10.1002/cssc.201801997","ISSN":"1864564X","PMID":"30303617","abstract":"Nitrogen-doped carbons were synthesized by a solvent-free mechanochemically induced one-pot synthesis by using renewable biomass waste. Three solid materials are used: sawdust as a carbon source, urea and/or melamine as a nitrogen source, and potassium carbonate as an activation agent. The resulting nitrogen-doped porous carbons offer a very high specific surface area of up to 3000 m 2 g −1 and a large pore volume up to 2 cm 3 g −1 . Also, a high nitrogen content of 4 wt % (urea only) up to 12 wt % (melamine only) is generated, depending on the nitrogen and carbon sources. The mechanochemical reaction and the impact of different wood components on the porosity and surface functionalities are investigated by nitrogen physisorption and high-resolution X-ray photoelectron spectroscopy (XPS). These N-doped carbons are highly suitable as cathode materials for Li–S batteries, showing high initial discharge capacities of up to 1300 mAh g sulfur−1 (95 % coulombic efficiency) and &gt;75 % capacity retention within the first 50 cycles at low electrolyte volume.","author":[{"dropping-particle":"","family":"Schneidermann","given":"Christina","non-dropping-particle":"","parse-names":false,"suffix":""},{"dropping-particle":"","family":"Kensy","given":"Christian","non-dropping-particle":"","parse-names":false,"suffix":""},{"dropping-particle":"","family":"Otto","given":"Pascal","non-dropping-particle":"","parse-names":false,"suffix":""},{"dropping-particle":"","family":"Oswald","given":"Steffen","non-dropping-particle":"","parse-names":false,"suffix":""},{"dropping-particle":"","family":"Giebeler","given":"Lars","non-dropping-particle":"","parse-names":false,"suffix":""},{"dropping-particle":"","family":"Leistenschneider","given":"Desirée","non-dropping-particle":"","parse-names":false,"suffix":""},{"dropping-particle":"","family":"Grätz","given":"Sven","non-dropping-particle":"","parse-names":false,"suffix":""},{"dropping-particle":"","family":"Dörfler","given":"Susanne","non-dropping-particle":"","parse-names":false,"suffix":""},{"dropping-particle":"","family":"Kaskel","given":"Stefan","non-dropping-particle":"","parse-names":false,"suffix":""},{"dropping-particle":"","family":"Borchardt","given":"Lars","non-dropping-particle":"","parse-names":false,"suffix":""}],"container-title":"ChemSusChem","id":"ITEM-1","issue":"1","issued":{"date-parts":[["2019"]]},"page":"310-319","title":"Nitrogen-Doped Biomass-Derived Carbon Formed by Mechanochemical Synthesis for Lithium–Sulfur Batteries","type":"article-journal","volume":"12"},"uris":["http://www.mendeley.com/documents/?uuid=4cfa008d-54fc-4d5a-8b1e-3f3f51566dba"]}],"mendeley":{"formattedCitation":"[109]","plainTextFormattedCitation":"[109]","previouslyFormattedCitation":"[109]"},"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[109]</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F21442"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Табиғи ресурстарды тұрақты прекурсорлар ретінде зерттеу экологиялық таза материалдарды әзірлеуге мүмкіндік береді. Бұл зерттеуде оңай қол жетімді және арзан лигноцеллюлозды биоқалдық болып табылатын күріш қабығын пайдалана отырып, иерархиялық микро-/мезопоралары бар көміртекті материал синтезделген. Лигноцеллюлозды құрамдастың карбонизациясы микрокеуектің түзілуіне әкеледі, ал күріш қабығындағы табиғи кремний диоксидін жою мезопораның дамуына мүмкіндік береді. Синтез шарттарын реттеу арқылы күкірттің кеуекті көміртектерге инфильтрациясынан кейін Li-S батареяларында оңтайлы өнімділікке қол жеткізу үшін микрокеуектердің мезокеуектерге қатынасын басқаруға болатыны айтылған. Li–S батареяларына арналған оңтайландырылған катодты тірек 0,1 C ток тығыздығында 1032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жоғары сыйымдылықты, циклде 0,055% өте төмен ыдырау жылдамдығы көрсеткен. Үлкен беттік ауданы бар микрокеуектердің көптігі күкірттің полисульфидтерге дейінгі жоғары бастапқы сыйымдылығына ықпал етеді. Дегенмен,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мезопоралардың жеткілікті көлемінің болуы циклдік ыдырауды азайту үшін өте маңызды, бұл қатты өнімдерді генерациялау және иондардың тегіс диффузиясын жеңілдету үшін өте маңызды екені аталып өткен</w:t>
      </w:r>
      <w:r w:rsidR="00F93C54" w:rsidRPr="002A702E">
        <w:rPr>
          <w:rFonts w:ascii="Times New Roman" w:hAnsi="Times New Roman" w:cs="Times New Roman"/>
          <w:color w:val="000000" w:themeColor="text1"/>
          <w:sz w:val="28"/>
          <w:szCs w:val="28"/>
          <w:lang w:val="kk-KZ"/>
        </w:rPr>
        <w:t xml:space="preserve"> </w:t>
      </w:r>
      <w:r w:rsidR="00731434" w:rsidRPr="002A702E">
        <w:rPr>
          <w:rFonts w:ascii="Times New Roman" w:hAnsi="Times New Roman" w:cs="Times New Roman"/>
          <w:color w:val="000000" w:themeColor="text1"/>
          <w:sz w:val="28"/>
          <w:szCs w:val="28"/>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{"citationItems":[{"id":"ITEM-1","itemData":{"DOI":"10.1039/c6gc00612d","ISSN":"14639270","abstract":"The exploration of natural resources as sustainable precursors affords a family of green materials. Exploring highly abundant and available biowaste precursors remaining from food processing throughout a scalable and cost-effective material synthesis path is highly important especially for new materials discovery in emerging energy storage technologies such as lithium-sulphur (Li-S) batteries. Herein, we have produced a series of carbon materials with hierarchical micro-/mesopores from a very cheap and abundant lignocellulosic bio-waste, namely rice husk. The carbonisation of the lignocellulosic fraction leads to the formation of micropores while the removal of the silica present naturally in the rice husk composition allows the formation of mesopores. We can easily tune the ratio of micropores to mesopores by simply tuning the synthesis conditions in order to achieve an optimal performance in Li-S batteries after sulphur infiltration into the resulting porous carbons. Our optimal cathode scaffold for Li-S batteries exhibited a high capacity of 1032 mA h g-1 at a current density of 0.1 C. An ultralow decay rate of 0.055% per cycle was achieved. The appearance of abundant micropores with a higher surface area renders a high initial capacity of sulphur to polysulphides; however, the sufficient mesopore volume is more vital for a lower cyclic decay, which is prerequisite for the generation of solid products and smooth ion diffusion. This work, besides reporting on an efficient method to produce efficient electrode materials from waste to be used in energy storage technologies also provides fresh insights into the required structural features to allow effective cathode materials for high-performance Li-S batteries.","author":[{"dropping-particle":"","family":"Rybarczyk","given":"Maria K.","non-dropping-particle":"","parse-names":false,"suffix":""},{"dropping-particle":"","family":"Peng","given":"Hong Jie","non-dropping-particle":"","parse-names":false,"suffix":""},{"dropping-particle":"","family":"Tang","given":"Cheng","non-dropping-particle":"","parse-names":false,"suffix":""},{"dropping-particle":"","family":"Lieder","given":"Marek","non-dropping-particle":"","parse-names":false,"suffix":""},{"dropping-particle":"","family":"Zhang","given":"Qiang","non-dropping-particle":"","parse-names":false,"suffix":""},{"dropping-particle":"","family":"Titirici","given":"Maria Magdalena","non-dropping-particle":"","parse-names":false,"suffix":""}],"container-title":"Green Chemistry","id":"ITEM-1","issue":"19","issued":{"date-parts":[["2016"]]},"page":"5169-5179","publisher":"Royal Society of Chemistry","title":"Porous carbon derived from rice husks as sustainable bioresources: Insights into the role of micro-/mesoporous hierarchy in hosting active species for lithium-sulphur batteries","type":"article-journal","volume":"18"},"uris":["http://www.mendeley.com/documents/?uuid=2de07a92-ea30-3e78-9358-3e79df57431d"]}],"mendeley":{"formattedCitation":"[96]","plainTextFormattedCitation":"[96]","previouslyFormattedCitation":"[96]"},"properties":{"noteIndex":0},"schema":"https://github.com/citation-style-language/schema/raw/master/csl-citation.json"}</w:instrText>
      </w:r>
      <w:r w:rsidR="00731434" w:rsidRPr="002A702E">
        <w:rPr>
          <w:rFonts w:ascii="Times New Roman" w:hAnsi="Times New Roman" w:cs="Times New Roman"/>
          <w:color w:val="000000" w:themeColor="text1"/>
          <w:sz w:val="28"/>
          <w:szCs w:val="28"/>
        </w:rPr>
        <w:fldChar w:fldCharType="separate"/>
      </w:r>
      <w:r w:rsidR="00731434" w:rsidRPr="002A702E">
        <w:rPr>
          <w:rFonts w:ascii="Times New Roman" w:hAnsi="Times New Roman" w:cs="Times New Roman"/>
          <w:noProof/>
          <w:color w:val="000000" w:themeColor="text1"/>
          <w:sz w:val="28"/>
          <w:szCs w:val="28"/>
          <w:lang w:val="kk-KZ"/>
        </w:rPr>
        <w:t>[96]</w:t>
      </w:r>
      <w:r w:rsidR="00731434"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 </w:t>
      </w:r>
      <w:r w:rsidR="00A07311" w:rsidRPr="002A702E">
        <w:rPr>
          <w:rFonts w:ascii="Times New Roman" w:hAnsi="Times New Roman" w:cs="Times New Roman"/>
          <w:color w:val="000000" w:themeColor="text1"/>
          <w:sz w:val="28"/>
          <w:szCs w:val="28"/>
          <w:lang w:val="kk-KZ"/>
        </w:rPr>
        <w:tab/>
      </w:r>
      <w:r w:rsidRPr="002A702E">
        <w:rPr>
          <w:rFonts w:ascii="Times New Roman" w:hAnsi="Times New Roman" w:cs="Times New Roman"/>
          <w:color w:val="000000" w:themeColor="text1"/>
          <w:sz w:val="28"/>
          <w:szCs w:val="28"/>
          <w:lang w:val="kk-KZ"/>
        </w:rPr>
        <w:t>Күріш қабығын пайдалана отырып, экологиялық таза бір сатылы пиролиз процесі арқылы Li-ion батареялары үшін сыйымдылығы жоғары және цикл тұрақты SiOx/C композиттік анодтарын синтездеу әдісі әзірленген. Бұл жұмыста</w:t>
      </w:r>
      <w:r w:rsidR="003204CB"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 күріш қабығының құрамындағы кремнеземді де, органикалық компоненттерді де барынша пайдалануды көздеген</w:t>
      </w:r>
      <w:r w:rsidR="003204CB" w:rsidRPr="002A702E">
        <w:rPr>
          <w:rFonts w:ascii="Times New Roman" w:hAnsi="Times New Roman" w:cs="Times New Roman"/>
          <w:color w:val="000000" w:themeColor="text1"/>
          <w:sz w:val="28"/>
          <w:szCs w:val="28"/>
          <w:lang w:val="kk-KZ"/>
        </w:rPr>
        <w:t xml:space="preserve"> </w:t>
      </w:r>
      <w:r w:rsidR="003204CB" w:rsidRPr="002A702E">
        <w:rPr>
          <w:rFonts w:ascii="Times New Roman" w:hAnsi="Times New Roman" w:cs="Times New Roman"/>
          <w:color w:val="000000" w:themeColor="text1"/>
          <w:sz w:val="28"/>
          <w:szCs w:val="28"/>
          <w:lang w:val="kk-KZ"/>
        </w:rPr>
        <w:fldChar w:fldCharType="begin" w:fldLock="1"/>
      </w:r>
      <w:r w:rsidR="003204CB" w:rsidRPr="002A702E">
        <w:rPr>
          <w:rFonts w:ascii="Times New Roman" w:hAnsi="Times New Roman" w:cs="Times New Roman"/>
          <w:color w:val="000000" w:themeColor="text1"/>
          <w:sz w:val="28"/>
          <w:szCs w:val="28"/>
          <w:lang w:val="kk-KZ"/>
        </w:rPr>
        <w:instrText>ADDIN CSL_CITATION {"citationItems":[{"id":"ITEM-1","itemData":{"DOI":"10.1021/acssuschemeng.9b00092","ISSN":"21680485","abstract":"High-capacity and cycle-stable SiOx/C composite anodes for Li-ion batteries (LIBs) were synthesized from rice husk (RH) using an ecofriendly, one-step pyrolysis process that takes full advantage of both the silica and organic components of RH. The process-property-performance relationship for this process was investigated. Pyrolysis of RH at a sufficiently high temperature (1000 °C) results in a C scaffold with a low surface area, high electronic conductivity, and embedded SiOx nanoparticles that are highly active toward lithiation, enabling high rate capability along with outstanding cycle stability for LIB applications. A SiOx/C anode delivering a specific capacity of 654 mAh g-1 and retaining 88% capacity (99.8% CE) after 1000 cycles was demonstrated. Higher capacities, up to 920 mAh g-1, can be achieved by adding a Si-containing polymer coating on RH prior to pyrolysis. The SiOx/C anodes demonstrated considerable promise for Li metal-free Li-ion sulfur batteries.","author":[{"dropping-particle":"","family":"Huang","given":"Sheng Siang","non-dropping-particle":"","parse-names":false,"suffix":""},{"dropping-particle":"","family":"Tung","given":"Mai Thanh","non-dropping-particle":"","parse-names":false,"suffix":""},{"dropping-particle":"","family":"Huynh","given":"Chinh Dang","non-dropping-particle":"","parse-names":false,"suffix":""},{"dropping-particle":"","family":"Hwang","given":"Bing Joe","non-dropping-particle":"","parse-names":false,"suffix":""},{"dropping-particle":"","family":"Bieker","given":"Peter Maria","non-dropping-particle":"","parse-names":false,"suffix":""},{"dropping-particle":"","family":"Fang","given":"Chia Chen","non-dropping-particle":"","parse-names":false,"suffix":""},{"dropping-particle":"","family":"Wu","given":"Nae Lih","non-dropping-particle":"","parse-names":false,"suffix":""}],"container-title":"ACS Sustainable Chemistry and Engineering","id":"ITEM-1","issue":"8","issued":{"date-parts":[["2019","4","15"]]},"page":"7851-7861","publisher":"American Chemical Society","title":"Engineering Rice Husk into a High-Performance Electrode Material through an Ecofriendly Process and Assessing Its Application for Lithium-Ion Sulfur Batteries","type":"article-journal","volume":"7"},"uris":["http://www.mendeley.com/documents/?uuid=07e4b8f3-c627-31e6-a5bf-0543a88fece6"]}],"mendeley":{"formattedCitation":"[110]","plainTextFormattedCitation":"[110]","previouslyFormattedCitation":"[110]"},"properties":{"noteIndex":0},"schema":"https://github.com/citation-style-language/schema/raw/master/csl-citation.json"}</w:instrText>
      </w:r>
      <w:r w:rsidR="003204CB" w:rsidRPr="002A702E">
        <w:rPr>
          <w:rFonts w:ascii="Times New Roman" w:hAnsi="Times New Roman" w:cs="Times New Roman"/>
          <w:color w:val="000000" w:themeColor="text1"/>
          <w:sz w:val="28"/>
          <w:szCs w:val="28"/>
          <w:lang w:val="kk-KZ"/>
        </w:rPr>
        <w:fldChar w:fldCharType="separate"/>
      </w:r>
      <w:r w:rsidR="003204CB" w:rsidRPr="002A702E">
        <w:rPr>
          <w:rFonts w:ascii="Times New Roman" w:hAnsi="Times New Roman" w:cs="Times New Roman"/>
          <w:noProof/>
          <w:color w:val="000000" w:themeColor="text1"/>
          <w:sz w:val="28"/>
          <w:szCs w:val="28"/>
          <w:lang w:val="kk-KZ"/>
        </w:rPr>
        <w:t>[110]</w:t>
      </w:r>
      <w:r w:rsidR="003204CB"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Процесс параметрлері, материал қасиеттері және батарея өнімділігі арасынд</w:t>
      </w:r>
      <w:r w:rsidR="00731434" w:rsidRPr="002A702E">
        <w:rPr>
          <w:rFonts w:ascii="Times New Roman" w:hAnsi="Times New Roman" w:cs="Times New Roman"/>
          <w:color w:val="000000" w:themeColor="text1"/>
          <w:sz w:val="28"/>
          <w:szCs w:val="28"/>
          <w:lang w:val="kk-KZ"/>
        </w:rPr>
        <w:t>ағы байланыс мұқият зерттелген.</w:t>
      </w:r>
      <w:r w:rsidRPr="002A702E">
        <w:rPr>
          <w:rFonts w:ascii="Times New Roman" w:hAnsi="Times New Roman" w:cs="Times New Roman"/>
          <w:color w:val="000000" w:themeColor="text1"/>
          <w:sz w:val="28"/>
          <w:szCs w:val="28"/>
          <w:lang w:val="kk-KZ"/>
        </w:rPr>
        <w:t>Күріш қабығын жоғары температурада (1000 °C) пиролиздеу төмен бетінің ауданы, жоғары электронды өткізгіштігі және тамаша литийлеу белсенділігін көрсететін енгізілген SiO</w:t>
      </w:r>
      <w:r w:rsidRPr="002A702E">
        <w:rPr>
          <w:rFonts w:ascii="Times New Roman" w:hAnsi="Times New Roman" w:cs="Times New Roman"/>
          <w:color w:val="000000" w:themeColor="text1"/>
          <w:sz w:val="28"/>
          <w:szCs w:val="28"/>
          <w:vertAlign w:val="subscript"/>
          <w:lang w:val="kk-KZ"/>
        </w:rPr>
        <w:t>x</w:t>
      </w:r>
      <w:r w:rsidRPr="002A702E">
        <w:rPr>
          <w:rFonts w:ascii="Times New Roman" w:hAnsi="Times New Roman" w:cs="Times New Roman"/>
          <w:color w:val="000000" w:themeColor="text1"/>
          <w:sz w:val="28"/>
          <w:szCs w:val="28"/>
          <w:lang w:val="kk-KZ"/>
        </w:rPr>
        <w:t xml:space="preserve"> нанобөлшектері бар көміртекті тіректерді берген. SiOx/C композиттік анодтары Li металсыз Li-</w:t>
      </w:r>
      <w:r w:rsidR="00567903" w:rsidRPr="002A702E">
        <w:rPr>
          <w:rFonts w:ascii="Times New Roman" w:hAnsi="Times New Roman" w:cs="Times New Roman"/>
          <w:color w:val="000000" w:themeColor="text1"/>
          <w:sz w:val="28"/>
          <w:szCs w:val="28"/>
          <w:lang w:val="kk-KZ"/>
        </w:rPr>
        <w:t>ионды</w:t>
      </w:r>
      <w:r w:rsidRPr="002A702E">
        <w:rPr>
          <w:rFonts w:ascii="Times New Roman" w:hAnsi="Times New Roman" w:cs="Times New Roman"/>
          <w:color w:val="000000" w:themeColor="text1"/>
          <w:sz w:val="28"/>
          <w:szCs w:val="28"/>
          <w:lang w:val="kk-KZ"/>
        </w:rPr>
        <w:t xml:space="preserve"> күкіртті аккумуляторлар үшін айтарлықтай әлеуетті көрсет</w:t>
      </w:r>
      <w:r w:rsidR="00567903" w:rsidRPr="002A702E">
        <w:rPr>
          <w:rFonts w:ascii="Times New Roman" w:hAnsi="Times New Roman" w:cs="Times New Roman"/>
          <w:color w:val="000000" w:themeColor="text1"/>
          <w:sz w:val="28"/>
          <w:szCs w:val="28"/>
          <w:lang w:val="kk-KZ"/>
        </w:rPr>
        <w:t>кен</w:t>
      </w:r>
      <w:r w:rsidRPr="002A702E">
        <w:rPr>
          <w:rFonts w:ascii="Times New Roman" w:hAnsi="Times New Roman" w:cs="Times New Roman"/>
          <w:color w:val="000000" w:themeColor="text1"/>
          <w:sz w:val="28"/>
          <w:szCs w:val="28"/>
          <w:lang w:val="kk-KZ"/>
        </w:rPr>
        <w:t>. Алдын ала тазартылған SiOx/C анодымен және S-PAN катодымен жинақталған толық ұяшықты электрохимиялық сынау бірінші циклдің қайтымды сыйымдылығы</w:t>
      </w:r>
      <w:r w:rsidR="00567903" w:rsidRPr="002A702E">
        <w:rPr>
          <w:rFonts w:ascii="Times New Roman" w:hAnsi="Times New Roman" w:cs="Times New Roman"/>
          <w:color w:val="000000" w:themeColor="text1"/>
          <w:sz w:val="28"/>
          <w:szCs w:val="28"/>
          <w:lang w:val="kk-KZ"/>
        </w:rPr>
        <w:t>н</w:t>
      </w:r>
      <w:r w:rsidRPr="002A702E">
        <w:rPr>
          <w:rFonts w:ascii="Times New Roman" w:hAnsi="Times New Roman" w:cs="Times New Roman"/>
          <w:color w:val="000000" w:themeColor="text1"/>
          <w:sz w:val="28"/>
          <w:szCs w:val="28"/>
          <w:lang w:val="kk-KZ"/>
        </w:rPr>
        <w:t xml:space="preserve"> 1500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көрсет</w:t>
      </w:r>
      <w:r w:rsidR="00567903" w:rsidRPr="002A702E">
        <w:rPr>
          <w:rFonts w:ascii="Times New Roman" w:hAnsi="Times New Roman" w:cs="Times New Roman"/>
          <w:color w:val="000000" w:themeColor="text1"/>
          <w:sz w:val="28"/>
          <w:szCs w:val="28"/>
          <w:lang w:val="kk-KZ"/>
        </w:rPr>
        <w:t>кен</w:t>
      </w:r>
      <w:r w:rsidRPr="002A702E">
        <w:rPr>
          <w:rFonts w:ascii="Times New Roman" w:hAnsi="Times New Roman" w:cs="Times New Roman"/>
          <w:color w:val="000000" w:themeColor="text1"/>
          <w:sz w:val="28"/>
          <w:szCs w:val="28"/>
          <w:lang w:val="kk-KZ"/>
        </w:rPr>
        <w:t>. Бұл нәтижелер Li металы жоқ күкіртті аккумуляторларда пайдалану үшін күріш қабығынан алынған SiOx/C композиттерінің әлеуетін көрсетеді</w:t>
      </w:r>
      <w:r w:rsidR="003204CB" w:rsidRPr="002A702E">
        <w:rPr>
          <w:rFonts w:ascii="Times New Roman" w:hAnsi="Times New Roman" w:cs="Times New Roman"/>
          <w:color w:val="000000" w:themeColor="text1"/>
          <w:sz w:val="28"/>
          <w:szCs w:val="28"/>
          <w:lang w:val="kk-KZ"/>
        </w:rPr>
        <w:t xml:space="preserve"> </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{"citationItems":[{"id":"ITEM-1","itemData":{"DOI":"10.1021/acssuschemeng.9b00092","ISSN":"21680485","abstract":"High-capacity and cycle-stable SiOx/C composite anodes for Li-ion batteries (LIBs) were synthesized from rice husk (RH) using an ecofriendly, one-step pyrolysis process that takes full advantage of both the silica and organic components of RH. The process-property-performance relationship for this process was investigated. Pyrolysis of RH at a sufficiently high temperature (1000 °C) results in a C scaffold with a low surface area, high electronic conductivity, and embedded SiOx nanoparticles that are highly active toward lithiation, enabling high rate capability along with outstanding cycle stability for LIB applications. A SiOx/C anode delivering a specific capacity of 654 mAh g-1 and retaining 88% capacity (99.8% CE) after 1000 cycles was demonstrated. Higher capacities, up to 920 mAh g-1, can be achieved by adding a Si-containing polymer coating on RH prior to pyrolysis. The SiOx/C anodes demonstrated considerable promise for Li metal-free Li-ion sulfur batteries.","author":[{"dropping-particle":"","family":"Huang","given":"Sheng Siang","non-dropping-particle":"","parse-names":false,"suffix":""},{"dropping-particle":"","family":"Tung","given":"Mai Thanh","non-dropping-particle":"","parse-names":false,"suffix":""},{"dropping-particle":"","family":"Huynh","given":"Chinh Dang","non-dropping-particle":"","parse-names":false,"suffix":""},{"dropping-particle":"","family":"Hwang","given":"Bing Joe","non-dropping-particle":"","parse-names":false,"suffix":""},{"dropping-particle":"","family":"Bieker","given":"Peter Maria","non-dropping-particle":"","parse-names":false,"suffix":""},{"dropping-particle":"","family":"Fang","given":"Chia Chen","non-dropping-particle":"","parse-names":false,"suffix":""},{"dropping-particle":"","family":"Wu","given":"Nae Lih","non-dropping-particle":"","parse-names":false,"suffix":""}],"container-title":"ACS Sustainable Chemistry and Engineering","id":"ITEM-1","issue":"8","issued":{"date-parts":[["2019","4","15"]]},"page":"7851-7861","publisher":"American Chemical Society","title":"Engineering Rice Husk into a High-Performance Electrode Material through an Ecofriendly Process and Assessing Its Application for Lithium-Ion Sulfur Batteries","type":"article-journal","volume":"7"},"uris":["http://www.mendeley.com/documents/?uuid=07e4b8f3-c627-31e6-a5bf-0543a88fece6"]}],"mendeley":{"formattedCitation":"[110]","plainTextFormattedCitation":"[110]","previouslyFormattedCitation":"[110]"},"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[110]</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t>Танх-Тунг Май зерттеу жұмысында күріш қабығын көміртектендіру және оны K</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CO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-пен өңдеу арқылы микро/мезо кеуектілігі бар жоғары кеуекті белсендірілген көмір материалдарын жасау көрсетілген. Күріш қабығынан белсендірілген көмірдің иерархиялық микро/мезокеуекті құрылымын K</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CO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 xml:space="preserve"> белсендіруімен біріктірілген қарапайым карбонизация процесі арқылы жасалған. Кейіннен күріш қабығынан алынған белсендірілген көмір (RHAC)@S композиттік материалдарын жасау үшін ерітінді инфильтрация әдісі арқылы микрокеуектерге элементтік күкірт жүктелген. Күкірт жүктемесі 0,25 мг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және 0,38 мг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болатын RHAC@S композиттері литий-күкірт (Li-S) батареялары үшін катодтар ретінде қолданылған. 0,25 мг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күкірт жүктемесі бар үлгі 0,1 C жылдамдықта 1080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разрядтау қабілетін көрсетіп, ток тығыздығы 0,2 C болған кезде 50 зарядтау/разрядтау циклінен кейін қайтымды қуат 312 мА сағ г</w:t>
      </w:r>
      <w:r w:rsidRPr="002A702E">
        <w:rPr>
          <w:rFonts w:ascii="Times New Roman" w:hAnsi="Times New Roman" w:cs="Times New Roman"/>
          <w:color w:val="000000" w:themeColor="text1"/>
          <w:sz w:val="28"/>
          <w:szCs w:val="28"/>
          <w:vertAlign w:val="superscript"/>
          <w:lang w:val="kk-KZ"/>
        </w:rPr>
        <w:t xml:space="preserve">-1 </w:t>
      </w:r>
      <w:r w:rsidRPr="002A702E">
        <w:rPr>
          <w:rFonts w:ascii="Times New Roman" w:hAnsi="Times New Roman" w:cs="Times New Roman"/>
          <w:color w:val="000000" w:themeColor="text1"/>
          <w:sz w:val="28"/>
          <w:szCs w:val="28"/>
          <w:lang w:val="kk-KZ"/>
        </w:rPr>
        <w:t>деңгейінде қалған. Сонымен қатар, RHAC материалы 1,7 С ток тығыздығында 300 мА сағ г</w:t>
      </w:r>
      <w:r w:rsidRPr="002A702E">
        <w:rPr>
          <w:rFonts w:ascii="Times New Roman" w:hAnsi="Times New Roman" w:cs="Times New Roman"/>
          <w:color w:val="000000" w:themeColor="text1"/>
          <w:sz w:val="28"/>
          <w:szCs w:val="28"/>
          <w:vertAlign w:val="superscript"/>
          <w:lang w:val="kk-KZ"/>
        </w:rPr>
        <w:t xml:space="preserve">-1 </w:t>
      </w:r>
      <w:r w:rsidRPr="002A702E">
        <w:rPr>
          <w:rFonts w:ascii="Times New Roman" w:hAnsi="Times New Roman" w:cs="Times New Roman"/>
          <w:color w:val="000000" w:themeColor="text1"/>
          <w:sz w:val="28"/>
          <w:szCs w:val="28"/>
          <w:lang w:val="kk-KZ"/>
        </w:rPr>
        <w:t>астам сыйымдылықты қамтамасыз етті. Бұл нәтижелер RHAC кеуекті материалдарының өнімділігі жоғары Li-</w:t>
      </w:r>
      <w:r w:rsidR="005909EB" w:rsidRPr="002A702E">
        <w:rPr>
          <w:rFonts w:ascii="Times New Roman" w:hAnsi="Times New Roman" w:cs="Times New Roman"/>
          <w:color w:val="000000" w:themeColor="text1"/>
          <w:sz w:val="28"/>
          <w:szCs w:val="28"/>
          <w:lang w:val="kk-KZ"/>
        </w:rPr>
        <w:t>S батареялары үшін тиімді</w:t>
      </w:r>
      <w:r w:rsidRPr="002A702E">
        <w:rPr>
          <w:rFonts w:ascii="Times New Roman" w:hAnsi="Times New Roman" w:cs="Times New Roman"/>
          <w:color w:val="000000" w:themeColor="text1"/>
          <w:sz w:val="28"/>
          <w:szCs w:val="28"/>
          <w:lang w:val="kk-KZ"/>
        </w:rPr>
        <w:t xml:space="preserve"> катодты материалдар ретіндегі әлеуетін көрсетеді</w:t>
      </w:r>
      <w:r w:rsidR="00731434" w:rsidRPr="002A702E">
        <w:rPr>
          <w:rFonts w:ascii="Times New Roman" w:hAnsi="Times New Roman" w:cs="Times New Roman"/>
          <w:color w:val="000000" w:themeColor="text1"/>
          <w:sz w:val="28"/>
          <w:szCs w:val="28"/>
          <w:lang w:val="kk-KZ"/>
        </w:rPr>
        <w:fldChar w:fldCharType="begin" w:fldLock="1"/>
      </w:r>
      <w:r w:rsidR="00731434" w:rsidRPr="002A702E">
        <w:rPr>
          <w:rFonts w:ascii="Times New Roman" w:hAnsi="Times New Roman" w:cs="Times New Roman"/>
          <w:color w:val="000000" w:themeColor="text1"/>
          <w:sz w:val="28"/>
          <w:szCs w:val="28"/>
          <w:lang w:val="kk-KZ"/>
        </w:rPr>
        <w:instrText>ADDIN CSL_CITATION {"citationItems":[{"id":"ITEM-1","itemData":{"DOI":"10.1016/j.jsamd.2019.04.009","ISSN":"24682179","abstract":"In this work, we developed highly porous activated carbon (AC) materials with micro/meso porosity through carbonizing rice husk and treating them with K2CO3. Elemental sulfur was then loaded to the micropores through a solution infiltration method to form rice husk-derived activated carbon (RHAC)@S composite materials. The as-prepared RHAC@S composites with 0.25 mg cm−1 and 0.38 mg cm−1 of sulfur loading were tested as cathodes for lithium-sulfur (Li-S) batteries. The 0.25 mg cm−1 sulfur loaded sample showed an initial discharge capacity of 1080 mA h/g at a 0.1 C rate. After 50 cycles of charge/discharge tests at the current density of 0.2 C, the reversible capacity is maintained at 312 mA h/g. The RHAC material delivered a capacity of more than 300 mA h/g at a current density of 1.7 C. These results demonstrate that the RHAC porous materials are very promising as cathode materials for the development of high-performance Li-S batteries.","author":[{"dropping-particle":"","family":"Mai","given":"Thanh Tung","non-dropping-particle":"","parse-names":false,"suffix":""},{"dropping-particle":"","family":"Vu","given":"Duc Luong","non-dropping-particle":"","parse-names":false,"suffix":""},{"dropping-particle":"","family":"Huynh","given":"Dang Chinh","non-dropping-particle":"","parse-names":false,"suffix":""},{"dropping-particle":"","family":"Wu","given":"Nae Li","non-dropping-particle":"","parse-names":false,"suffix":""},{"dropping-particle":"","family":"Le","given":"Anh Tuan","non-dropping-particle":"","parse-names":false,"suffix":""}],"container-title":"Journal of Science: Advanced Materials and Devices","id":"ITEM-1","issue":"2","issued":{"date-parts":[["2019","6","1"]]},"page":"223-229","publisher":"Elsevier B.V.","title":"Cost-effective porous carbon materials synthesized by carbonizing rice husk and K2CO3 activation and their application for lithium-sulfur batteries","type":"article-journal","volume":"4"},"uris":["http://www.mendeley.com/documents/?uuid=8144679e-4612-33ef-855b-9fe370b5d860"]}],"mendeley":{"formattedCitation":"[111]","plainTextFormattedCitation":"[111]","previouslyFormattedCitation":"[111]"},"properties":{"noteIndex":0},"schema":"https://github.com/citation-style-language/schema/raw/master/csl-citation.json"}</w:instrText>
      </w:r>
      <w:r w:rsidR="00731434" w:rsidRPr="002A702E">
        <w:rPr>
          <w:rFonts w:ascii="Times New Roman" w:hAnsi="Times New Roman" w:cs="Times New Roman"/>
          <w:color w:val="000000" w:themeColor="text1"/>
          <w:sz w:val="28"/>
          <w:szCs w:val="28"/>
          <w:lang w:val="kk-KZ"/>
        </w:rPr>
        <w:fldChar w:fldCharType="separate"/>
      </w:r>
      <w:r w:rsidR="00731434" w:rsidRPr="002A702E">
        <w:rPr>
          <w:rFonts w:ascii="Times New Roman" w:hAnsi="Times New Roman" w:cs="Times New Roman"/>
          <w:noProof/>
          <w:color w:val="000000" w:themeColor="text1"/>
          <w:sz w:val="28"/>
          <w:szCs w:val="28"/>
          <w:lang w:val="kk-KZ"/>
        </w:rPr>
        <w:t>[111]</w:t>
      </w:r>
      <w:r w:rsidR="00731434"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rPr>
        <w:t xml:space="preserve"> </w:t>
      </w:r>
    </w:p>
    <w:p w:rsidR="00BD329B" w:rsidRPr="002A702E" w:rsidRDefault="00BD329B">
      <w:pPr>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br w:type="page"/>
      </w:r>
    </w:p>
    <w:p w:rsidR="007E7817" w:rsidRPr="002A702E" w:rsidRDefault="007E7817" w:rsidP="00302DC0">
      <w:pPr>
        <w:spacing w:after="0" w:line="240" w:lineRule="auto"/>
        <w:ind w:firstLine="720"/>
        <w:jc w:val="both"/>
        <w:rPr>
          <w:rFonts w:ascii="Times New Roman" w:hAnsi="Times New Roman" w:cs="Times New Roman"/>
          <w:color w:val="000000" w:themeColor="text1"/>
          <w:sz w:val="28"/>
          <w:szCs w:val="28"/>
        </w:rPr>
      </w:pPr>
    </w:p>
    <w:p w:rsidR="00AB0EE6" w:rsidRPr="002A702E" w:rsidRDefault="007B5A3F"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Кесте 1</w:t>
      </w:r>
      <w:r w:rsidRPr="002A702E">
        <w:rPr>
          <w:color w:val="000000" w:themeColor="text1"/>
        </w:rPr>
        <w:t xml:space="preserve"> – </w:t>
      </w:r>
      <w:r w:rsidR="007E7817" w:rsidRPr="002A702E">
        <w:rPr>
          <w:rFonts w:ascii="Times New Roman" w:hAnsi="Times New Roman" w:cs="Times New Roman"/>
          <w:color w:val="000000" w:themeColor="text1"/>
          <w:sz w:val="28"/>
          <w:szCs w:val="28"/>
          <w:lang w:val="kk-KZ"/>
        </w:rPr>
        <w:t xml:space="preserve">Әртүрлі табиғи биомассадан синтезделген көміртекті </w:t>
      </w:r>
      <w:r w:rsidRPr="002A702E">
        <w:rPr>
          <w:rFonts w:ascii="Times New Roman" w:hAnsi="Times New Roman" w:cs="Times New Roman"/>
          <w:color w:val="000000" w:themeColor="text1"/>
          <w:sz w:val="28"/>
          <w:szCs w:val="28"/>
          <w:lang w:val="kk-KZ"/>
        </w:rPr>
        <w:t>катод хосты</w:t>
      </w:r>
    </w:p>
    <w:p w:rsidR="00F21442" w:rsidRPr="002A702E" w:rsidRDefault="00F21442" w:rsidP="00302DC0">
      <w:pPr>
        <w:spacing w:after="0" w:line="240" w:lineRule="auto"/>
        <w:jc w:val="both"/>
        <w:rPr>
          <w:rFonts w:ascii="Times New Roman" w:hAnsi="Times New Roman" w:cs="Times New Roman"/>
          <w:color w:val="000000" w:themeColor="text1"/>
          <w:sz w:val="28"/>
          <w:szCs w:val="28"/>
          <w:lang w:val="kk-KZ"/>
        </w:rPr>
      </w:pPr>
    </w:p>
    <w:tbl>
      <w:tblPr>
        <w:tblStyle w:val="a5"/>
        <w:tblpPr w:leftFromText="180" w:rightFromText="180" w:vertAnchor="text" w:horzAnchor="margin" w:tblpXSpec="center" w:tblpY="161"/>
        <w:tblW w:w="10447" w:type="dxa"/>
        <w:tblLook w:val="04A0" w:firstRow="1" w:lastRow="0" w:firstColumn="1" w:lastColumn="0" w:noHBand="0" w:noVBand="1"/>
      </w:tblPr>
      <w:tblGrid>
        <w:gridCol w:w="1720"/>
        <w:gridCol w:w="2270"/>
        <w:gridCol w:w="1440"/>
        <w:gridCol w:w="1607"/>
        <w:gridCol w:w="1587"/>
        <w:gridCol w:w="1823"/>
      </w:tblGrid>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Биомасса</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Катод</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Күкірт мөлшері</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Бастапқы сыйымдылық</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С жылдамдығы</w:t>
            </w:r>
          </w:p>
        </w:tc>
        <w:tc>
          <w:tcPr>
            <w:tcW w:w="1823" w:type="dxa"/>
          </w:tcPr>
          <w:p w:rsidR="00F21442" w:rsidRPr="002A702E" w:rsidRDefault="00F21442" w:rsidP="00321CDE">
            <w:pPr>
              <w:jc w:val="center"/>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Пайдаланылған</w:t>
            </w:r>
          </w:p>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әдебиеттер</w:t>
            </w:r>
          </w:p>
        </w:tc>
      </w:tr>
      <w:tr w:rsidR="002A702E" w:rsidRPr="002A702E" w:rsidTr="00321CDE">
        <w:tc>
          <w:tcPr>
            <w:tcW w:w="1720" w:type="dxa"/>
          </w:tcPr>
          <w:p w:rsidR="000F4036" w:rsidRPr="002A702E" w:rsidRDefault="000F4036" w:rsidP="000F4036">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Биомасса</w:t>
            </w:r>
          </w:p>
        </w:tc>
        <w:tc>
          <w:tcPr>
            <w:tcW w:w="2270" w:type="dxa"/>
          </w:tcPr>
          <w:p w:rsidR="000F4036" w:rsidRPr="002A702E" w:rsidRDefault="000F4036" w:rsidP="000F4036">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Катод</w:t>
            </w:r>
          </w:p>
        </w:tc>
        <w:tc>
          <w:tcPr>
            <w:tcW w:w="1440" w:type="dxa"/>
          </w:tcPr>
          <w:p w:rsidR="000F4036" w:rsidRPr="002A702E" w:rsidRDefault="000F4036" w:rsidP="000F4036">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Күкірт мөлшері</w:t>
            </w:r>
          </w:p>
        </w:tc>
        <w:tc>
          <w:tcPr>
            <w:tcW w:w="1607" w:type="dxa"/>
          </w:tcPr>
          <w:p w:rsidR="000F4036" w:rsidRPr="002A702E" w:rsidRDefault="000F4036" w:rsidP="000F4036">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Бастапқы сыйымдылық</w:t>
            </w:r>
          </w:p>
        </w:tc>
        <w:tc>
          <w:tcPr>
            <w:tcW w:w="1587" w:type="dxa"/>
          </w:tcPr>
          <w:p w:rsidR="000F4036" w:rsidRPr="002A702E" w:rsidRDefault="000F4036" w:rsidP="000F4036">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С жылдамдығы</w:t>
            </w:r>
          </w:p>
        </w:tc>
        <w:tc>
          <w:tcPr>
            <w:tcW w:w="1823" w:type="dxa"/>
          </w:tcPr>
          <w:p w:rsidR="000F4036" w:rsidRPr="002A702E" w:rsidRDefault="000F4036" w:rsidP="000F4036">
            <w:pPr>
              <w:jc w:val="center"/>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Пайдаланылған</w:t>
            </w:r>
          </w:p>
          <w:p w:rsidR="000F4036" w:rsidRPr="002A702E" w:rsidRDefault="000F4036" w:rsidP="000F4036">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әдебиеттер</w:t>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Т</w:t>
            </w:r>
            <w:r w:rsidRPr="002A702E">
              <w:rPr>
                <w:rFonts w:ascii="Times New Roman" w:eastAsia="Times New Roman" w:hAnsi="Times New Roman" w:cs="Times New Roman"/>
                <w:color w:val="000000" w:themeColor="text1"/>
                <w:sz w:val="20"/>
                <w:szCs w:val="20"/>
              </w:rPr>
              <w:t xml:space="preserve">абиғи лотос </w:t>
            </w:r>
          </w:p>
        </w:tc>
        <w:tc>
          <w:tcPr>
            <w:tcW w:w="2270" w:type="dxa"/>
          </w:tcPr>
          <w:p w:rsidR="00F21442" w:rsidRPr="002A702E" w:rsidRDefault="00F21442" w:rsidP="00321CDE">
            <w:pPr>
              <w:jc w:val="both"/>
              <w:rPr>
                <w:rFonts w:ascii="Times New Roman" w:hAnsi="Times New Roman" w:cs="Times New Roman"/>
                <w:color w:val="000000" w:themeColor="text1"/>
                <w:sz w:val="20"/>
                <w:szCs w:val="20"/>
                <w:lang w:val="en-US"/>
              </w:rPr>
            </w:pPr>
            <w:r w:rsidRPr="002A702E">
              <w:rPr>
                <w:rFonts w:ascii="Times New Roman" w:eastAsia="Calibri" w:hAnsi="Times New Roman" w:cs="Times New Roman"/>
                <w:color w:val="000000" w:themeColor="text1"/>
                <w:sz w:val="20"/>
                <w:szCs w:val="20"/>
              </w:rPr>
              <w:t xml:space="preserve"> </w:t>
            </w:r>
            <w:r w:rsidRPr="002A702E">
              <w:rPr>
                <w:rFonts w:ascii="Times New Roman" w:eastAsia="Calibri" w:hAnsi="Times New Roman" w:cs="Times New Roman"/>
                <w:color w:val="000000" w:themeColor="text1"/>
                <w:sz w:val="20"/>
                <w:szCs w:val="20"/>
                <w:lang w:val="en-US"/>
              </w:rPr>
              <w:t>C@S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60 %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1C-де 1204 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 xml:space="preserve"> </w:t>
            </w:r>
          </w:p>
        </w:tc>
        <w:tc>
          <w:tcPr>
            <w:tcW w:w="1823" w:type="dxa"/>
          </w:tcPr>
          <w:p w:rsidR="00F21442" w:rsidRPr="002A702E" w:rsidRDefault="00F21442" w:rsidP="00321CDE">
            <w:pPr>
              <w:jc w:val="both"/>
              <w:rPr>
                <w:rFonts w:ascii="Times New Roman" w:eastAsia="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fldChar w:fldCharType="begin" w:fldLock="1"/>
            </w:r>
            <w:r w:rsidRPr="002A702E">
              <w:rPr>
                <w:rFonts w:ascii="Times New Roman" w:eastAsia="Times New Roman" w:hAnsi="Times New Roman" w:cs="Times New Roman"/>
                <w:color w:val="000000" w:themeColor="text1"/>
                <w:sz w:val="20"/>
                <w:szCs w:val="20"/>
              </w:rPr>
              <w:instrText>ADDIN CSL_CITATION {"citationItems":[{"id":"ITEM-1","itemData":{"DOI":"10.1002/cssc.201700050","ISSN":"1864564X","PMID":"28236432","abstract":"Honeycomb-like nitrogen and sulfur dual-doped hierarchical porous biomass-derived carbon/sulfur composites (NSHPC/S) are successfully fabricated for high energy density lithium–sulfur batteries. The effects of nitrogen, sulfur dual-doping on the structures and properties of the NSHPC/S composites are investigated in detail by transmission electron microscopy (TEM), X-ray photoelectron spectroscopy (XPS), X-ray diffraction (XRD), and charge/discharge tests. The results show that N, S dual-doping not only introduces strong chemical adsorption and provides more active sites but also significantly enhances the electronic conductivity and hydrophilic properties of hierarchical porous biomass-derived carbon, thereby significantly enhancing the utilization of sulfur and immobilizing the notorious polysulfide shuttle effect. Especially, the as-synthesized NSHPC-7/S exhibits high initial discharge capacity of 1204 mA h g−1 at 1.0 C and large reversible capacity of 952 mA h g−1 after 300 cycles at 0.5 C with an ultralow capacity fading rate of 0.08 % per cycle even at high sulfur content (85 wt %) and high active material areal mass loading (2.8 mg cm−2) for the application of high energy density Li–S batteries.","author":[{"dropping-particle":"","family":"Chen","given":"Manfang","non-dropping-particle":"","parse-names":false,"suffix":""},{"dropping-particle":"","family":"Jiang","given":"Shouxin","non-dropping-particle":"","parse-names":false,"suffix":""},{"dropping-particle":"","family":"Huang","given":"Cheng","non-dropping-particle":"","parse-names":false,"suffix":""},{"dropping-particle":"","family":"Wang","given":"Xianyou","non-dropping-particle":"","parse-names":false,"suffix":""},{"dropping-particle":"","family":"Cai","given":"Siyu","non-dropping-particle":"","parse-names":false,"suffix":""},{"dropping-particle":"","family":"Xiang","given":"Kaixiong","non-dropping-particle":"","parse-names":false,"suffix":""},{"dropping-particle":"","family":"Zhang","given":"Yapeng","non-dropping-particle":"","parse-names":false,"suffix":""},{"dropping-particle":"","family":"Xue","given":"Jiaxi","non-dropping-particle":"","parse-names":false,"suffix":""}],"container-title":"ChemSusChem","id":"ITEM-1","issue":"8","issued":{"date-parts":[["2017","4","22"]]},"page":"1803-1812","publisher":"Wiley-VCH Verlag","title":"Honeycomb-like Nitrogen and Sulfur Dual-Doped Hierarchical Porous Biomass-Derived Carbon for Lithium–Sulfur Batteries","type":"article-journal","volume":"10"},"uris":["http://www.mendeley.com/documents/?uuid=dcd076db-c094-3f7e-9ba2-46ed57edfc5c"]}],"mendeley":{"formattedCitation":"[99]","plainTextFormattedCitation":"[99]","previouslyFormattedCitation":"[99]"},"properties":{"noteIndex":0},"schema":"https://github.com/citation-style-language/schema/raw/master/csl-citation.json"}</w:instrText>
            </w:r>
            <w:r w:rsidRPr="002A702E">
              <w:rPr>
                <w:rFonts w:ascii="Times New Roman" w:eastAsia="Times New Roman" w:hAnsi="Times New Roman" w:cs="Times New Roman"/>
                <w:color w:val="000000" w:themeColor="text1"/>
                <w:sz w:val="20"/>
                <w:szCs w:val="20"/>
              </w:rPr>
              <w:fldChar w:fldCharType="separate"/>
            </w:r>
            <w:r w:rsidRPr="002A702E">
              <w:rPr>
                <w:rFonts w:ascii="Times New Roman" w:eastAsia="Times New Roman" w:hAnsi="Times New Roman" w:cs="Times New Roman"/>
                <w:noProof/>
                <w:color w:val="000000" w:themeColor="text1"/>
                <w:sz w:val="20"/>
                <w:szCs w:val="20"/>
              </w:rPr>
              <w:t>[99]</w:t>
            </w:r>
            <w:r w:rsidRPr="002A702E">
              <w:rPr>
                <w:rFonts w:ascii="Times New Roman" w:eastAsia="Times New Roman" w:hAnsi="Times New Roman" w:cs="Times New Roman"/>
                <w:color w:val="000000" w:themeColor="text1"/>
                <w:sz w:val="20"/>
                <w:szCs w:val="20"/>
              </w:rPr>
              <w:fldChar w:fldCharType="end"/>
            </w:r>
            <w:r w:rsidRPr="002A702E">
              <w:rPr>
                <w:rFonts w:ascii="Times New Roman" w:eastAsia="Times New Roman" w:hAnsi="Times New Roman" w:cs="Times New Roman"/>
                <w:color w:val="000000" w:themeColor="text1"/>
                <w:sz w:val="20"/>
                <w:szCs w:val="20"/>
              </w:rPr>
              <w:t xml:space="preserve"> </w:t>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Помело қабығынан</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 </w:t>
            </w:r>
            <w:r w:rsidRPr="002A702E">
              <w:rPr>
                <w:rFonts w:ascii="Times New Roman" w:eastAsia="Calibri" w:hAnsi="Times New Roman" w:cs="Times New Roman"/>
                <w:color w:val="000000" w:themeColor="text1"/>
                <w:sz w:val="20"/>
                <w:szCs w:val="20"/>
                <w:lang w:val="en-US"/>
              </w:rPr>
              <w:t>C@S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53.8 %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1534.6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0.1 C</w:t>
            </w:r>
          </w:p>
        </w:tc>
        <w:tc>
          <w:tcPr>
            <w:tcW w:w="1823" w:type="dxa"/>
          </w:tcPr>
          <w:p w:rsidR="00F21442" w:rsidRPr="002A702E" w:rsidRDefault="00F21442" w:rsidP="00321CDE">
            <w:pPr>
              <w:jc w:val="both"/>
              <w:rPr>
                <w:rFonts w:ascii="Times New Roman" w:eastAsia="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fldChar w:fldCharType="begin" w:fldLock="1"/>
            </w:r>
            <w:r w:rsidRPr="002A702E">
              <w:rPr>
                <w:rFonts w:ascii="Times New Roman" w:eastAsia="Times New Roman" w:hAnsi="Times New Roman" w:cs="Times New Roman"/>
                <w:color w:val="000000" w:themeColor="text1"/>
                <w:sz w:val="20"/>
                <w:szCs w:val="20"/>
              </w:rPr>
              <w:instrText>ADDIN CSL_CITATION {"citationItems":[{"id":"ITEM-1","itemData":{"DOI":"10.1016/j.jechem.2019.09.004","ISSN":"20954956","abstract":"Lithium–sulfur (Li–S) battery is a potential energy storage technology with high energy density and low cost. However, the gap between theoretical expectation and practical performance limits its wide implementation. Herein, we report a nitrogen-doped porous carbon derived from biomass pomelo peel as sulfur host material for Li–S batteries. The hierarchical porous architecture and the polar surface introduced by N-doping render a favorable combination of physical and chemical sulfur confinements as well as an expedite electron/ion transfer, thus contributing to a facilitated and stabilized sulfur electrochemistry. As a result, the corresponding sulfur composite electrodes exhibit an ultrahigh initial capacity of 1534.6 mAh g−1, high coulombic efficiency over 98% upon 300 cycles, and decent rate capability up to 2 C. This work provides an economical and effective strategy for the fabrication of advanced carbonaceous sulfur host material as well as the significant improvement of Li–S battery performance.","author":[{"dropping-particle":"","family":"Xiao","given":"Qinghuiqiang","non-dropping-particle":"","parse-names":false,"suffix":""},{"dropping-particle":"","family":"Li","given":"Gaoran","non-dropping-particle":"","parse-names":false,"suffix":""},{"dropping-particle":"","family":"Li","given":"Minjie","non-dropping-particle":"","parse-names":false,"suffix":""},{"dropping-particle":"","family":"Liu","given":"Ruiping","non-dropping-particle":"","parse-names":false,"suffix":""},{"dropping-particle":"","family":"Li","given":"Haibo","non-dropping-particle":"","parse-names":false,"suffix":""},{"dropping-particle":"","family":"Ren","given":"Pengfei","non-dropping-particle":"","parse-names":false,"suffix":""},{"dropping-particle":"","family":"Dong","given":"Yue","non-dropping-particle":"","parse-names":false,"suffix":""},{"dropping-particle":"","family":"Feng","given":"Ming","non-dropping-particle":"","parse-names":false,"suffix":""},{"dropping-particle":"","family":"Chen","given":"Zhongwei","non-dropping-particle":"","parse-names":false,"suffix":""}],"container-title":"Journal of Energy Chemistry","id":"ITEM-1","issued":{"date-parts":[["2020","5","1"]]},"page":"61-67","publisher":"Elsevier B.V.","title":"Biomass-derived nitrogen-doped hierarchical porous carbon as efficient sulfur host for lithium–sulfur batteries","type":"article-journal","volume":"44"},"uris":["http://www.mendeley.com/documents/?uuid=5d946e63-eded-34af-9a03-4e29e177f1b6"]}],"mendeley":{"formattedCitation":"[100]","plainTextFormattedCitation":"[100]","previouslyFormattedCitation":"[100]"},"properties":{"noteIndex":0},"schema":"https://github.com/citation-style-language/schema/raw/master/csl-citation.json"}</w:instrText>
            </w:r>
            <w:r w:rsidRPr="002A702E">
              <w:rPr>
                <w:rFonts w:ascii="Times New Roman" w:eastAsia="Times New Roman" w:hAnsi="Times New Roman" w:cs="Times New Roman"/>
                <w:color w:val="000000" w:themeColor="text1"/>
                <w:sz w:val="20"/>
                <w:szCs w:val="20"/>
              </w:rPr>
              <w:fldChar w:fldCharType="separate"/>
            </w:r>
            <w:r w:rsidRPr="002A702E">
              <w:rPr>
                <w:rFonts w:ascii="Times New Roman" w:eastAsia="Times New Roman" w:hAnsi="Times New Roman" w:cs="Times New Roman"/>
                <w:noProof/>
                <w:color w:val="000000" w:themeColor="text1"/>
                <w:sz w:val="20"/>
                <w:szCs w:val="20"/>
              </w:rPr>
              <w:t>[100]</w:t>
            </w:r>
            <w:r w:rsidRPr="002A702E">
              <w:rPr>
                <w:rFonts w:ascii="Times New Roman" w:eastAsia="Times New Roman" w:hAnsi="Times New Roman" w:cs="Times New Roman"/>
                <w:color w:val="000000" w:themeColor="text1"/>
                <w:sz w:val="20"/>
                <w:szCs w:val="20"/>
              </w:rPr>
              <w:fldChar w:fldCharType="end"/>
            </w:r>
            <w:r w:rsidRPr="002A702E">
              <w:rPr>
                <w:rFonts w:ascii="Times New Roman" w:eastAsia="Times New Roman" w:hAnsi="Times New Roman" w:cs="Times New Roman"/>
                <w:color w:val="000000" w:themeColor="text1"/>
                <w:sz w:val="20"/>
                <w:szCs w:val="20"/>
              </w:rPr>
              <w:t xml:space="preserve"> </w:t>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С</w:t>
            </w:r>
            <w:r w:rsidRPr="002A702E">
              <w:rPr>
                <w:rFonts w:ascii="Times New Roman" w:eastAsia="Times New Roman" w:hAnsi="Times New Roman" w:cs="Times New Roman"/>
                <w:color w:val="000000" w:themeColor="text1"/>
                <w:sz w:val="20"/>
                <w:szCs w:val="20"/>
              </w:rPr>
              <w:t>арымсақ қабығы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GPC/HT-S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87.6 wt.%</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lang w:val="ru"/>
              </w:rPr>
              <w:t xml:space="preserve">1087 </w:t>
            </w:r>
            <w:r w:rsidRPr="002A702E">
              <w:rPr>
                <w:rFonts w:ascii="Times New Roman" w:eastAsia="Times New Roman" w:hAnsi="Times New Roman" w:cs="Times New Roman"/>
                <w:color w:val="000000" w:themeColor="text1"/>
                <w:sz w:val="20"/>
                <w:szCs w:val="20"/>
              </w:rPr>
              <w:t xml:space="preserve"> 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lang w:val="ru"/>
              </w:rPr>
              <w:t xml:space="preserve">0.1 </w:t>
            </w:r>
            <w:r w:rsidRPr="002A702E">
              <w:rPr>
                <w:rFonts w:ascii="Times New Roman" w:eastAsia="Calibri" w:hAnsi="Times New Roman" w:cs="Times New Roman"/>
                <w:color w:val="000000" w:themeColor="text1"/>
                <w:sz w:val="20"/>
                <w:szCs w:val="20"/>
              </w:rPr>
              <w:t>C</w:t>
            </w:r>
          </w:p>
        </w:tc>
        <w:tc>
          <w:tcPr>
            <w:tcW w:w="1823" w:type="dxa"/>
          </w:tcPr>
          <w:p w:rsidR="00F21442" w:rsidRPr="002A702E" w:rsidRDefault="00F21442" w:rsidP="00321CDE">
            <w:pPr>
              <w:jc w:val="both"/>
              <w:rPr>
                <w:rFonts w:ascii="Times New Roman" w:eastAsia="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fldChar w:fldCharType="begin" w:fldLock="1"/>
            </w:r>
            <w:r w:rsidRPr="002A702E">
              <w:rPr>
                <w:rFonts w:ascii="Times New Roman" w:eastAsia="Times New Roman" w:hAnsi="Times New Roman" w:cs="Times New Roman"/>
                <w:color w:val="000000" w:themeColor="text1"/>
                <w:sz w:val="20"/>
                <w:szCs w:val="20"/>
              </w:rPr>
              <w:instrText>ADDIN CSL_CITATION {"citationItems":[{"id":"ITEM-1","itemData":{"DOI":"10.1016/j.jiec.2020.10.046","ISSN":"22345957","abstract":"Porous carbon materials were synthesized using biomass waste garlic-peels by two methods, precarbonization (GPC) and hydrothermal treatment (GPC/HT), in a pretreatment procedure. Brunauer–Emmett–Teller tests indicated that the surface area and total pore volume (at P/Po) of the GPC/HT are 4220 m2 g−1 and 2.02 cm3 g−1, higher than those of the GPC (2290 m2 g−1 and 1.02 cm3 g−1). The GPC/HT-S with a sulfur content of 87.6 wt.% exhibited a higher initial specific capacity (1087 mA h g−1 at 0.1 C) and better cycle retention (72.2% after 400 cycles at 0.5 C) than those of the GPC-S (65.3%). Optimized sulfur content was investigated to overcome the problems for shuttle phenomenon and low conductivity. Among the investigated samples (sulfur content of 65.3, 87.6, and 95.1 wt.%), the GPC/HT-S with 87.6 wt.% exhibited the best electrochemical performance. The enhanced electrochemical performance is attributed to the improved specific surface area of the GPC/HT and proper sulfur loading content, which effectively facilitated the intimate contact between sulfur and conductive carbon matrix and physically confined lithium polysulfide intermediates. The result in this work is important for using low cost and mesoporous bio-waste carbon as carbon framework for sulfur encapsulating in Li-S batteries.","author":[{"dropping-particle":"","family":"Lee","given":"Sun Young","non-dropping-particle":"","parse-names":false,"suffix":""},{"dropping-particle":"","family":"Choi","given":"Yunju","non-dropping-particle":"","parse-names":false,"suffix":""},{"dropping-particle":"","family":"Kim","given":"Jun Ki","non-dropping-particle":"","parse-names":false,"suffix":""},{"dropping-particle":"","family":"Lee","given":"Sei Jin","non-dropping-particle":"","parse-names":false,"suffix":""},{"dropping-particle":"","family":"Bae","given":"Jong Seong","non-dropping-particle":"","parse-names":false,"suffix":""},{"dropping-particle":"","family":"Jeong","given":"Euh Duck","non-dropping-particle":"","parse-names":false,"suffix":""}],"container-title":"Journal of Industrial and Engineering Chemistry","id":"ITEM-1","issued":{"date-parts":[["2021"]]},"page":"272-281","publisher":"The Korean Society of Industrial and Engineering Chemistry","title":"Biomass-garlic-peel-derived porous carbon framework as a sulfur host for lithium-sulfur batteries","type":"article-journal","volume":"94"},"uris":["http://www.mendeley.com/documents/?uuid=dafdda72-4c82-40e9-9854-3775ba1e798a"]}],"mendeley":{"formattedCitation":"[101]","plainTextFormattedCitation":"[101]","previouslyFormattedCitation":"[101]"},"properties":{"noteIndex":0},"schema":"https://github.com/citation-style-language/schema/raw/master/csl-citation.json"}</w:instrText>
            </w:r>
            <w:r w:rsidRPr="002A702E">
              <w:rPr>
                <w:rFonts w:ascii="Times New Roman" w:eastAsia="Times New Roman" w:hAnsi="Times New Roman" w:cs="Times New Roman"/>
                <w:color w:val="000000" w:themeColor="text1"/>
                <w:sz w:val="20"/>
                <w:szCs w:val="20"/>
              </w:rPr>
              <w:fldChar w:fldCharType="separate"/>
            </w:r>
            <w:r w:rsidRPr="002A702E">
              <w:rPr>
                <w:rFonts w:ascii="Times New Roman" w:eastAsia="Times New Roman" w:hAnsi="Times New Roman" w:cs="Times New Roman"/>
                <w:noProof/>
                <w:color w:val="000000" w:themeColor="text1"/>
                <w:sz w:val="20"/>
                <w:szCs w:val="20"/>
              </w:rPr>
              <w:t>[101]</w:t>
            </w:r>
            <w:r w:rsidRPr="002A702E">
              <w:rPr>
                <w:rFonts w:ascii="Times New Roman" w:eastAsia="Times New Roman" w:hAnsi="Times New Roman" w:cs="Times New Roman"/>
                <w:color w:val="000000" w:themeColor="text1"/>
                <w:sz w:val="20"/>
                <w:szCs w:val="20"/>
              </w:rPr>
              <w:fldChar w:fldCharType="end"/>
            </w:r>
            <w:r w:rsidRPr="002A702E">
              <w:rPr>
                <w:rFonts w:ascii="Times New Roman" w:eastAsia="Times New Roman" w:hAnsi="Times New Roman" w:cs="Times New Roman"/>
                <w:color w:val="000000" w:themeColor="text1"/>
                <w:sz w:val="20"/>
                <w:szCs w:val="20"/>
              </w:rPr>
              <w:t xml:space="preserve"> </w:t>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Бақбақ</w:t>
            </w:r>
            <w:r w:rsidRPr="002A702E">
              <w:rPr>
                <w:rFonts w:ascii="Times New Roman" w:eastAsia="Times New Roman" w:hAnsi="Times New Roman" w:cs="Times New Roman"/>
                <w:color w:val="000000" w:themeColor="text1"/>
                <w:sz w:val="20"/>
                <w:szCs w:val="20"/>
              </w:rPr>
              <w:t xml:space="preserve"> өсімдігі</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азот қосылған қуыс көміртекті қаңқа (NHCF)/S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950</w:t>
            </w:r>
            <w:r w:rsidRPr="002A702E">
              <w:rPr>
                <w:rFonts w:ascii="Times New Roman" w:eastAsia="Times New Roman" w:hAnsi="Times New Roman" w:cs="Times New Roman"/>
                <w:color w:val="000000" w:themeColor="text1"/>
                <w:sz w:val="20"/>
                <w:szCs w:val="20"/>
              </w:rPr>
              <w:t xml:space="preserve"> 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0.5 C</w:t>
            </w:r>
          </w:p>
        </w:tc>
        <w:tc>
          <w:tcPr>
            <w:tcW w:w="1823" w:type="dxa"/>
          </w:tcPr>
          <w:p w:rsidR="00F21442" w:rsidRPr="002A702E" w:rsidRDefault="00F21442" w:rsidP="00321CDE">
            <w:pPr>
              <w:jc w:val="both"/>
              <w:rPr>
                <w:rFonts w:ascii="Times New Roman" w:eastAsia="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fldChar w:fldCharType="begin" w:fldLock="1"/>
            </w:r>
            <w:r w:rsidRPr="002A702E">
              <w:rPr>
                <w:rFonts w:ascii="Times New Roman" w:eastAsia="Times New Roman" w:hAnsi="Times New Roman" w:cs="Times New Roman"/>
                <w:color w:val="000000" w:themeColor="text1"/>
                <w:sz w:val="20"/>
                <w:szCs w:val="20"/>
              </w:rPr>
              <w:instrText>ADDIN CSL_CITATION {"citationItems":[{"id":"ITEM-1","itemData":{"DOI":"10.1021/acssuschemeng.8b04648","ISSN":"21680485","abstract":"Biomass derivative carbonaceous materials are extremely fascinating for developing advanced energy storage devices according to unique architecture. Here, inspired by dandelion with consecutive hollow channel, nitrogen-doped hollow carbon framework (NHCF) as sulfur host was obtained via a simple thermal calcination in ammonia atmosphere for lithium-sulfur battery. The NHCF can effectively confine polysulfides and electrochemical reaction within the hollow channel and expedite lithium ion diffusion and electrode transport through porous nitrogen-doped carbon rampart. With this strategy, a high-level active sulfur loading of 80% and high sulfur utilization can be realized. As a result, the NHCF/S delivered an advanced initial capacity of 950 mAh g-1 at the rate of 0.5 C with small capacity fading rates of 0.049% per cycle after 500 cycles. Additionally, an average reversible areal capacity of nearly 5 mAh cm-2 was realized under raised sulfur mass loading of 5.5 mg cm-2. This superior electrochemical energy storage property endows renewable biomass derived carbon host with promising potential for low-cost rechargeable battery application.","author":[{"dropping-particle":"","family":"Song","given":"Yan","non-dropping-particle":"","parse-names":false,"suffix":""},{"dropping-particle":"","family":"Wang","given":"He","non-dropping-particle":"","parse-names":false,"suffix":""},{"dropping-particle":"","family":"Ma","given":"Qianli","non-dropping-particle":"","parse-names":false,"suffix":""},{"dropping-particle":"","family":"Li","given":"Dan","non-dropping-particle":"","parse-names":false,"suffix":""},{"dropping-particle":"","family":"Yu","given":"Wensheng","non-dropping-particle":"","parse-names":false,"suffix":""},{"dropping-particle":"","family":"Liu","given":"Guixia","non-dropping-particle":"","parse-names":false,"suffix":""},{"dropping-particle":"","family":"Wang","given":"Tingting","non-dropping-particle":"","parse-names":false,"suffix":""},{"dropping-particle":"","family":"Yang","given":"Ying","non-dropping-particle":"","parse-names":false,"suffix":""},{"dropping-particle":"","family":"Dong","given":"Xiangting","non-dropping-particle":"","parse-names":false,"suffix":""},{"dropping-particle":"","family":"Wang","given":"Jinxian","non-dropping-particle":"","parse-names":false,"suffix":""}],"container-title":"ACS Sustainable Chemistry and Engineering","id":"ITEM-1","issue":"3","issued":{"date-parts":[["2019","2","4"]]},"page":"3042-3051","publisher":"American Chemical Society","title":"Dandelion Derived Nitrogen-Doped Hollow Carbon Host for Encapsulating Sulfur in Lithium Sulfur Battery","type":"article-journal","volume":"7"},"uris":["http://www.mendeley.com/documents/?uuid=e32293df-b3a9-3318-8d9a-86b37c3a9bfe"]}],"mendeley":{"formattedCitation":"[75]","plainTextFormattedCitation":"[75]","previouslyFormattedCitation":"[75]"},"properties":{"noteIndex":0},"schema":"https://github.com/citation-style-language/schema/raw/master/csl-citation.json"}</w:instrText>
            </w:r>
            <w:r w:rsidRPr="002A702E">
              <w:rPr>
                <w:rFonts w:ascii="Times New Roman" w:eastAsia="Times New Roman" w:hAnsi="Times New Roman" w:cs="Times New Roman"/>
                <w:color w:val="000000" w:themeColor="text1"/>
                <w:sz w:val="20"/>
                <w:szCs w:val="20"/>
              </w:rPr>
              <w:fldChar w:fldCharType="separate"/>
            </w:r>
            <w:r w:rsidRPr="002A702E">
              <w:rPr>
                <w:rFonts w:ascii="Times New Roman" w:eastAsia="Times New Roman" w:hAnsi="Times New Roman" w:cs="Times New Roman"/>
                <w:noProof/>
                <w:color w:val="000000" w:themeColor="text1"/>
                <w:sz w:val="20"/>
                <w:szCs w:val="20"/>
              </w:rPr>
              <w:t>[75]</w:t>
            </w:r>
            <w:r w:rsidRPr="002A702E">
              <w:rPr>
                <w:rFonts w:ascii="Times New Roman" w:eastAsia="Times New Roman" w:hAnsi="Times New Roman" w:cs="Times New Roman"/>
                <w:color w:val="000000" w:themeColor="text1"/>
                <w:sz w:val="20"/>
                <w:szCs w:val="20"/>
              </w:rPr>
              <w:fldChar w:fldCharType="end"/>
            </w:r>
            <w:r w:rsidRPr="002A702E">
              <w:rPr>
                <w:rFonts w:ascii="Times New Roman" w:eastAsia="Times New Roman" w:hAnsi="Times New Roman" w:cs="Times New Roman"/>
                <w:color w:val="000000" w:themeColor="text1"/>
                <w:sz w:val="20"/>
                <w:szCs w:val="20"/>
              </w:rPr>
              <w:t xml:space="preserve"> </w:t>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Қарбыз қабығы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WMC/S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70 %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1176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0.5 C</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{"citationItems":[{"id":"ITEM-1","itemData":{"DOI":"10.1016/j.jiec.2023.01.027","ISSN":"22345957","abstract":"Lithium–sulfur (Li-S) batteries are attractive candidates for electric vehicles and grid storage applications due to their high energy density than Li-ion batteries. Development of high energy Li-S batteries employing eco-friendly, and bio-waste derived materials will further increase the sustainability of the energy storage devices. Herein, we utilize porous carbon derived from waste watermelon rind for Li-S battery application. The porous carbon with hierarchal architecture, and functional heteroatoms can efficiently infiltrate the sulfur cathode and overcomes the major challenges in the Li-S battery, namely (i) poor electronic conductivity of sulfur cathode, and (ii) dissolution of long-chain polysulfides. The Li-S cell with a sulfur-infiltrated porous carbon delivered a high initial discharge capacity of 1176 mAh g−1 at 0.5C rate with a low capacity fading rate of 0.057% over 500 cycles. The strong carbon framework can accommodate the volume changes during the sulfur conversion reaction, and the unoccupied pores in porous carbon can function as polysulfide reservoir to efficiently trap polysulfide migration to achieve a high stability. The highly inter-connected hierarchical pores further facilitated a faster electronic and ionic transport to achieve a high rate performance, higher than pristine sulfur cathode. These results demonstrate the potential to develop high-performance energy storage devices using eco-friendly and renewable materials for electric vehicles and other energy storage systems.","author":[{"dropping-particle":"","family":"Kumar Nema","given":"Puneet","non-dropping-particle":"","parse-names":false,"suffix":""},{"dropping-particle":"","family":"Mohanty","given":"Kaustubha","non-dropping-particle":"","parse-names":false,"suffix":""},{"dropping-particle":"","family":"Thangavel","given":"Ranjith","non-dropping-particle":"","parse-names":false,"suffix":""}],"container-title":"Journal of Industrial and Engineering Chemistry","id":"ITEM-1","issued":{"date-parts":[["2023","5","25"]]},"page":"235-241","publisher":"Korean Society of Industrial Engineering Chemistry","title":"Bio-mass derived hierarchically porous and high surface area carbon as an efficient sulfur host for lithium-sulfur batteries","type":"article-journal","volume":"121"},"uris":["http://www.mendeley.com/documents/?uuid=82cb1bd2-cf73-3b37-97b7-5990e9bd6e0f"]}],"mendeley":{"formattedCitation":"[102]","plainTextFormattedCitation":"[102]","previouslyFormattedCitation":"[102]"},"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[102]</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К</w:t>
            </w:r>
            <w:r w:rsidRPr="002A702E">
              <w:rPr>
                <w:rFonts w:ascii="Times New Roman" w:eastAsia="Times New Roman" w:hAnsi="Times New Roman" w:cs="Times New Roman"/>
                <w:color w:val="000000" w:themeColor="text1"/>
                <w:sz w:val="20"/>
                <w:szCs w:val="20"/>
              </w:rPr>
              <w:t>үріш сабаны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C@CoO-S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75 %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930.5</w:t>
            </w:r>
            <w:r w:rsidRPr="002A702E">
              <w:rPr>
                <w:rFonts w:ascii="Times New Roman" w:eastAsia="Times New Roman" w:hAnsi="Times New Roman" w:cs="Times New Roman"/>
                <w:color w:val="000000" w:themeColor="text1"/>
                <w:sz w:val="20"/>
                <w:szCs w:val="20"/>
              </w:rPr>
              <w:t xml:space="preserve"> 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1C</w:t>
            </w:r>
          </w:p>
        </w:tc>
        <w:tc>
          <w:tcPr>
            <w:tcW w:w="1823" w:type="dxa"/>
          </w:tcPr>
          <w:p w:rsidR="00F21442" w:rsidRPr="002A702E" w:rsidRDefault="00F21442" w:rsidP="00321CDE">
            <w:pPr>
              <w:jc w:val="both"/>
              <w:rPr>
                <w:rFonts w:ascii="Times New Roman" w:eastAsia="Calibri"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fldChar w:fldCharType="begin" w:fldLock="1"/>
            </w:r>
            <w:r w:rsidRPr="002A702E">
              <w:rPr>
                <w:rFonts w:ascii="Times New Roman" w:eastAsia="Calibri" w:hAnsi="Times New Roman" w:cs="Times New Roman"/>
                <w:color w:val="000000" w:themeColor="text1"/>
                <w:sz w:val="20"/>
                <w:szCs w:val="20"/>
              </w:rPr>
              <w:instrText>ADDIN CSL_CITATION {"citationItems":[{"id":"ITEM-1","itemData":{"DOI":"10.1016/j.jcis.2023.02.123","ISSN":"10957103","PMID":"36867938","abstract":"A new strategy is developed to fabricate sulfur electrode by infusing sulfur into a conductive biochar decorated with highly dispersed CoO nanoparticles. The loading of the CoO nanoparticles, as the active sites for reactions, is efficiently increased by using the microwave-assisted diffusion method. It is demonstrated that biochar can serve as an excellent conductive framework to effectively activate sulfur. Simultaneously, the CoO nanoparticles possessing excellent capability to adsorb polysulfides can remarkably alleviate the dissolution of polysulfides, and greatly enhance the conversion kinetics between the polysulfides and Li2S2/Li2S in the charge/discharge processes. The sulfur electrode dual-functionalized with biochar and CoO nanoparticles exhibits excellent electrochemical performance, including high initial discharge specific capacity of 930.5 mAh g−1 and low capacity decay rate of 0.069 % per cycle during 800 cycles at 1C rate. It is particularly interesting that the CoO nanoparticles distinctively enhance the Li+ diffusion during the charge process, endowing the material with excellent high-rate charging performance. This could be beneficial for the development of Li-S batteries with fast charging feature.","author":[{"dropping-particle":"","family":"Wang","given":"Jie","non-dropping-particle":"","parse-names":false,"suffix":""},{"dropping-particle":"","family":"Wu","given":"Ling","non-dropping-particle":"","parse-names":false,"suffix":""},{"dropping-particle":"","family":"Shen","given":"Lina","non-dropping-particle":"","parse-names":false,"suffix":""},{"dropping-particle":"","family":"Zhou","given":"Qun","non-dropping-particle":"","parse-names":false,"suffix":""},{"dropping-particle":"","family":"Chen","given":"Yuling","non-dropping-particle":"","parse-names":false,"suffix":""},{"dropping-particle":"","family":"Wu","given":"Juan","non-dropping-particle":"","parse-names":false,"suffix":""},{"dropping-particle":"","family":"Wen","given":"Yali","non-dropping-particle":"","parse-names":false,"suffix":""},{"dropping-particle":"","family":"Zheng","given":"Junwei","non-dropping-particle":"","parse-names":false,"suffix":""}],"container-title":"Journal of Colloid and Interface Science","id":"ITEM-1","issued":{"date-parts":[["2023"]]},"page":"415-422","publisher":"Elsevier Inc.","title":"CoO embedded porous biomass-derived carbon as dual-functional host material for lithium-sulfur batteries","type":"article-journal","volume":"640"},"uris":["http://www.mendeley.com/documents/?uuid=20864505-1db5-4edc-8c25-93f40be727a0"]}],"mendeley":{"formattedCitation":"[103]","plainTextFormattedCitation":"[103]","previouslyFormattedCitation":"[103]"},"properties":{"noteIndex":0},"schema":"https://github.com/citation-style-language/schema/raw/master/csl-citation.json"}</w:instrText>
            </w:r>
            <w:r w:rsidRPr="002A702E">
              <w:rPr>
                <w:rFonts w:ascii="Times New Roman" w:eastAsia="Calibri" w:hAnsi="Times New Roman" w:cs="Times New Roman"/>
                <w:color w:val="000000" w:themeColor="text1"/>
                <w:sz w:val="20"/>
                <w:szCs w:val="20"/>
              </w:rPr>
              <w:fldChar w:fldCharType="separate"/>
            </w:r>
            <w:r w:rsidRPr="002A702E">
              <w:rPr>
                <w:rFonts w:ascii="Times New Roman" w:eastAsia="Calibri" w:hAnsi="Times New Roman" w:cs="Times New Roman"/>
                <w:noProof/>
                <w:color w:val="000000" w:themeColor="text1"/>
                <w:sz w:val="20"/>
                <w:szCs w:val="20"/>
              </w:rPr>
              <w:t>[103]</w:t>
            </w:r>
            <w:r w:rsidRPr="002A702E">
              <w:rPr>
                <w:rFonts w:ascii="Times New Roman" w:eastAsia="Calibri"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Ш</w:t>
            </w:r>
            <w:r w:rsidRPr="002A702E">
              <w:rPr>
                <w:rFonts w:ascii="Times New Roman" w:eastAsia="Times New Roman" w:hAnsi="Times New Roman" w:cs="Times New Roman"/>
                <w:color w:val="000000" w:themeColor="text1"/>
                <w:sz w:val="20"/>
                <w:szCs w:val="20"/>
              </w:rPr>
              <w:t>ай қалдықтары</w:t>
            </w:r>
          </w:p>
        </w:tc>
        <w:tc>
          <w:tcPr>
            <w:tcW w:w="2270" w:type="dxa"/>
          </w:tcPr>
          <w:p w:rsidR="00F21442" w:rsidRPr="002A702E" w:rsidRDefault="00F21442" w:rsidP="00321CDE">
            <w:pPr>
              <w:jc w:val="both"/>
              <w:rPr>
                <w:rFonts w:ascii="Times New Roman" w:hAnsi="Times New Roman" w:cs="Times New Roman"/>
                <w:color w:val="000000" w:themeColor="text1"/>
                <w:sz w:val="20"/>
                <w:szCs w:val="20"/>
                <w:lang w:val="en-US"/>
              </w:rPr>
            </w:pPr>
            <w:r w:rsidRPr="002A702E">
              <w:rPr>
                <w:rFonts w:ascii="Times New Roman" w:eastAsia="Calibri" w:hAnsi="Times New Roman" w:cs="Times New Roman"/>
                <w:color w:val="000000" w:themeColor="text1"/>
                <w:sz w:val="20"/>
                <w:szCs w:val="20"/>
                <w:lang w:val="en-US"/>
              </w:rPr>
              <w:t>Fe</w:t>
            </w:r>
            <w:r w:rsidRPr="002A702E">
              <w:rPr>
                <w:rFonts w:ascii="Times New Roman" w:eastAsia="Calibri" w:hAnsi="Times New Roman" w:cs="Times New Roman"/>
                <w:color w:val="000000" w:themeColor="text1"/>
                <w:sz w:val="20"/>
                <w:szCs w:val="20"/>
                <w:vertAlign w:val="subscript"/>
                <w:lang w:val="en-US"/>
              </w:rPr>
              <w:t>3</w:t>
            </w:r>
            <w:r w:rsidRPr="002A702E">
              <w:rPr>
                <w:rFonts w:ascii="Times New Roman" w:eastAsia="Calibri" w:hAnsi="Times New Roman" w:cs="Times New Roman"/>
                <w:color w:val="000000" w:themeColor="text1"/>
                <w:sz w:val="20"/>
                <w:szCs w:val="20"/>
                <w:lang w:val="en-US"/>
              </w:rPr>
              <w:t>C-PBC/S; PBC/S; BC/S</w:t>
            </w:r>
          </w:p>
        </w:tc>
        <w:tc>
          <w:tcPr>
            <w:tcW w:w="1440" w:type="dxa"/>
          </w:tcPr>
          <w:p w:rsidR="00F21442" w:rsidRPr="002A702E" w:rsidRDefault="00F21442" w:rsidP="00321CDE">
            <w:pPr>
              <w:jc w:val="both"/>
              <w:rPr>
                <w:rFonts w:ascii="Times New Roman" w:hAnsi="Times New Roman" w:cs="Times New Roman"/>
                <w:color w:val="000000" w:themeColor="text1"/>
                <w:sz w:val="20"/>
                <w:szCs w:val="20"/>
                <w:lang w:val="en-US"/>
              </w:rPr>
            </w:pPr>
            <w:r w:rsidRPr="002A702E">
              <w:rPr>
                <w:rFonts w:ascii="Times New Roman" w:eastAsia="Calibri" w:hAnsi="Times New Roman" w:cs="Times New Roman"/>
                <w:color w:val="000000" w:themeColor="text1"/>
                <w:sz w:val="20"/>
                <w:szCs w:val="20"/>
                <w:lang w:val="en-US"/>
              </w:rPr>
              <w:t xml:space="preserve"> Fe</w:t>
            </w:r>
            <w:r w:rsidRPr="002A702E">
              <w:rPr>
                <w:rFonts w:ascii="Times New Roman" w:eastAsia="Calibri" w:hAnsi="Times New Roman" w:cs="Times New Roman"/>
                <w:color w:val="000000" w:themeColor="text1"/>
                <w:sz w:val="20"/>
                <w:szCs w:val="20"/>
                <w:vertAlign w:val="subscript"/>
                <w:lang w:val="en-US"/>
              </w:rPr>
              <w:t>3</w:t>
            </w:r>
            <w:r w:rsidRPr="002A702E">
              <w:rPr>
                <w:rFonts w:ascii="Times New Roman" w:eastAsia="Calibri" w:hAnsi="Times New Roman" w:cs="Times New Roman"/>
                <w:color w:val="000000" w:themeColor="text1"/>
                <w:sz w:val="20"/>
                <w:szCs w:val="20"/>
                <w:lang w:val="en-US"/>
              </w:rPr>
              <w:t>C-PBC/S (71%) and PBC/S (73 %); BC/S (52 %)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800</w:t>
            </w:r>
            <w:r w:rsidRPr="002A702E">
              <w:rPr>
                <w:rFonts w:ascii="Times New Roman" w:eastAsia="Times New Roman" w:hAnsi="Times New Roman" w:cs="Times New Roman"/>
                <w:color w:val="000000" w:themeColor="text1"/>
                <w:sz w:val="20"/>
                <w:szCs w:val="20"/>
              </w:rPr>
              <w:t xml:space="preserve"> 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0.5C</w:t>
            </w:r>
          </w:p>
        </w:tc>
        <w:tc>
          <w:tcPr>
            <w:tcW w:w="1823" w:type="dxa"/>
          </w:tcPr>
          <w:p w:rsidR="00F21442" w:rsidRPr="002A702E" w:rsidRDefault="00F21442" w:rsidP="00321CDE">
            <w:pPr>
              <w:jc w:val="both"/>
              <w:rPr>
                <w:rFonts w:ascii="Times New Roman" w:eastAsia="Calibri"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fldChar w:fldCharType="begin" w:fldLock="1"/>
            </w:r>
            <w:r w:rsidRPr="002A702E">
              <w:rPr>
                <w:rFonts w:ascii="Times New Roman" w:eastAsia="Calibri" w:hAnsi="Times New Roman" w:cs="Times New Roman"/>
                <w:color w:val="000000" w:themeColor="text1"/>
                <w:sz w:val="20"/>
                <w:szCs w:val="20"/>
              </w:rPr>
              <w:instrText>ADDIN CSL_CITATION {"citationItems":[{"id":"ITEM-1","itemData":{"DOI":"10.1016/j.jcis.2021.07.044","ISSN":"10957103","PMID":"34311307","abstract":"Lithium–sulfur (Li–S) batteries are greatly expected to be the favored alternatives in the next-generation energy-storage technologies due to their exceptional advantages. However, the shuttle effect and sluggish reaction kinetics of polysulfides largely hamper the practical success of Li–S batteries. Herein, a unique iron carbide (Fe3C) nanoparticles-embedded porous biomass-derived carbon (Fe3C-PBC) is reported as the excellent immobilizer and promoter for polysulfides regulation. Such a distinctive composite strongly couples the vast active sites of Fe3C nanoparticles and the conductive network of porous biomass-derived carbon. Therefore, Fe3C-PBC is endowed with outstanding adsorptivity and catalytic effect toward inhibiting the shuttle effect and facilitating the redox kinetics of polysulfides, demonstrated by the detailed experimental demonstrations and theoretical calculation. With these synergistic effects, the Fe3C-PBC/S electrode embraces a superb capacity retention of 82.7% at 2C over 500 cycles and an excellent areal capacity of 4.81 mAh cm−2 under the high-sulfur loading of 5.2 mg cm−2. This work will inspire the design of advanced hosts based on biomass materials for polysulfides regulation in pursuing the superior Li–S batteries.","author":[{"dropping-particle":"","family":"Zhao","given":"Tongkun","non-dropping-particle":"","parse-names":false,"suffix":""},{"dropping-particle":"","family":"Chen","given":"Junwu","non-dropping-particle":"","parse-names":false,"suffix":""},{"dropping-particle":"","family":"Dai","given":"Kaiqing","non-dropping-particle":"","parse-names":false,"suffix":""},{"dropping-particle":"","family":"Zhang","given":"Jingxian","non-dropping-particle":"","parse-names":false,"suffix":""},{"dropping-particle":"","family":"Yuan","given":"Menglei","non-dropping-particle":"","parse-names":false,"suffix":""},{"dropping-particle":"","family":"Li","given":"Xiaoqiang","non-dropping-particle":"","parse-names":false,"suffix":""},{"dropping-particle":"","family":"Zhang","given":"Ke","non-dropping-particle":"","parse-names":false,"suffix":""},{"dropping-particle":"","family":"Zhang","given":"Jitao","non-dropping-particle":"","parse-names":false,"suffix":""},{"dropping-particle":"","family":"Li","given":"Yaling","non-dropping-particle":"","parse-names":false,"suffix":""},{"dropping-particle":"","family":"Liu","given":"Zhanjun","non-dropping-particle":"","parse-names":false,"suffix":""},{"dropping-particle":"","family":"He","given":"Hongyan","non-dropping-particle":"","parse-names":false,"suffix":""},{"dropping-particle":"","family":"Li","given":"Bin","non-dropping-particle":"","parse-names":false,"suffix":""},{"dropping-particle":"","family":"Zhang","given":"Guangjin","non-dropping-particle":"","parse-names":false,"suffix":""}],"container-title":"Journal of Colloid and Interface Science","id":"ITEM-1","issued":{"date-parts":[["2022"]]},"page":"129-137","publisher":"Elsevier Inc.","title":"Boosted polysulfides regulation by iron carbide nanoparticles-embedded porous biomass-derived carbon toward superior lithium–sulfur batteries","type":"article-journal","volume":"605"},"uris":["http://www.mendeley.com/documents/?uuid=1e0db8d5-4b5f-4bbb-967e-b449e6eed80f"]}],"mendeley":{"formattedCitation":"[104]","plainTextFormattedCitation":"[104]","previouslyFormattedCitation":"[104]"},"properties":{"noteIndex":0},"schema":"https://github.com/citation-style-language/schema/raw/master/csl-citation.json"}</w:instrText>
            </w:r>
            <w:r w:rsidRPr="002A702E">
              <w:rPr>
                <w:rFonts w:ascii="Times New Roman" w:eastAsia="Calibri" w:hAnsi="Times New Roman" w:cs="Times New Roman"/>
                <w:color w:val="000000" w:themeColor="text1"/>
                <w:sz w:val="20"/>
                <w:szCs w:val="20"/>
              </w:rPr>
              <w:fldChar w:fldCharType="separate"/>
            </w:r>
            <w:r w:rsidRPr="002A702E">
              <w:rPr>
                <w:rFonts w:ascii="Times New Roman" w:eastAsia="Calibri" w:hAnsi="Times New Roman" w:cs="Times New Roman"/>
                <w:noProof/>
                <w:color w:val="000000" w:themeColor="text1"/>
                <w:sz w:val="20"/>
                <w:szCs w:val="20"/>
              </w:rPr>
              <w:t>[104]</w:t>
            </w:r>
            <w:r w:rsidRPr="002A702E">
              <w:rPr>
                <w:rFonts w:ascii="Times New Roman" w:eastAsia="Calibri"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Р</w:t>
            </w:r>
            <w:r w:rsidRPr="002A702E">
              <w:rPr>
                <w:rFonts w:ascii="Times New Roman" w:eastAsia="Times New Roman" w:hAnsi="Times New Roman" w:cs="Times New Roman"/>
                <w:color w:val="000000" w:themeColor="text1"/>
                <w:sz w:val="20"/>
                <w:szCs w:val="20"/>
              </w:rPr>
              <w:t>изопустың гифальды шарлары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PtHCNB/MWNCT/S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49.3 %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1289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0.1 C</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{"citationItems":[{"id":"ITEM-1","itemData":{"DOI":"10.1002/eem2.12623","ISSN":"25750356","abstract":"Rechargeable Li–S batteries (LSBs) are emerging as an important alternative to lithium-ion batteries (LIBs), owing to their high energy densities and low cost; yet sluggish redox kinetics of LiPSs results in inferior cycle life. Herein, we prepared multifunctional self-supporting hyphae carbon nanobelt (HCNB) as hosts by carbonization of hyphae balls of Rhizopus, which could increase the S loading of the cathode without sacrificing reaction kinetics. Trace platinum (Pt) nanoparticles were introduced into HCNBs (PtHCNBs) by ion-beam sputtering deposition. Based on the X-ray photoelectron spectroscopy analyses, the introduced trace Pt regulated the local electronic states of heteroatoms in HCNBs. Electrochemical kinetics investigation combined with operando Raman measurements revealed the accelerated reaction mechanics of sulfur species. Benefiting from the synergistic catalytic effect and the unique structures, the as-prepared PtHCNB/MWNCT/S cathodes delivered a stable capacity retention of 77% for 400 cycles at 0.5 C with a sulfur loading of 4.6 mg cm−2. More importantly, remarkable cycling performance was achieved with an high areal S loading of 7.6 mg cm−2. This finding offers a new strategy to prolong the cycle life of LSBs.","author":[{"dropping-particle":"","family":"Han","given":"Fengfeng","non-dropping-particle":"","parse-names":false,"suffix":""},{"dropping-particle":"","family":"Fan","given":"Liwen","non-dropping-particle":"","parse-names":false,"suffix":""},{"dropping-particle":"","family":"Ma","given":"Xinzhi","non-dropping-particle":"","parse-names":false,"suffix":""},{"dropping-particle":"","family":"Lu","given":"Huiqing","non-dropping-particle":"","parse-names":false,"suffix":""},{"dropping-particle":"","family":"Li","given":"Lu","non-dropping-particle":"","parse-names":false,"suffix":""},{"dropping-particle":"","family":"Zhang","given":"Xitian","non-dropping-particle":"","parse-names":false,"suffix":""},{"dropping-particle":"","family":"Wu","given":"Lili","non-dropping-particle":"","parse-names":false,"suffix":""}],"container-title":"Energy and Environmental Materials","id":"ITEM-1","issued":{"date-parts":[["2023"]]},"publisher":"John Wiley and Sons Inc","title":"Conversion of LiPSs Accelerated by Pt-Doped Biomass-Derived Hyphae Carbon Nanobelts as Self-Supporting Hosts for Long-Lifespan Li–S Batteries","type":"article-journal"},"uris":["http://www.mendeley.com/documents/?uuid=86296601-04ea-3267-8d4a-c324c598aec1"]}],"mendeley":{"formattedCitation":"[87]","plainTextFormattedCitation":"[87]","previouslyFormattedCitation":"[87]"},"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[87]</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М</w:t>
            </w:r>
            <w:r w:rsidRPr="002A702E">
              <w:rPr>
                <w:rFonts w:ascii="Times New Roman" w:eastAsia="Times New Roman" w:hAnsi="Times New Roman" w:cs="Times New Roman"/>
                <w:color w:val="000000" w:themeColor="text1"/>
                <w:sz w:val="20"/>
                <w:szCs w:val="20"/>
              </w:rPr>
              <w:t>амықталған күріштен</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S/NOCS-1000</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75</w:t>
            </w:r>
            <w:r w:rsidRPr="002A702E">
              <w:rPr>
                <w:rFonts w:ascii="Times New Roman" w:eastAsia="Calibri" w:hAnsi="Times New Roman" w:cs="Times New Roman"/>
                <w:color w:val="000000" w:themeColor="text1"/>
                <w:sz w:val="20"/>
                <w:szCs w:val="20"/>
                <w:lang w:val="ru"/>
              </w:rPr>
              <w:t xml:space="preserve">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920.8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0.2C </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{"citationItems":[{"id":"ITEM-1","itemData":{"DOI":"10.1016/j.jcis.2020.06.068","ISSN":"10957103","PMID":"32652322","abstract":"Ultrathin carbon sheets with high surface area, abundant mesoporous structure and rich N, O heteroatom doping sites were prepared from puffed rice through unique sealed pre-carbonization. By utilizing them as cathode materials for lithium-sulfur batteries, the in-operando Raman spectra and electrochemical tests indicated that the polysulfides shuttling effect could be substantially suppressed by the physical confinement and chemical adsorption due to these structural advantages. In addition, the well-developed hierarchical porous structure and ultrathin thickness were found to enhance the mass diffusion in the electrode, which increased the ion conductivity within the carbon framework. Therefore, the as-designed cathode was observed to accommodate the high sulfur loading amounts and demonstrated a high reversible capacity of 920.8 mAh g−1 after 100 cycles at 0.2C with high coulombic efficiency (~100%). Moreover, the long-term stability test at 1C indicated that the cathode achieved a high reversible capacity of 702.1 mAh g−1 after 300 cycles with low decay rate of 0.07% per cycle.","author":[{"dropping-particle":"","family":"Wu","given":"Dapeng","non-dropping-particle":"","parse-names":false,"suffix":""},{"dropping-particle":"","family":"Chen","given":"Junliang","non-dropping-particle":"","parse-names":false,"suffix":""},{"dropping-particle":"","family":"Zhang","given":"Wenchao","non-dropping-particle":"","parse-names":false,"suffix":""},{"dropping-particle":"","family":"Liu","given":"Weidong","non-dropping-particle":"","parse-names":false,"suffix":""},{"dropping-particle":"","family":"Li","given":"Jinzhou","non-dropping-particle":"","parse-names":false,"suffix":""},{"dropping-particle":"","family":"Cao","given":"Kun","non-dropping-particle":"","parse-names":false,"suffix":""},{"dropping-particle":"","family":"Gao","given":"Zhiyong","non-dropping-particle":"","parse-names":false,"suffix":""},{"dropping-particle":"","family":"Xu","given":"Fang","non-dropping-particle":"","parse-names":false,"suffix":""},{"dropping-particle":"","family":"Jiang","given":"Kai","non-dropping-particle":"","parse-names":false,"suffix":""}],"container-title":"Journal of Colloid and Interface Science","id":"ITEM-1","issued":{"date-parts":[["2020"]]},"page":"667-679","publisher":"Elsevier Inc.","title":"Sealed pre-carbonization to regulate the porosity and heteroatom sites of biomass derived carbons for lithium-sulfur batteries","type":"article-journal","volume":"579"},"uris":["http://www.mendeley.com/documents/?uuid=3d4fcdcd-e605-45ef-a699-0bad0b07dce5"]}],"mendeley":{"formattedCitation":"[105]","plainTextFormattedCitation":"[105]","previouslyFormattedCitation":"[105]"},"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[105]</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Бактериялық целлюлоза</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CBC@SnO</w:t>
            </w:r>
            <w:r w:rsidRPr="002A702E">
              <w:rPr>
                <w:rFonts w:ascii="Times New Roman" w:eastAsia="Calibri" w:hAnsi="Times New Roman" w:cs="Times New Roman"/>
                <w:color w:val="000000" w:themeColor="text1"/>
                <w:sz w:val="20"/>
                <w:szCs w:val="20"/>
                <w:vertAlign w:val="subscript"/>
              </w:rPr>
              <w:t>2</w:t>
            </w:r>
            <w:r w:rsidRPr="002A702E">
              <w:rPr>
                <w:rFonts w:ascii="Times New Roman" w:eastAsia="Calibri" w:hAnsi="Times New Roman" w:cs="Times New Roman"/>
                <w:color w:val="000000" w:themeColor="text1"/>
                <w:sz w:val="20"/>
                <w:szCs w:val="20"/>
              </w:rPr>
              <w:t>-Sn/S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76.9%</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1573.6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r w:rsidRPr="002A702E">
              <w:rPr>
                <w:rFonts w:ascii="Times New Roman" w:eastAsia="Calibri" w:hAnsi="Times New Roman" w:cs="Times New Roman"/>
                <w:color w:val="000000" w:themeColor="text1"/>
                <w:sz w:val="20"/>
                <w:szCs w:val="20"/>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0.1</w:t>
            </w:r>
            <w:r w:rsidRPr="002A702E">
              <w:rPr>
                <w:rFonts w:ascii="Times New Roman" w:eastAsia="Calibri" w:hAnsi="Times New Roman" w:cs="Times New Roman"/>
                <w:color w:val="000000" w:themeColor="text1"/>
                <w:sz w:val="20"/>
                <w:szCs w:val="20"/>
                <w:lang w:val="ru"/>
              </w:rPr>
              <w:t xml:space="preserve"> С</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{"citationItems":[{"id":"ITEM-1","itemData":{"DOI":"10.1016/j.jallcom.2021.162578","ISSN":"09258388","abstract":"Lithium-sulfur batteries (LSBs) have been intensively studied as promising candidates of energy storage devices due to the high theoretical specific capacity. Unfortunately, the insulating nature and shuttling effect of sulfur are crucial obstacles. In this study, a “network-sphere” structure of in-situ reduced Sn modifying SnO2 nanospheres embedded in carbonized bacterial cellulose (CBC) porous nanofiber network (CBC@SnO2-Sn) is designed via two-step thermal treatment as 3D sulfur host material for LSBs to overcome these issues. The CBC exerts a positive role in alleviating the volume change as well as accelerating the electron and ion transfer. More significantly, the uniformly distributed SnO2 nanospheres with in-situ reduced Sn not only provide numerous active sites for chemisorption of polysulfides, but also accelerate the redox kinetics by catalyzing the polysulfides conversion, coordinately alleviating the shuttle effect during cycling. The CBC@SnO2-Sn/S cathode delivers an outstanding electrochemical performance with a high initial discharge capacity of 1573.6 mA h g−1 at 0.1 A g−1 and superior cycling stability (564.6 mA h g−1 after 500 cycles at 3 A g−1 with the coulombic efficiency kept above 99%). The novel structure, with synergy effect between conductive network and polysulfide adsorption-conversion, creates a promising strategy in improving the electrochemical performance for LSBs and other energy storage applications.","author":[{"dropping-particle":"","family":"Zhao","given":"Xinqi","non-dropping-particle":"","parse-names":false,"suffix":""},{"dropping-particle":"","family":"Sun","given":"Xiaohong","non-dropping-particle":"","parse-names":false,"suffix":""},{"dropping-particle":"","family":"Guo","given":"Ruisong","non-dropping-particle":"","parse-names":false,"suffix":""},{"dropping-particle":"","family":"Li","given":"Fuyun","non-dropping-particle":"","parse-names":false,"suffix":""},{"dropping-particle":"","family":"Li","given":"Tingting","non-dropping-particle":"","parse-names":false,"suffix":""},{"dropping-particle":"","family":"Wang","given":"Shuhui","non-dropping-particle":"","parse-names":false,"suffix":""},{"dropping-particle":"","family":"Wang","given":"Song","non-dropping-particle":"","parse-names":false,"suffix":""}],"container-title":"Journal of Alloys and Compounds","id":"ITEM-1","issued":{"date-parts":[["2022","2","25"]]},"publisher":"Elsevier Ltd","title":"Bifunctional tin modified SnO2 nanospheres embedded biomass-derived carbon network for polysulfides adsorption-conversion in lithium-sulfur batteries","type":"article-journal","volume":"895"},"uris":["http://www.mendeley.com/documents/?uuid=25be714c-b9d5-3294-8858-f7405fd9889a"]}],"mendeley":{"formattedCitation":"[106]","plainTextFormattedCitation":"[106]","previouslyFormattedCitation":"[106]"},"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[106]</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Шынардың табиғи мамығы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1T MoS</w:t>
            </w:r>
            <w:r w:rsidRPr="002A702E">
              <w:rPr>
                <w:rFonts w:ascii="Times New Roman" w:eastAsia="Calibri" w:hAnsi="Times New Roman" w:cs="Times New Roman"/>
                <w:color w:val="000000" w:themeColor="text1"/>
                <w:sz w:val="20"/>
                <w:szCs w:val="20"/>
                <w:vertAlign w:val="subscript"/>
              </w:rPr>
              <w:t>2</w:t>
            </w:r>
            <w:r w:rsidRPr="002A702E">
              <w:rPr>
                <w:rFonts w:ascii="Times New Roman" w:eastAsia="Calibri" w:hAnsi="Times New Roman" w:cs="Times New Roman"/>
                <w:color w:val="000000" w:themeColor="text1"/>
                <w:sz w:val="20"/>
                <w:szCs w:val="20"/>
              </w:rPr>
              <w:t xml:space="preserve">@C/S </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lang w:val="ru"/>
              </w:rPr>
              <w:t>-</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lang w:val="ru"/>
              </w:rPr>
              <w:t xml:space="preserve">1090.3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r w:rsidRPr="002A702E">
              <w:rPr>
                <w:rFonts w:ascii="Times New Roman" w:eastAsia="Calibri" w:hAnsi="Times New Roman" w:cs="Times New Roman"/>
                <w:color w:val="000000" w:themeColor="text1"/>
                <w:sz w:val="20"/>
                <w:szCs w:val="20"/>
                <w:lang w:val="ru"/>
              </w:rPr>
              <w:t xml:space="preserve"> (0,2 С);896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r w:rsidRPr="002A702E">
              <w:rPr>
                <w:rFonts w:ascii="Times New Roman" w:eastAsia="Calibri" w:hAnsi="Times New Roman" w:cs="Times New Roman"/>
                <w:color w:val="000000" w:themeColor="text1"/>
                <w:sz w:val="20"/>
                <w:szCs w:val="20"/>
                <w:lang w:val="ru"/>
              </w:rPr>
              <w:t xml:space="preserve"> (1С)</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0.2C</w:t>
            </w:r>
            <w:r w:rsidRPr="002A702E">
              <w:rPr>
                <w:rFonts w:ascii="Times New Roman" w:eastAsia="Calibri" w:hAnsi="Times New Roman" w:cs="Times New Roman"/>
                <w:color w:val="000000" w:themeColor="text1"/>
                <w:sz w:val="20"/>
                <w:szCs w:val="20"/>
                <w:lang w:val="ru"/>
              </w:rPr>
              <w:t>;1,0 С</w:t>
            </w:r>
          </w:p>
        </w:tc>
        <w:tc>
          <w:tcPr>
            <w:tcW w:w="1823" w:type="dxa"/>
          </w:tcPr>
          <w:p w:rsidR="00F21442" w:rsidRPr="002A702E" w:rsidRDefault="00F21442" w:rsidP="00321CDE">
            <w:pPr>
              <w:jc w:val="both"/>
              <w:rPr>
                <w:rFonts w:ascii="Times New Roman" w:hAnsi="Times New Roman" w:cs="Times New Roman"/>
                <w:color w:val="000000" w:themeColor="text1"/>
                <w:sz w:val="20"/>
                <w:szCs w:val="20"/>
                <w:lang w:val="fr-FR"/>
              </w:rPr>
            </w:pPr>
            <w:r w:rsidRPr="002A702E">
              <w:rPr>
                <w:rFonts w:ascii="Times New Roman" w:hAnsi="Times New Roman" w:cs="Times New Roman"/>
                <w:color w:val="000000" w:themeColor="text1"/>
                <w:sz w:val="20"/>
                <w:szCs w:val="20"/>
                <w:lang w:val="fr-FR"/>
              </w:rPr>
              <w:fldChar w:fldCharType="begin" w:fldLock="1"/>
            </w:r>
            <w:r w:rsidRPr="002A702E">
              <w:rPr>
                <w:rFonts w:ascii="Times New Roman" w:hAnsi="Times New Roman" w:cs="Times New Roman"/>
                <w:color w:val="000000" w:themeColor="text1"/>
                <w:sz w:val="20"/>
                <w:szCs w:val="20"/>
                <w:lang w:val="fr-FR"/>
              </w:rPr>
              <w:instrText>ADDIN CSL_CITATION {"citationItems":[{"id":"ITEM-1","itemData":{"DOI":"10.1016/j.apsusc.2021.150651","ISSN":"01694332","abstract":"Constructing an ideal sulfur cathode host with high electronic conductivity, strong polarity, and robust porous network structure is crucial to boosting the electrochemical performance of Lithium–sulfur (Li–S) batteries, but remains a major challenge. Herein, orientation growth of 1T MoS2 nanosheets on biomass carbon (1T MoS2@C) are successfully fabricated by solvothermal approach and then utilized as sulfur host for lithium–sulfur batteries. The structure of 1T MoS2@C composites was examined by X–ray diffraction, Raman spectroscopy, Scanning electron microscopy, X–ray photoelectron spectroscopy and Nitrogen adsorption–desorption analysis etc. Results reveal that the 1T MoS2@C has a well–defined porous structure with high surface area (155.3 m2 g−1). Electrochemical measurements reveal that the 1T MoS2@C/S cathode delivers a high initial capacity of 1090.3 mAh g−1 at 0.2 C and a high–capacity retention of 735.2 mAh g−1 with capacity fade of 0.059% per cycle over 300 cycles at 1 C. This facile and cost–effective strategy for synthesising 1T MoS2@C materials provide a new avenue for the development of low–cost Li–S batteries.","author":[{"dropping-particle":"","family":"Chen","given":"Rigui","non-dropping-particle":"","parse-names":false,"suffix":""},{"dropping-particle":"","family":"Shen","given":"Juan","non-dropping-particle":"","parse-names":false,"suffix":""},{"dropping-particle":"","family":"Chen","given":"Ke","non-dropping-particle":"","parse-names":false,"suffix":""},{"dropping-particle":"","family":"Tang","given":"Mi","non-dropping-particle":"","parse-names":false,"suffix":""},{"dropping-particle":"","family":"Zeng","given":"Ting","non-dropping-particle":"","parse-names":false,"suffix":""}],"container-title":"Applied Surface Science","id":"ITEM-1","issued":{"date-parts":[["2021","11","15"]]},"publisher":"Elsevier B.V.","title":"Metallic phase MoS2 nanosheet decorated biomass carbon as sulfur hosts for advanced lithium–sulfur batteries","type":"article-journal","volume":"566"},"uris":["http://www.mendeley.com/documents/?uuid=ab7fa1b9-3979-32c7-be38-394424c852ee"]}],"mendeley":{"formattedCitation":"[107]","plainTextFormattedCitation":"[107]","previouslyFormattedCitation":"[107]"},"properties":{"noteIndex":0},"schema":"https://github.com/citation-style-language/schema/raw/master/csl-citation.json"}</w:instrText>
            </w:r>
            <w:r w:rsidRPr="002A702E">
              <w:rPr>
                <w:rFonts w:ascii="Times New Roman" w:hAnsi="Times New Roman" w:cs="Times New Roman"/>
                <w:color w:val="000000" w:themeColor="text1"/>
                <w:sz w:val="20"/>
                <w:szCs w:val="20"/>
                <w:lang w:val="fr-FR"/>
              </w:rPr>
              <w:fldChar w:fldCharType="separate"/>
            </w:r>
            <w:r w:rsidRPr="002A702E">
              <w:rPr>
                <w:rFonts w:ascii="Times New Roman" w:hAnsi="Times New Roman" w:cs="Times New Roman"/>
                <w:noProof/>
                <w:color w:val="000000" w:themeColor="text1"/>
                <w:sz w:val="20"/>
                <w:szCs w:val="20"/>
                <w:lang w:val="fr-FR"/>
              </w:rPr>
              <w:t>[107]</w:t>
            </w:r>
            <w:r w:rsidRPr="002A702E">
              <w:rPr>
                <w:rFonts w:ascii="Times New Roman" w:hAnsi="Times New Roman" w:cs="Times New Roman"/>
                <w:color w:val="000000" w:themeColor="text1"/>
                <w:sz w:val="20"/>
                <w:szCs w:val="20"/>
                <w:lang w:val="fr-FR"/>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Кокстелген жаңғақ қабығы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ACS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80%</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542 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1C</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{"citationItems":[{"id":"ITEM-1","itemData":{"DOI":"10.1016/j.jcis.2018.09.096","ISSN":"10957103","PMID":"30316115","abstract":"Lithium-sulfur (Li-S) cells are emerging as the dominant constituents of the next generation battery technology, offering high theoretical capacity around 1675 mA h g−1 and the additional advantages of low cost and non-toxic nature. Activated carbon, derived from natural resources is being extensively investigated for applications as electrode materials in high power supercapacitors and for making composite electrodes for designing high energy density electrochemical cells. The present work is aimed at introducing the potential of the composite cathode of sulfur with the biomass-derived, steam activated carbon (AC) along with the free-standing and flexible film of carbon nanotubes as the interlayer for designing efficient Li-S cells. The composite obtained by impregnating sulfur particles into the pores of coconut shell derived and steam activated carbon, subjected to efficient acid washing procedures to attain maximum purity, called as the activated carbon-sulfur (ACS) is used as the composite cathode material. The flexible film of acid-functionalized carbon nanotubes termed as the CNTF placed between the composite cathode and the separator material serves as an active interlayer to boost the performance efficiency of the assembled Li-S cells. The ACS composite is synthesized by the solvothermal method, and the flexible CNTF is obtained by solution casting. The Li-S cells assembled with the ACS composite as the active cathode material and the CNTF as the interlayer are found to exhibit quite impressive discharge capacity and cycling stability. These cells deliver an initial discharge capacity of 1562 mA h g−1 at 0.05 C rate and retain 71% of the initial capacity at 1 C rate after 200 cycles. The conducting and the porous network of the ACS helps to enhance the overall electrical conductivity of the sulfur composite cathode and the highly conducting CNTF interlayer accelerates the electrochemical activity taking place in the cell. The interlayer restricts the polysulfides from migrating to the anode and thereby suppresses the polysulfide shuttle phenomenon. The use of the coconut shell derived, steam activated and acid washed carbon for making the composite cathode with sulfur and the CNTF interlayer, obtained by the acid functionalization of carbon nanotubes is a novel approach to realize Li-S cells with high capacity and excellent cycling stability, which has not yet been pursued in detail.","author":[{"dropping-particle":"","family":"Manoj","given":"M.","non-dropping-particle":"","parse-names":false,"suffix":""},{"dropping-particle":"","family":"Muhamed Ashraf","given":"C.","non-dropping-particle":"","parse-names":false,"suffix":""},{"dropping-particle":"","family":"Jasna","given":"M.","non-dropping-particle":"","parse-names":false,"suffix":""},{"dropping-particle":"","family":"Anilkumar","given":"K. M.","non-dropping-particle":"","parse-names":false,"suffix":""},{"dropping-particle":"","family":"Jinisha","given":"B.","non-dropping-particle":"","parse-names":false,"suffix":""},{"dropping-particle":"","family":"Pradeep","given":"V. S.","non-dropping-particle":"","parse-names":false,"suffix":""},{"dropping-particle":"","family":"Jayalekshmi","given":"S.","non-dropping-particle":"","parse-names":false,"suffix":""}],"container-title":"Journal of Colloid and Interface Science","id":"ITEM-1","issued":{"date-parts":[["2019","2","1"]]},"page":"287-299","publisher":"Academic Press Inc.","title":"Biomass-derived, activated carbon-sulfur composite cathode with a bifunctional interlayer of functionalized carbon nanotubes for lithium-sulfur cells","type":"article-journal","volume":"535"},"uris":["http://www.mendeley.com/documents/?uuid=3bd4c0c7-7e2c-3ee6-9178-1e8fef9d570b"]}],"mendeley":{"formattedCitation":"[108]","plainTextFormattedCitation":"[108]","previouslyFormattedCitation":"[108]"},"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[108]</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lang w:val="kk-KZ"/>
              </w:rPr>
            </w:pPr>
            <w:r w:rsidRPr="002A702E">
              <w:rPr>
                <w:rFonts w:ascii="Times New Roman" w:eastAsia="Times New Roman" w:hAnsi="Times New Roman" w:cs="Times New Roman"/>
                <w:color w:val="000000" w:themeColor="text1"/>
                <w:sz w:val="20"/>
                <w:szCs w:val="20"/>
                <w:lang w:val="kk-KZ"/>
              </w:rPr>
              <w:t>Прекурсорлық шикі жүгері дәнінен жасалған</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Georgia" w:hAnsi="Times New Roman" w:cs="Times New Roman"/>
                <w:color w:val="000000" w:themeColor="text1"/>
                <w:sz w:val="20"/>
                <w:szCs w:val="20"/>
                <w:lang w:val="kk-KZ"/>
              </w:rPr>
              <w:t xml:space="preserve"> </w:t>
            </w:r>
            <w:r w:rsidRPr="002A702E">
              <w:rPr>
                <w:rFonts w:ascii="Times New Roman" w:eastAsia="Georgia" w:hAnsi="Times New Roman" w:cs="Times New Roman"/>
                <w:color w:val="000000" w:themeColor="text1"/>
                <w:sz w:val="20"/>
                <w:szCs w:val="20"/>
              </w:rPr>
              <w:t>S@Ni/PC</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74.4 %</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1115.7 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0.2 C</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{"citationItems":[{"id":"ITEM-1","itemData":{"DOI":"10.1016/j.jmst.2020.09.032","ISSN":"10050302","abstract":"Due to the demands for high performance and ecological and economical alternatives to conventional lithium-ion batteries (LiBs), the development of lithium-sulfur (Li-S) batteries with remarkably higher theoretical capacity (1675 mA h g−1) has become one of the extensive research focus directions worldwide. However, poor conductivity of sulfur, critical cyclability problems due to shuttle of polysulfides as intermediate products of the cathodic reaction, and large volume variation of the sulfur composite cathode upon operation are the major bottlenecks impeding the implementation of the next-generation Li-S batteries. In this work, a unique three-dimensional (3D) interconnected macrocellular porous carbon (PC) architecture decorated with metal Ni nanoparticles was synthesized by a simple and facile strategy. The as-fabricated Ni/PC composite combines the merits of conducting carbon skeleton and highly adsorptive abilities of Ni, which resulted in efficient trapping of lithium polysulfides (LiPSs) and their fast conversion in the electrochemical process. Owing to these synergistic advantageous features, the composite exhibited good cycling stability (512.3 mA h g−1 after 1000 cycles at 1 C with an extremely low capacity fading rate 0.03 % per cycle), and superior rate capability (747.5 mA h g−1 at 2 C). Accordingly, such Ni nanoparticles embedded in a renewable puffed corn-derived carbon prepared via a simple and effective route represent a promising active type of sulfur host matrix to fabricate high-performance Li-S batteries.","author":[{"dropping-particle":"","family":"Wang","given":"Wenjuan","non-dropping-particle":"","parse-names":false,"suffix":""},{"dropping-particle":"","family":"Zhao","given":"Yan","non-dropping-particle":"","parse-names":false,"suffix":""},{"dropping-particle":"","family":"Zhang","given":"Yongguang","non-dropping-particle":"","parse-names":false,"suffix":""},{"dropping-particle":"","family":"Liu","given":"Ning","non-dropping-particle":"","parse-names":false,"suffix":""},{"dropping-particle":"","family":"Bakenov","given":"Zhumabay","non-dropping-particle":"","parse-names":false,"suffix":""}],"container-title":"Journal of Materials Science and Technology","id":"ITEM-1","issued":{"date-parts":[["2021","5","30"]]},"page":"69-77","publisher":"Chinese Society of Metals","title":"Nickel embedded porous macrocellular carbon derived from popcorn as sulfur host for high-performance lithium-sulfur batteries","type":"article-journal","volume":"74"},"uris":["http://www.mendeley.com/documents/?uuid=759bc80e-4eb7-3773-8143-e8b42de125e4"]}],"mendeley":{"formattedCitation":"[68]","plainTextFormattedCitation":"[68]","previouslyFormattedCitation":"[68]"},"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[68]</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lang w:val="kk-KZ"/>
              </w:rPr>
              <w:t>А</w:t>
            </w:r>
            <w:r w:rsidRPr="002A702E">
              <w:rPr>
                <w:rFonts w:ascii="Times New Roman" w:eastAsia="Times New Roman" w:hAnsi="Times New Roman" w:cs="Times New Roman"/>
                <w:color w:val="000000" w:themeColor="text1"/>
                <w:sz w:val="20"/>
                <w:szCs w:val="20"/>
              </w:rPr>
              <w:t>ғаштың әртүрлі компоненттері</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LUPC/S және WWUPC/S (ағаш қалдықтары( ww); лигнин (l) мочевина (U)және K</w:t>
            </w:r>
            <w:r w:rsidRPr="002A702E">
              <w:rPr>
                <w:rFonts w:ascii="Times New Roman" w:eastAsia="Calibri" w:hAnsi="Times New Roman" w:cs="Times New Roman"/>
                <w:color w:val="000000" w:themeColor="text1"/>
                <w:sz w:val="20"/>
                <w:szCs w:val="20"/>
                <w:vertAlign w:val="subscript"/>
              </w:rPr>
              <w:t>2</w:t>
            </w:r>
            <w:r w:rsidRPr="002A702E">
              <w:rPr>
                <w:rFonts w:ascii="Times New Roman" w:eastAsia="Calibri" w:hAnsi="Times New Roman" w:cs="Times New Roman"/>
                <w:color w:val="000000" w:themeColor="text1"/>
                <w:sz w:val="20"/>
                <w:szCs w:val="20"/>
              </w:rPr>
              <w:t>CO</w:t>
            </w:r>
            <w:r w:rsidRPr="002A702E">
              <w:rPr>
                <w:rFonts w:ascii="Times New Roman" w:eastAsia="Calibri" w:hAnsi="Times New Roman" w:cs="Times New Roman"/>
                <w:color w:val="000000" w:themeColor="text1"/>
                <w:sz w:val="20"/>
                <w:szCs w:val="20"/>
                <w:vertAlign w:val="subscript"/>
              </w:rPr>
              <w:t>3</w:t>
            </w:r>
            <w:r w:rsidRPr="002A702E">
              <w:rPr>
                <w:rFonts w:ascii="Times New Roman" w:eastAsia="Calibri" w:hAnsi="Times New Roman" w:cs="Times New Roman"/>
                <w:color w:val="000000" w:themeColor="text1"/>
                <w:sz w:val="20"/>
                <w:szCs w:val="20"/>
              </w:rPr>
              <w:t>(KК))</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1302</w:t>
            </w:r>
            <w:r w:rsidRPr="002A702E">
              <w:rPr>
                <w:rFonts w:ascii="Times New Roman" w:eastAsia="Calibri" w:hAnsi="Times New Roman" w:cs="Times New Roman"/>
                <w:color w:val="000000" w:themeColor="text1"/>
                <w:sz w:val="20"/>
                <w:szCs w:val="20"/>
                <w:lang w:val="kk-KZ"/>
              </w:rPr>
              <w:t xml:space="preserve">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r w:rsidRPr="002A702E">
              <w:rPr>
                <w:rFonts w:ascii="Times New Roman" w:eastAsia="Calibri" w:hAnsi="Times New Roman" w:cs="Times New Roman"/>
                <w:color w:val="000000" w:themeColor="text1"/>
                <w:sz w:val="20"/>
                <w:szCs w:val="20"/>
              </w:rPr>
              <w:t xml:space="preserve">(95 % </w:t>
            </w:r>
            <w:r w:rsidRPr="002A702E">
              <w:rPr>
                <w:rFonts w:ascii="Times New Roman" w:eastAsia="Calibri" w:hAnsi="Times New Roman" w:cs="Times New Roman"/>
                <w:color w:val="000000" w:themeColor="text1"/>
                <w:sz w:val="20"/>
                <w:szCs w:val="20"/>
                <w:lang w:val="kk-KZ"/>
              </w:rPr>
              <w:t>КТ</w:t>
            </w:r>
            <w:r w:rsidRPr="002A702E">
              <w:rPr>
                <w:rFonts w:ascii="Times New Roman" w:eastAsia="Calibri" w:hAnsi="Times New Roman" w:cs="Times New Roman"/>
                <w:color w:val="000000" w:themeColor="text1"/>
                <w:sz w:val="20"/>
                <w:szCs w:val="20"/>
              </w:rPr>
              <w:t xml:space="preserve">, </w:t>
            </w:r>
            <w:r w:rsidRPr="002A702E">
              <w:rPr>
                <w:rFonts w:ascii="Times New Roman" w:eastAsia="Calibri" w:hAnsi="Times New Roman" w:cs="Times New Roman"/>
                <w:color w:val="000000" w:themeColor="text1"/>
                <w:sz w:val="20"/>
                <w:szCs w:val="20"/>
                <w:lang w:val="kk-KZ"/>
              </w:rPr>
              <w:t>КТ</w:t>
            </w:r>
            <w:r w:rsidRPr="002A702E">
              <w:rPr>
                <w:rFonts w:ascii="Times New Roman" w:eastAsia="Calibri" w:hAnsi="Times New Roman" w:cs="Times New Roman"/>
                <w:color w:val="000000" w:themeColor="text1"/>
                <w:sz w:val="20"/>
                <w:szCs w:val="20"/>
              </w:rPr>
              <w:t xml:space="preserve">) </w:t>
            </w:r>
            <w:r w:rsidRPr="002A702E">
              <w:rPr>
                <w:rFonts w:ascii="Times New Roman" w:eastAsia="Calibri" w:hAnsi="Times New Roman" w:cs="Times New Roman"/>
                <w:color w:val="000000" w:themeColor="text1"/>
                <w:sz w:val="20"/>
                <w:szCs w:val="20"/>
                <w:lang w:val="en-US"/>
              </w:rPr>
              <w:t>WWUPC</w:t>
            </w:r>
            <w:r w:rsidRPr="002A702E">
              <w:rPr>
                <w:rFonts w:ascii="Times New Roman" w:eastAsia="Calibri" w:hAnsi="Times New Roman" w:cs="Times New Roman"/>
                <w:color w:val="000000" w:themeColor="text1"/>
                <w:sz w:val="20"/>
                <w:szCs w:val="20"/>
              </w:rPr>
              <w:t>/</w:t>
            </w:r>
            <w:r w:rsidRPr="002A702E">
              <w:rPr>
                <w:rFonts w:ascii="Times New Roman" w:eastAsia="Calibri" w:hAnsi="Times New Roman" w:cs="Times New Roman"/>
                <w:color w:val="000000" w:themeColor="text1"/>
                <w:sz w:val="20"/>
                <w:szCs w:val="20"/>
                <w:lang w:val="en-US"/>
              </w:rPr>
              <w:t>S</w:t>
            </w:r>
            <w:r w:rsidRPr="002A702E">
              <w:rPr>
                <w:rFonts w:ascii="Times New Roman" w:eastAsia="Calibri" w:hAnsi="Times New Roman" w:cs="Times New Roman"/>
                <w:color w:val="000000" w:themeColor="text1"/>
                <w:sz w:val="20"/>
                <w:szCs w:val="20"/>
              </w:rPr>
              <w:t xml:space="preserve"> </w:t>
            </w:r>
            <w:r w:rsidRPr="002A702E">
              <w:rPr>
                <w:rFonts w:ascii="Times New Roman" w:eastAsia="Calibri" w:hAnsi="Times New Roman" w:cs="Times New Roman"/>
                <w:color w:val="000000" w:themeColor="text1"/>
                <w:sz w:val="20"/>
                <w:szCs w:val="20"/>
                <w:lang w:val="kk-KZ"/>
              </w:rPr>
              <w:t>және</w:t>
            </w:r>
            <w:r w:rsidRPr="002A702E">
              <w:rPr>
                <w:rFonts w:ascii="Times New Roman" w:eastAsia="Calibri" w:hAnsi="Times New Roman" w:cs="Times New Roman"/>
                <w:color w:val="000000" w:themeColor="text1"/>
                <w:sz w:val="20"/>
                <w:szCs w:val="20"/>
              </w:rPr>
              <w:t xml:space="preserve"> 1124 </w:t>
            </w:r>
            <w:r w:rsidRPr="002A702E">
              <w:rPr>
                <w:rFonts w:ascii="Times New Roman" w:eastAsia="Times New Roman" w:hAnsi="Times New Roman" w:cs="Times New Roman"/>
                <w:color w:val="000000" w:themeColor="text1"/>
                <w:sz w:val="20"/>
                <w:szCs w:val="20"/>
              </w:rPr>
              <w:t xml:space="preserve"> мАсағ г</w:t>
            </w:r>
            <w:r w:rsidRPr="002A702E">
              <w:rPr>
                <w:rFonts w:ascii="Times New Roman" w:eastAsia="Times New Roman" w:hAnsi="Times New Roman" w:cs="Times New Roman"/>
                <w:color w:val="000000" w:themeColor="text1"/>
                <w:sz w:val="20"/>
                <w:szCs w:val="20"/>
                <w:vertAlign w:val="superscript"/>
              </w:rPr>
              <w:t>-1</w:t>
            </w:r>
            <w:r w:rsidRPr="002A702E">
              <w:rPr>
                <w:rFonts w:ascii="Times New Roman" w:eastAsia="Calibri" w:hAnsi="Times New Roman" w:cs="Times New Roman"/>
                <w:color w:val="000000" w:themeColor="text1"/>
                <w:sz w:val="20"/>
                <w:szCs w:val="20"/>
              </w:rPr>
              <w:t xml:space="preserve"> (99 % </w:t>
            </w:r>
            <w:r w:rsidRPr="002A702E">
              <w:rPr>
                <w:rFonts w:ascii="Times New Roman" w:eastAsia="Calibri" w:hAnsi="Times New Roman" w:cs="Times New Roman"/>
                <w:color w:val="000000" w:themeColor="text1"/>
                <w:sz w:val="20"/>
                <w:szCs w:val="20"/>
                <w:lang w:val="kk-KZ"/>
              </w:rPr>
              <w:t>КТ</w:t>
            </w:r>
            <w:r w:rsidRPr="002A702E">
              <w:rPr>
                <w:rFonts w:ascii="Times New Roman" w:eastAsia="Calibri" w:hAnsi="Times New Roman" w:cs="Times New Roman"/>
                <w:color w:val="000000" w:themeColor="text1"/>
                <w:sz w:val="20"/>
                <w:szCs w:val="20"/>
              </w:rPr>
              <w:t xml:space="preserve">)  </w:t>
            </w:r>
            <w:r w:rsidRPr="002A702E">
              <w:rPr>
                <w:rFonts w:ascii="Times New Roman" w:eastAsia="Calibri" w:hAnsi="Times New Roman" w:cs="Times New Roman"/>
                <w:color w:val="000000" w:themeColor="text1"/>
                <w:sz w:val="20"/>
                <w:szCs w:val="20"/>
                <w:lang w:val="en-US"/>
              </w:rPr>
              <w:t>LUPC</w:t>
            </w:r>
            <w:r w:rsidRPr="002A702E">
              <w:rPr>
                <w:rFonts w:ascii="Times New Roman" w:eastAsia="Calibri" w:hAnsi="Times New Roman" w:cs="Times New Roman"/>
                <w:color w:val="000000" w:themeColor="text1"/>
                <w:sz w:val="20"/>
                <w:szCs w:val="20"/>
              </w:rPr>
              <w:t>/</w:t>
            </w:r>
            <w:r w:rsidRPr="002A702E">
              <w:rPr>
                <w:rFonts w:ascii="Times New Roman" w:eastAsia="Calibri" w:hAnsi="Times New Roman" w:cs="Times New Roman"/>
                <w:color w:val="000000" w:themeColor="text1"/>
                <w:sz w:val="20"/>
                <w:szCs w:val="20"/>
                <w:lang w:val="en-US"/>
              </w:rPr>
              <w:t>S</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Arial" w:hAnsi="Times New Roman" w:cs="Times New Roman"/>
                <w:color w:val="000000" w:themeColor="text1"/>
                <w:sz w:val="20"/>
                <w:szCs w:val="20"/>
              </w:rPr>
              <w:t>0,2 С</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{"citationItems":[{"id":"ITEM-1","itemData":{"DOI":"10.1002/cssc.201801997","ISSN":"1864564X","PMID":"30303617","abstract":"Nitrogen-doped carbons were synthesized by a solvent-free mechanochemically induced one-pot synthesis by using renewable biomass waste. Three solid materials are used: sawdust as a carbon source, urea and/or melamine as a nitrogen source, and potassium carbonate as an activation agent. The resulting nitrogen-doped porous carbons offer a very high specific surface area of up to 3000 m 2 g −1 and a large pore volume up to 2 cm 3 g −1 . Also, a high nitrogen content of 4 wt % (urea only) up to 12 wt % (melamine only) is generated, depending on the nitrogen and carbon sources. The mechanochemical reaction and the impact of different wood components on the porosity and surface functionalities are investigated by nitrogen physisorption and high-resolution X-ray photoelectron spectroscopy (XPS). These N-doped carbons are highly suitable as cathode materials for Li–S batteries, showing high initial discharge capacities of up to 1300 mAh g sulfur−1 (95 % coulombic efficiency) and &gt;75 % capacity retention within the first 50 cycles at low electrolyte volume.","author":[{"dropping-particle":"","family":"Schneidermann","given":"Christina","non-dropping-particle":"","parse-names":false,"suffix":""},{"dropping-particle":"","family":"Kensy","given":"Christian","non-dropping-particle":"","parse-names":false,"suffix":""},{"dropping-particle":"","family":"Otto","given":"Pascal","non-dropping-particle":"","parse-names":false,"suffix":""},{"dropping-particle":"","family":"Oswald","given":"Steffen","non-dropping-particle":"","parse-names":false,"suffix":""},{"dropping-particle":"","family":"Giebeler","given":"Lars","non-dropping-particle":"","parse-names":false,"suffix":""},{"dropping-particle":"","family":"Leistenschneider","given":"Desirée","non-dropping-particle":"","parse-names":false,"suffix":""},{"dropping-particle":"","family":"Grätz","given":"Sven","non-dropping-particle":"","parse-names":false,"suffix":""},{"dropping-particle":"","family":"Dörfler","given":"Susanne","non-dropping-particle":"","parse-names":false,"suffix":""},{"dropping-particle":"","family":"Kaskel","given":"Stefan","non-dropping-particle":"","parse-names":false,"suffix":""},{"dropping-particle":"","family":"Borchardt","given":"Lars","non-dropping-particle":"","parse-names":false,"suffix":""}],"container-title":"ChemSusChem","id":"ITEM-1","issue":"1","issued":{"date-parts":[["2019"]]},"page":"310-319","title":"Nitrogen-Doped Biomass-Derived Carbon Formed by Mechanochemical Synthesis for Lithium–Sulfur Batteries","type":"article-journal","volume":"12"},"uris":["http://www.mendeley.com/documents/?uuid=4cfa008d-54fc-4d5a-8b1e-3f3f51566dba"]}],"mendeley":{"formattedCitation":"[109]","plainTextFormattedCitation":"[109]","previouslyFormattedCitation":"[109]"},"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[109]</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Күріш қауызы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RHC/S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56%</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 1032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 0,1 С</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{"citationItems":[{"id":"ITEM-1","itemData":{"DOI":"10.1039/c6gc00612d","ISSN":"14639270","abstract":"The exploration of natural resources as sustainable precursors affords a family of green materials. Exploring highly abundant and available biowaste precursors remaining from food processing throughout a scalable and cost-effective material synthesis path is highly important especially for new materials discovery in emerging energy storage technologies such as lithium-sulphur (Li-S) batteries. Herein, we have produced a series of carbon materials with hierarchical micro-/mesopores from a very cheap and abundant lignocellulosic bio-waste, namely rice husk. The carbonisation of the lignocellulosic fraction leads to the formation of micropores while the removal of the silica present naturally in the rice husk composition allows the formation of mesopores. We can easily tune the ratio of micropores to mesopores by simply tuning the synthesis conditions in order to achieve an optimal performance in Li-S batteries after sulphur infiltration into the resulting porous carbons. Our optimal cathode scaffold for Li-S batteries exhibited a high capacity of 1032 mA h g-1 at a current density of 0.1 C. An ultralow decay rate of 0.055% per cycle was achieved. The appearance of abundant micropores with a higher surface area renders a high initial capacity of sulphur to polysulphides; however, the sufficient mesopore volume is more vital for a lower cyclic decay, which is prerequisite for the generation of solid products and smooth ion diffusion. This work, besides reporting on an efficient method to produce efficient electrode materials from waste to be used in energy storage technologies also provides fresh insights into the required structural features to allow effective cathode materials for high-performance Li-S batteries.","author":[{"dropping-particle":"","family":"Rybarczyk","given":"Maria K.","non-dropping-particle":"","parse-names":false,"suffix":""},{"dropping-particle":"","family":"Peng","given":"Hong Jie","non-dropping-particle":"","parse-names":false,"suffix":""},{"dropping-particle":"","family":"Tang","given":"Cheng","non-dropping-particle":"","parse-names":false,"suffix":""},{"dropping-particle":"","family":"Lieder","given":"Marek","non-dropping-particle":"","parse-names":false,"suffix":""},{"dropping-particle":"","family":"Zhang","given":"Qiang","non-dropping-particle":"","parse-names":false,"suffix":""},{"dropping-particle":"","family":"Titirici","given":"Maria Magdalena","non-dropping-particle":"","parse-names":false,"suffix":""}],"container-title":"Green Chemistry","id":"ITEM-1","issue":"19","issued":{"date-parts":[["2016"]]},"page":"5169-5179","publisher":"Royal Society of Chemistry","title":"Porous carbon derived from rice husks as sustainable bioresources: Insights into the role of micro-/mesoporous hierarchy in hosting active species for lithium-sulphur batteries","type":"article-journal","volume":"18"},"uris":["http://www.mendeley.com/documents/?uuid=2de07a92-ea30-3e78-9358-3e79df57431d"]}],"mendeley":{"formattedCitation":"[96]","plainTextFormattedCitation":"[96]","previouslyFormattedCitation":"[96]"},"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[96]</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Күріш қауызы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RH-G SiOx/C</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{"citationItems":[{"id":"ITEM-1","itemData":{"DOI":"10.1021/acssuschemeng.9b00092","ISSN":"21680485","abstract":"High-capacity and cycle-stable SiOx/C composite anodes for Li-ion batteries (LIBs) were synthesized from rice husk (RH) using an ecofriendly, one-step pyrolysis process that takes full advantage of both the silica and organic components of RH. The process-property-performance relationship for this process was investigated. Pyrolysis of RH at a sufficiently high temperature (1000 °C) results in a C scaffold with a low surface area, high electronic conductivity, and embedded SiOx nanoparticles that are highly active toward lithiation, enabling high rate capability along with outstanding cycle stability for LIB applications. A SiOx/C anode delivering a specific capacity of 654 mAh g-1 and retaining 88% capacity (99.8% CE) after 1000 cycles was demonstrated. Higher capacities, up to 920 mAh g-1, can be achieved by adding a Si-containing polymer coating on RH prior to pyrolysis. The SiOx/C anodes demonstrated considerable promise for Li metal-free Li-ion sulfur batteries.","author":[{"dropping-particle":"","family":"Huang","given":"Sheng Siang","non-dropping-particle":"","parse-names":false,"suffix":""},{"dropping-particle":"","family":"Tung","given":"Mai Thanh","non-dropping-particle":"","parse-names":false,"suffix":""},{"dropping-particle":"","family":"Huynh","given":"Chinh Dang","non-dropping-particle":"","parse-names":false,"suffix":""},{"dropping-particle":"","family":"Hwang","given":"Bing Joe","non-dropping-particle":"","parse-names":false,"suffix":""},{"dropping-particle":"","family":"Bieker","given":"Peter Maria","non-dropping-particle":"","parse-names":false,"suffix":""},{"dropping-particle":"","family":"Fang","given":"Chia Chen","non-dropping-particle":"","parse-names":false,"suffix":""},{"dropping-particle":"","family":"Wu","given":"Nae Lih","non-dropping-particle":"","parse-names":false,"suffix":""}],"container-title":"ACS Sustainable Chemistry and Engineering","id":"ITEM-1","issue":"8","issued":{"date-parts":[["2019","4","15"]]},"page":"7851-7861","publisher":"American Chemical Society","title":"Engineering Rice Husk into a High-Performance Electrode Material through an Ecofriendly Process and Assessing Its Application for Lithium-Ion Sulfur Batteries","type":"article-journal","volume":"7"},"uris":["http://www.mendeley.com/documents/?uuid=07e4b8f3-c627-31e6-a5bf-0543a88fece6"]}],"mendeley":{"formattedCitation":"[110]","plainTextFormattedCitation":"[110]","previouslyFormattedCitation":"[110]"},"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[110]</w:t>
            </w:r>
            <w:r w:rsidRPr="002A702E">
              <w:rPr>
                <w:rFonts w:ascii="Times New Roman" w:hAnsi="Times New Roman" w:cs="Times New Roman"/>
                <w:color w:val="000000" w:themeColor="text1"/>
                <w:sz w:val="20"/>
                <w:szCs w:val="20"/>
              </w:rPr>
              <w:fldChar w:fldCharType="end"/>
            </w:r>
          </w:p>
        </w:tc>
      </w:tr>
      <w:tr w:rsidR="002A702E" w:rsidRPr="002A702E" w:rsidTr="00321CDE">
        <w:tc>
          <w:tcPr>
            <w:tcW w:w="172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Times New Roman" w:hAnsi="Times New Roman" w:cs="Times New Roman"/>
                <w:color w:val="000000" w:themeColor="text1"/>
                <w:sz w:val="20"/>
                <w:szCs w:val="20"/>
              </w:rPr>
              <w:t>Күріш қауызы</w:t>
            </w:r>
          </w:p>
        </w:tc>
        <w:tc>
          <w:tcPr>
            <w:tcW w:w="227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RHAC@S</w:t>
            </w:r>
          </w:p>
        </w:tc>
        <w:tc>
          <w:tcPr>
            <w:tcW w:w="1440"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w:t>
            </w:r>
          </w:p>
        </w:tc>
        <w:tc>
          <w:tcPr>
            <w:tcW w:w="160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 xml:space="preserve">1080 </w:t>
            </w:r>
            <w:r w:rsidRPr="002A702E">
              <w:rPr>
                <w:rFonts w:ascii="Times New Roman" w:eastAsia="Times New Roman" w:hAnsi="Times New Roman" w:cs="Times New Roman"/>
                <w:color w:val="000000" w:themeColor="text1"/>
                <w:sz w:val="20"/>
                <w:szCs w:val="20"/>
              </w:rPr>
              <w:t>мАсағ г</w:t>
            </w:r>
            <w:r w:rsidRPr="002A702E">
              <w:rPr>
                <w:rFonts w:ascii="Times New Roman" w:eastAsia="Times New Roman" w:hAnsi="Times New Roman" w:cs="Times New Roman"/>
                <w:color w:val="000000" w:themeColor="text1"/>
                <w:sz w:val="20"/>
                <w:szCs w:val="20"/>
                <w:vertAlign w:val="superscript"/>
              </w:rPr>
              <w:t>-1</w:t>
            </w:r>
          </w:p>
        </w:tc>
        <w:tc>
          <w:tcPr>
            <w:tcW w:w="1587"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eastAsia="Calibri" w:hAnsi="Times New Roman" w:cs="Times New Roman"/>
                <w:color w:val="000000" w:themeColor="text1"/>
                <w:sz w:val="20"/>
                <w:szCs w:val="20"/>
              </w:rPr>
              <w:t>0.1 C</w:t>
            </w:r>
          </w:p>
        </w:tc>
        <w:tc>
          <w:tcPr>
            <w:tcW w:w="1823" w:type="dxa"/>
          </w:tcPr>
          <w:p w:rsidR="00F21442" w:rsidRPr="002A702E" w:rsidRDefault="00F21442" w:rsidP="00321CDE">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fldChar w:fldCharType="begin" w:fldLock="1"/>
            </w:r>
            <w:r w:rsidRPr="002A702E">
              <w:rPr>
                <w:rFonts w:ascii="Times New Roman" w:hAnsi="Times New Roman" w:cs="Times New Roman"/>
                <w:color w:val="000000" w:themeColor="text1"/>
                <w:sz w:val="20"/>
                <w:szCs w:val="20"/>
              </w:rPr>
              <w:instrText>ADDIN CSL_CITATION {"citationItems":[{"id":"ITEM-1","itemData":{"DOI":"10.1016/j.jsamd.2019.04.009","ISSN":"24682179","abstract":"In this work, we developed highly porous activated carbon (AC) materials with micro/meso porosity through carbonizing rice husk and treating them with K2CO3. Elemental sulfur was then loaded to the micropores through a solution infiltration method to form rice husk-derived activated carbon (RHAC)@S composite materials. The as-prepared RHAC@S composites with 0.25 mg cm−1 and 0.38 mg cm−1 of sulfur loading were tested as cathodes for lithium-sulfur (Li-S) batteries. The 0.25 mg cm−1 sulfur loaded sample showed an initial discharge capacity of 1080 mA h/g at a 0.1 C rate. After 50 cycles of charge/discharge tests at the current density of 0.2 C, the reversible capacity is maintained at 312 mA h/g. The RHAC material delivered a capacity of more than 300 mA h/g at a current density of 1.7 C. These results demonstrate that the RHAC porous materials are very promising as cathode materials for the development of high-performance Li-S batteries.","author":[{"dropping-particle":"","family":"Mai","given":"Thanh Tung","non-dropping-particle":"","parse-names":false,"suffix":""},{"dropping-particle":"","family":"Vu","given":"Duc Luong","non-dropping-particle":"","parse-names":false,"suffix":""},{"dropping-particle":"","family":"Huynh","given":"Dang Chinh","non-dropping-particle":"","parse-names":false,"suffix":""},{"dropping-particle":"","family":"Wu","given":"Nae Li","non-dropping-particle":"","parse-names":false,"suffix":""},{"dropping-particle":"","family":"Le","given":"Anh Tuan","non-dropping-particle":"","parse-names":false,"suffix":""}],"container-title":"Journal of Science: Advanced Materials and Devices","id":"ITEM-1","issue":"2","issued":{"date-parts":[["2019","6","1"]]},"page":"223-229","publisher":"Elsevier B.V.","title":"Cost-effective porous carbon materials synthesized by carbonizing rice husk and K2CO3 activation and their application for lithium-sulfur batteries","type":"article-journal","volume":"4"},"uris":["http://www.mendeley.com/documents/?uuid=8144679e-4612-33ef-855b-9fe370b5d860"]}],"mendeley":{"formattedCitation":"[111]","plainTextFormattedCitation":"[111]","previouslyFormattedCitation":"[111]"},"properties":{"noteIndex":0},"schema":"https://github.com/citation-style-language/schema/raw/master/csl-citation.json"}</w:instrText>
            </w:r>
            <w:r w:rsidRPr="002A702E">
              <w:rPr>
                <w:rFonts w:ascii="Times New Roman" w:hAnsi="Times New Roman" w:cs="Times New Roman"/>
                <w:color w:val="000000" w:themeColor="text1"/>
                <w:sz w:val="20"/>
                <w:szCs w:val="20"/>
              </w:rPr>
              <w:fldChar w:fldCharType="separate"/>
            </w:r>
            <w:r w:rsidRPr="002A702E">
              <w:rPr>
                <w:rFonts w:ascii="Times New Roman" w:hAnsi="Times New Roman" w:cs="Times New Roman"/>
                <w:noProof/>
                <w:color w:val="000000" w:themeColor="text1"/>
                <w:sz w:val="20"/>
                <w:szCs w:val="20"/>
              </w:rPr>
              <w:t>[111]</w:t>
            </w:r>
            <w:r w:rsidRPr="002A702E">
              <w:rPr>
                <w:rFonts w:ascii="Times New Roman" w:hAnsi="Times New Roman" w:cs="Times New Roman"/>
                <w:color w:val="000000" w:themeColor="text1"/>
                <w:sz w:val="20"/>
                <w:szCs w:val="20"/>
              </w:rPr>
              <w:fldChar w:fldCharType="end"/>
            </w:r>
          </w:p>
        </w:tc>
      </w:tr>
    </w:tbl>
    <w:p w:rsidR="00F21442" w:rsidRPr="002A702E" w:rsidRDefault="00F21442" w:rsidP="00302DC0">
      <w:pPr>
        <w:spacing w:after="0" w:line="240" w:lineRule="auto"/>
        <w:jc w:val="both"/>
        <w:rPr>
          <w:rFonts w:ascii="Times New Roman" w:hAnsi="Times New Roman" w:cs="Times New Roman"/>
          <w:color w:val="000000" w:themeColor="text1"/>
          <w:sz w:val="28"/>
          <w:szCs w:val="28"/>
          <w:lang w:val="kk-KZ"/>
        </w:rPr>
      </w:pPr>
    </w:p>
    <w:p w:rsidR="00361C3E" w:rsidRPr="002A702E" w:rsidRDefault="0078252C" w:rsidP="00302DC0">
      <w:pPr>
        <w:spacing w:after="0" w:line="240" w:lineRule="auto"/>
        <w:jc w:val="both"/>
        <w:rPr>
          <w:color w:val="000000" w:themeColor="text1"/>
          <w:lang w:val="kk-KZ"/>
        </w:rPr>
      </w:pPr>
      <w:r w:rsidRPr="002A702E">
        <w:rPr>
          <w:color w:val="000000" w:themeColor="text1"/>
          <w:lang w:val="kk-KZ"/>
        </w:rPr>
        <w:t xml:space="preserve"> </w:t>
      </w:r>
      <w:r w:rsidRPr="002A702E">
        <w:rPr>
          <w:color w:val="000000" w:themeColor="text1"/>
          <w:lang w:val="kk-KZ"/>
        </w:rPr>
        <w:tab/>
      </w:r>
    </w:p>
    <w:p w:rsidR="00AB0EE6" w:rsidRPr="002A702E" w:rsidRDefault="0078252C"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Қорыта келе,биомассадан алынатын көміртекті материалдар Li–S аккумуляторларына арналған катодтық хост ретінде үлкен әлеуетке ие. Олардың иерархиялық кеуекті құрылымы, жоғары меншікті беті, жақсы өткізгіштігі және экологиялық қауіпсіздігі күкірттің жоғары жүктемесін, тиімді инкапсуляциясын және тұрақты циклдік жұмысын қамтамасыз етеді. Зерттеулер көрсеткендей, </w:t>
      </w:r>
      <w:r w:rsidRPr="002A702E">
        <w:rPr>
          <w:rFonts w:ascii="Times New Roman" w:hAnsi="Times New Roman" w:cs="Times New Roman"/>
          <w:color w:val="000000" w:themeColor="text1"/>
          <w:sz w:val="28"/>
          <w:szCs w:val="28"/>
          <w:lang w:val="kk-KZ"/>
        </w:rPr>
        <w:lastRenderedPageBreak/>
        <w:t>полярлы қоспалар полисульфидтердің сіңірілуі мен конверсия кинетикасын жақсартады. Сонымен қатар, металл нанобөлшектерімен біріктіру арқылы көміртекті хосттардың каталитикалық белсенділігі артып, батарея өнімділігі жоғарылайды. Осылайша, биомассадан алынған көміртекті хосттар – тиімді, үнемді және тұрақты энергия сақтау шешімдерін ұсынатын келешегі зор бағыт.</w:t>
      </w:r>
    </w:p>
    <w:p w:rsidR="0078252C" w:rsidRPr="002A702E" w:rsidRDefault="0078252C"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7B5A3F" w:rsidP="007B5A3F">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1.5</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Н</w:t>
      </w:r>
      <w:r w:rsidR="006E2C06" w:rsidRPr="002A702E">
        <w:rPr>
          <w:rFonts w:ascii="Times New Roman" w:hAnsi="Times New Roman" w:cs="Times New Roman"/>
          <w:b/>
          <w:color w:val="000000" w:themeColor="text1"/>
          <w:sz w:val="28"/>
          <w:szCs w:val="28"/>
          <w:lang w:val="kk-KZ"/>
        </w:rPr>
        <w:t>икель оксиді (N</w:t>
      </w:r>
      <w:r w:rsidR="00F67BFA" w:rsidRPr="002A702E">
        <w:rPr>
          <w:rFonts w:ascii="Times New Roman" w:hAnsi="Times New Roman" w:cs="Times New Roman"/>
          <w:b/>
          <w:color w:val="000000" w:themeColor="text1"/>
          <w:sz w:val="28"/>
          <w:szCs w:val="28"/>
          <w:lang w:val="kk-KZ"/>
        </w:rPr>
        <w:t>iO</w:t>
      </w:r>
      <w:r w:rsidR="00284E87" w:rsidRPr="002A702E">
        <w:rPr>
          <w:rFonts w:ascii="Times New Roman" w:hAnsi="Times New Roman" w:cs="Times New Roman"/>
          <w:b/>
          <w:color w:val="000000" w:themeColor="text1"/>
          <w:sz w:val="28"/>
          <w:szCs w:val="28"/>
          <w:lang w:val="kk-KZ"/>
        </w:rPr>
        <w:t>) және никель (</w:t>
      </w:r>
      <w:r w:rsidR="006E2C06" w:rsidRPr="002A702E">
        <w:rPr>
          <w:rFonts w:ascii="Times New Roman" w:hAnsi="Times New Roman" w:cs="Times New Roman"/>
          <w:b/>
          <w:color w:val="000000" w:themeColor="text1"/>
          <w:sz w:val="28"/>
          <w:szCs w:val="28"/>
          <w:lang w:val="kk-KZ"/>
        </w:rPr>
        <w:t>Ni) қосылыстары литий-күкіртті (L</w:t>
      </w:r>
      <w:r w:rsidR="00284E87" w:rsidRPr="002A702E">
        <w:rPr>
          <w:rFonts w:ascii="Times New Roman" w:hAnsi="Times New Roman" w:cs="Times New Roman"/>
          <w:b/>
          <w:color w:val="000000" w:themeColor="text1"/>
          <w:sz w:val="28"/>
          <w:szCs w:val="28"/>
          <w:lang w:val="kk-KZ"/>
        </w:rPr>
        <w:t>i-</w:t>
      </w:r>
      <w:r w:rsidR="006E2C06" w:rsidRPr="002A702E">
        <w:rPr>
          <w:rFonts w:ascii="Times New Roman" w:hAnsi="Times New Roman" w:cs="Times New Roman"/>
          <w:b/>
          <w:color w:val="000000" w:themeColor="text1"/>
          <w:sz w:val="28"/>
          <w:szCs w:val="28"/>
          <w:lang w:val="kk-KZ"/>
        </w:rPr>
        <w:t>S</w:t>
      </w:r>
      <w:r w:rsidR="00284E87" w:rsidRPr="002A702E">
        <w:rPr>
          <w:rFonts w:ascii="Times New Roman" w:hAnsi="Times New Roman" w:cs="Times New Roman"/>
          <w:b/>
          <w:color w:val="000000" w:themeColor="text1"/>
          <w:sz w:val="28"/>
          <w:szCs w:val="28"/>
          <w:lang w:val="kk-KZ"/>
        </w:rPr>
        <w:t>) аккумуляторындағы қолданыстар</w:t>
      </w:r>
    </w:p>
    <w:p w:rsidR="00A07311"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Никель оксиді (NiO) және никель (Ni) қосылыстары</w:t>
      </w:r>
      <w:r w:rsidR="00451A7D" w:rsidRPr="002A702E">
        <w:rPr>
          <w:rFonts w:ascii="Times New Roman" w:hAnsi="Times New Roman" w:cs="Times New Roman"/>
          <w:color w:val="000000" w:themeColor="text1"/>
          <w:sz w:val="28"/>
          <w:szCs w:val="28"/>
          <w:lang w:val="kk-KZ"/>
        </w:rPr>
        <w:t>н</w:t>
      </w:r>
      <w:r w:rsidRPr="002A702E">
        <w:rPr>
          <w:rFonts w:ascii="Times New Roman" w:hAnsi="Times New Roman" w:cs="Times New Roman"/>
          <w:color w:val="000000" w:themeColor="text1"/>
          <w:sz w:val="28"/>
          <w:szCs w:val="28"/>
          <w:lang w:val="kk-KZ"/>
        </w:rPr>
        <w:t xml:space="preserve"> литий-күкіртті (Li-S) батареяларында</w:t>
      </w:r>
      <w:r w:rsidR="00451A7D" w:rsidRPr="002A702E">
        <w:rPr>
          <w:rFonts w:ascii="Times New Roman" w:hAnsi="Times New Roman" w:cs="Times New Roman"/>
          <w:color w:val="000000" w:themeColor="text1"/>
          <w:sz w:val="28"/>
          <w:szCs w:val="28"/>
          <w:lang w:val="kk-KZ"/>
        </w:rPr>
        <w:t xml:space="preserve"> қолдану </w:t>
      </w:r>
      <w:r w:rsidRPr="002A702E">
        <w:rPr>
          <w:rFonts w:ascii="Times New Roman" w:hAnsi="Times New Roman" w:cs="Times New Roman"/>
          <w:color w:val="000000" w:themeColor="text1"/>
          <w:sz w:val="28"/>
          <w:szCs w:val="28"/>
          <w:lang w:val="kk-KZ"/>
        </w:rPr>
        <w:t>батарея жүйесінің жалпы өнімділігі мен тұрақтылығына ықпал етеді. Ni және Ni қосылыстары полисульфидтерді (разряд процесінде түзілетін) ерімейтін өнімдерге айналдыруға қатысты каталитикалық белсенділікті көрсете алады. Бұл полисульфидтер электролитке еритін, литий анодына ауысатын және сыйымдылықты жоғалтуға және батарея өнімділігін төмендетуге әкелетін паразиттік реакцияларға ұшырайтын «шаттл әсерін» азайтуға көмектеседі. Ni түрлерінің каталитикалық белсенділігі полисульфидтерді иммобилизациялауға және Li-S батареясының жалпы тиі</w:t>
      </w:r>
      <w:r w:rsidR="0073260B" w:rsidRPr="002A702E">
        <w:rPr>
          <w:rFonts w:ascii="Times New Roman" w:hAnsi="Times New Roman" w:cs="Times New Roman"/>
          <w:color w:val="000000" w:themeColor="text1"/>
          <w:sz w:val="28"/>
          <w:szCs w:val="28"/>
          <w:lang w:val="kk-KZ"/>
        </w:rPr>
        <w:t>мділ</w:t>
      </w:r>
      <w:r w:rsidR="00F93C54" w:rsidRPr="002A702E">
        <w:rPr>
          <w:rFonts w:ascii="Times New Roman" w:hAnsi="Times New Roman" w:cs="Times New Roman"/>
          <w:color w:val="000000" w:themeColor="text1"/>
          <w:sz w:val="28"/>
          <w:szCs w:val="28"/>
          <w:lang w:val="kk-KZ"/>
        </w:rPr>
        <w:t>ігін арттыруға көмектеседі [112-113].</w:t>
      </w:r>
      <w:r w:rsidR="004B6836"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NiO және Ni қосылыстары зарядтау және разряд процестері кезінде электрондардың тасымалдануын жеңілдете отырып, катодтың электронды өткізгіштігін күшейте алады. Бұл Li-S батареясының қуат өнімділігінің жақсаруына әкелетін жылдамдық мүмкіндігінің жақсаруына және ішкі к</w:t>
      </w:r>
      <w:r w:rsidR="0073260B" w:rsidRPr="002A702E">
        <w:rPr>
          <w:rFonts w:ascii="Times New Roman" w:hAnsi="Times New Roman" w:cs="Times New Roman"/>
          <w:color w:val="000000" w:themeColor="text1"/>
          <w:sz w:val="28"/>
          <w:szCs w:val="28"/>
          <w:lang w:val="kk-KZ"/>
        </w:rPr>
        <w:t xml:space="preserve">едергінің төмендеуіне әкеледі. </w:t>
      </w:r>
      <w:r w:rsidRPr="002A702E">
        <w:rPr>
          <w:rFonts w:ascii="Times New Roman" w:hAnsi="Times New Roman" w:cs="Times New Roman"/>
          <w:color w:val="000000" w:themeColor="text1"/>
          <w:sz w:val="28"/>
          <w:szCs w:val="28"/>
          <w:lang w:val="kk-KZ"/>
        </w:rPr>
        <w:t xml:space="preserve">Катодта NiO және Ni қосылыстарының болуы электрод/электролит интерфейсінің тұрақтылығы мен </w:t>
      </w:r>
      <w:r w:rsidR="00567903" w:rsidRPr="002A702E">
        <w:rPr>
          <w:rFonts w:ascii="Times New Roman" w:hAnsi="Times New Roman" w:cs="Times New Roman"/>
          <w:color w:val="000000" w:themeColor="text1"/>
          <w:sz w:val="28"/>
          <w:szCs w:val="28"/>
          <w:lang w:val="kk-KZ"/>
        </w:rPr>
        <w:t>механикалық қасиеттеріне</w:t>
      </w:r>
      <w:r w:rsidRPr="002A702E">
        <w:rPr>
          <w:rFonts w:ascii="Times New Roman" w:hAnsi="Times New Roman" w:cs="Times New Roman"/>
          <w:color w:val="000000" w:themeColor="text1"/>
          <w:sz w:val="28"/>
          <w:szCs w:val="28"/>
          <w:lang w:val="kk-KZ"/>
        </w:rPr>
        <w:t xml:space="preserve"> ықпал етуі мүмкін. Олар жанама реакцияларды азайтуға және қажет емес химиялық әрекеттесулерді пассивациялауға көмектесе алады, осылайша Li-S батареясының циклінің және жұмыс тұрақтылығын ұзартады.</w:t>
      </w:r>
      <w:r w:rsidR="0073260B"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Li-S батареяларындағы өнімділігін оңтайландыру үшін NiO және Ni қосылыстары құрамы, морфологиясы және наноқұрылымы бойынша бейімделуі </w:t>
      </w:r>
      <w:r w:rsidR="00783AAE" w:rsidRPr="002A702E">
        <w:rPr>
          <w:rFonts w:ascii="Times New Roman" w:hAnsi="Times New Roman" w:cs="Times New Roman"/>
          <w:color w:val="000000" w:themeColor="text1"/>
          <w:sz w:val="28"/>
          <w:szCs w:val="28"/>
          <w:lang w:val="kk-KZ"/>
        </w:rPr>
        <w:t>керек</w:t>
      </w:r>
      <w:r w:rsidRPr="002A702E">
        <w:rPr>
          <w:rFonts w:ascii="Times New Roman" w:hAnsi="Times New Roman" w:cs="Times New Roman"/>
          <w:color w:val="000000" w:themeColor="text1"/>
          <w:sz w:val="28"/>
          <w:szCs w:val="28"/>
          <w:lang w:val="kk-KZ"/>
        </w:rPr>
        <w:t>. Золь-гель, гидротермиялық немесе химиялық буларды тұндыру сияқты әртүрлі синтез әдістерін осы материалдардың қасиеттерін бақылау және олардың арнайы батарея қолданбалары үшін жарамдылығын арттыру үшін қолдануға болады</w:t>
      </w:r>
      <w:r w:rsidR="00F93C54" w:rsidRPr="002A702E">
        <w:rPr>
          <w:rFonts w:ascii="Times New Roman" w:hAnsi="Times New Roman" w:cs="Times New Roman"/>
          <w:color w:val="000000" w:themeColor="text1"/>
          <w:sz w:val="28"/>
          <w:szCs w:val="28"/>
          <w:lang w:val="kk-KZ"/>
        </w:rPr>
        <w:t xml:space="preserve"> [114-115]</w:t>
      </w:r>
      <w:r w:rsidR="00567903"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Тұтастай алғанда, Li-S батареяларына NiO және Ni қосылыстарының қосылуы олардың энергия тығыздығын, айналу тұрақтылығын, жылдамдық қабілетін және жалпы өнімділігін арттыруға ықпал етеді, бұл оларды энергия сақтау жүйелері</w:t>
      </w:r>
      <w:r w:rsidR="00CC7985" w:rsidRPr="002A702E">
        <w:rPr>
          <w:rFonts w:ascii="Times New Roman" w:hAnsi="Times New Roman" w:cs="Times New Roman"/>
          <w:color w:val="000000" w:themeColor="text1"/>
          <w:sz w:val="28"/>
          <w:szCs w:val="28"/>
          <w:lang w:val="kk-KZ"/>
        </w:rPr>
        <w:t>не тиімді</w:t>
      </w:r>
      <w:r w:rsidR="00284E87" w:rsidRPr="002A702E">
        <w:rPr>
          <w:rFonts w:ascii="Times New Roman" w:hAnsi="Times New Roman" w:cs="Times New Roman"/>
          <w:color w:val="000000" w:themeColor="text1"/>
          <w:sz w:val="28"/>
          <w:szCs w:val="28"/>
          <w:lang w:val="kk-KZ"/>
        </w:rPr>
        <w:t xml:space="preserve"> үміткер етеді.</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Толық қатты күйдегі литий-күкіртті аккумулятор күкірттен алынатын жоғары теориялық меншікті энергияға, сонымен қатар қауіпсіздік мүмкіндіктеріне және полисульфидті шаттл эффектісі сияқты мәселелерді жеңілдету қабілетіне байланысты энергия сақтаудағы перспективалы прогресс болып са</w:t>
      </w:r>
      <w:r w:rsidR="007C102E" w:rsidRPr="002A702E">
        <w:rPr>
          <w:rFonts w:ascii="Times New Roman" w:hAnsi="Times New Roman" w:cs="Times New Roman"/>
          <w:color w:val="000000" w:themeColor="text1"/>
          <w:sz w:val="28"/>
          <w:szCs w:val="28"/>
          <w:lang w:val="kk-KZ"/>
        </w:rPr>
        <w:t xml:space="preserve">налады. </w:t>
      </w:r>
      <w:r w:rsidRPr="002A702E">
        <w:rPr>
          <w:rFonts w:ascii="Times New Roman" w:hAnsi="Times New Roman" w:cs="Times New Roman"/>
          <w:color w:val="000000" w:themeColor="text1"/>
          <w:sz w:val="28"/>
          <w:szCs w:val="28"/>
          <w:lang w:val="kk-KZ"/>
        </w:rPr>
        <w:t>Ғалымдар бұл зерттеу жұмысында NiO@NSP/S катод, қатты электролит Li</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PS</w:t>
      </w:r>
      <w:r w:rsidRPr="002A702E">
        <w:rPr>
          <w:rFonts w:ascii="Times New Roman" w:hAnsi="Times New Roman" w:cs="Times New Roman"/>
          <w:color w:val="000000" w:themeColor="text1"/>
          <w:sz w:val="28"/>
          <w:szCs w:val="28"/>
          <w:vertAlign w:val="subscript"/>
          <w:lang w:val="kk-KZ"/>
        </w:rPr>
        <w:t>5</w:t>
      </w:r>
      <w:r w:rsidRPr="002A702E">
        <w:rPr>
          <w:rFonts w:ascii="Times New Roman" w:hAnsi="Times New Roman" w:cs="Times New Roman"/>
          <w:color w:val="000000" w:themeColor="text1"/>
          <w:sz w:val="28"/>
          <w:szCs w:val="28"/>
          <w:lang w:val="kk-KZ"/>
        </w:rPr>
        <w:t xml:space="preserve">Cl және Li анодынан тұратын ұяшық жұмысын зерттеген. </w:t>
      </w:r>
      <w:r w:rsidRPr="002A702E">
        <w:rPr>
          <w:rFonts w:ascii="Times New Roman" w:hAnsi="Times New Roman" w:cs="Times New Roman"/>
          <w:color w:val="000000" w:themeColor="text1"/>
          <w:sz w:val="28"/>
          <w:szCs w:val="28"/>
          <w:lang w:val="kk-KZ"/>
        </w:rPr>
        <w:lastRenderedPageBreak/>
        <w:t>Алынған нәтижелер жоғары қайтымды сыйымдылықты және күкірттің жоғары жүктеме деңгейінде де күшейтілген жылдамдық мүмкіндігін көрсеткен. Жиналған ұяшық 0,05С ток жылдамдығында жоғары қайтымды сыйымдылық 1845 мАсағ г</w:t>
      </w:r>
      <w:r w:rsidRPr="002A702E">
        <w:rPr>
          <w:rFonts w:ascii="Times New Roman" w:hAnsi="Times New Roman" w:cs="Times New Roman"/>
          <w:color w:val="000000" w:themeColor="text1"/>
          <w:sz w:val="28"/>
          <w:szCs w:val="28"/>
          <w:vertAlign w:val="superscript"/>
          <w:lang w:val="kk-KZ"/>
        </w:rPr>
        <w:t xml:space="preserve">− 1  </w:t>
      </w:r>
      <w:r w:rsidRPr="002A702E">
        <w:rPr>
          <w:rFonts w:ascii="Times New Roman" w:hAnsi="Times New Roman" w:cs="Times New Roman"/>
          <w:color w:val="000000" w:themeColor="text1"/>
          <w:sz w:val="28"/>
          <w:szCs w:val="28"/>
          <w:lang w:val="kk-KZ"/>
        </w:rPr>
        <w:t>көрсеткен. NiO катализаторының рөлі аккумулятордың эффективті жұмысына әсерін байқауға болады</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ADDIN CSL_CITATION {"citationItems":[{"id":"ITEM-1","itemData":{"DOI":"10.1016/j.cej.2024.151489","ISSN":"13858947","abstract":"All-solid-state lithium-sulfur battery (ASLSB) is deemed a promising next-generation energy storage device owing to its combination of high theoretical specific energy (2600 Wh kg−1) derived from the sulfur active material, and exceptional safety characteristics and the ability to suppress the polysulfide shuttle effect through the use of solid electrolyte (SE). However, the low electronic and ionic conductivity of sulfur, coupled with the poor solid–solid interfacial contact inherent in all-solid-state configuration, has resulted in poor electrochemical performance. Herein, NiO electrocatalyst supported on N-doped sites of super-p was synthesized and incorporated as a carbon additive in the composite cathode of the ASLSB. The direct growth of nanosized NiO electrocatalyst on the N-doped sites of super-p ensures facile electron transfer to the electrocatalyst surface, while maximizing the electrocatalyst's surface area. As a result, the overpotential during charging and discharging of the ASLSB was significantly reduced, as assessed through galvanostatic intermittent titration technique and cyclic voltammetry, indicating enhanced redox conversion of sulfur. Furthermore, the Li6PS5Cl sulfide SE induces solid–solid conversion of sulfur, eliminating the dissolution issue of polysulfide intermediates and ensuring good cycle performance. The assembled ASLSB exhibits a high reversible capacity of 1845 mAh g−1 at 0.05C at room temperature and enhanced rate capability at high C-rates, operated at 60 °C. Even at a substantially high sulfur loading level of 6.65 mg cm−2, a maximum areal capacity of 9.48 mAh cm−2 was achieved at room temperature, highlighting the important role of electrocatalyst in realizing high performance ASLSBs.","author":[{"dropping-particle":"","family":"Hun Kang","given":"Seok","non-dropping-particle":"","parse-names":false,"suffix":""},{"dropping-particle":"","family":"Lim","given":"Won Gwang","non-dropping-particle":"","parse-names":false,"suffix":""},{"dropping-particle":"","family":"Xu","given":"Liangliang","non-dropping-particle":"","parse-names":false,"suffix":""},{"dropping-particle":"","family":"Son","given":"Donghyeok","non-dropping-particle":"","parse-names":false,"suffix":""},{"dropping-particle":"","family":"Lee","given":"Young Gi","non-dropping-particle":"","parse-names":false,"suffix":""},{"dropping-particle":"","family":"Lee","given":"Jinwoo","non-dropping-particle":"","parse-names":false,"suffix":""}],"container-title":"Chemical Engineering Journal","id":"ITEM-1","issued":{"date-parts":[["2024","6","15"]]},"publisher":"Elsevier B.V.","title":"Approaching high rate All-Solid-State Lithium-Sulfur batteries via promoted sulfur conversion with nickel oxide nanoparticle electrocatalyst","type":"article-journal","volume":"490"},"uris":["http://www.mendeley.com/documents/?uuid=0d1c8eb4-2e31-38ff-acb4-f2f2e314d8c0"]}],"mendeley":{"formattedCitation":"[116]","plainTextFormattedCitation":"[116]","previouslyFormattedCitation":"[116]"},"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[116]</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E17AA9"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Нанопарақ құрылымды н</w:t>
      </w:r>
      <w:r w:rsidR="00AB0EE6" w:rsidRPr="002A702E">
        <w:rPr>
          <w:rFonts w:ascii="Times New Roman" w:hAnsi="Times New Roman" w:cs="Times New Roman"/>
          <w:color w:val="000000" w:themeColor="text1"/>
          <w:sz w:val="28"/>
          <w:szCs w:val="28"/>
          <w:lang w:val="kk-KZ"/>
        </w:rPr>
        <w:t>икель гидроксидінен жасалған қуыс микросфералар глициннің қатысуымен гидротермиялық әдіс арқылы синтездел</w:t>
      </w:r>
      <w:r w:rsidR="005452AB" w:rsidRPr="002A702E">
        <w:rPr>
          <w:rFonts w:ascii="Times New Roman" w:hAnsi="Times New Roman" w:cs="Times New Roman"/>
          <w:color w:val="000000" w:themeColor="text1"/>
          <w:sz w:val="28"/>
          <w:szCs w:val="28"/>
          <w:lang w:val="kk-KZ"/>
        </w:rPr>
        <w:t>ген</w:t>
      </w:r>
      <w:r w:rsidR="00AB0EE6" w:rsidRPr="002A702E">
        <w:rPr>
          <w:rFonts w:ascii="Times New Roman" w:hAnsi="Times New Roman" w:cs="Times New Roman"/>
          <w:color w:val="000000" w:themeColor="text1"/>
          <w:sz w:val="28"/>
          <w:szCs w:val="28"/>
          <w:lang w:val="kk-KZ"/>
        </w:rPr>
        <w:t>. Ауада 400°C-қа дейін қыздырған кезде алтыбұрышты b-Ni(OH)2 текше NiO-ға айналған. Бетінің сыртқы түрі айтарлықтай өзгеріссіз қалғанымен, Ni(OH)</w:t>
      </w:r>
      <w:r w:rsidR="00AB0EE6" w:rsidRPr="002A702E">
        <w:rPr>
          <w:rFonts w:ascii="Times New Roman" w:hAnsi="Times New Roman" w:cs="Times New Roman"/>
          <w:color w:val="000000" w:themeColor="text1"/>
          <w:sz w:val="28"/>
          <w:szCs w:val="28"/>
          <w:vertAlign w:val="subscript"/>
          <w:lang w:val="kk-KZ"/>
        </w:rPr>
        <w:t>2</w:t>
      </w:r>
      <w:r w:rsidR="00AB0EE6" w:rsidRPr="002A702E">
        <w:rPr>
          <w:rFonts w:ascii="Times New Roman" w:hAnsi="Times New Roman" w:cs="Times New Roman"/>
          <w:color w:val="000000" w:themeColor="text1"/>
          <w:sz w:val="28"/>
          <w:szCs w:val="28"/>
          <w:lang w:val="kk-KZ"/>
        </w:rPr>
        <w:t xml:space="preserve"> нанопарақтарының ішкі құрылымы 400°C күйдіруден кейін өзара байланысты нанобөлшектерден және мезокеуектерден тұратын NiO нанопарақтарына айналған. 400°C температурада өндірілген күкірт толтырылған қуыс мезокеуекті NiO микросфералары литий-күкіртті батареялар үшін катодтар (NiO/S) ретінде көміртекті қағазға біріктірілген. NiO/S катоды көміртекті қағазда жүктелген жалаң күкіртпен салыстырғанда 0,2С ток жылдамдығында 1300 мАсағ/г жоғары  сыйымдылықты көрсеткен. NiO/S жоғары өнімділігін мезокеуекті нанопарақтары бар өткізгіш NiO микросфераларына жатқызуға болады, бұл тығыз электрлік байланысты жеңілдетіп, осылайша литий иондары мен күкірт материалдары арасындағы зарядты тасымалдау реакцияларына ықпал еткен. Сонымен қатар, олар полисульфидті шаттл әсерін шектеді және зарядтау және разрядтау циклдері кезінде көлемдік кеңеюді/таралуды азайтты деп тұжырымда</w:t>
      </w:r>
      <w:r w:rsidR="005452AB" w:rsidRPr="002A702E">
        <w:rPr>
          <w:rFonts w:ascii="Times New Roman" w:hAnsi="Times New Roman" w:cs="Times New Roman"/>
          <w:color w:val="000000" w:themeColor="text1"/>
          <w:sz w:val="28"/>
          <w:szCs w:val="28"/>
          <w:lang w:val="kk-KZ"/>
        </w:rPr>
        <w:t>ған</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ADDIN CSL_CITATION {"citationItems":[{"id":"ITEM-1","itemData":{"DOI":"10.1016/j.electacta.2019.135028","ISSN":"00134686","abstract":"Hollow nickel hydroxide microspheres built of nanosheets could be obtained by hydrothermal synthesis in the presence of glycine. After heating to 400 °C in air, the hexagonal β-Ni(OH)2 was converted into cubic NiO which showed better electrical conductivity and greater surface area compared with other annealing temperatures. The surface morphology remained almost unchanged, while the Ni(OH)2 nanosheets with solid interior were changed into NiO nanosheets composed of interconnected nanoparticles and mesopores after annealing at 400 °C. The sulfur-filled hollow mesoporous NiO microspheres obtained after annealing at 400 °C was loaded into the carbon paper as cathode (NiO/S) for lithium-sulfur batteries. The NiO/S cathode could deliver a large specific capacity of 1300 mAh g−1 at 0.2C (335 mA g−1), much greater than bare sulfur loaded into the carbon paper (1000 mAh g−1). Moreover, the NiO/S cathode showed superior capacity recovery after C-rate test and coulombic efficiency during cycling test than S cathode. The improved performance for NiO/S could be attributed to the conductive NiO microspheres with mesoporous nanosheets that provided intimate electrical contact for boosting the charge-transfer reaction between lithium ions and sulfur materials, limited the polysulfide shuttle, and buffered volumetric expansion/contraction during charging and discharging.","author":[{"dropping-particle":"","family":"Guo","given":"Jyun Wei","non-dropping-particle":"","parse-names":false,"suffix":""},{"dropping-particle":"","family":"Wu","given":"Mao Sung","non-dropping-particle":"","parse-names":false,"suffix":""}],"container-title":"Electrochimica Acta","id":"ITEM-1","issued":{"date-parts":[["2019","12","10"]]},"publisher":"Elsevier Ltd","title":"Carbon paper with attached hollow mesoporous nickel oxide microspheres as a sulfur-hosting material for rechargeable lithium-sulfur batteries","type":"article-journal","volume":"327"},"uris":["http://www.mendeley.com/documents/?uuid=a10c0ab7-6ab1-36ec-a577-f6a95b38dab2"]}],"mendeley":{"formattedCitation":"[117]","plainTextFormattedCitation":"[117]","previouslyFormattedCitation":"[117]"},"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[117]</w:t>
      </w:r>
      <w:r w:rsidR="003D67C6" w:rsidRPr="002A702E">
        <w:rPr>
          <w:rFonts w:ascii="Times New Roman" w:hAnsi="Times New Roman" w:cs="Times New Roman"/>
          <w:color w:val="000000" w:themeColor="text1"/>
          <w:sz w:val="28"/>
          <w:szCs w:val="28"/>
          <w:lang w:val="kk-KZ"/>
        </w:rPr>
        <w:fldChar w:fldCharType="end"/>
      </w:r>
      <w:r w:rsidR="00AB0EE6" w:rsidRPr="002A702E">
        <w:rPr>
          <w:rFonts w:ascii="Times New Roman" w:hAnsi="Times New Roman" w:cs="Times New Roman"/>
          <w:color w:val="000000" w:themeColor="text1"/>
          <w:sz w:val="28"/>
          <w:szCs w:val="28"/>
          <w:lang w:val="kk-KZ"/>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Бұл зерттеу жұмысы электр иіру әдісі арқылы жасалған көп функционалды Ni/NiO ендірілген көміртекті наноталшықтарды (Ni/NiO@CNFs) перспективті бос ток жинағыштар ретінде термиялық өңдеуден кейін пайдалануды ұсынады. Бұл коллекторлар LiPS тотығу-тотықсыздану реакцияларының кинетикасын жақсартуға және белсенді материалдарды тиімдірек пайдалануға мүмкіндік беру арқылы циклділігін ұзартуға бағытталған. 0,5 және 1,0С ток тығыздығында шамамен 2,0 мг 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күкіртпен жүктелген Ni/NiO@CNF бар Li-S батареяларының электрохимиялық өнімділігі 0,5С-де 1335,1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және 1С-де 1190,4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меншікті сыйымдылықты бер</w:t>
      </w:r>
      <w:r w:rsidR="005452AB" w:rsidRPr="002A702E">
        <w:rPr>
          <w:rFonts w:ascii="Times New Roman" w:hAnsi="Times New Roman" w:cs="Times New Roman"/>
          <w:color w:val="000000" w:themeColor="text1"/>
          <w:sz w:val="28"/>
          <w:szCs w:val="28"/>
          <w:lang w:val="kk-KZ"/>
        </w:rPr>
        <w:t>ген</w:t>
      </w:r>
      <w:r w:rsidRPr="002A702E">
        <w:rPr>
          <w:rFonts w:ascii="Times New Roman" w:hAnsi="Times New Roman" w:cs="Times New Roman"/>
          <w:color w:val="000000" w:themeColor="text1"/>
          <w:sz w:val="28"/>
          <w:szCs w:val="28"/>
          <w:lang w:val="kk-KZ"/>
        </w:rPr>
        <w:t>. Бұл батареялар 100 және 200 циклден кейін сәйкесінше 77% және 70% жоғары сыйымдылықты сақтау мүмкіндігін көрсе</w:t>
      </w:r>
      <w:r w:rsidR="005452AB" w:rsidRPr="002A702E">
        <w:rPr>
          <w:rFonts w:ascii="Times New Roman" w:hAnsi="Times New Roman" w:cs="Times New Roman"/>
          <w:color w:val="000000" w:themeColor="text1"/>
          <w:sz w:val="28"/>
          <w:szCs w:val="28"/>
          <w:lang w:val="kk-KZ"/>
        </w:rPr>
        <w:t>ткен</w:t>
      </w:r>
      <w:r w:rsidRPr="002A702E">
        <w:rPr>
          <w:rFonts w:ascii="Times New Roman" w:hAnsi="Times New Roman" w:cs="Times New Roman"/>
          <w:color w:val="000000" w:themeColor="text1"/>
          <w:sz w:val="28"/>
          <w:szCs w:val="28"/>
          <w:lang w:val="kk-KZ"/>
        </w:rPr>
        <w:t xml:space="preserve">. </w:t>
      </w:r>
      <w:r w:rsidR="005452AB" w:rsidRPr="002A702E">
        <w:rPr>
          <w:rFonts w:ascii="Times New Roman" w:hAnsi="Times New Roman" w:cs="Times New Roman"/>
          <w:color w:val="000000" w:themeColor="text1"/>
          <w:sz w:val="28"/>
          <w:szCs w:val="28"/>
          <w:lang w:val="kk-KZ"/>
        </w:rPr>
        <w:t>З</w:t>
      </w:r>
      <w:r w:rsidRPr="002A702E">
        <w:rPr>
          <w:rFonts w:ascii="Times New Roman" w:hAnsi="Times New Roman" w:cs="Times New Roman"/>
          <w:color w:val="000000" w:themeColor="text1"/>
          <w:sz w:val="28"/>
          <w:szCs w:val="28"/>
          <w:lang w:val="kk-KZ"/>
        </w:rPr>
        <w:t>ерттеу</w:t>
      </w:r>
      <w:r w:rsidR="005452AB" w:rsidRPr="002A702E">
        <w:rPr>
          <w:rFonts w:ascii="Times New Roman" w:hAnsi="Times New Roman" w:cs="Times New Roman"/>
          <w:color w:val="000000" w:themeColor="text1"/>
          <w:sz w:val="28"/>
          <w:szCs w:val="28"/>
          <w:lang w:val="kk-KZ"/>
        </w:rPr>
        <w:t>де</w:t>
      </w:r>
      <w:r w:rsidRPr="002A702E">
        <w:rPr>
          <w:rFonts w:ascii="Times New Roman" w:hAnsi="Times New Roman" w:cs="Times New Roman"/>
          <w:color w:val="000000" w:themeColor="text1"/>
          <w:sz w:val="28"/>
          <w:szCs w:val="28"/>
          <w:lang w:val="kk-KZ"/>
        </w:rPr>
        <w:t xml:space="preserve"> металл және металл оксидінің нанобөлшектерін көміртекті наноталшық кілемшелеріне енгізу</w:t>
      </w:r>
      <w:r w:rsidR="00783AAE" w:rsidRPr="002A702E">
        <w:rPr>
          <w:rFonts w:ascii="Times New Roman" w:hAnsi="Times New Roman" w:cs="Times New Roman"/>
          <w:color w:val="000000" w:themeColor="text1"/>
          <w:sz w:val="28"/>
          <w:szCs w:val="28"/>
          <w:lang w:val="kk-KZ"/>
        </w:rPr>
        <w:t xml:space="preserve">дің тиімді синергетикалық әсері көрсетілген </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 xml:space="preserve">ADDIN CSL_CITATION {"citationItems":[{"id":"ITEM-1","itemData":{"DOI":"10.1039/d3na00785e","ISSN":"25160230","abstract":"Lithium-sulfur (Li-S) batteries are attracting tremendous attention owing to their critical advantages, such as high theoretical capacity of sulfur, cost-effectiveness, and environment-friendliness. Nevertheless, the vast commercialisation of Li-S batteries is severely hindered by sharp capacity decay upon operation and shortened cycle life because of the insulating nature of sulfur along with the solubility of intermediate redox products, lithium polysulfides (LiPSs), in electrolytes. This work proposes the use of multifunctional Ni/NiO-embedded carbon nanofibers (Ni/NiO@CNFs) synthesized by an electrospinning technique with the corresponding heat treatment as promising free-standing current collectors to enhance the kinetics of LiPS redox reactions and to provide prolonged cyclability by utilizing more efficient active materials. The electrochemical performance of the Li-S batteries with Ni/NiO@CNFs with </w:instrText>
      </w:r>
      <w:r w:rsidR="003D67C6" w:rsidRPr="002A702E">
        <w:rPr>
          <w:rFonts w:ascii="Cambria Math" w:hAnsi="Cambria Math" w:cs="Cambria Math"/>
          <w:color w:val="000000" w:themeColor="text1"/>
          <w:sz w:val="28"/>
          <w:szCs w:val="28"/>
          <w:lang w:val="kk-KZ"/>
        </w:rPr>
        <w:instrText>∼</w:instrText>
      </w:r>
      <w:r w:rsidR="003D67C6" w:rsidRPr="002A702E">
        <w:rPr>
          <w:rFonts w:ascii="Times New Roman" w:hAnsi="Times New Roman" w:cs="Times New Roman"/>
          <w:color w:val="000000" w:themeColor="text1"/>
          <w:sz w:val="28"/>
          <w:szCs w:val="28"/>
          <w:lang w:val="kk-KZ"/>
        </w:rPr>
        <w:instrText>2.0 mg cm−2 sulfur loading at 0.5 and 1.0C current densities delivered initial specific capacities of 1335.1 mA h g−1 and 1190.4 mA h g−1, retrieving high-capacity retention of 77% and 70% after 100 and 200 cycles, respectively. The outcomes of this work disclose the beneficial auxiliary effect of metal and metal oxide nanoparticle embedment onto carbon nanofiber mats as being attractively suited up to achieve high-performance Li-S batteries.","author":[{"dropping-particle":"","family":"Rakhimbek","given":"Islam","non-dropping-particle":"","parse-names":false,"suffix":""},{"dropping-particle":"","family":"Baikalov","given":"Nurzhan","non-dropping-particle":"","parse-names":false,"suffix":""},{"dropping-particle":"","family":"Konarov","given":"Aishuak","non-dropping-particle":"","parse-names":false,"suffix":""},{"dropping-particle":"","family":"Mentbayeva","given":"Almagul","non-dropping-particle":"","parse-names":false,"suffix":""},{"dropping-particle":"","family":"Zhang","given":"Yongguang","non-dropping-particle":"","parse-names":false,"suffix":""},{"dropping-particle":"","family":"Bakenov","given":"Zhumabay","non-dropping-particle":"","parse-names":false,"suffix":""}],"container-title":"Nanoscale Advances","id":"ITEM-1","issue":"2","issued":{"date-parts":[["2023","12","6"]]},"page":"578-589","publisher":"Royal Society of Chemistry","title":"Nickel and nickel oxide nanoparticle-embedded functional carbon nanofibers for lithium sulfur batteries","type":"article-journal","volume":"6"},"uris":["http://www.mendeley.com/documents/?uuid=97466b78-a43a-37b1-81f1-d5e797073fcf"]}],"mendeley":{"formattedCitation":"[112]","plainTextFormattedCitation":"[112]","previouslyFormattedCitation":"[112]"},"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[112]</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Келесі зерттеу жұмысында  кеуекті графит көміртегі мен биметалдық кобальт-никель оксидтерінен (C/NiCo2O4) тұратын катод жұмысы қарастырылған. Кеуекті көміртегі және NiCo</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O</w:t>
      </w:r>
      <w:r w:rsidRPr="002A702E">
        <w:rPr>
          <w:rFonts w:ascii="Times New Roman" w:hAnsi="Times New Roman" w:cs="Times New Roman"/>
          <w:color w:val="000000" w:themeColor="text1"/>
          <w:sz w:val="28"/>
          <w:szCs w:val="28"/>
          <w:vertAlign w:val="subscript"/>
          <w:lang w:val="kk-KZ"/>
        </w:rPr>
        <w:t>4</w:t>
      </w:r>
      <w:r w:rsidRPr="002A702E">
        <w:rPr>
          <w:rFonts w:ascii="Times New Roman" w:hAnsi="Times New Roman" w:cs="Times New Roman"/>
          <w:color w:val="000000" w:themeColor="text1"/>
          <w:sz w:val="28"/>
          <w:szCs w:val="28"/>
          <w:lang w:val="kk-KZ"/>
        </w:rPr>
        <w:t xml:space="preserve"> полисульфидтерді физикалық және химиялық жолмен тиімді ұстап қана қоймай, сонымен қатар күкірт үшін жоғары өткізгіш матрица қызметінде қолданылған. Композиттегі күкірт мөлшері 68,9% болғанда композиттік катод 977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меншікті сыйымдылыққа қол </w:t>
      </w:r>
      <w:r w:rsidRPr="002A702E">
        <w:rPr>
          <w:rFonts w:ascii="Times New Roman" w:hAnsi="Times New Roman" w:cs="Times New Roman"/>
          <w:color w:val="000000" w:themeColor="text1"/>
          <w:sz w:val="28"/>
          <w:szCs w:val="28"/>
          <w:lang w:val="kk-KZ"/>
        </w:rPr>
        <w:lastRenderedPageBreak/>
        <w:t>жеткізген және 500 циклде 0,5С -да 673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сыйымдылықты сақтап қалған</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ADDIN CSL_CITATION {"citationItems":[{"id":"ITEM-1","itemData":{"DOI":"10.1002/batt.201900121","ISSN":"25666223","abstract":"Lithium-sulfur battery is considered as a promising energy storage system because of its high energy density. The specific capacity and cycling stability of sulfur cathode, however, are impeded by intrinsic poor electrical conductivity of sulfur and dissolution of polysulfides intermediates. Herein, we demonstrate a novel strategy to overcome the two obstacles by designing a bimetallic-organic-framework-derived nano-sulfur host consisted of porous graphitic carbon and bimetallic cobalt-nickel oxides (C/NiCo2O4), in which porous carbon and NiCo2O4 not only entrapping the polysulfides effectively through physical and chemical entrapment capability, but also serving as a highly conductive matrix for sulfur. With a sulfur content of 68.9 % in the composite, the composite cathode delivered a specific capacity of 977 mAh g−1 and maintained 673 mAh g−1 at 0.5 C over 500 cycles. Besides, the binding mechanism between NiCo2O4 and polysulfides has been explored by ex situ XRD and density functional theory(DFT)simulation. This work may provide a feasible strategy to improve the performance of lithium-sulfur battery.","author":[{"dropping-particle":"","family":"Zhang","given":"Xuan","non-dropping-particle":"","parse-names":false,"suffix":""},{"dropping-particle":"","family":"Fan","given":"Yu","non-dropping-particle":"","parse-names":false,"suffix":""},{"dropping-particle":"","family":"Khan","given":"Muhammad Arif","non-dropping-particle":"","parse-names":false,"suffix":""},{"dropping-particle":"","family":"Zhao","given":"Hongbin","non-dropping-particle":"","parse-names":false,"suffix":""},{"dropping-particle":"","family":"Ye","given":"Daixin","non-dropping-particle":"","parse-names":false,"suffix":""},{"dropping-particle":"","family":"Wang","given":"Jiulin","non-dropping-particle":"","parse-names":false,"suffix":""},{"dropping-particle":"","family":"Yue","given":"Baohua","non-dropping-particle":"","parse-names":false,"suffix":""},{"dropping-particle":"","family":"Fang","given":"Jianhui","non-dropping-particle":"","parse-names":false,"suffix":""},{"dropping-particle":"","family":"Xu","given":"Jiaqiang","non-dropping-particle":"","parse-names":false,"suffix":""},{"dropping-particle":"","family":"Zhang","given":"Lei","non-dropping-particle":"","parse-names":false,"suffix":""},{"dropping-particle":"","family":"Zhang","given":"Jiujun","non-dropping-particle":"","parse-names":false,"suffix":""}],"container-title":"Batteries and Supercaps","id":"ITEM-1","issue":"1","issued":{"date-parts":[["2020","1","1"]]},"page":"108-116","publisher":"Wiley-VCH Verlag","title":"Co−Ni Binary-Metal Oxide Coated with Porous Carbon Derived from Metal-Organic Framework as Host of Nano-Sulfur for Lithium-Sulfur Batteries","type":"article-journal","volume":"3"},"uris":["http://www.mendeley.com/documents/?uuid=45602bd2-41df-3bd4-afb5-dd71067c36e8"]}],"mendeley":{"formattedCitation":"[118]","plainTextFormattedCitation":"[118]","previouslyFormattedCitation":"[118]"},"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[118]</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S/C композиттік катодын металл гидроксидтерімен модификациялау күкірт катодының өнімділігін жақсартудың тиімді әдісі екенін көрсетілген. Зерттеуде S/CCB композитінің бетіне мықтап бекітілген өлшемі 1 және 2 нм аралығындағы Ni(OH)</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нанобөлшектерін қолданған. Бұл ерекше өзек/қабық конфигурациясы заряд тасымалдауды жеделдету үшін электр өткізгіштігін арттырып қана қоймай, сонымен қатар полисульфидтердің электролитке диффузиясын болдырмау үшін физикалық және химиялық беттік адсорбцияны </w:t>
      </w:r>
      <w:r w:rsidR="005452AB" w:rsidRPr="002A702E">
        <w:rPr>
          <w:rFonts w:ascii="Times New Roman" w:hAnsi="Times New Roman" w:cs="Times New Roman"/>
          <w:color w:val="000000" w:themeColor="text1"/>
          <w:sz w:val="28"/>
          <w:szCs w:val="28"/>
          <w:lang w:val="kk-KZ"/>
        </w:rPr>
        <w:t>жақсартқан</w:t>
      </w:r>
      <w:r w:rsidRPr="002A702E">
        <w:rPr>
          <w:rFonts w:ascii="Times New Roman" w:hAnsi="Times New Roman" w:cs="Times New Roman"/>
          <w:color w:val="000000" w:themeColor="text1"/>
          <w:sz w:val="28"/>
          <w:szCs w:val="28"/>
          <w:lang w:val="kk-KZ"/>
        </w:rPr>
        <w:t>. Ni(OH)2@S/CCB жақсартылған электрохимиялық қасиеттерді көрсетіп, S/CCB электродымен салыстырғанда 0.5С-де  жоғары сыйымдылықты 897 мАсағ/г  көрсеткен</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ADDIN CSL_CITATION {"citationItems":[{"id":"ITEM-1","itemData":{"DOI":"10.1021/acsami.5b04408","ISSN":"19448252","abstract":"Tailored sulfur cathode is vital for the development of a high performance lithium-sulfur (Li-S) battery. A surface modification on the sulfur/carbon composite would be an efficient strategy to enhance the cycling stability. Herein, we report a nickel hydroxide-modified sulfur/conductive carbon black composite (Ni(OH)&lt;inf&gt;2&lt;/inf&gt;@S/CCB) as the cathode material for the Li-S battery through the thermal treatment and chemical precipitation method. In this composite, the sublimed sulfur is stored in the CCB, followed by a surface modification of Ni(OH)&lt;inf&gt;2&lt;/inf&gt; nanoparticles with size of 1-2 nm. As a cathode for the Li-S battery, the as-prepared Ni(OH)&lt;inf&gt;2&lt;/inf&gt;@S/CCB electrode exhibits better cycle stability and higher rate discharge capacity, compared with the bare S/CCB electrode. The improved performance is largely due to the introduction of Ni(OH)&lt;inf&gt;2&lt;/inf&gt; surface modification, which can effectively suppress the \"shuttle effect\" of polysulfides, resulting in enhanced cycling life and higher capacity. (Figure Presented).","author":[{"dropping-particle":"","family":"Niu","given":"Xiao Qing","non-dropping-particle":"","parse-names":false,"suffix":""},{"dropping-particle":"","family":"Wang","given":"Xiu Li","non-dropping-particle":"","parse-names":false,"suffix":""},{"dropping-particle":"","family":"Xie","given":"Dong","non-dropping-particle":"","parse-names":false,"suffix":""},{"dropping-particle":"","family":"Wang","given":"Dong Huang","non-dropping-particle":"","parse-names":false,"suffix":""},{"dropping-particle":"Di","family":"Zhang","given":"Yi","non-dropping-particle":"","parse-names":false,"suffix":""},{"dropping-particle":"","family":"Li","given":"Yi","non-dropping-particle":"","parse-names":false,"suffix":""},{"dropping-particle":"","family":"Yu","given":"Ting","non-dropping-particle":"","parse-names":false,"suffix":""},{"dropping-particle":"","family":"Tu","given":"Jiang Ping","non-dropping-particle":"","parse-names":false,"suffix":""}],"container-title":"ACS Applied Materials and Interfaces","id":"ITEM-1","issue":"30","issued":{"date-parts":[["2015","8","5"]]},"page":"16715-16722","publisher":"American Chemical Society","title":"Nickel Hydroxide-Modified Sulfur/Carbon Composite as a High-Performance Cathode Material for Lithium Sulfur Battery","type":"article-journal","volume":"7"},"uris":["http://www.mendeley.com/documents/?uuid=e87ba00c-3b45-34b6-a919-9b500435d6d2"]}],"mendeley":{"formattedCitation":"[119]","plainTextFormattedCitation":"[119]","previouslyFormattedCitation":"[119]"},"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[119]</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AB0EE6" w:rsidRPr="002A702E" w:rsidRDefault="00AB0EE6" w:rsidP="00302DC0">
      <w:pPr>
        <w:pStyle w:val="1"/>
        <w:shd w:val="clear" w:color="auto" w:fill="FFFFFF" w:themeFill="background1"/>
        <w:spacing w:before="0" w:beforeAutospacing="0" w:after="0" w:afterAutospacing="0"/>
        <w:ind w:firstLine="720"/>
        <w:jc w:val="both"/>
        <w:rPr>
          <w:rFonts w:eastAsiaTheme="minorEastAsia"/>
          <w:b w:val="0"/>
          <w:bCs w:val="0"/>
          <w:color w:val="000000" w:themeColor="text1"/>
          <w:kern w:val="0"/>
          <w:sz w:val="28"/>
          <w:szCs w:val="28"/>
          <w:lang w:val="kk-KZ"/>
        </w:rPr>
      </w:pPr>
      <w:r w:rsidRPr="002A702E">
        <w:rPr>
          <w:rFonts w:eastAsiaTheme="minorEastAsia"/>
          <w:b w:val="0"/>
          <w:bCs w:val="0"/>
          <w:color w:val="000000" w:themeColor="text1"/>
          <w:kern w:val="0"/>
          <w:sz w:val="28"/>
          <w:szCs w:val="28"/>
          <w:lang w:val="kk-KZ"/>
        </w:rPr>
        <w:t>Бұл зерттеуде литий күкіртті аккумуляторлар үшін катодты негізгі материал ретінде биметалдық никель кобальт оксиді (NiCo</w:t>
      </w:r>
      <w:r w:rsidRPr="002A702E">
        <w:rPr>
          <w:rFonts w:eastAsiaTheme="minorEastAsia"/>
          <w:b w:val="0"/>
          <w:bCs w:val="0"/>
          <w:color w:val="000000" w:themeColor="text1"/>
          <w:kern w:val="0"/>
          <w:sz w:val="28"/>
          <w:szCs w:val="28"/>
          <w:vertAlign w:val="subscript"/>
          <w:lang w:val="kk-KZ"/>
        </w:rPr>
        <w:t>2</w:t>
      </w:r>
      <w:r w:rsidRPr="002A702E">
        <w:rPr>
          <w:rFonts w:eastAsiaTheme="minorEastAsia"/>
          <w:b w:val="0"/>
          <w:bCs w:val="0"/>
          <w:color w:val="000000" w:themeColor="text1"/>
          <w:kern w:val="0"/>
          <w:sz w:val="28"/>
          <w:szCs w:val="28"/>
          <w:lang w:val="kk-KZ"/>
        </w:rPr>
        <w:t>O</w:t>
      </w:r>
      <w:r w:rsidRPr="002A702E">
        <w:rPr>
          <w:rFonts w:eastAsiaTheme="minorEastAsia"/>
          <w:b w:val="0"/>
          <w:bCs w:val="0"/>
          <w:color w:val="000000" w:themeColor="text1"/>
          <w:kern w:val="0"/>
          <w:sz w:val="28"/>
          <w:szCs w:val="28"/>
          <w:vertAlign w:val="subscript"/>
          <w:lang w:val="kk-KZ"/>
        </w:rPr>
        <w:t>x</w:t>
      </w:r>
      <w:r w:rsidRPr="002A702E">
        <w:rPr>
          <w:rFonts w:eastAsiaTheme="minorEastAsia"/>
          <w:b w:val="0"/>
          <w:bCs w:val="0"/>
          <w:color w:val="000000" w:themeColor="text1"/>
          <w:kern w:val="0"/>
          <w:sz w:val="28"/>
          <w:szCs w:val="28"/>
          <w:lang w:val="kk-KZ"/>
        </w:rPr>
        <w:t>) және CeO</w:t>
      </w:r>
      <w:r w:rsidRPr="002A702E">
        <w:rPr>
          <w:rFonts w:eastAsiaTheme="minorEastAsia"/>
          <w:b w:val="0"/>
          <w:bCs w:val="0"/>
          <w:color w:val="000000" w:themeColor="text1"/>
          <w:kern w:val="0"/>
          <w:sz w:val="28"/>
          <w:szCs w:val="28"/>
          <w:vertAlign w:val="subscript"/>
          <w:lang w:val="kk-KZ"/>
        </w:rPr>
        <w:t>2</w:t>
      </w:r>
      <w:r w:rsidRPr="002A702E">
        <w:rPr>
          <w:rFonts w:eastAsiaTheme="minorEastAsia"/>
          <w:b w:val="0"/>
          <w:bCs w:val="0"/>
          <w:color w:val="000000" w:themeColor="text1"/>
          <w:kern w:val="0"/>
          <w:sz w:val="28"/>
          <w:szCs w:val="28"/>
          <w:lang w:val="kk-KZ"/>
        </w:rPr>
        <w:t xml:space="preserve"> қолданылған</w:t>
      </w:r>
      <w:r w:rsidR="00302DC0" w:rsidRPr="002A702E">
        <w:rPr>
          <w:rFonts w:eastAsiaTheme="minorEastAsia"/>
          <w:b w:val="0"/>
          <w:bCs w:val="0"/>
          <w:color w:val="000000" w:themeColor="text1"/>
          <w:kern w:val="0"/>
          <w:sz w:val="28"/>
          <w:szCs w:val="28"/>
          <w:lang w:val="kk-KZ"/>
        </w:rPr>
        <w:fldChar w:fldCharType="begin" w:fldLock="1"/>
      </w:r>
      <w:r w:rsidR="00302DC0" w:rsidRPr="002A702E">
        <w:rPr>
          <w:rFonts w:eastAsiaTheme="minorEastAsia"/>
          <w:b w:val="0"/>
          <w:bCs w:val="0"/>
          <w:color w:val="000000" w:themeColor="text1"/>
          <w:kern w:val="0"/>
          <w:sz w:val="28"/>
          <w:szCs w:val="28"/>
          <w:lang w:val="kk-KZ"/>
        </w:rPr>
        <w:instrText>ADDIN CSL_CITATION {"citationItems":[{"id":"ITEM-1","itemData":{"DOI":"10.1016/j.jcis.2022.12.130","ISSN":"10957103","PMID":"36599244","abstract":"The charge and discharge working mechanisms in lithium sulfur batteries contain multi-step complex reactions involving two-electron transfer and multiple phase transformations. The dissolution and diffusion of lithium polysulfides cause a huge loss of active material and fast capacity decay, preventing the practical use of lithium sulfur batteries. Herein, CeO2 nanorods supported bimetallic nickel cobalt oxide (NiCo2Ox) was investigated as a cathode host material for lithium sulfur batteries, which can provide adsorption-catalysis dual synergy to restrain the shuttle of polysulfides and stimulate rapid redox reaction for the conversion of polysulfides. The polar CeO2 nanorods with abundant surface defects exhibit chemisorption towards lithium polysulfides and the excellent electrocatalytic activity of NiCo2Ox nanoclusters can rev up the chain transformation of lithium polysulfides. The electrochemical results show that the battery with NiCo2Ox/CeO2 nanorods can demonstrate high discharge capacity, stable cycling, low voltage polarization and high sulfur utilization. The battery with NiCo2Ox/CeO2 nanorods unveils a high specific capacity of 1236 mAh g−1 with a very low capacity fading of 0.09% per cycle after 100 cycles at a 0.2C current rate. Moreover, the excellent performance with high sulfur loading (&gt;5 mg cm−2) verifies a huge promise for future commercial applications.","author":[{"dropping-particle":"","family":"Azam","given":"Sakibul","non-dropping-particle":"","parse-names":false,"suffix":""},{"dropping-particle":"","family":"Wei","given":"Zhen","non-dropping-particle":"","parse-names":false,"suffix":""},{"dropping-particle":"","family":"Wang","given":"Ruigang","non-dropping-particle":"","parse-names":false,"suffix":""}],"container-title":"Journal of Colloid and Interface Science","id":"ITEM-1","issued":{"date-parts":[["2023","4","1"]]},"page":"466-480","publisher":"Academic Press Inc.","title":"Adsorption-catalysis design with cerium oxide nanorods supported nickel-cobalt-oxide with multifunctional reaction interfaces for anchoring polysulfides and accelerating redox reactions in lithium sulfur battery","type":"article-journal","volume":"635"},"uris":["http://www.mendeley.com/documents/?uuid=5faf6a3a-1079-3445-89e1-33752e2ff0d9"]}],"mendeley":{"formattedCitation":"[120]","plainTextFormattedCitation":"[120]","previouslyFormattedCitation":"[120]"},"properties":{"noteIndex":0},"schema":"https://github.com/citation-style-language/schema/raw/master/csl-citation.json"}</w:instrText>
      </w:r>
      <w:r w:rsidR="00302DC0" w:rsidRPr="002A702E">
        <w:rPr>
          <w:rFonts w:eastAsiaTheme="minorEastAsia"/>
          <w:b w:val="0"/>
          <w:bCs w:val="0"/>
          <w:color w:val="000000" w:themeColor="text1"/>
          <w:kern w:val="0"/>
          <w:sz w:val="28"/>
          <w:szCs w:val="28"/>
          <w:lang w:val="kk-KZ"/>
        </w:rPr>
        <w:fldChar w:fldCharType="separate"/>
      </w:r>
      <w:r w:rsidR="00302DC0" w:rsidRPr="002A702E">
        <w:rPr>
          <w:rFonts w:eastAsiaTheme="minorEastAsia"/>
          <w:b w:val="0"/>
          <w:bCs w:val="0"/>
          <w:noProof/>
          <w:color w:val="000000" w:themeColor="text1"/>
          <w:kern w:val="0"/>
          <w:sz w:val="28"/>
          <w:szCs w:val="28"/>
          <w:lang w:val="kk-KZ"/>
        </w:rPr>
        <w:t>[120]</w:t>
      </w:r>
      <w:r w:rsidR="00302DC0" w:rsidRPr="002A702E">
        <w:rPr>
          <w:rFonts w:eastAsiaTheme="minorEastAsia"/>
          <w:b w:val="0"/>
          <w:bCs w:val="0"/>
          <w:color w:val="000000" w:themeColor="text1"/>
          <w:kern w:val="0"/>
          <w:sz w:val="28"/>
          <w:szCs w:val="28"/>
          <w:lang w:val="kk-KZ"/>
        </w:rPr>
        <w:fldChar w:fldCharType="end"/>
      </w:r>
      <w:r w:rsidRPr="002A702E">
        <w:rPr>
          <w:rFonts w:eastAsiaTheme="minorEastAsia"/>
          <w:b w:val="0"/>
          <w:bCs w:val="0"/>
          <w:color w:val="000000" w:themeColor="text1"/>
          <w:kern w:val="0"/>
          <w:sz w:val="28"/>
          <w:szCs w:val="28"/>
          <w:lang w:val="kk-KZ"/>
        </w:rPr>
        <w:t>. Бұл комбинация адсорбция мен катализде қосарлы синергияны ұсынады, полисульфидтердің шаттлдарын тиімді тежейді және полисульфидтердің конверсиясы үшін тотығу-тотықсыздану реакциясын жеделдетеді</w:t>
      </w:r>
      <w:r w:rsidR="005452AB" w:rsidRPr="002A702E">
        <w:rPr>
          <w:rFonts w:eastAsiaTheme="minorEastAsia"/>
          <w:b w:val="0"/>
          <w:bCs w:val="0"/>
          <w:color w:val="000000" w:themeColor="text1"/>
          <w:kern w:val="0"/>
          <w:sz w:val="28"/>
          <w:szCs w:val="28"/>
          <w:lang w:val="kk-KZ"/>
        </w:rPr>
        <w:t xml:space="preserve"> деп көрсетілген</w:t>
      </w:r>
      <w:r w:rsidRPr="002A702E">
        <w:rPr>
          <w:rFonts w:eastAsiaTheme="minorEastAsia"/>
          <w:b w:val="0"/>
          <w:bCs w:val="0"/>
          <w:color w:val="000000" w:themeColor="text1"/>
          <w:kern w:val="0"/>
          <w:sz w:val="28"/>
          <w:szCs w:val="28"/>
          <w:lang w:val="kk-KZ"/>
        </w:rPr>
        <w:t>.</w:t>
      </w:r>
      <w:r w:rsidR="00302DC0" w:rsidRPr="002A702E">
        <w:rPr>
          <w:rFonts w:eastAsiaTheme="minorEastAsia"/>
          <w:b w:val="0"/>
          <w:bCs w:val="0"/>
          <w:color w:val="000000" w:themeColor="text1"/>
          <w:kern w:val="0"/>
          <w:sz w:val="28"/>
          <w:szCs w:val="28"/>
          <w:lang w:val="kk-KZ"/>
        </w:rPr>
        <w:t xml:space="preserve"> </w:t>
      </w:r>
      <w:r w:rsidRPr="002A702E">
        <w:rPr>
          <w:rFonts w:eastAsiaTheme="minorEastAsia"/>
          <w:b w:val="0"/>
          <w:bCs w:val="0"/>
          <w:color w:val="000000" w:themeColor="text1"/>
          <w:kern w:val="0"/>
          <w:sz w:val="28"/>
          <w:szCs w:val="28"/>
          <w:lang w:val="kk-KZ"/>
        </w:rPr>
        <w:t>Полярлық CeO</w:t>
      </w:r>
      <w:r w:rsidRPr="002A702E">
        <w:rPr>
          <w:rFonts w:eastAsiaTheme="minorEastAsia"/>
          <w:b w:val="0"/>
          <w:bCs w:val="0"/>
          <w:color w:val="000000" w:themeColor="text1"/>
          <w:kern w:val="0"/>
          <w:sz w:val="28"/>
          <w:szCs w:val="28"/>
          <w:vertAlign w:val="subscript"/>
          <w:lang w:val="kk-KZ"/>
        </w:rPr>
        <w:t>2</w:t>
      </w:r>
      <w:r w:rsidRPr="002A702E">
        <w:rPr>
          <w:rFonts w:eastAsiaTheme="minorEastAsia"/>
          <w:b w:val="0"/>
          <w:bCs w:val="0"/>
          <w:color w:val="000000" w:themeColor="text1"/>
          <w:kern w:val="0"/>
          <w:sz w:val="28"/>
          <w:szCs w:val="28"/>
          <w:lang w:val="kk-KZ"/>
        </w:rPr>
        <w:t xml:space="preserve"> нанобөлшектері, беттік ақауларда литий полисульфидтеріне қарай хемосорбцияны, ал NiCo2Ox нанокластерлерінің тамаша электрокаталитикалық белсенділігі литий полисульфидтерінің жылдам түрленуін жеңілдетеді. Электрохимиялық сынақтар NiCo</w:t>
      </w:r>
      <w:r w:rsidRPr="002A702E">
        <w:rPr>
          <w:rFonts w:eastAsiaTheme="minorEastAsia"/>
          <w:b w:val="0"/>
          <w:bCs w:val="0"/>
          <w:color w:val="000000" w:themeColor="text1"/>
          <w:kern w:val="0"/>
          <w:sz w:val="28"/>
          <w:szCs w:val="28"/>
          <w:vertAlign w:val="subscript"/>
          <w:lang w:val="kk-KZ"/>
        </w:rPr>
        <w:t>2</w:t>
      </w:r>
      <w:r w:rsidRPr="002A702E">
        <w:rPr>
          <w:rFonts w:eastAsiaTheme="minorEastAsia"/>
          <w:b w:val="0"/>
          <w:bCs w:val="0"/>
          <w:color w:val="000000" w:themeColor="text1"/>
          <w:kern w:val="0"/>
          <w:sz w:val="28"/>
          <w:szCs w:val="28"/>
          <w:lang w:val="kk-KZ"/>
        </w:rPr>
        <w:t>O</w:t>
      </w:r>
      <w:r w:rsidRPr="002A702E">
        <w:rPr>
          <w:rFonts w:eastAsiaTheme="minorEastAsia"/>
          <w:b w:val="0"/>
          <w:bCs w:val="0"/>
          <w:color w:val="000000" w:themeColor="text1"/>
          <w:kern w:val="0"/>
          <w:sz w:val="28"/>
          <w:szCs w:val="28"/>
          <w:vertAlign w:val="subscript"/>
          <w:lang w:val="kk-KZ"/>
        </w:rPr>
        <w:t>x</w:t>
      </w:r>
      <w:r w:rsidRPr="002A702E">
        <w:rPr>
          <w:rFonts w:eastAsiaTheme="minorEastAsia"/>
          <w:b w:val="0"/>
          <w:bCs w:val="0"/>
          <w:color w:val="000000" w:themeColor="text1"/>
          <w:kern w:val="0"/>
          <w:sz w:val="28"/>
          <w:szCs w:val="28"/>
          <w:lang w:val="kk-KZ"/>
        </w:rPr>
        <w:t>/CeO</w:t>
      </w:r>
      <w:r w:rsidRPr="002A702E">
        <w:rPr>
          <w:rFonts w:eastAsiaTheme="minorEastAsia"/>
          <w:b w:val="0"/>
          <w:bCs w:val="0"/>
          <w:color w:val="000000" w:themeColor="text1"/>
          <w:kern w:val="0"/>
          <w:sz w:val="28"/>
          <w:szCs w:val="28"/>
          <w:vertAlign w:val="subscript"/>
          <w:lang w:val="kk-KZ"/>
        </w:rPr>
        <w:t>2</w:t>
      </w:r>
      <w:r w:rsidRPr="002A702E">
        <w:rPr>
          <w:rFonts w:eastAsiaTheme="minorEastAsia"/>
          <w:b w:val="0"/>
          <w:bCs w:val="0"/>
          <w:color w:val="000000" w:themeColor="text1"/>
          <w:kern w:val="0"/>
          <w:sz w:val="28"/>
          <w:szCs w:val="28"/>
          <w:lang w:val="kk-KZ"/>
        </w:rPr>
        <w:t xml:space="preserve"> пайдаланатын батареялардың жоғары разрядтық сыйымдылықты, тұрақты циклді, төмен вольтты поляризацияны және жоғары күкіртті пайдалануды көрсетеді. Атап айтқанда, NiCo</w:t>
      </w:r>
      <w:r w:rsidRPr="002A702E">
        <w:rPr>
          <w:rFonts w:eastAsiaTheme="minorEastAsia"/>
          <w:b w:val="0"/>
          <w:bCs w:val="0"/>
          <w:color w:val="000000" w:themeColor="text1"/>
          <w:kern w:val="0"/>
          <w:sz w:val="28"/>
          <w:szCs w:val="28"/>
          <w:vertAlign w:val="subscript"/>
          <w:lang w:val="kk-KZ"/>
        </w:rPr>
        <w:t>2</w:t>
      </w:r>
      <w:r w:rsidRPr="002A702E">
        <w:rPr>
          <w:rFonts w:eastAsiaTheme="minorEastAsia"/>
          <w:b w:val="0"/>
          <w:bCs w:val="0"/>
          <w:color w:val="000000" w:themeColor="text1"/>
          <w:kern w:val="0"/>
          <w:sz w:val="28"/>
          <w:szCs w:val="28"/>
          <w:lang w:val="kk-KZ"/>
        </w:rPr>
        <w:t>O</w:t>
      </w:r>
      <w:r w:rsidRPr="002A702E">
        <w:rPr>
          <w:rFonts w:eastAsiaTheme="minorEastAsia"/>
          <w:b w:val="0"/>
          <w:bCs w:val="0"/>
          <w:color w:val="000000" w:themeColor="text1"/>
          <w:kern w:val="0"/>
          <w:sz w:val="28"/>
          <w:szCs w:val="28"/>
          <w:vertAlign w:val="subscript"/>
          <w:lang w:val="kk-KZ"/>
        </w:rPr>
        <w:t>x</w:t>
      </w:r>
      <w:r w:rsidRPr="002A702E">
        <w:rPr>
          <w:rFonts w:eastAsiaTheme="minorEastAsia"/>
          <w:b w:val="0"/>
          <w:bCs w:val="0"/>
          <w:color w:val="000000" w:themeColor="text1"/>
          <w:kern w:val="0"/>
          <w:sz w:val="28"/>
          <w:szCs w:val="28"/>
          <w:lang w:val="kk-KZ"/>
        </w:rPr>
        <w:t>/CeO</w:t>
      </w:r>
      <w:r w:rsidRPr="002A702E">
        <w:rPr>
          <w:rFonts w:eastAsiaTheme="minorEastAsia"/>
          <w:b w:val="0"/>
          <w:bCs w:val="0"/>
          <w:color w:val="000000" w:themeColor="text1"/>
          <w:kern w:val="0"/>
          <w:sz w:val="28"/>
          <w:szCs w:val="28"/>
          <w:vertAlign w:val="subscript"/>
          <w:lang w:val="kk-KZ"/>
        </w:rPr>
        <w:t xml:space="preserve">2 </w:t>
      </w:r>
      <w:r w:rsidRPr="002A702E">
        <w:rPr>
          <w:rFonts w:eastAsiaTheme="minorEastAsia"/>
          <w:b w:val="0"/>
          <w:bCs w:val="0"/>
          <w:color w:val="000000" w:themeColor="text1"/>
          <w:kern w:val="0"/>
          <w:sz w:val="28"/>
          <w:szCs w:val="28"/>
          <w:lang w:val="kk-KZ"/>
        </w:rPr>
        <w:t>наношоғырлары бар аккумуляторлар 0,2C ток жылдамдығында 1236 мА сағ г-1</w:t>
      </w:r>
      <w:r w:rsidRPr="002A702E">
        <w:rPr>
          <w:color w:val="000000" w:themeColor="text1"/>
          <w:sz w:val="28"/>
          <w:szCs w:val="28"/>
          <w:lang w:val="kk-KZ"/>
        </w:rPr>
        <w:t xml:space="preserve"> </w:t>
      </w:r>
      <w:r w:rsidRPr="002A702E">
        <w:rPr>
          <w:rFonts w:eastAsiaTheme="minorEastAsia"/>
          <w:b w:val="0"/>
          <w:bCs w:val="0"/>
          <w:color w:val="000000" w:themeColor="text1"/>
          <w:kern w:val="0"/>
          <w:sz w:val="28"/>
          <w:szCs w:val="28"/>
          <w:lang w:val="kk-KZ"/>
        </w:rPr>
        <w:t>жоғары  сыйымдылық, 100 циклден кейін циклына небәрі 0,09% сыйымдылықтың минималды төмендеуін көрсеткен. Сонымен қатар, күкірттің жоғары жүктеме деңгейінде де (&gt;5 мг см</w:t>
      </w:r>
      <w:r w:rsidRPr="002A702E">
        <w:rPr>
          <w:rFonts w:eastAsiaTheme="minorEastAsia"/>
          <w:b w:val="0"/>
          <w:bCs w:val="0"/>
          <w:color w:val="000000" w:themeColor="text1"/>
          <w:kern w:val="0"/>
          <w:sz w:val="28"/>
          <w:szCs w:val="28"/>
          <w:vertAlign w:val="superscript"/>
          <w:lang w:val="kk-KZ"/>
        </w:rPr>
        <w:t>-2</w:t>
      </w:r>
      <w:r w:rsidRPr="002A702E">
        <w:rPr>
          <w:rFonts w:eastAsiaTheme="minorEastAsia"/>
          <w:b w:val="0"/>
          <w:bCs w:val="0"/>
          <w:color w:val="000000" w:themeColor="text1"/>
          <w:kern w:val="0"/>
          <w:sz w:val="28"/>
          <w:szCs w:val="28"/>
          <w:lang w:val="kk-KZ"/>
        </w:rPr>
        <w:t>) жақсы өнімділік байқалады</w:t>
      </w:r>
      <w:r w:rsidR="00F93C54" w:rsidRPr="002A702E">
        <w:rPr>
          <w:rFonts w:eastAsiaTheme="minorEastAsia"/>
          <w:b w:val="0"/>
          <w:bCs w:val="0"/>
          <w:color w:val="000000" w:themeColor="text1"/>
          <w:kern w:val="0"/>
          <w:sz w:val="28"/>
          <w:szCs w:val="28"/>
          <w:lang w:val="kk-KZ"/>
        </w:rPr>
        <w:t xml:space="preserve"> </w:t>
      </w:r>
      <w:r w:rsidR="003D67C6" w:rsidRPr="002A702E">
        <w:rPr>
          <w:rFonts w:eastAsiaTheme="minorEastAsia"/>
          <w:b w:val="0"/>
          <w:bCs w:val="0"/>
          <w:color w:val="000000" w:themeColor="text1"/>
          <w:kern w:val="0"/>
          <w:sz w:val="28"/>
          <w:szCs w:val="28"/>
          <w:lang w:val="kk-KZ"/>
        </w:rPr>
        <w:fldChar w:fldCharType="begin" w:fldLock="1"/>
      </w:r>
      <w:r w:rsidR="003D67C6" w:rsidRPr="002A702E">
        <w:rPr>
          <w:rFonts w:eastAsiaTheme="minorEastAsia"/>
          <w:b w:val="0"/>
          <w:bCs w:val="0"/>
          <w:color w:val="000000" w:themeColor="text1"/>
          <w:kern w:val="0"/>
          <w:sz w:val="28"/>
          <w:szCs w:val="28"/>
          <w:lang w:val="kk-KZ"/>
        </w:rPr>
        <w:instrText>ADDIN CSL_CITATION {"citationItems":[{"id":"ITEM-1","itemData":{"DOI":"10.1016/j.jcis.2022.12.130","ISSN":"10957103","PMID":"36599244","abstract":"The charge and discharge working mechanisms in lithium sulfur batteries contain multi-step complex reactions involving two-electron transfer and multiple phase transformations. The dissolution and diffusion of lithium polysulfides cause a huge loss of active material and fast capacity decay, preventing the practical use of lithium sulfur batteries. Herein, CeO2 nanorods supported bimetallic nickel cobalt oxide (NiCo2Ox) was investigated as a cathode host material for lithium sulfur batteries, which can provide adsorption-catalysis dual synergy to restrain the shuttle of polysulfides and stimulate rapid redox reaction for the conversion of polysulfides. The polar CeO2 nanorods with abundant surface defects exhibit chemisorption towards lithium polysulfides and the excellent electrocatalytic activity of NiCo2Ox nanoclusters can rev up the chain transformation of lithium polysulfides. The electrochemical results show that the battery with NiCo2Ox/CeO2 nanorods can demonstrate high discharge capacity, stable cycling, low voltage polarization and high sulfur utilization. The battery with NiCo2Ox/CeO2 nanorods unveils a high specific capacity of 1236 mAh g−1 with a very low capacity fading of 0.09% per cycle after 100 cycles at a 0.2C current rate. Moreover, the excellent performance with high sulfur loading (&gt;5 mg cm−2) verifies a huge promise for future commercial applications.","author":[{"dropping-particle":"","family":"Azam","given":"Sakibul","non-dropping-particle":"","parse-names":false,"suffix":""},{"dropping-particle":"","family":"Wei","given":"Zhen","non-dropping-particle":"","parse-names":false,"suffix":""},{"dropping-particle":"","family":"Wang","given":"Ruigang","non-dropping-particle":"","parse-names":false,"suffix":""}],"container-title":"Journal of Colloid and Interface Science","id":"ITEM-1","issued":{"date-parts":[["2023","4","1"]]},"page":"466-480","publisher":"Academic Press Inc.","title":"Adsorption-catalysis design with cerium oxide nanorods supported nickel-cobalt-oxide with multifunctional reaction interfaces for anchoring polysulfides and accelerating redox reactions in lithium sulfur battery","type":"article-journal","volume":"635"},"uris":["http://www.mendeley.com/documents/?uuid=5faf6a3a-1079-3445-89e1-33752e2ff0d9"]}],"mendeley":{"formattedCitation":"[120]","plainTextFormattedCitation":"[120]","previouslyFormattedCitation":"[120]"},"properties":{"noteIndex":0},"schema":"https://github.com/citation-style-language/schema/raw/master/csl-citation.json"}</w:instrText>
      </w:r>
      <w:r w:rsidR="003D67C6" w:rsidRPr="002A702E">
        <w:rPr>
          <w:rFonts w:eastAsiaTheme="minorEastAsia"/>
          <w:b w:val="0"/>
          <w:bCs w:val="0"/>
          <w:color w:val="000000" w:themeColor="text1"/>
          <w:kern w:val="0"/>
          <w:sz w:val="28"/>
          <w:szCs w:val="28"/>
          <w:lang w:val="kk-KZ"/>
        </w:rPr>
        <w:fldChar w:fldCharType="separate"/>
      </w:r>
      <w:r w:rsidR="003D67C6" w:rsidRPr="002A702E">
        <w:rPr>
          <w:rFonts w:eastAsiaTheme="minorEastAsia"/>
          <w:b w:val="0"/>
          <w:bCs w:val="0"/>
          <w:noProof/>
          <w:color w:val="000000" w:themeColor="text1"/>
          <w:kern w:val="0"/>
          <w:sz w:val="28"/>
          <w:szCs w:val="28"/>
          <w:lang w:val="kk-KZ"/>
        </w:rPr>
        <w:t>[120]</w:t>
      </w:r>
      <w:r w:rsidR="003D67C6" w:rsidRPr="002A702E">
        <w:rPr>
          <w:rFonts w:eastAsiaTheme="minorEastAsia"/>
          <w:b w:val="0"/>
          <w:bCs w:val="0"/>
          <w:color w:val="000000" w:themeColor="text1"/>
          <w:kern w:val="0"/>
          <w:sz w:val="28"/>
          <w:szCs w:val="28"/>
          <w:lang w:val="kk-KZ"/>
        </w:rPr>
        <w:fldChar w:fldCharType="end"/>
      </w:r>
      <w:r w:rsidRPr="002A702E">
        <w:rPr>
          <w:rFonts w:eastAsiaTheme="minorEastAsia"/>
          <w:b w:val="0"/>
          <w:bCs w:val="0"/>
          <w:color w:val="000000" w:themeColor="text1"/>
          <w:kern w:val="0"/>
          <w:sz w:val="28"/>
          <w:szCs w:val="28"/>
          <w:lang w:val="kk-KZ"/>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Мұнда күкіртті пайдалануды жоғарылату және адсорбцияны химиялық шектеу арқылы аккумулятор өнімділігін оңтайландыру күтілетін Li-S батареяларына, яғни Ni</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/(N, S)-RGO типті гибридті материалдарға бірегей катод кандидатын зерттеу туралы хабарланған. Ni</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-нің N/S қосылатын RGO-мен интеграциясы батарея өнімділігіне қатысты сынақтардың барлық аспектілерінде өзін тиімді көрсеткен. Күкірттің 61% және 81% пайызы жүктелген кезде разряд сыйымдылығы 0,2 С кезінде 1664,5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және 1346,8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көрсеткен</w:t>
      </w:r>
      <w:r w:rsidR="00F93C54" w:rsidRPr="002A702E">
        <w:rPr>
          <w:rFonts w:ascii="Times New Roman" w:hAnsi="Times New Roman" w:cs="Times New Roman"/>
          <w:color w:val="000000" w:themeColor="text1"/>
          <w:sz w:val="28"/>
          <w:szCs w:val="28"/>
          <w:lang w:val="kk-KZ"/>
        </w:rPr>
        <w:t xml:space="preserve"> </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 xml:space="preserve">ADDIN CSL_CITATION {"citationItems":[{"id":"ITEM-1","itemData":{"DOI":"10.1039/c9ta12235d","ISSN":"20507496","abstract":"Reported herein is the investigation of a unique cathode candidate for Li-S batteries, i.e. Ni3S2/(N, S)-RGO-type hybrid materials, which are expected to optimize battery performance by elevating the utilization of sulfur and chemically confining the adsorption/diffusion of polysulfide. Versatile structural and compositional characterizations confirmed the uniform growth and strong chemical coupling of nanostructured Ni3S2 on the N/S co-doped RGO matrix. Rich physical and chemical properties were revealed, namely, the large specific surface area and pore volume, which are beneficial for polysulfide capture, and the 3D conductive network supporting rapid charge transfer to the Ni3S2-polysulfide interface to improve the intrinsic equilibrium of the polysulfide. Specifically, the integration of </w:instrText>
      </w:r>
      <w:r w:rsidR="003D67C6" w:rsidRPr="002A702E">
        <w:rPr>
          <w:rFonts w:ascii="Cambria Math" w:hAnsi="Cambria Math" w:cs="Cambria Math"/>
          <w:color w:val="000000" w:themeColor="text1"/>
          <w:sz w:val="28"/>
          <w:szCs w:val="28"/>
          <w:lang w:val="kk-KZ"/>
        </w:rPr>
        <w:instrText>∼</w:instrText>
      </w:r>
      <w:r w:rsidR="003D67C6" w:rsidRPr="002A702E">
        <w:rPr>
          <w:rFonts w:ascii="Times New Roman" w:hAnsi="Times New Roman" w:cs="Times New Roman"/>
          <w:color w:val="000000" w:themeColor="text1"/>
          <w:sz w:val="28"/>
          <w:szCs w:val="28"/>
          <w:lang w:val="kk-KZ"/>
        </w:rPr>
        <w:instrText>28.2 wt% of Ni3S2 produced a highly pleated composite with the largest BET specific surface area (618 m2 g-1) and pore volume (1.73 cm3 g-1) among the hybrids studied. This typical material also performed the best in the battery test, recording ultra-high cycling stability over 1000 cycles at the current density of 3C with the capacity decay of 0.023% per cycle. As the sulfur loading per unit area became as dense as 5.8 mg cm-2, the specific capacities were measured as 6.72 mA h cm-2 (at 0.05C), while the capacity retention for the 200-cycle test (at 1C) was still preserved above 72.5%.","author":[{"dropping-particle":"","family":"Guo","given":"Daying","non-dropping-particle":"","parse-names":false,"suffix":""},{"dropping-particle":"","family":"Zhang","given":"Zihe","non-dropping-particle":"","parse-names":false,"suffix":""},{"dropping-particle":"","family":"Xi","given":"Bin","non-dropping-particle":"","parse-names":false,"suffix":""},{"dropping-particle":"","family":"Yu","given":"Zhisheng","non-dropping-particle":"","parse-names":false,"suffix":""},{"dropping-particle":"","family":"Zhou","given":"Zhen","non-dropping-particle":"","parse-names":false,"suffix":""},{"dropping-particle":"","family":"Chen","given":"Xi'An","non-dropping-particle":"","parse-names":false,"suffix":""}],"container-title":"Journal of Materials Chemistry A","id":"ITEM-1","issue":"7","issued":{"date-parts":[["2020","2","21"]]},"page":"3834-3844","publisher":"Royal Society of Chemistry","title":"Ni3S2 anchored to N/S co-doped reduced graphene oxide with highly pleated structure as a sulfur host for lithium-sulfur batteries","type":"article-journal","volume":"8"},"uris":["http://www.mendeley.com/documents/?uuid=19a84f33-187c-39ee-a37f-c6908b3943af"]}],"mendeley":{"formattedCitation":"[121]","plainTextFormattedCitation":"[121]","previouslyFormattedCitation":"[121]"},"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[121]</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pStyle w:val="1"/>
        <w:shd w:val="clear" w:color="auto" w:fill="FFFFFF" w:themeFill="background1"/>
        <w:spacing w:before="0" w:beforeAutospacing="0" w:after="0" w:afterAutospacing="0"/>
        <w:ind w:firstLine="720"/>
        <w:jc w:val="both"/>
        <w:rPr>
          <w:rFonts w:eastAsiaTheme="minorEastAsia"/>
          <w:b w:val="0"/>
          <w:bCs w:val="0"/>
          <w:color w:val="000000" w:themeColor="text1"/>
          <w:kern w:val="0"/>
          <w:sz w:val="28"/>
          <w:szCs w:val="28"/>
          <w:lang w:val="kk-KZ"/>
        </w:rPr>
      </w:pPr>
      <w:r w:rsidRPr="002A702E">
        <w:rPr>
          <w:rFonts w:eastAsiaTheme="minorEastAsia"/>
          <w:b w:val="0"/>
          <w:bCs w:val="0"/>
          <w:color w:val="000000" w:themeColor="text1"/>
          <w:kern w:val="0"/>
          <w:sz w:val="28"/>
          <w:szCs w:val="28"/>
          <w:lang w:val="kk-KZ"/>
        </w:rPr>
        <w:t xml:space="preserve">Бұл зерттеуде жоғары кеуекті азот қосылған графиттік көміртегілерге Ni енгізілген.  Жоғары кеуекті азот қосылған графиттік көміртекке (NiSA-N-PGC) енгізілген Ni бір атомды катализаторлар жеңіл және арзан стратегиямен синтезделген және Li-S батареяларының сепараторларын өзгерту үшін қолданылған. Li-S батареясы 600-ден астам циклмен және цикл сайын 0,5 C </w:t>
      </w:r>
      <w:r w:rsidRPr="002A702E">
        <w:rPr>
          <w:rFonts w:eastAsiaTheme="minorEastAsia"/>
          <w:b w:val="0"/>
          <w:bCs w:val="0"/>
          <w:color w:val="000000" w:themeColor="text1"/>
          <w:kern w:val="0"/>
          <w:sz w:val="28"/>
          <w:szCs w:val="28"/>
          <w:lang w:val="kk-KZ"/>
        </w:rPr>
        <w:lastRenderedPageBreak/>
        <w:t xml:space="preserve">жылдамдықпен бар болғаны 0,069% сыйымдылық ыдырауымен тұрақты  өнімділігін көрсеткен. NiSA-N-PGC композитін пайдаланатын Li-S ұяшығының бастапқы сыйымдылығы  0,2 С жылдамдықта 1299 </w:t>
      </w:r>
      <w:r w:rsidRPr="002A702E">
        <w:rPr>
          <w:rFonts w:eastAsiaTheme="minorHAnsi"/>
          <w:b w:val="0"/>
          <w:bCs w:val="0"/>
          <w:color w:val="000000" w:themeColor="text1"/>
          <w:kern w:val="0"/>
          <w:sz w:val="28"/>
          <w:szCs w:val="28"/>
          <w:lang w:val="kk-KZ"/>
        </w:rPr>
        <w:t>мА сағ г</w:t>
      </w:r>
      <w:r w:rsidRPr="002A702E">
        <w:rPr>
          <w:rFonts w:eastAsiaTheme="minorHAnsi"/>
          <w:b w:val="0"/>
          <w:bCs w:val="0"/>
          <w:color w:val="000000" w:themeColor="text1"/>
          <w:kern w:val="0"/>
          <w:sz w:val="28"/>
          <w:szCs w:val="28"/>
          <w:vertAlign w:val="superscript"/>
          <w:lang w:val="kk-KZ"/>
        </w:rPr>
        <w:t>-1</w:t>
      </w:r>
      <w:r w:rsidRPr="002A702E">
        <w:rPr>
          <w:rFonts w:eastAsiaTheme="minorEastAsia"/>
          <w:color w:val="000000" w:themeColor="text1"/>
          <w:kern w:val="0"/>
          <w:sz w:val="28"/>
          <w:szCs w:val="28"/>
          <w:lang w:val="kk-KZ"/>
        </w:rPr>
        <w:t xml:space="preserve"> </w:t>
      </w:r>
      <w:r w:rsidRPr="002A702E">
        <w:rPr>
          <w:rFonts w:eastAsiaTheme="minorEastAsia"/>
          <w:b w:val="0"/>
          <w:bCs w:val="0"/>
          <w:color w:val="000000" w:themeColor="text1"/>
          <w:kern w:val="0"/>
          <w:sz w:val="28"/>
          <w:szCs w:val="28"/>
          <w:lang w:val="kk-KZ"/>
        </w:rPr>
        <w:t>тең</w:t>
      </w:r>
      <w:r w:rsidR="005452AB" w:rsidRPr="002A702E">
        <w:rPr>
          <w:rFonts w:eastAsiaTheme="minorEastAsia"/>
          <w:b w:val="0"/>
          <w:bCs w:val="0"/>
          <w:color w:val="000000" w:themeColor="text1"/>
          <w:kern w:val="0"/>
          <w:sz w:val="28"/>
          <w:szCs w:val="28"/>
          <w:lang w:val="kk-KZ"/>
        </w:rPr>
        <w:t xml:space="preserve"> болған</w:t>
      </w:r>
      <w:r w:rsidR="00F93C54" w:rsidRPr="002A702E">
        <w:rPr>
          <w:rFonts w:eastAsiaTheme="minorEastAsia"/>
          <w:b w:val="0"/>
          <w:bCs w:val="0"/>
          <w:color w:val="000000" w:themeColor="text1"/>
          <w:kern w:val="0"/>
          <w:sz w:val="28"/>
          <w:szCs w:val="28"/>
          <w:lang w:val="kk-KZ"/>
        </w:rPr>
        <w:t xml:space="preserve"> </w:t>
      </w:r>
      <w:r w:rsidR="003D67C6" w:rsidRPr="002A702E">
        <w:rPr>
          <w:rFonts w:eastAsiaTheme="minorEastAsia"/>
          <w:color w:val="000000" w:themeColor="text1"/>
          <w:kern w:val="0"/>
          <w:sz w:val="28"/>
          <w:szCs w:val="28"/>
          <w:lang w:val="kk-KZ"/>
        </w:rPr>
        <w:fldChar w:fldCharType="begin" w:fldLock="1"/>
      </w:r>
      <w:r w:rsidR="003D67C6" w:rsidRPr="002A702E">
        <w:rPr>
          <w:rFonts w:eastAsiaTheme="minorEastAsia"/>
          <w:color w:val="000000" w:themeColor="text1"/>
          <w:kern w:val="0"/>
          <w:sz w:val="28"/>
          <w:szCs w:val="28"/>
          <w:lang w:val="kk-KZ"/>
        </w:rPr>
        <w:instrText>ADDIN CSL_CITATION {"citationItems":[{"id":"ITEM-1","itemData":{"DOI":"10.1002/smll.202205470","ISSN":"16136829","PMID":"36328710","abstract":"Lithium–sulfur (Li–S) batteries have attracted great interest due to their low cost, high theoretical energy density, and environmental friendliness. However, the sluggish conversion of lithium polysulfides (LiPS) to S and Li2S during the charge/discharge process leads to unsatisfactory rate performance of lower to 0.1 C (1 C = 1675 mA g−1) especially for Li-S pouch batteries, thus hindering their practical applications in high power batteries. Here, well-defined and monodispersed Ni single-atom catalysts (SACs) embedded in highly porous nitrogen-doped graphitic carbons (NiSA-N-PGC) are designed and synthesized to form Ni–N4 catalytic sites at the atomic level. When serving as a bifunctional electrocatalyst, the Ni−N4 catalytic sites cannot only promote the interfacial conversion redox of LiPS by accelerating the transformation kinetics, but also suppress the undesirable shuttle effect by immobilizing LiPS. These findings are verified by both experimental results and DFT theoretical calculations. Furthermore, Li ions show low diffusion barrier on the surface of Ni−N4 sites, resulting in enhanced areal capacity of batteries. As a result, the Li–S battery delivers stable cycling life of more than 600 cycles with 0.069% capacity decay per cycle at a rate of 0.5 C. More importantly, the Li–S pouch cells with NiSA-N-PGC show an initial capacity of 1299 mAh g−1 at a rate of 0.2 C even with high sulfur loading of 6 mg cm−2. This work opens up an avenue for developing single-atom catalysts to accelerate the kinetic conversion of LiPS for highly stable Li–S batteries.","author":[{"dropping-particle":"","family":"Ma","given":"Yuhong","non-dropping-particle":"","parse-names":false,"suffix":""},{"dropping-particle":"","family":"Wu","given":"Tongwei","non-dropping-particle":"","parse-names":false,"suffix":""},{"dropping-particle":"","family":"Jiao","given":"Yu","non-dropping-particle":"","parse-names":false,"suffix":""},{"dropping-particle":"","family":"Wang","given":"Fan","non-dropping-particle":"","parse-names":false,"suffix":""},{"dropping-particle":"","family":"Chen","given":"Bo","non-dropping-particle":"","parse-names":false,"suffix":""},{"dropping-particle":"","family":"Yan","given":"Yichao","non-dropping-particle":"","parse-names":false,"suffix":""},{"dropping-particle":"","family":"Hu","given":"Anjun","non-dropping-particle":"","parse-names":false,"suffix":""},{"dropping-particle":"","family":"Li","given":"Yinuo","non-dropping-particle":"","parse-names":false,"suffix":""},{"dropping-particle":"","family":"Fan","given":"Yuxin","non-dropping-particle":"","parse-names":false,"suffix":""},{"dropping-particle":"","family":"He","given":"Miao","non-dropping-particle":"","parse-names":false,"suffix":""},{"dropping-particle":"","family":"Hu","given":"Yin","non-dropping-particle":"","parse-names":false,"suffix":""},{"dropping-particle":"","family":"Li","given":"Yaoyao","non-dropping-particle":"","parse-names":false,"suffix":""},{"dropping-particle":"","family":"Lei","given":"Tianyu","non-dropping-particle":"","parse-names":false,"suffix":""},{"dropping-particle":"","family":"Zhang","given":"Yanning","non-dropping-particle":"","parse-names":false,"suffix":""},{"dropping-particle":"","family":"Chen","given":"Wei","non-dropping-particle":"","parse-names":false,"suffix":""},{"dropping-particle":"","family":"Huang","given":"Ming","non-dropping-particle":"","parse-names":false,"suffix":""},{"dropping-particle":"","family":"Zhu","given":"Jun","non-dropping-particle":"","parse-names":false,"suffix":""},{"dropping-particle":"","family":"Li","given":"Fei","non-dropping-particle":"","parse-names":false,"suffix":""}],"container-title":"Small","id":"ITEM-1","issue":"51","issued":{"date-parts":[["2022","12","22"]]},"publisher":"John Wiley and Sons Inc","title":"Single Nickel Atom Catalysts Enable Fast Polysulfide Redox for Safe and Long-Cycle Lithium–Sulfur Batteries","type":"article-journal","volume":"18"},"uris":["http://www.mendeley.com/documents/?uuid=31172a63-602b-3442-aa1c-4111423f82c2"]}],"mendeley":{"formattedCitation":"[122]","plainTextFormattedCitation":"[122]","previouslyFormattedCitation":"[122]"},"properties":{"noteIndex":0},"schema":"https://github.com/citation-style-language/schema/raw/master/csl-citation.json"}</w:instrText>
      </w:r>
      <w:r w:rsidR="003D67C6" w:rsidRPr="002A702E">
        <w:rPr>
          <w:rFonts w:eastAsiaTheme="minorEastAsia"/>
          <w:color w:val="000000" w:themeColor="text1"/>
          <w:kern w:val="0"/>
          <w:sz w:val="28"/>
          <w:szCs w:val="28"/>
          <w:lang w:val="kk-KZ"/>
        </w:rPr>
        <w:fldChar w:fldCharType="separate"/>
      </w:r>
      <w:r w:rsidR="003D67C6" w:rsidRPr="002A702E">
        <w:rPr>
          <w:rFonts w:eastAsiaTheme="minorEastAsia"/>
          <w:b w:val="0"/>
          <w:noProof/>
          <w:color w:val="000000" w:themeColor="text1"/>
          <w:kern w:val="0"/>
          <w:sz w:val="28"/>
          <w:szCs w:val="28"/>
          <w:lang w:val="kk-KZ"/>
        </w:rPr>
        <w:t>[122]</w:t>
      </w:r>
      <w:r w:rsidR="003D67C6" w:rsidRPr="002A702E">
        <w:rPr>
          <w:rFonts w:eastAsiaTheme="minorEastAsia"/>
          <w:color w:val="000000" w:themeColor="text1"/>
          <w:kern w:val="0"/>
          <w:sz w:val="28"/>
          <w:szCs w:val="28"/>
          <w:lang w:val="kk-KZ"/>
        </w:rPr>
        <w:fldChar w:fldCharType="end"/>
      </w:r>
      <w:r w:rsidR="003D67C6" w:rsidRPr="002A702E">
        <w:rPr>
          <w:rFonts w:eastAsiaTheme="minorEastAsia"/>
          <w:b w:val="0"/>
          <w:bCs w:val="0"/>
          <w:color w:val="000000" w:themeColor="text1"/>
          <w:kern w:val="0"/>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Осы зерттеу жұмысында, NiO бөлшектері</w:t>
      </w:r>
      <w:r w:rsidR="005452AB" w:rsidRPr="002A702E">
        <w:rPr>
          <w:rFonts w:ascii="Times New Roman" w:hAnsi="Times New Roman" w:cs="Times New Roman"/>
          <w:color w:val="000000" w:themeColor="text1"/>
          <w:sz w:val="28"/>
          <w:szCs w:val="28"/>
          <w:lang w:val="kk-KZ"/>
        </w:rPr>
        <w:t>н</w:t>
      </w:r>
      <w:r w:rsidRPr="002A702E">
        <w:rPr>
          <w:rFonts w:ascii="Times New Roman" w:hAnsi="Times New Roman" w:cs="Times New Roman"/>
          <w:color w:val="000000" w:themeColor="text1"/>
          <w:sz w:val="28"/>
          <w:szCs w:val="28"/>
          <w:lang w:val="kk-KZ"/>
        </w:rPr>
        <w:t xml:space="preserve"> Li-S батареясында катод композитіне біріктіру полисульфидтерді ұстауда, әсіресе сепаратордың катод жағындағы жұқа көміртекті пленкамен жұптастырылған кезде өте тиімді бол</w:t>
      </w:r>
      <w:r w:rsidR="005452AB" w:rsidRPr="002A702E">
        <w:rPr>
          <w:rFonts w:ascii="Times New Roman" w:hAnsi="Times New Roman" w:cs="Times New Roman"/>
          <w:color w:val="000000" w:themeColor="text1"/>
          <w:sz w:val="28"/>
          <w:szCs w:val="28"/>
          <w:lang w:val="kk-KZ"/>
        </w:rPr>
        <w:t>ған</w:t>
      </w:r>
      <w:r w:rsidRPr="002A702E">
        <w:rPr>
          <w:rFonts w:ascii="Times New Roman" w:hAnsi="Times New Roman" w:cs="Times New Roman"/>
          <w:color w:val="000000" w:themeColor="text1"/>
          <w:sz w:val="28"/>
          <w:szCs w:val="28"/>
          <w:lang w:val="kk-KZ"/>
        </w:rPr>
        <w:t>. NiO кеуекті желі құрылымы оның күкіртпен әрекеттесуімен бірге батареяның жұмысын одан әрі жақсарт</w:t>
      </w:r>
      <w:r w:rsidR="005452AB" w:rsidRPr="002A702E">
        <w:rPr>
          <w:rFonts w:ascii="Times New Roman" w:hAnsi="Times New Roman" w:cs="Times New Roman"/>
          <w:color w:val="000000" w:themeColor="text1"/>
          <w:sz w:val="28"/>
          <w:szCs w:val="28"/>
          <w:lang w:val="kk-KZ"/>
        </w:rPr>
        <w:t>қан</w:t>
      </w:r>
      <w:r w:rsidRPr="002A702E">
        <w:rPr>
          <w:rFonts w:ascii="Times New Roman" w:hAnsi="Times New Roman" w:cs="Times New Roman"/>
          <w:color w:val="000000" w:themeColor="text1"/>
          <w:sz w:val="28"/>
          <w:szCs w:val="28"/>
          <w:lang w:val="kk-KZ"/>
        </w:rPr>
        <w:t>. Атап айтқанда, сепаратордың катодтық жағына жұқа көміртекті қабаттың қосылуы полисульфидтің еруіне айтарлықтай кедергі келтірді, ал желілік NiO нанопарақтарын қосу жылдамдық мүмкіндігін де, ұзақ мерзімді тұрақтылықты да жақсарт</w:t>
      </w:r>
      <w:r w:rsidR="005452AB" w:rsidRPr="002A702E">
        <w:rPr>
          <w:rFonts w:ascii="Times New Roman" w:hAnsi="Times New Roman" w:cs="Times New Roman"/>
          <w:color w:val="000000" w:themeColor="text1"/>
          <w:sz w:val="28"/>
          <w:szCs w:val="28"/>
          <w:lang w:val="kk-KZ"/>
        </w:rPr>
        <w:t>қан</w:t>
      </w:r>
      <w:r w:rsidRPr="002A702E">
        <w:rPr>
          <w:rFonts w:ascii="Times New Roman" w:hAnsi="Times New Roman" w:cs="Times New Roman"/>
          <w:color w:val="000000" w:themeColor="text1"/>
          <w:sz w:val="28"/>
          <w:szCs w:val="28"/>
          <w:lang w:val="kk-KZ"/>
        </w:rPr>
        <w:t>.  80 % күкірт жүктемесінде 0,2 C жылдамдықпен</w:t>
      </w:r>
      <w:r w:rsidRPr="002A702E">
        <w:rPr>
          <w:rFonts w:ascii="Times New Roman" w:hAnsi="Times New Roman" w:cs="Times New Roman"/>
          <w:b/>
          <w:bCs/>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1100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меншікті сыйымдылықты берді</w:t>
      </w:r>
      <w:r w:rsidR="00F93C54" w:rsidRPr="002A702E">
        <w:rPr>
          <w:rFonts w:ascii="Times New Roman" w:hAnsi="Times New Roman" w:cs="Times New Roman"/>
          <w:color w:val="000000" w:themeColor="text1"/>
          <w:sz w:val="28"/>
          <w:szCs w:val="28"/>
          <w:lang w:val="kk-KZ"/>
        </w:rPr>
        <w:t xml:space="preserve"> </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ADDIN CSL_CITATION {"citationItems":[{"id":"ITEM-1","itemData":{"DOI":"10.1039/c8ta00270c","ISSN":"20507496","abstract":"Effectively preventing polysulfides from dissolving during the discharge/charge process to improve the performance of a lithium-sulfur battery is one of the essential requirements for commercialization. An NiO sheet with a network structure was developed via a simple two-step method and used as a mediator for a lithium-sulfur battery coupled with a carbon layer on the cathode side. Specifically, by introducing a thin carbon layer on the cathode side of the separator the dissolution of polysulfides was effectively hindered, and moreover the rate capability and long-term stability were effectively enhanced by the further addition of network NiO nanosheets owing to their mesoporous channels and the NiO-S interaction. Besides, in comparison with the cell performance at different S loadings, the cathode with 80 wt% of S in the total electrode exhibited a high specific capacity and excellent rate performance up to 5C. In addition, although the redox potential range of NiO did not form part of the recharging potential window, NiO exhibited an obvious interaction with polysulfides and limited their tendency to dissolve. The present study demonstrates that the joint action of network NiO and the carbon layer presents great potential to be used in low-cost and high-energy lithium-sulfur batteries and provides important guidance for the design of a multifunctional sulfur host for the battery cathodes.","author":[{"dropping-particle":"","family":"Wang","given":"Jie","non-dropping-particle":"","parse-names":false,"suffix":""},{"dropping-particle":"","family":"Liang","given":"Jianing","non-dropping-particle":"","parse-names":false,"suffix":""},{"dropping-particle":"","family":"Wu","given":"Jianzhong","non-dropping-particle":"","parse-names":false,"suffix":""},{"dropping-particle":"","family":"Xuan","given":"Cuijuan","non-dropping-particle":"","parse-names":false,"suffix":""},{"dropping-particle":"","family":"Wu","given":"Zexing","non-dropping-particle":"","parse-names":false,"suffix":""},{"dropping-particle":"","family":"Guo","given":"Xuyun","non-dropping-particle":"","parse-names":false,"suffix":""},{"dropping-particle":"","family":"Lai","given":"Chenglong","non-dropping-particle":"","parse-names":false,"suffix":""},{"dropping-particle":"","family":"Zhu","given":"Ye","non-dropping-particle":"","parse-names":false,"suffix":""},{"dropping-particle":"","family":"Wang","given":"Deli","non-dropping-particle":"","parse-names":false,"suffix":""}],"container-title":"Journal of Materials Chemistry A","id":"ITEM-1","issue":"15","issued":{"date-parts":[["2018"]]},"page":"6503-6509","publisher":"Royal Society of Chemistry","title":"Coordination effect of network NiO nanosheet and a carbon layer on the cathode side in constructing a high-performance lithium-sulfur battery","type":"article-journal","volume":"6"},"uris":["http://www.mendeley.com/documents/?uuid=ecaf7444-3aa5-37b5-b8cc-d5a6bf096ecf"]}],"mendeley":{"formattedCitation":"[123]","plainTextFormattedCitation":"[123]","previouslyFormattedCitation":"[123]"},"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[123]</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7B5A3F"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Бұл катод </w:t>
      </w:r>
      <w:r w:rsidR="00730E36" w:rsidRPr="002A702E">
        <w:rPr>
          <w:rFonts w:ascii="Times New Roman" w:hAnsi="Times New Roman" w:cs="Times New Roman"/>
          <w:color w:val="000000" w:themeColor="text1"/>
          <w:sz w:val="28"/>
          <w:szCs w:val="28"/>
          <w:lang w:val="kk-KZ"/>
        </w:rPr>
        <w:t>құрылымында</w:t>
      </w:r>
      <w:r w:rsidRPr="002A702E">
        <w:rPr>
          <w:rFonts w:ascii="Times New Roman" w:hAnsi="Times New Roman" w:cs="Times New Roman"/>
          <w:color w:val="000000" w:themeColor="text1"/>
          <w:sz w:val="28"/>
          <w:szCs w:val="28"/>
          <w:lang w:val="kk-KZ"/>
        </w:rPr>
        <w:t xml:space="preserve"> ішкі Ni металл желісі заряд-разряд реакцияларын жеңілдете отырып, электрондарды тасымалдау жолдары ретінде әрекет етеді, ал кең кеуекті кеңістіктер күкірттің жоғары жүктелуіне мүмкіндік береді және белсенді материалдан көлемдік өзгерістерді қамтамасыз етеді. Күкірт жүктемесі шамамен 4,0 мг/см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болатын Ni/Ni</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катоды Ni</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қабаты жоқ күкірт катодтарымен салыстырғанда жақсартылған қуаттарды, төмендетілген поляризацияны, жылдам реакция кинетикасын және жоғары жылдамдық мүмкіндігін көрсеткен. Мысалы, 4 мА/см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жоғары ток тығыздығында бұл катод 150 циклден кейін 441 мА 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разрядтау сыйымдылығын берген, бұл Ni</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жоқ катодтардан айтарлықтай жоғары</w:t>
      </w:r>
      <w:r w:rsidR="00F93C54" w:rsidRPr="002A702E">
        <w:rPr>
          <w:rFonts w:ascii="Times New Roman" w:hAnsi="Times New Roman" w:cs="Times New Roman"/>
          <w:color w:val="000000" w:themeColor="text1"/>
          <w:sz w:val="28"/>
          <w:szCs w:val="28"/>
          <w:lang w:val="kk-KZ"/>
        </w:rPr>
        <w:t xml:space="preserve"> </w:t>
      </w:r>
      <w:r w:rsidR="003D67C6" w:rsidRPr="002A702E">
        <w:rPr>
          <w:rFonts w:ascii="Times New Roman" w:hAnsi="Times New Roman" w:cs="Times New Roman"/>
          <w:color w:val="000000" w:themeColor="text1"/>
          <w:sz w:val="28"/>
          <w:szCs w:val="28"/>
          <w:lang w:val="kk-KZ"/>
        </w:rPr>
        <w:fldChar w:fldCharType="begin" w:fldLock="1"/>
      </w:r>
      <w:r w:rsidR="003D67C6" w:rsidRPr="002A702E">
        <w:rPr>
          <w:rFonts w:ascii="Times New Roman" w:hAnsi="Times New Roman" w:cs="Times New Roman"/>
          <w:color w:val="000000" w:themeColor="text1"/>
          <w:sz w:val="28"/>
          <w:szCs w:val="28"/>
          <w:lang w:val="kk-KZ"/>
        </w:rPr>
        <w:instrText xml:space="preserve">ADDIN CSL_CITATION {"citationItems":[{"id":"ITEM-1","itemData":{"DOI":"10.1021/acsami.7b11065","ISSN":"19448252","PMID":"29035508","abstract":"Lithium-sulfur (Li-S) batteries have attracted interest as a promising energy-storage technology due to their overwhelming advantages such as high energy density and low cost. However, their commercial success is impeded by deterioration of sulfur utilization, significant capacity fade, and poor cycle life, which are principally originated from the severe shuttle effect in relation to the dissolution and migration of lithium polysulfides. Herein, we proposed an effective and facile strategy to anchor the polysulfides and improve sulfur loading by constructing a three-dimensionally hierarchical Ni/Ni3S2/S cathode. This self-supported hybrid architecture is sequentially fabricated by the partial sulfurization of Ni foam by a mild hydrothermal process, followed by physical loading of elemental sulfur. The incorporation of Ni3S2, with high electronic conductivity and strong polysulfide adsorption capability, can not only empower the cathode to alleviate the shuttle effect, but also afford a favorable electrochemical environment with lower interfacial resistance, which could facilitate the redox kinetics of the anchored polysulfides. Consequently, the obtained Ni/Ni3S2/S cathode with a sulfur loading of </w:instrText>
      </w:r>
      <w:r w:rsidR="003D67C6" w:rsidRPr="002A702E">
        <w:rPr>
          <w:rFonts w:ascii="Cambria Math" w:hAnsi="Cambria Math" w:cs="Cambria Math"/>
          <w:color w:val="000000" w:themeColor="text1"/>
          <w:sz w:val="28"/>
          <w:szCs w:val="28"/>
          <w:lang w:val="kk-KZ"/>
        </w:rPr>
        <w:instrText>∼</w:instrText>
      </w:r>
      <w:r w:rsidR="003D67C6" w:rsidRPr="002A702E">
        <w:rPr>
          <w:rFonts w:ascii="Times New Roman" w:hAnsi="Times New Roman" w:cs="Times New Roman"/>
          <w:color w:val="000000" w:themeColor="text1"/>
          <w:sz w:val="28"/>
          <w:szCs w:val="28"/>
          <w:lang w:val="kk-KZ"/>
        </w:rPr>
        <w:instrText>4.0 mg/cm2 demonstrated excellent electrochemical characteristics. For example, at high current density of 4 mA/cm2, this thick cathode demonstrated a discharge capacity of 441 mAh/g at the 150th cycle.","author":[{"dropping-particle":"","family":"Li","given":"Zhe","non-dropping-particle":"","parse-names":false,"suffix":""},{"dropping-particle":"","family":"Zhang","given":"Shiguo","non-dropping-particle":"","parse-names":false,"suffix":""},{"dropping-particle":"","family":"Zhang","given":"Jiaheng","non-dropping-particle":"","parse-names":false,"suffix":""},{"dropping-particle":"","family":"Xu","given":"Miao","non-dropping-particle":"","parse-names":false,"suffix":""},{"dropping-particle":"","family":"Tatara","given":"Ryoichi","non-dropping-particle":"","parse-names":false,"suffix":""},{"dropping-particle":"","family":"Dokko","given":"Kaoru","non-dropping-particle":"","parse-names":false,"suffix":""},{"dropping-particle":"","family":"Watanabe","given":"Masayoshi","non-dropping-particle":"","parse-names":false,"suffix":""}],"container-title":"ACS Applied Materials and Interfaces","id":"ITEM-1","issue":"44","issued":{"date-parts":[["2017","11","8"]]},"page":"38477-38485","publisher":"American Chemical Society","title":"Three-Dimensionally Hierarchical Ni/Ni3S2/S Cathode for Lithium-Sulfur Battery","type":"article-journal","volume":"9"},"uris":["http://www.mendeley.com/documents/?uuid=75266c6c-4015-33ff-8603-d01cbdbc5d0e"]}],"mendeley":{"formattedCitation":"[124]","plainTextFormattedCitation":"[124]","previouslyFormattedCitation":"[124]"},"properties":{"noteIndex":0},"schema":"https://github.com/citation-style-language/schema/raw/master/csl-citation.json"}</w:instrText>
      </w:r>
      <w:r w:rsidR="003D67C6" w:rsidRPr="002A702E">
        <w:rPr>
          <w:rFonts w:ascii="Times New Roman" w:hAnsi="Times New Roman" w:cs="Times New Roman"/>
          <w:color w:val="000000" w:themeColor="text1"/>
          <w:sz w:val="28"/>
          <w:szCs w:val="28"/>
          <w:lang w:val="kk-KZ"/>
        </w:rPr>
        <w:fldChar w:fldCharType="separate"/>
      </w:r>
      <w:r w:rsidR="003D67C6" w:rsidRPr="002A702E">
        <w:rPr>
          <w:rFonts w:ascii="Times New Roman" w:hAnsi="Times New Roman" w:cs="Times New Roman"/>
          <w:noProof/>
          <w:color w:val="000000" w:themeColor="text1"/>
          <w:sz w:val="28"/>
          <w:szCs w:val="28"/>
          <w:lang w:val="kk-KZ"/>
        </w:rPr>
        <w:t>[124]</w:t>
      </w:r>
      <w:r w:rsidR="003D67C6"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BD329B" w:rsidRPr="002A702E" w:rsidRDefault="00BD329B">
      <w:pP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br w:type="page"/>
      </w:r>
    </w:p>
    <w:p w:rsidR="00AB0EE6" w:rsidRPr="002A702E" w:rsidRDefault="00AB0EE6" w:rsidP="006D4B0B">
      <w:pPr>
        <w:spacing w:after="0" w:line="240" w:lineRule="auto"/>
        <w:jc w:val="both"/>
        <w:rPr>
          <w:rFonts w:ascii="Times New Roman" w:hAnsi="Times New Roman" w:cs="Times New Roman"/>
          <w:color w:val="000000" w:themeColor="text1"/>
          <w:sz w:val="28"/>
          <w:szCs w:val="28"/>
          <w:lang w:val="kk-KZ"/>
        </w:rPr>
      </w:pPr>
    </w:p>
    <w:p w:rsidR="00AB0EE6" w:rsidRPr="002A702E" w:rsidRDefault="007B5A3F"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Кесте </w:t>
      </w:r>
      <w:r w:rsidR="00361C3E" w:rsidRPr="002A702E">
        <w:rPr>
          <w:rFonts w:ascii="Times New Roman" w:hAnsi="Times New Roman" w:cs="Times New Roman"/>
          <w:color w:val="000000" w:themeColor="text1"/>
          <w:sz w:val="28"/>
          <w:szCs w:val="28"/>
          <w:lang w:val="kk-KZ"/>
        </w:rPr>
        <w:t>2</w:t>
      </w:r>
      <w:r w:rsidRPr="002A702E">
        <w:rPr>
          <w:color w:val="000000" w:themeColor="text1"/>
          <w:lang w:val="kk-KZ"/>
        </w:rPr>
        <w:t xml:space="preserve"> – </w:t>
      </w:r>
      <w:r w:rsidR="003E1FB2" w:rsidRPr="002A702E">
        <w:rPr>
          <w:rFonts w:ascii="Times New Roman" w:hAnsi="Times New Roman" w:cs="Times New Roman"/>
          <w:color w:val="000000" w:themeColor="text1"/>
          <w:sz w:val="28"/>
          <w:szCs w:val="28"/>
          <w:lang w:val="kk-KZ"/>
        </w:rPr>
        <w:t xml:space="preserve">Никель және никель оксидінің LiS ұяшықтарында қолданылуы </w:t>
      </w:r>
    </w:p>
    <w:p w:rsidR="007B5A3F" w:rsidRPr="002A702E" w:rsidRDefault="007B5A3F" w:rsidP="00302DC0">
      <w:pPr>
        <w:spacing w:after="0" w:line="240" w:lineRule="auto"/>
        <w:jc w:val="both"/>
        <w:rPr>
          <w:rFonts w:ascii="Times New Roman" w:hAnsi="Times New Roman" w:cs="Times New Roman"/>
          <w:color w:val="000000" w:themeColor="text1"/>
          <w:sz w:val="28"/>
          <w:szCs w:val="28"/>
          <w:lang w:val="kk-KZ"/>
        </w:rPr>
      </w:pPr>
    </w:p>
    <w:tbl>
      <w:tblPr>
        <w:tblStyle w:val="a5"/>
        <w:tblW w:w="11199" w:type="dxa"/>
        <w:tblInd w:w="-998" w:type="dxa"/>
        <w:tblLayout w:type="fixed"/>
        <w:tblLook w:val="04A0" w:firstRow="1" w:lastRow="0" w:firstColumn="1" w:lastColumn="0" w:noHBand="0" w:noVBand="1"/>
      </w:tblPr>
      <w:tblGrid>
        <w:gridCol w:w="1560"/>
        <w:gridCol w:w="1276"/>
        <w:gridCol w:w="1701"/>
        <w:gridCol w:w="1456"/>
        <w:gridCol w:w="900"/>
        <w:gridCol w:w="1897"/>
        <w:gridCol w:w="1417"/>
        <w:gridCol w:w="992"/>
      </w:tblGrid>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 xml:space="preserve">Катод </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Күкірт мөлшері</w:t>
            </w:r>
          </w:p>
        </w:tc>
        <w:tc>
          <w:tcPr>
            <w:tcW w:w="1701"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 xml:space="preserve">Никель қосылысы  </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Алғашқы разряд сыйымдылығы</w:t>
            </w:r>
            <w:r w:rsidR="00EB30B2" w:rsidRPr="002A702E">
              <w:rPr>
                <w:rFonts w:ascii="Times New Roman" w:hAnsi="Times New Roman" w:cs="Times New Roman"/>
                <w:color w:val="000000" w:themeColor="text1"/>
                <w:sz w:val="20"/>
                <w:szCs w:val="20"/>
                <w:lang w:val="kk-KZ"/>
              </w:rPr>
              <w:t>, м</w:t>
            </w:r>
            <w:r w:rsidR="00EB30B2" w:rsidRPr="002A702E">
              <w:rPr>
                <w:rFonts w:ascii="Times New Roman" w:hAnsi="Times New Roman" w:cs="Times New Roman"/>
                <w:color w:val="000000" w:themeColor="text1"/>
                <w:sz w:val="20"/>
                <w:szCs w:val="20"/>
              </w:rPr>
              <w:t>A</w:t>
            </w:r>
            <w:r w:rsidR="00EB30B2" w:rsidRPr="002A702E">
              <w:rPr>
                <w:rFonts w:ascii="Times New Roman" w:hAnsi="Times New Roman" w:cs="Times New Roman"/>
                <w:color w:val="000000" w:themeColor="text1"/>
                <w:sz w:val="20"/>
                <w:szCs w:val="20"/>
                <w:lang w:val="kk-KZ"/>
              </w:rPr>
              <w:t>сағ</w:t>
            </w:r>
            <w:r w:rsidR="00EB30B2" w:rsidRPr="002A702E">
              <w:rPr>
                <w:rFonts w:ascii="Times New Roman" w:hAnsi="Times New Roman" w:cs="Times New Roman"/>
                <w:color w:val="000000" w:themeColor="text1"/>
                <w:sz w:val="20"/>
                <w:szCs w:val="20"/>
              </w:rPr>
              <w:t xml:space="preserve"> </w:t>
            </w:r>
            <w:r w:rsidR="00EB30B2" w:rsidRPr="002A702E">
              <w:rPr>
                <w:rFonts w:ascii="Times New Roman" w:hAnsi="Times New Roman" w:cs="Times New Roman"/>
                <w:color w:val="000000" w:themeColor="text1"/>
                <w:sz w:val="20"/>
                <w:szCs w:val="20"/>
                <w:lang w:val="kk-KZ"/>
              </w:rPr>
              <w:t>г</w:t>
            </w:r>
            <w:r w:rsidR="00EB30B2" w:rsidRPr="002A702E">
              <w:rPr>
                <w:rFonts w:ascii="Times New Roman" w:hAnsi="Times New Roman" w:cs="Times New Roman"/>
                <w:color w:val="000000" w:themeColor="text1"/>
                <w:sz w:val="20"/>
                <w:szCs w:val="20"/>
                <w:vertAlign w:val="superscript"/>
              </w:rPr>
              <w:t>− 1</w:t>
            </w:r>
          </w:p>
        </w:tc>
        <w:tc>
          <w:tcPr>
            <w:tcW w:w="900" w:type="dxa"/>
          </w:tcPr>
          <w:p w:rsidR="00AB0EE6" w:rsidRPr="002A702E" w:rsidRDefault="00B74CFF"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С-жылдамдығы</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Никель қосылысы синтез әдісі</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электролит</w:t>
            </w:r>
          </w:p>
        </w:tc>
        <w:tc>
          <w:tcPr>
            <w:tcW w:w="992" w:type="dxa"/>
          </w:tcPr>
          <w:p w:rsidR="00AB0EE6" w:rsidRPr="002A702E" w:rsidRDefault="008C3168"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Әдебиет</w:t>
            </w:r>
            <w:r w:rsidR="00AB0EE6" w:rsidRPr="002A702E">
              <w:rPr>
                <w:rFonts w:ascii="Times New Roman" w:hAnsi="Times New Roman" w:cs="Times New Roman"/>
                <w:color w:val="000000" w:themeColor="text1"/>
                <w:sz w:val="20"/>
                <w:szCs w:val="20"/>
                <w:lang w:val="kk-KZ"/>
              </w:rPr>
              <w:t>тер</w:t>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rPr>
              <w:t>никель оксиді</w:t>
            </w:r>
            <w:r w:rsidRPr="002A702E">
              <w:rPr>
                <w:rFonts w:ascii="Times New Roman" w:hAnsi="Times New Roman" w:cs="Times New Roman"/>
                <w:color w:val="000000" w:themeColor="text1"/>
                <w:sz w:val="20"/>
                <w:szCs w:val="20"/>
                <w:lang w:val="kk-KZ"/>
              </w:rPr>
              <w:t>/</w:t>
            </w:r>
          </w:p>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lang w:val="kk-KZ"/>
              </w:rPr>
              <w:t xml:space="preserve">легирленген </w:t>
            </w:r>
            <w:r w:rsidRPr="002A702E">
              <w:rPr>
                <w:rFonts w:ascii="Times New Roman" w:hAnsi="Times New Roman" w:cs="Times New Roman"/>
                <w:color w:val="000000" w:themeColor="text1"/>
                <w:sz w:val="20"/>
                <w:szCs w:val="20"/>
              </w:rPr>
              <w:t>көміртег</w:t>
            </w:r>
            <w:r w:rsidRPr="002A702E">
              <w:rPr>
                <w:rFonts w:ascii="Times New Roman" w:hAnsi="Times New Roman" w:cs="Times New Roman"/>
                <w:color w:val="000000" w:themeColor="text1"/>
                <w:sz w:val="20"/>
                <w:szCs w:val="20"/>
                <w:lang w:val="kk-KZ"/>
              </w:rPr>
              <w:t>і/</w:t>
            </w:r>
            <w:r w:rsidRPr="002A702E">
              <w:rPr>
                <w:rFonts w:ascii="Times New Roman" w:hAnsi="Times New Roman" w:cs="Times New Roman"/>
                <w:color w:val="000000" w:themeColor="text1"/>
                <w:sz w:val="20"/>
                <w:szCs w:val="20"/>
              </w:rPr>
              <w:t>S</w:t>
            </w:r>
          </w:p>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NiO@NSP/S</w:t>
            </w:r>
          </w:p>
        </w:tc>
        <w:tc>
          <w:tcPr>
            <w:tcW w:w="1276"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1:1</w:t>
            </w:r>
          </w:p>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2.26</w:t>
            </w:r>
            <w:r w:rsidRPr="002A702E">
              <w:rPr>
                <w:rFonts w:ascii="Times New Roman" w:hAnsi="Times New Roman" w:cs="Times New Roman"/>
                <w:color w:val="000000" w:themeColor="text1"/>
                <w:sz w:val="20"/>
                <w:szCs w:val="20"/>
                <w:lang w:val="kk-KZ"/>
              </w:rPr>
              <w:t>мг</w:t>
            </w:r>
            <w:r w:rsidRPr="002A702E">
              <w:rPr>
                <w:rFonts w:ascii="Times New Roman" w:hAnsi="Times New Roman" w:cs="Times New Roman"/>
                <w:color w:val="000000" w:themeColor="text1"/>
                <w:sz w:val="20"/>
                <w:szCs w:val="20"/>
              </w:rPr>
              <w:t>/</w:t>
            </w:r>
            <w:r w:rsidRPr="002A702E">
              <w:rPr>
                <w:rFonts w:ascii="Times New Roman" w:hAnsi="Times New Roman" w:cs="Times New Roman"/>
                <w:color w:val="000000" w:themeColor="text1"/>
                <w:sz w:val="20"/>
                <w:szCs w:val="20"/>
                <w:lang w:val="kk-KZ"/>
              </w:rPr>
              <w:t>см</w:t>
            </w:r>
            <w:r w:rsidRPr="002A702E">
              <w:rPr>
                <w:rFonts w:ascii="Times New Roman" w:hAnsi="Times New Roman" w:cs="Times New Roman"/>
                <w:color w:val="000000" w:themeColor="text1"/>
                <w:sz w:val="20"/>
                <w:szCs w:val="20"/>
                <w:vertAlign w:val="superscript"/>
              </w:rPr>
              <w:t>2</w:t>
            </w:r>
          </w:p>
        </w:tc>
        <w:tc>
          <w:tcPr>
            <w:tcW w:w="1701"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никель оксиді (NiO</w:t>
            </w:r>
            <w:r w:rsidRPr="002A702E">
              <w:rPr>
                <w:rFonts w:ascii="Times New Roman" w:hAnsi="Times New Roman" w:cs="Times New Roman"/>
                <w:color w:val="000000" w:themeColor="text1"/>
                <w:sz w:val="20"/>
                <w:szCs w:val="20"/>
                <w:lang w:val="kk-KZ"/>
              </w:rPr>
              <w:t xml:space="preserve"> </w:t>
            </w:r>
            <w:r w:rsidRPr="002A702E">
              <w:rPr>
                <w:rFonts w:ascii="Times New Roman" w:hAnsi="Times New Roman" w:cs="Times New Roman"/>
                <w:color w:val="000000" w:themeColor="text1"/>
                <w:sz w:val="20"/>
                <w:szCs w:val="20"/>
              </w:rPr>
              <w:t>~7 wt%)</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rPr>
              <w:t>N-</w:t>
            </w:r>
            <w:r w:rsidRPr="002A702E">
              <w:rPr>
                <w:rFonts w:ascii="Times New Roman" w:hAnsi="Times New Roman" w:cs="Times New Roman"/>
                <w:color w:val="000000" w:themeColor="text1"/>
                <w:sz w:val="20"/>
                <w:szCs w:val="20"/>
                <w:lang w:val="kk-KZ"/>
              </w:rPr>
              <w:t xml:space="preserve">легирленген </w:t>
            </w:r>
            <w:r w:rsidRPr="002A702E">
              <w:rPr>
                <w:rFonts w:ascii="Times New Roman" w:hAnsi="Times New Roman" w:cs="Times New Roman"/>
                <w:color w:val="000000" w:themeColor="text1"/>
                <w:sz w:val="20"/>
                <w:szCs w:val="20"/>
              </w:rPr>
              <w:t>көміртегі</w:t>
            </w:r>
            <w:r w:rsidRPr="002A702E">
              <w:rPr>
                <w:rFonts w:ascii="Times New Roman" w:hAnsi="Times New Roman" w:cs="Times New Roman"/>
                <w:color w:val="000000" w:themeColor="text1"/>
                <w:sz w:val="20"/>
                <w:szCs w:val="20"/>
                <w:lang w:val="kk-KZ"/>
              </w:rPr>
              <w:t xml:space="preserve">мен </w:t>
            </w:r>
          </w:p>
        </w:tc>
        <w:tc>
          <w:tcPr>
            <w:tcW w:w="1456" w:type="dxa"/>
          </w:tcPr>
          <w:p w:rsidR="00AB0EE6" w:rsidRPr="002A702E" w:rsidRDefault="00783AAE"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 xml:space="preserve">1845 </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rPr>
              <w:t>0.05C</w:t>
            </w:r>
            <w:r w:rsidRPr="002A702E">
              <w:rPr>
                <w:rFonts w:ascii="Times New Roman" w:hAnsi="Times New Roman" w:cs="Times New Roman"/>
                <w:color w:val="000000" w:themeColor="text1"/>
                <w:sz w:val="20"/>
                <w:szCs w:val="20"/>
                <w:lang w:val="kk-KZ"/>
              </w:rPr>
              <w:t xml:space="preserve">, </w:t>
            </w:r>
            <w:r w:rsidRPr="002A702E">
              <w:rPr>
                <w:rFonts w:ascii="Times New Roman" w:hAnsi="Times New Roman" w:cs="Times New Roman"/>
                <w:color w:val="000000" w:themeColor="text1"/>
                <w:sz w:val="20"/>
                <w:szCs w:val="20"/>
              </w:rPr>
              <w:t>60 ◦C</w:t>
            </w:r>
          </w:p>
        </w:tc>
        <w:tc>
          <w:tcPr>
            <w:tcW w:w="1897" w:type="dxa"/>
          </w:tcPr>
          <w:p w:rsidR="000C7FDC" w:rsidRPr="002A702E" w:rsidRDefault="00AB0EE6" w:rsidP="000C7FDC">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rPr>
              <w:t xml:space="preserve">450 ℃ </w:t>
            </w:r>
            <w:r w:rsidR="000C7FDC" w:rsidRPr="002A702E">
              <w:rPr>
                <w:rFonts w:ascii="Times New Roman" w:hAnsi="Times New Roman" w:cs="Times New Roman"/>
                <w:color w:val="000000" w:themeColor="text1"/>
                <w:sz w:val="20"/>
                <w:szCs w:val="20"/>
                <w:lang w:val="kk-KZ"/>
              </w:rPr>
              <w:t>ю</w:t>
            </w:r>
          </w:p>
          <w:p w:rsidR="00AB0EE6" w:rsidRPr="002A702E" w:rsidRDefault="000C7FDC" w:rsidP="000C7FDC">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lang w:val="kk-KZ"/>
              </w:rPr>
              <w:t>,</w:t>
            </w:r>
            <w:r w:rsidR="00AB0EE6" w:rsidRPr="002A702E">
              <w:rPr>
                <w:rFonts w:ascii="Times New Roman" w:hAnsi="Times New Roman" w:cs="Times New Roman"/>
                <w:color w:val="000000" w:themeColor="text1"/>
                <w:sz w:val="20"/>
                <w:szCs w:val="20"/>
              </w:rPr>
              <w:t>термиялық өңдеу</w:t>
            </w:r>
          </w:p>
        </w:tc>
        <w:tc>
          <w:tcPr>
            <w:tcW w:w="1417"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Li</w:t>
            </w:r>
            <w:r w:rsidRPr="002A702E">
              <w:rPr>
                <w:rFonts w:ascii="Times New Roman" w:hAnsi="Times New Roman" w:cs="Times New Roman"/>
                <w:color w:val="000000" w:themeColor="text1"/>
                <w:sz w:val="20"/>
                <w:szCs w:val="20"/>
                <w:vertAlign w:val="subscript"/>
              </w:rPr>
              <w:t>6</w:t>
            </w:r>
            <w:r w:rsidRPr="002A702E">
              <w:rPr>
                <w:rFonts w:ascii="Times New Roman" w:hAnsi="Times New Roman" w:cs="Times New Roman"/>
                <w:color w:val="000000" w:themeColor="text1"/>
                <w:sz w:val="20"/>
                <w:szCs w:val="20"/>
              </w:rPr>
              <w:t>PS</w:t>
            </w:r>
            <w:r w:rsidRPr="002A702E">
              <w:rPr>
                <w:rFonts w:ascii="Times New Roman" w:hAnsi="Times New Roman" w:cs="Times New Roman"/>
                <w:color w:val="000000" w:themeColor="text1"/>
                <w:sz w:val="20"/>
                <w:szCs w:val="20"/>
                <w:vertAlign w:val="subscript"/>
              </w:rPr>
              <w:t>5</w:t>
            </w:r>
            <w:r w:rsidRPr="002A702E">
              <w:rPr>
                <w:rFonts w:ascii="Times New Roman" w:hAnsi="Times New Roman" w:cs="Times New Roman"/>
                <w:color w:val="000000" w:themeColor="text1"/>
                <w:sz w:val="20"/>
                <w:szCs w:val="20"/>
              </w:rPr>
              <w:t>Cl</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қатты электролит</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ADDIN CSL_CITATION {"citationItems":[{"id":"ITEM-1","itemData":{"DOI":"10.1016/j.cej.2024.151489","ISSN":"13858947","abstract":"All-solid-state lithium-sulfur battery (ASLSB) is deemed a promising next-generation energy storage device owing to its combination of high theoretical specific energy (2600 Wh kg−1) derived from the sulfur active material, and exceptional safety characteristics and the ability to suppress the polysulfide shuttle effect through the use of solid electrolyte (SE). However, the low electronic and ionic conductivity of sulfur, coupled with the poor solid–solid interfacial contact inherent in all-solid-state configuration, has resulted in poor electrochemical performance. Herein, NiO electrocatalyst supported on N-doped sites of super-p was synthesized and incorporated as a carbon additive in the composite cathode of the ASLSB. The direct growth of nanosized NiO electrocatalyst on the N-doped sites of super-p ensures facile electron transfer to the electrocatalyst surface, while maximizing the electrocatalyst's surface area. As a result, the overpotential during charging and discharging of the ASLSB was significantly reduced, as assessed through galvanostatic intermittent titration technique and cyclic voltammetry, indicating enhanced redox conversion of sulfur. Furthermore, the Li6PS5Cl sulfide SE induces solid–solid conversion of sulfur, eliminating the dissolution issue of polysulfide intermediates and ensuring good cycle performance. The assembled ASLSB exhibits a high reversible capacity of 1845 mAh g−1 at 0.05C at room temperature and enhanced rate capability at high C-rates, operated at 60 °C. Even at a substantially high sulfur loading level of 6.65 mg cm−2, a maximum areal capacity of 9.48 mAh cm−2 was achieved at room temperature, highlighting the important role of electrocatalyst in realizing high performance ASLSBs.","author":[{"dropping-particle":"","family":"Hun Kang","given":"Seok","non-dropping-particle":"","parse-names":false,"suffix":""},{"dropping-particle":"","family":"Lim","given":"Won Gwang","non-dropping-particle":"","parse-names":false,"suffix":""},{"dropping-particle":"","family":"Xu","given":"Liangliang","non-dropping-particle":"","parse-names":false,"suffix":""},{"dropping-particle":"","family":"Son","given":"Donghyeok","non-dropping-particle":"","parse-names":false,"suffix":""},{"dropping-particle":"","family":"Lee","given":"Young Gi","non-dropping-particle":"","parse-names":false,"suffix":""},{"dropping-particle":"","family":"Lee","given":"Jinwoo","non-dropping-particle":"","parse-names":false,"suffix":""}],"container-title":"Chemical Engineering Journal","id":"ITEM-1","issued":{"date-parts":[["2024","6","15"]]},"publisher":"Elsevier B.V.","title":"Approaching high rate All-Solid-State Lithium-Sulfur batteries via promoted sulfur conversion with nickel oxide nanoparticle electrocatalyst","type":"article-journal","volume":"490"},"uris":["http://www.mendeley.com/documents/?uuid=0d1c8eb4-2e31-38ff-acb4-f2f2e314d8c0"]}],"mendeley":{"formattedCitation":"[116]","plainTextFormattedCitation":"[116]","previouslyFormattedCitation":"[116]"},"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[116]</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NiO/S</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Super P</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7:3</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никель оксиді</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микросфералары</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1300 </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0.2C</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b-Ni(OH)</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 xml:space="preserve"> 400 С дейін қыздыру </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0.2 M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eastAsia="Times New Roman" w:hAnsi="Times New Roman" w:cs="Times New Roman"/>
                <w:color w:val="000000" w:themeColor="text1"/>
                <w:sz w:val="20"/>
                <w:szCs w:val="20"/>
                <w:lang w:val="kk-KZ"/>
              </w:rPr>
            </w:pPr>
            <w:r w:rsidRPr="002A702E">
              <w:rPr>
                <w:rFonts w:ascii="Times New Roman" w:eastAsia="Times New Roman" w:hAnsi="Times New Roman" w:cs="Times New Roman"/>
                <w:color w:val="000000" w:themeColor="text1"/>
                <w:sz w:val="20"/>
                <w:szCs w:val="20"/>
                <w:lang w:val="kk-KZ"/>
              </w:rPr>
              <w:fldChar w:fldCharType="begin" w:fldLock="1"/>
            </w:r>
            <w:r w:rsidRPr="002A702E">
              <w:rPr>
                <w:rFonts w:ascii="Times New Roman" w:eastAsia="Times New Roman" w:hAnsi="Times New Roman" w:cs="Times New Roman"/>
                <w:color w:val="000000" w:themeColor="text1"/>
                <w:sz w:val="20"/>
                <w:szCs w:val="20"/>
                <w:lang w:val="kk-KZ"/>
              </w:rPr>
              <w:instrText>ADDIN CSL_CITATION {"citationItems":[{"id":"ITEM-1","itemData":{"DOI":"10.1016/j.electacta.2019.135028","ISSN":"00134686","abstract":"Hollow nickel hydroxide microspheres built of nanosheets could be obtained by hydrothermal synthesis in the presence of glycine. After heating to 400 °C in air, the hexagonal β-Ni(OH)2 was converted into cubic NiO which showed better electrical conductivity and greater surface area compared with other annealing temperatures. The surface morphology remained almost unchanged, while the Ni(OH)2 nanosheets with solid interior were changed into NiO nanosheets composed of interconnected nanoparticles and mesopores after annealing at 400 °C. The sulfur-filled hollow mesoporous NiO microspheres obtained after annealing at 400 °C was loaded into the carbon paper as cathode (NiO/S) for lithium-sulfur batteries. The NiO/S cathode could deliver a large specific capacity of 1300 mAh g−1 at 0.2C (335 mA g−1), much greater than bare sulfur loaded into the carbon paper (1000 mAh g−1). Moreover, the NiO/S cathode showed superior capacity recovery after C-rate test and coulombic efficiency during cycling test than S cathode. The improved performance for NiO/S could be attributed to the conductive NiO microspheres with mesoporous nanosheets that provided intimate electrical contact for boosting the charge-transfer reaction between lithium ions and sulfur materials, limited the polysulfide shuttle, and buffered volumetric expansion/contraction during charging and discharging.","author":[{"dropping-particle":"","family":"Guo","given":"Jyun Wei","non-dropping-particle":"","parse-names":false,"suffix":""},{"dropping-particle":"","family":"Wu","given":"Mao Sung","non-dropping-particle":"","parse-names":false,"suffix":""}],"container-title":"Electrochimica Acta","id":"ITEM-1","issued":{"date-parts":[["2019","12","10"]]},"publisher":"Elsevier Ltd","title":"Carbon paper with attached hollow mesoporous nickel oxide microspheres as a sulfur-hosting material for rechargeable lithium-sulfur batteries","type":"article-journal","volume":"327"},"uris":["http://www.mendeley.com/documents/?uuid=a10c0ab7-6ab1-36ec-a577-f6a95b38dab2"]}],"mendeley":{"formattedCitation":"[117]","plainTextFormattedCitation":"[117]","previouslyFormattedCitation":"[117]"},"properties":{"noteIndex":0},"schema":"https://github.com/citation-style-language/schema/raw/master/csl-citation.json"}</w:instrText>
            </w:r>
            <w:r w:rsidRPr="002A702E">
              <w:rPr>
                <w:rFonts w:ascii="Times New Roman" w:eastAsia="Times New Roman" w:hAnsi="Times New Roman" w:cs="Times New Roman"/>
                <w:color w:val="000000" w:themeColor="text1"/>
                <w:sz w:val="20"/>
                <w:szCs w:val="20"/>
                <w:lang w:val="kk-KZ"/>
              </w:rPr>
              <w:fldChar w:fldCharType="separate"/>
            </w:r>
            <w:r w:rsidRPr="002A702E">
              <w:rPr>
                <w:rFonts w:ascii="Times New Roman" w:eastAsia="Times New Roman" w:hAnsi="Times New Roman" w:cs="Times New Roman"/>
                <w:noProof/>
                <w:color w:val="000000" w:themeColor="text1"/>
                <w:sz w:val="20"/>
                <w:szCs w:val="20"/>
                <w:lang w:val="kk-KZ"/>
              </w:rPr>
              <w:t>[117]</w:t>
            </w:r>
            <w:r w:rsidRPr="002A702E">
              <w:rPr>
                <w:rFonts w:ascii="Times New Roman" w:eastAsia="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Ni/NiO енгізілген көміртекті наноталшықтар</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Li</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S</w:t>
            </w:r>
            <w:r w:rsidRPr="002A702E">
              <w:rPr>
                <w:rFonts w:ascii="Times New Roman" w:hAnsi="Times New Roman" w:cs="Times New Roman"/>
                <w:color w:val="000000" w:themeColor="text1"/>
                <w:sz w:val="20"/>
                <w:szCs w:val="20"/>
                <w:vertAlign w:val="subscript"/>
                <w:lang w:val="kk-KZ"/>
              </w:rPr>
              <w:t>6</w:t>
            </w:r>
            <w:r w:rsidRPr="002A702E">
              <w:rPr>
                <w:rFonts w:ascii="Times New Roman" w:hAnsi="Times New Roman" w:cs="Times New Roman"/>
                <w:color w:val="000000" w:themeColor="text1"/>
                <w:sz w:val="20"/>
                <w:szCs w:val="20"/>
                <w:lang w:val="kk-KZ"/>
              </w:rPr>
              <w:t xml:space="preserve"> каталит</w:t>
            </w:r>
          </w:p>
          <w:p w:rsidR="00AB0EE6" w:rsidRPr="002A702E" w:rsidRDefault="00AB0EE6" w:rsidP="00302DC0">
            <w:pPr>
              <w:jc w:val="both"/>
              <w:rPr>
                <w:rFonts w:ascii="Times New Roman" w:hAnsi="Times New Roman" w:cs="Times New Roman"/>
                <w:color w:val="000000" w:themeColor="text1"/>
                <w:sz w:val="20"/>
                <w:szCs w:val="20"/>
                <w:lang w:val="kk-KZ"/>
              </w:rPr>
            </w:pP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2.0 мг/см</w:t>
            </w:r>
            <w:r w:rsidRPr="002A702E">
              <w:rPr>
                <w:rFonts w:ascii="Times New Roman" w:hAnsi="Times New Roman" w:cs="Times New Roman"/>
                <w:color w:val="000000" w:themeColor="text1"/>
                <w:sz w:val="20"/>
                <w:szCs w:val="20"/>
                <w:vertAlign w:val="superscript"/>
                <w:lang w:val="kk-KZ"/>
              </w:rPr>
              <w:t>2</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Ni/NiO </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1335 </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0.5C</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электроспиннинг және термиялық өңдеу </w:t>
            </w:r>
          </w:p>
          <w:p w:rsidR="00AB0EE6" w:rsidRPr="002A702E" w:rsidRDefault="00AB0EE6" w:rsidP="00302DC0">
            <w:pPr>
              <w:jc w:val="both"/>
              <w:rPr>
                <w:rFonts w:ascii="Times New Roman" w:hAnsi="Times New Roman" w:cs="Times New Roman"/>
                <w:color w:val="000000" w:themeColor="text1"/>
                <w:sz w:val="20"/>
                <w:szCs w:val="20"/>
                <w:lang w:val="kk-KZ"/>
              </w:rPr>
            </w:pPr>
          </w:p>
          <w:p w:rsidR="00AB0EE6" w:rsidRPr="002A702E" w:rsidRDefault="000C7FDC"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700 °C, 2 сағат</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2% M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 </w:t>
            </w:r>
            <w:r w:rsidR="003D67C6" w:rsidRPr="002A702E">
              <w:rPr>
                <w:rFonts w:ascii="Times New Roman" w:hAnsi="Times New Roman" w:cs="Times New Roman"/>
                <w:color w:val="000000" w:themeColor="text1"/>
                <w:sz w:val="20"/>
                <w:szCs w:val="20"/>
                <w:lang w:val="kk-KZ"/>
              </w:rPr>
              <w:fldChar w:fldCharType="begin" w:fldLock="1"/>
            </w:r>
            <w:r w:rsidR="003D67C6" w:rsidRPr="002A702E">
              <w:rPr>
                <w:rFonts w:ascii="Times New Roman" w:hAnsi="Times New Roman" w:cs="Times New Roman"/>
                <w:color w:val="000000" w:themeColor="text1"/>
                <w:sz w:val="20"/>
                <w:szCs w:val="20"/>
                <w:lang w:val="kk-KZ"/>
              </w:rPr>
              <w:instrText xml:space="preserve">ADDIN CSL_CITATION {"citationItems":[{"id":"ITEM-1","itemData":{"DOI":"10.1039/d3na00785e","ISSN":"25160230","abstract":"Lithium-sulfur (Li-S) batteries are attracting tremendous attention owing to their critical advantages, such as high theoretical capacity of sulfur, cost-effectiveness, and environment-friendliness. Nevertheless, the vast commercialisation of Li-S batteries is severely hindered by sharp capacity decay upon operation and shortened cycle life because of the insulating nature of sulfur along with the solubility of intermediate redox products, lithium polysulfides (LiPSs), in electrolytes. This work proposes the use of multifunctional Ni/NiO-embedded carbon nanofibers (Ni/NiO@CNFs) synthesized by an electrospinning technique with the corresponding heat treatment as promising free-standing current collectors to enhance the kinetics of LiPS redox reactions and to provide prolonged cyclability by utilizing more efficient active materials. The electrochemical performance of the Li-S batteries with Ni/NiO@CNFs with </w:instrText>
            </w:r>
            <w:r w:rsidR="003D67C6" w:rsidRPr="002A702E">
              <w:rPr>
                <w:rFonts w:ascii="Cambria Math" w:hAnsi="Cambria Math" w:cs="Cambria Math"/>
                <w:color w:val="000000" w:themeColor="text1"/>
                <w:sz w:val="20"/>
                <w:szCs w:val="20"/>
                <w:lang w:val="kk-KZ"/>
              </w:rPr>
              <w:instrText>∼</w:instrText>
            </w:r>
            <w:r w:rsidR="003D67C6" w:rsidRPr="002A702E">
              <w:rPr>
                <w:rFonts w:ascii="Times New Roman" w:hAnsi="Times New Roman" w:cs="Times New Roman"/>
                <w:color w:val="000000" w:themeColor="text1"/>
                <w:sz w:val="20"/>
                <w:szCs w:val="20"/>
                <w:lang w:val="kk-KZ"/>
              </w:rPr>
              <w:instrText>2.0 mg cm−2 sulfur loading at 0.5 and 1.0C current densities delivered initial specific capacities of 1335.1 mA h g−1 and 1190.4 mA h g−1, retrieving high-capacity retention of 77% and 70% after 100 and 200 cycles, respectively. The outcomes of this work disclose the beneficial auxiliary effect of metal and metal oxide nanoparticle embedment onto carbon nanofiber mats as being attractively suited up to achieve high-performance Li-S batteries.","author":[{"dropping-particle":"","family":"Rakhimbek","given":"Islam","non-dropping-particle":"","parse-names":false,"suffix":""},{"dropping-particle":"","family":"Baikalov","given":"Nurzhan","non-dropping-particle":"","parse-names":false,"suffix":""},{"dropping-particle":"","family":"Konarov","given":"Aishuak","non-dropping-particle":"","parse-names":false,"suffix":""},{"dropping-particle":"","family":"Mentbayeva","given":"Almagul","non-dropping-particle":"","parse-names":false,"suffix":""},{"dropping-particle":"","family":"Zhang","given":"Yongguang","non-dropping-particle":"","parse-names":false,"suffix":""},{"dropping-particle":"","family":"Bakenov","given":"Zhumabay","non-dropping-particle":"","parse-names":false,"suffix":""}],"container-title":"Nanoscale Advances","id":"ITEM-1","issue":"2","issued":{"date-parts":[["2023","12","6"]]},"page":"578-589","publisher":"Royal Society of Chemistry","title":"Nickel and nickel oxide nanoparticle-embedded functional carbon nanofibers for lithium sulfur batteries","type":"article-journal","volume":"6"},"uris":["http://www.mendeley.com/documents/?uuid=97466b78-a43a-37b1-81f1-d5e797073fcf"]}],"mendeley":{"formattedCitation":"[112]","plainTextFormattedCitation":"[112]","previouslyFormattedCitation":"[112]"},"properties":{"noteIndex":0},"schema":"https://github.com/citation-style-language/schema/raw/master/csl-citation.json"}</w:instrText>
            </w:r>
            <w:r w:rsidR="003D67C6" w:rsidRPr="002A702E">
              <w:rPr>
                <w:rFonts w:ascii="Times New Roman" w:hAnsi="Times New Roman" w:cs="Times New Roman"/>
                <w:color w:val="000000" w:themeColor="text1"/>
                <w:sz w:val="20"/>
                <w:szCs w:val="20"/>
                <w:lang w:val="kk-KZ"/>
              </w:rPr>
              <w:fldChar w:fldCharType="separate"/>
            </w:r>
            <w:r w:rsidR="003D67C6" w:rsidRPr="002A702E">
              <w:rPr>
                <w:rFonts w:ascii="Times New Roman" w:hAnsi="Times New Roman" w:cs="Times New Roman"/>
                <w:noProof/>
                <w:color w:val="000000" w:themeColor="text1"/>
                <w:sz w:val="20"/>
                <w:szCs w:val="20"/>
                <w:lang w:val="kk-KZ"/>
              </w:rPr>
              <w:t>[112]</w:t>
            </w:r>
            <w:r w:rsidR="003D67C6"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C/NCO-450-A@S</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68.9%</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NiCo</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O</w:t>
            </w:r>
            <w:r w:rsidRPr="002A702E">
              <w:rPr>
                <w:rFonts w:ascii="Times New Roman" w:hAnsi="Times New Roman" w:cs="Times New Roman"/>
                <w:color w:val="000000" w:themeColor="text1"/>
                <w:sz w:val="20"/>
                <w:szCs w:val="20"/>
                <w:vertAlign w:val="subscript"/>
                <w:lang w:val="kk-KZ"/>
              </w:rPr>
              <w:t>4</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нанобөлшектер</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977</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0.5</w:t>
            </w:r>
            <w:r w:rsidR="00B74CFF" w:rsidRPr="002A702E">
              <w:rPr>
                <w:rFonts w:ascii="Times New Roman" w:hAnsi="Times New Roman" w:cs="Times New Roman"/>
                <w:color w:val="000000" w:themeColor="text1"/>
                <w:sz w:val="20"/>
                <w:szCs w:val="20"/>
                <w:lang w:val="kk-KZ"/>
              </w:rPr>
              <w:t>С</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450°C, 250°C термиялық өңдеу </w:t>
            </w:r>
          </w:p>
          <w:p w:rsidR="00AB0EE6" w:rsidRPr="002A702E" w:rsidRDefault="00AB0EE6" w:rsidP="00302DC0">
            <w:pPr>
              <w:jc w:val="both"/>
              <w:rPr>
                <w:rFonts w:ascii="Times New Roman" w:hAnsi="Times New Roman" w:cs="Times New Roman"/>
                <w:color w:val="000000" w:themeColor="text1"/>
                <w:sz w:val="20"/>
                <w:szCs w:val="20"/>
                <w:lang w:val="kk-KZ"/>
              </w:rPr>
            </w:pP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0.5 M Li</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S</w:t>
            </w:r>
            <w:r w:rsidRPr="002A702E">
              <w:rPr>
                <w:rFonts w:ascii="Times New Roman" w:hAnsi="Times New Roman" w:cs="Times New Roman"/>
                <w:color w:val="000000" w:themeColor="text1"/>
                <w:sz w:val="20"/>
                <w:szCs w:val="20"/>
                <w:vertAlign w:val="subscript"/>
                <w:lang w:val="kk-KZ"/>
              </w:rPr>
              <w:t>6</w:t>
            </w:r>
            <w:r w:rsidRPr="002A702E">
              <w:rPr>
                <w:rFonts w:ascii="Times New Roman" w:hAnsi="Times New Roman" w:cs="Times New Roman"/>
                <w:color w:val="000000" w:themeColor="text1"/>
                <w:sz w:val="20"/>
                <w:szCs w:val="20"/>
                <w:lang w:val="kk-KZ"/>
              </w:rPr>
              <w:t xml:space="preserve"> DOL/DME (v/v=1:1) 1M LiTFSI 0.1 M LiNO3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ADDIN CSL_CITATION {"citationItems":[{"id":"ITEM-1","itemData":{"DOI":"10.1002/batt.201900121","ISSN":"25666223","abstract":"Lithium-sulfur battery is considered as a promising energy storage system because of its high energy density. The specific capacity and cycling stability of sulfur cathode, however, are impeded by intrinsic poor electrical conductivity of sulfur and dissolution of polysulfides intermediates. Herein, we demonstrate a novel strategy to overcome the two obstacles by designing a bimetallic-organic-framework-derived nano-sulfur host consisted of porous graphitic carbon and bimetallic cobalt-nickel oxides (C/NiCo2O4), in which porous carbon and NiCo2O4 not only entrapping the polysulfides effectively through physical and chemical entrapment capability, but also serving as a highly conductive matrix for sulfur. With a sulfur content of 68.9 % in the composite, the composite cathode delivered a specific capacity of 977 mAh g−1 and maintained 673 mAh g−1 at 0.5 C over 500 cycles. Besides, the binding mechanism between NiCo2O4 and polysulfides has been explored by ex situ XRD and density functional theory(DFT)simulation. This work may provide a feasible strategy to improve the performance of lithium-sulfur battery.","author":[{"dropping-particle":"","family":"Zhang","given":"Xuan","non-dropping-particle":"","parse-names":false,"suffix":""},{"dropping-particle":"","family":"Fan","given":"Yu","non-dropping-particle":"","parse-names":false,"suffix":""},{"dropping-particle":"","family":"Khan","given":"Muhammad Arif","non-dropping-particle":"","parse-names":false,"suffix":""},{"dropping-particle":"","family":"Zhao","given":"Hongbin","non-dropping-particle":"","parse-names":false,"suffix":""},{"dropping-particle":"","family":"Ye","given":"Daixin","non-dropping-particle":"","parse-names":false,"suffix":""},{"dropping-particle":"","family":"Wang","given":"Jiulin","non-dropping-particle":"","parse-names":false,"suffix":""},{"dropping-particle":"","family":"Yue","given":"Baohua","non-dropping-particle":"","parse-names":false,"suffix":""},{"dropping-particle":"","family":"Fang","given":"Jianhui","non-dropping-particle":"","parse-names":false,"suffix":""},{"dropping-particle":"","family":"Xu","given":"Jiaqiang","non-dropping-particle":"","parse-names":false,"suffix":""},{"dropping-particle":"","family":"Zhang","given":"Lei","non-dropping-particle":"","parse-names":false,"suffix":""},{"dropping-particle":"","family":"Zhang","given":"Jiujun","non-dropping-particle":"","parse-names":false,"suffix":""}],"container-title":"Batteries and Supercaps","id":"ITEM-1","issue":"1","issued":{"date-parts":[["2020","1","1"]]},"page":"108-116","publisher":"Wiley-VCH Verlag","title":"Co−Ni Binary-Metal Oxide Coated with Porous Carbon Derived from Metal-Organic Framework as Host of Nano-Sulfur for Lithium-Sulfur Batteries","type":"article-journal","volume":"3"},"uris":["http://www.mendeley.com/documents/?uuid=45602bd2-41df-3bd4-afb5-dd71067c36e8"]}],"mendeley":{"formattedCitation":"[118]","plainTextFormattedCitation":"[118]","previouslyFormattedCitation":"[118]"},"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[118]</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(Ni(OH)</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@S/CCB</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59.06  %.</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Ni(OH)</w:t>
            </w:r>
            <w:r w:rsidRPr="002A702E">
              <w:rPr>
                <w:rFonts w:ascii="Times New Roman" w:hAnsi="Times New Roman" w:cs="Times New Roman"/>
                <w:color w:val="000000" w:themeColor="text1"/>
                <w:sz w:val="20"/>
                <w:szCs w:val="20"/>
                <w:vertAlign w:val="subscript"/>
                <w:lang w:val="kk-KZ"/>
              </w:rPr>
              <w:t>2</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 897</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0.5</w:t>
            </w:r>
            <w:r w:rsidR="00B74CFF" w:rsidRPr="002A702E">
              <w:rPr>
                <w:rFonts w:ascii="Times New Roman" w:hAnsi="Times New Roman" w:cs="Times New Roman"/>
                <w:color w:val="000000" w:themeColor="text1"/>
                <w:sz w:val="20"/>
                <w:szCs w:val="20"/>
                <w:lang w:val="kk-KZ"/>
              </w:rPr>
              <w:t>С</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химиялық тұндыру әдісі</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1% M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ADDIN CSL_CITATION {"citationItems":[{"id":"ITEM-1","itemData":{"DOI":"10.1021/acsami.5b04408","ISSN":"19448252","abstract":"Tailored sulfur cathode is vital for the development of a high performance lithium-sulfur (Li-S) battery. A surface modification on the sulfur/carbon composite would be an efficient strategy to enhance the cycling stability. Herein, we report a nickel hydroxide-modified sulfur/conductive carbon black composite (Ni(OH)&lt;inf&gt;2&lt;/inf&gt;@S/CCB) as the cathode material for the Li-S battery through the thermal treatment and chemical precipitation method. In this composite, the sublimed sulfur is stored in the CCB, followed by a surface modification of Ni(OH)&lt;inf&gt;2&lt;/inf&gt; nanoparticles with size of 1-2 nm. As a cathode for the Li-S battery, the as-prepared Ni(OH)&lt;inf&gt;2&lt;/inf&gt;@S/CCB electrode exhibits better cycle stability and higher rate discharge capacity, compared with the bare S/CCB electrode. The improved performance is largely due to the introduction of Ni(OH)&lt;inf&gt;2&lt;/inf&gt; surface modification, which can effectively suppress the \"shuttle effect\" of polysulfides, resulting in enhanced cycling life and higher capacity. (Figure Presented).","author":[{"dropping-particle":"","family":"Niu","given":"Xiao Qing","non-dropping-particle":"","parse-names":false,"suffix":""},{"dropping-particle":"","family":"Wang","given":"Xiu Li","non-dropping-particle":"","parse-names":false,"suffix":""},{"dropping-particle":"","family":"Xie","given":"Dong","non-dropping-particle":"","parse-names":false,"suffix":""},{"dropping-particle":"","family":"Wang","given":"Dong Huang","non-dropping-particle":"","parse-names":false,"suffix":""},{"dropping-particle":"Di","family":"Zhang","given":"Yi","non-dropping-particle":"","parse-names":false,"suffix":""},{"dropping-particle":"","family":"Li","given":"Yi","non-dropping-particle":"","parse-names":false,"suffix":""},{"dropping-particle":"","family":"Yu","given":"Ting","non-dropping-particle":"","parse-names":false,"suffix":""},{"dropping-particle":"","family":"Tu","given":"Jiang Ping","non-dropping-particle":"","parse-names":false,"suffix":""}],"container-title":"ACS Applied Materials and Interfaces","id":"ITEM-1","issue":"30","issued":{"date-parts":[["2015","8","5"]]},"page":"16715-16722","publisher":"American Chemical Society","title":"Nickel Hydroxide-Modified Sulfur/Carbon Composite as a High-Performance Cathode Material for Lithium Sulfur Battery","type":"article-journal","volume":"7"},"uris":["http://www.mendeley.com/documents/?uuid=e87ba00c-3b45-34b6-a919-9b500435d6d2"]}],"mendeley":{"formattedCitation":"[119]","plainTextFormattedCitation":"[119]","previouslyFormattedCitation":"[119]"},"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[119]</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NiCo</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Ox/CeO</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 xml:space="preserve"> NR</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литий полисульфидті католит</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1.33 мг/см</w:t>
            </w:r>
            <w:r w:rsidRPr="002A702E">
              <w:rPr>
                <w:rFonts w:ascii="Times New Roman" w:hAnsi="Times New Roman" w:cs="Times New Roman"/>
                <w:color w:val="000000" w:themeColor="text1"/>
                <w:sz w:val="20"/>
                <w:szCs w:val="20"/>
                <w:vertAlign w:val="superscript"/>
                <w:lang w:val="kk-KZ"/>
              </w:rPr>
              <w:t>2</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NiCo2O</w:t>
            </w:r>
            <w:r w:rsidRPr="002A702E">
              <w:rPr>
                <w:rFonts w:ascii="Times New Roman" w:hAnsi="Times New Roman" w:cs="Times New Roman"/>
                <w:color w:val="000000" w:themeColor="text1"/>
                <w:sz w:val="20"/>
                <w:szCs w:val="20"/>
                <w:vertAlign w:val="subscript"/>
                <w:lang w:val="kk-KZ"/>
              </w:rPr>
              <w:t>x</w:t>
            </w:r>
            <w:r w:rsidRPr="002A702E">
              <w:rPr>
                <w:rFonts w:ascii="Times New Roman" w:hAnsi="Times New Roman" w:cs="Times New Roman"/>
                <w:color w:val="000000" w:themeColor="text1"/>
                <w:sz w:val="20"/>
                <w:szCs w:val="20"/>
                <w:lang w:val="kk-KZ"/>
              </w:rPr>
              <w:t>/CeO</w:t>
            </w:r>
            <w:r w:rsidRPr="002A702E">
              <w:rPr>
                <w:rFonts w:ascii="Times New Roman" w:hAnsi="Times New Roman" w:cs="Times New Roman"/>
                <w:color w:val="000000" w:themeColor="text1"/>
                <w:sz w:val="20"/>
                <w:szCs w:val="20"/>
                <w:vertAlign w:val="subscript"/>
                <w:lang w:val="kk-KZ"/>
              </w:rPr>
              <w:t>2</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1236</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0.2 C</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400 ℃ термиялық өңдеу</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1%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ADDIN CSL_CITATION {"citationItems":[{"id":"ITEM-1","itemData":{"DOI":"10.1016/j.jcis.2022.12.130","ISSN":"10957103","PMID":"36599244","abstract":"The charge and discharge working mechanisms in lithium sulfur batteries contain multi-step complex reactions involving two-electron transfer and multiple phase transformations. The dissolution and diffusion of lithium polysulfides cause a huge loss of active material and fast capacity decay, preventing the practical use of lithium sulfur batteries. Herein, CeO2 nanorods supported bimetallic nickel cobalt oxide (NiCo2Ox) was investigated as a cathode host material for lithium sulfur batteries, which can provide adsorption-catalysis dual synergy to restrain the shuttle of polysulfides and stimulate rapid redox reaction for the conversion of polysulfides. The polar CeO2 nanorods with abundant surface defects exhibit chemisorption towards lithium polysulfides and the excellent electrocatalytic activity of NiCo2Ox nanoclusters can rev up the chain transformation of lithium polysulfides. The electrochemical results show that the battery with NiCo2Ox/CeO2 nanorods can demonstrate high discharge capacity, stable cycling, low voltage polarization and high sulfur utilization. The battery with NiCo2Ox/CeO2 nanorods unveils a high specific capacity of 1236 mAh g−1 with a very low capacity fading of 0.09% per cycle after 100 cycles at a 0.2C current rate. Moreover, the excellent performance with high sulfur loading (&gt;5 mg cm−2) verifies a huge promise for future commercial applications.","author":[{"dropping-particle":"","family":"Azam","given":"Sakibul","non-dropping-particle":"","parse-names":false,"suffix":""},{"dropping-particle":"","family":"Wei","given":"Zhen","non-dropping-particle":"","parse-names":false,"suffix":""},{"dropping-particle":"","family":"Wang","given":"Ruigang","non-dropping-particle":"","parse-names":false,"suffix":""}],"container-title":"Journal of Colloid and Interface Science","id":"ITEM-1","issued":{"date-parts":[["2023","4","1"]]},"page":"466-480","publisher":"Academic Press Inc.","title":"Adsorption-catalysis design with cerium oxide nanorods supported nickel-cobalt-oxide with multifunctional reaction interfaces for anchoring polysulfides and accelerating redox reactions in lithium sulfur battery","type":"article-journal","volume":"635"},"uris":["http://www.mendeley.com/documents/?uuid=5faf6a3a-1079-3445-89e1-33752e2ff0d9"]}],"mendeley":{"formattedCitation":"[120]","plainTextFormattedCitation":"[120]","previouslyFormattedCitation":"[120]"},"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[120]</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w:t>
            </w:r>
            <w:r w:rsidRPr="002A702E">
              <w:rPr>
                <w:rFonts w:ascii="Times New Roman" w:hAnsi="Times New Roman" w:cs="Times New Roman"/>
                <w:color w:val="000000" w:themeColor="text1"/>
                <w:sz w:val="20"/>
                <w:szCs w:val="20"/>
                <w:vertAlign w:val="subscript"/>
                <w:lang w:val="kk-KZ"/>
              </w:rPr>
              <w:t>3</w:t>
            </w:r>
            <w:r w:rsidRPr="002A702E">
              <w:rPr>
                <w:rFonts w:ascii="Times New Roman" w:hAnsi="Times New Roman" w:cs="Times New Roman"/>
                <w:color w:val="000000" w:themeColor="text1"/>
                <w:sz w:val="20"/>
                <w:szCs w:val="20"/>
                <w:lang w:val="kk-KZ"/>
              </w:rPr>
              <w:t>S</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 xml:space="preserve">/(N, S)-RGO/S </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61%</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w:t>
            </w:r>
            <w:r w:rsidRPr="002A702E">
              <w:rPr>
                <w:rFonts w:ascii="Times New Roman" w:hAnsi="Times New Roman" w:cs="Times New Roman"/>
                <w:color w:val="000000" w:themeColor="text1"/>
                <w:sz w:val="20"/>
                <w:szCs w:val="20"/>
                <w:vertAlign w:val="subscript"/>
                <w:lang w:val="kk-KZ"/>
              </w:rPr>
              <w:t>3</w:t>
            </w:r>
            <w:r w:rsidRPr="002A702E">
              <w:rPr>
                <w:rFonts w:ascii="Times New Roman" w:hAnsi="Times New Roman" w:cs="Times New Roman"/>
                <w:color w:val="000000" w:themeColor="text1"/>
                <w:sz w:val="20"/>
                <w:szCs w:val="20"/>
                <w:lang w:val="kk-KZ"/>
              </w:rPr>
              <w:t>S</w:t>
            </w:r>
            <w:r w:rsidRPr="002A702E">
              <w:rPr>
                <w:rFonts w:ascii="Times New Roman" w:hAnsi="Times New Roman" w:cs="Times New Roman"/>
                <w:color w:val="000000" w:themeColor="text1"/>
                <w:sz w:val="20"/>
                <w:szCs w:val="20"/>
                <w:vertAlign w:val="subscript"/>
                <w:lang w:val="kk-KZ"/>
              </w:rPr>
              <w:t>2</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1664.5</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0.2 C</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800 термиялық өңдеу</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LiN(CF</w:t>
            </w:r>
            <w:r w:rsidRPr="002A702E">
              <w:rPr>
                <w:rFonts w:ascii="Times New Roman" w:hAnsi="Times New Roman" w:cs="Times New Roman"/>
                <w:color w:val="000000" w:themeColor="text1"/>
                <w:sz w:val="20"/>
                <w:szCs w:val="20"/>
                <w:vertAlign w:val="subscript"/>
                <w:lang w:val="kk-KZ"/>
              </w:rPr>
              <w:t>3</w:t>
            </w:r>
            <w:r w:rsidRPr="002A702E">
              <w:rPr>
                <w:rFonts w:ascii="Times New Roman" w:hAnsi="Times New Roman" w:cs="Times New Roman"/>
                <w:color w:val="000000" w:themeColor="text1"/>
                <w:sz w:val="20"/>
                <w:szCs w:val="20"/>
                <w:lang w:val="kk-KZ"/>
              </w:rPr>
              <w:t>SO</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w:t>
            </w:r>
            <w:r w:rsidRPr="002A702E">
              <w:rPr>
                <w:rFonts w:ascii="Times New Roman" w:hAnsi="Times New Roman" w:cs="Times New Roman"/>
                <w:color w:val="000000" w:themeColor="text1"/>
                <w:sz w:val="20"/>
                <w:szCs w:val="20"/>
                <w:vertAlign w:val="subscript"/>
                <w:lang w:val="kk-KZ"/>
              </w:rPr>
              <w:t xml:space="preserve">2 </w:t>
            </w:r>
            <w:r w:rsidRPr="002A702E">
              <w:rPr>
                <w:rFonts w:ascii="Times New Roman" w:hAnsi="Times New Roman" w:cs="Times New Roman"/>
                <w:color w:val="000000" w:themeColor="text1"/>
                <w:sz w:val="20"/>
                <w:szCs w:val="20"/>
                <w:lang w:val="kk-KZ"/>
              </w:rPr>
              <w:t xml:space="preserve">(LiTFSI) </w:t>
            </w: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1:1 DOL:DME, 1% M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 xml:space="preserve">ADDIN CSL_CITATION {"citationItems":[{"id":"ITEM-1","itemData":{"DOI":"10.1039/c9ta12235d","ISSN":"20507496","abstract":"Reported herein is the investigation of a unique cathode candidate for Li-S batteries, i.e. Ni3S2/(N, S)-RGO-type hybrid materials, which are expected to optimize battery performance by elevating the utilization of sulfur and chemically confining the adsorption/diffusion of polysulfide. Versatile structural and compositional characterizations confirmed the uniform growth and strong chemical coupling of nanostructured Ni3S2 on the N/S co-doped RGO matrix. Rich physical and chemical properties were revealed, namely, the large specific surface area and pore volume, which are beneficial for polysulfide capture, and the 3D conductive network supporting rapid charge transfer to the Ni3S2-polysulfide interface to improve the intrinsic equilibrium of the polysulfide. Specifically, the integration of </w:instrText>
            </w:r>
            <w:r w:rsidRPr="002A702E">
              <w:rPr>
                <w:rFonts w:ascii="Cambria Math" w:hAnsi="Cambria Math" w:cs="Cambria Math"/>
                <w:color w:val="000000" w:themeColor="text1"/>
                <w:sz w:val="20"/>
                <w:szCs w:val="20"/>
                <w:lang w:val="kk-KZ"/>
              </w:rPr>
              <w:instrText>∼</w:instrText>
            </w:r>
            <w:r w:rsidRPr="002A702E">
              <w:rPr>
                <w:rFonts w:ascii="Times New Roman" w:hAnsi="Times New Roman" w:cs="Times New Roman"/>
                <w:color w:val="000000" w:themeColor="text1"/>
                <w:sz w:val="20"/>
                <w:szCs w:val="20"/>
                <w:lang w:val="kk-KZ"/>
              </w:rPr>
              <w:instrText>28.2 wt% of Ni3S2 produced a highly pleated composite with the largest BET specific surface area (618 m2 g-1) and pore volume (1.73 cm3 g-1) among the hybrids studied. This typical material also performed the best in the battery test, recording ultra-high cycling stability over 1000 cycles at the current density of 3C with the capacity decay of 0.023% per cycle. As the sulfur loading per unit area became as dense as 5.8 mg cm-2, the specific capacities were measured as 6.72 mA h cm-2 (at 0.05C), while the capacity retention for the 200-cycle test (at 1C) was still preserved above 72.5%.","author":[{"dropping-particle":"","family":"Guo","given":"Daying","non-dropping-particle":"","parse-names":false,"suffix":""},{"dropping-particle":"","family":"Zhang","given":"Zihe","non-dropping-particle":"","parse-names":false,"suffix":""},{"dropping-particle":"","family":"Xi","given":"Bin","non-dropping-particle":"","parse-names":false,"suffix":""},{"dropping-particle":"","family":"Yu","given":"Zhisheng","non-dropping-particle":"","parse-names":false,"suffix":""},{"dropping-particle":"","family":"Zhou","given":"Zhen","non-dropping-particle":"","parse-names":false,"suffix":""},{"dropping-particle":"","family":"Chen","given":"Xi'An","non-dropping-particle":"","parse-names":false,"suffix":""}],"container-title":"Journal of Materials Chemistry A","id":"ITEM-1","issue":"7","issued":{"date-parts":[["2020","2","21"]]},"page":"3834-3844","publisher":"Royal Society of Chemistry","title":"Ni3S2 anchored to N/S co-doped reduced graphene oxide with highly pleated structure as a sulfur host for lithium-sulfur batteries","type":"article-journal","volume":"8"},"uris":["http://www.mendeley.com/documents/?uuid=19a84f33-187c-39ee-a37f-c6908b3943af"]}],"mendeley":{"formattedCitation":"[121]","plainTextFormattedCitation":"[121]","previouslyFormattedCitation":"[121]"},"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[121]</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С/S</w:t>
            </w:r>
          </w:p>
          <w:p w:rsidR="00AB0EE6" w:rsidRPr="002A702E" w:rsidRDefault="00AB0EE6" w:rsidP="00302DC0">
            <w:pPr>
              <w:jc w:val="both"/>
              <w:rPr>
                <w:rFonts w:ascii="Times New Roman" w:hAnsi="Times New Roman" w:cs="Times New Roman"/>
                <w:color w:val="000000" w:themeColor="text1"/>
                <w:sz w:val="20"/>
                <w:szCs w:val="20"/>
                <w:lang w:val="kk-KZ"/>
              </w:rPr>
            </w:pPr>
          </w:p>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NiSA-N-PGC/PP сепаратор</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70%</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Никель атомының катализаторлары</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1299 </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0.2 C</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850°C термиялық өңдеу</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1%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ADDIN CSL_CITATION {"citationItems":[{"id":"ITEM-1","itemData":{"DOI":"10.1002/smll.202205470","ISSN":"16136829","PMID":"36328710","abstract":"Lithium–sulfur (Li–S) batteries have attracted great interest due to their low cost, high theoretical energy density, and environmental friendliness. However, the sluggish conversion of lithium polysulfides (LiPS) to S and Li2S during the charge/discharge process leads to unsatisfactory rate performance of lower to 0.1 C (1 C = 1675 mA g−1) especially for Li-S pouch batteries, thus hindering their practical applications in high power batteries. Here, well-defined and monodispersed Ni single-atom catalysts (SACs) embedded in highly porous nitrogen-doped graphitic carbons (NiSA-N-PGC) are designed and synthesized to form Ni–N4 catalytic sites at the atomic level. When serving as a bifunctional electrocatalyst, the Ni−N4 catalytic sites cannot only promote the interfacial conversion redox of LiPS by accelerating the transformation kinetics, but also suppress the undesirable shuttle effect by immobilizing LiPS. These findings are verified by both experimental results and DFT theoretical calculations. Furthermore, Li ions show low diffusion barrier on the surface of Ni−N4 sites, resulting in enhanced areal capacity of batteries. As a result, the Li–S battery delivers stable cycling life of more than 600 cycles with 0.069% capacity decay per cycle at a rate of 0.5 C. More importantly, the Li–S pouch cells with NiSA-N-PGC show an initial capacity of 1299 mAh g−1 at a rate of 0.2 C even with high sulfur loading of 6 mg cm−2. This work opens up an avenue for developing single-atom catalysts to accelerate the kinetic conversion of LiPS for highly stable Li–S batteries.","author":[{"dropping-particle":"","family":"Ma","given":"Yuhong","non-dropping-particle":"","parse-names":false,"suffix":""},{"dropping-particle":"","family":"Wu","given":"Tongwei","non-dropping-particle":"","parse-names":false,"suffix":""},{"dropping-particle":"","family":"Jiao","given":"Yu","non-dropping-particle":"","parse-names":false,"suffix":""},{"dropping-particle":"","family":"Wang","given":"Fan","non-dropping-particle":"","parse-names":false,"suffix":""},{"dropping-particle":"","family":"Chen","given":"Bo","non-dropping-particle":"","parse-names":false,"suffix":""},{"dropping-particle":"","family":"Yan","given":"Yichao","non-dropping-particle":"","parse-names":false,"suffix":""},{"dropping-particle":"","family":"Hu","given":"Anjun","non-dropping-particle":"","parse-names":false,"suffix":""},{"dropping-particle":"","family":"Li","given":"Yinuo","non-dropping-particle":"","parse-names":false,"suffix":""},{"dropping-particle":"","family":"Fan","given":"Yuxin","non-dropping-particle":"","parse-names":false,"suffix":""},{"dropping-particle":"","family":"He","given":"Miao","non-dropping-particle":"","parse-names":false,"suffix":""},{"dropping-particle":"","family":"Hu","given":"Yin","non-dropping-particle":"","parse-names":false,"suffix":""},{"dropping-particle":"","family":"Li","given":"Yaoyao","non-dropping-particle":"","parse-names":false,"suffix":""},{"dropping-particle":"","family":"Lei","given":"Tianyu","non-dropping-particle":"","parse-names":false,"suffix":""},{"dropping-particle":"","family":"Zhang","given":"Yanning","non-dropping-particle":"","parse-names":false,"suffix":""},{"dropping-particle":"","family":"Chen","given":"Wei","non-dropping-particle":"","parse-names":false,"suffix":""},{"dropping-particle":"","family":"Huang","given":"Ming","non-dropping-particle":"","parse-names":false,"suffix":""},{"dropping-particle":"","family":"Zhu","given":"Jun","non-dropping-particle":"","parse-names":false,"suffix":""},{"dropping-particle":"","family":"Li","given":"Fei","non-dropping-particle":"","parse-names":false,"suffix":""}],"container-title":"Small","id":"ITEM-1","issue":"51","issued":{"date-parts":[["2022","12","22"]]},"publisher":"John Wiley and Sons Inc","title":"Single Nickel Atom Catalysts Enable Fast Polysulfide Redox for Safe and Long-Cycle Lithium–Sulfur Batteries","type":"article-journal","volume":"18"},"uris":["http://www.mendeley.com/documents/?uuid=31172a63-602b-3442-aa1c-4111423f82c2"]}],"mendeley":{"formattedCitation":"[122]","plainTextFormattedCitation":"[122]","previouslyFormattedCitation":"[122]"},"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[122]</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NiO/S</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80 %</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 xml:space="preserve">NiO </w:t>
            </w:r>
            <w:r w:rsidR="008C3168" w:rsidRPr="002A702E">
              <w:rPr>
                <w:rFonts w:ascii="Times New Roman" w:hAnsi="Times New Roman" w:cs="Times New Roman"/>
                <w:color w:val="000000" w:themeColor="text1"/>
                <w:sz w:val="20"/>
                <w:szCs w:val="20"/>
                <w:lang w:val="kk-KZ"/>
              </w:rPr>
              <w:t>нанопарақтары</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1100</w:t>
            </w:r>
          </w:p>
        </w:tc>
        <w:tc>
          <w:tcPr>
            <w:tcW w:w="90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0.2C</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500 °C термиялық өңдеу</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2% M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Pr="002A702E">
              <w:rPr>
                <w:rFonts w:ascii="Times New Roman" w:hAnsi="Times New Roman" w:cs="Times New Roman"/>
                <w:color w:val="000000" w:themeColor="text1"/>
                <w:sz w:val="20"/>
                <w:szCs w:val="20"/>
                <w:lang w:val="kk-KZ"/>
              </w:rPr>
              <w:instrText>ADDIN CSL_CITATION {"citationItems":[{"id":"ITEM-1","itemData":{"DOI":"10.1039/c8ta00270c","ISSN":"20507496","abstract":"Effectively preventing polysulfides from dissolving during the discharge/charge process to improve the performance of a lithium-sulfur battery is one of the essential requirements for commercialization. An NiO sheet with a network structure was developed via a simple two-step method and used as a mediator for a lithium-sulfur battery coupled with a carbon layer on the cathode side. Specifically, by introducing a thin carbon layer on the cathode side of the separator the dissolution of polysulfides was effectively hindered, and moreover the rate capability and long-term stability were effectively enhanced by the further addition of network NiO nanosheets owing to their mesoporous channels and the NiO-S interaction. Besides, in comparison with the cell performance at different S loadings, the cathode with 80 wt% of S in the total electrode exhibited a high specific capacity and excellent rate performance up to 5C. In addition, although the redox potential range of NiO did not form part of the recharging potential window, NiO exhibited an obvious interaction with polysulfides and limited their tendency to dissolve. The present study demonstrates that the joint action of network NiO and the carbon layer presents great potential to be used in low-cost and high-energy lithium-sulfur batteries and provides important guidance for the design of a multifunctional sulfur host for the battery cathodes.","author":[{"dropping-particle":"","family":"Wang","given":"Jie","non-dropping-particle":"","parse-names":false,"suffix":""},{"dropping-particle":"","family":"Liang","given":"Jianing","non-dropping-particle":"","parse-names":false,"suffix":""},{"dropping-particle":"","family":"Wu","given":"Jianzhong","non-dropping-particle":"","parse-names":false,"suffix":""},{"dropping-particle":"","family":"Xuan","given":"Cuijuan","non-dropping-particle":"","parse-names":false,"suffix":""},{"dropping-particle":"","family":"Wu","given":"Zexing","non-dropping-particle":"","parse-names":false,"suffix":""},{"dropping-particle":"","family":"Guo","given":"Xuyun","non-dropping-particle":"","parse-names":false,"suffix":""},{"dropping-particle":"","family":"Lai","given":"Chenglong","non-dropping-particle":"","parse-names":false,"suffix":""},{"dropping-particle":"","family":"Zhu","given":"Ye","non-dropping-particle":"","parse-names":false,"suffix":""},{"dropping-particle":"","family":"Wang","given":"Deli","non-dropping-particle":"","parse-names":false,"suffix":""}],"container-title":"Journal of Materials Chemistry A","id":"ITEM-1","issue":"15","issued":{"date-parts":[["2018"]]},"page":"6503-6509","publisher":"Royal Society of Chemistry","title":"Coordination effect of network NiO nanosheet and a carbon layer on the cathode side in constructing a high-performance lithium-sulfur battery","type":"article-journal","volume":"6"},"uris":["http://www.mendeley.com/documents/?uuid=ecaf7444-3aa5-37b5-b8cc-d5a6bf096ecf"]}],"mendeley":{"formattedCitation":"[123]","plainTextFormattedCitation":"[123]","previouslyFormattedCitation":"[123]"},"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[123]</w:t>
            </w:r>
            <w:r w:rsidRPr="002A702E">
              <w:rPr>
                <w:rFonts w:ascii="Times New Roman" w:hAnsi="Times New Roman" w:cs="Times New Roman"/>
                <w:color w:val="000000" w:themeColor="text1"/>
                <w:sz w:val="20"/>
                <w:szCs w:val="20"/>
                <w:lang w:val="kk-KZ"/>
              </w:rPr>
              <w:fldChar w:fldCharType="end"/>
            </w:r>
          </w:p>
        </w:tc>
      </w:tr>
      <w:tr w:rsidR="002A702E" w:rsidRPr="002A702E" w:rsidTr="008C3168">
        <w:tc>
          <w:tcPr>
            <w:tcW w:w="1560"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Ni/Ni</w:t>
            </w:r>
            <w:r w:rsidRPr="002A702E">
              <w:rPr>
                <w:rFonts w:ascii="Times New Roman" w:hAnsi="Times New Roman" w:cs="Times New Roman"/>
                <w:color w:val="000000" w:themeColor="text1"/>
                <w:sz w:val="20"/>
                <w:szCs w:val="20"/>
                <w:vertAlign w:val="subscript"/>
                <w:lang w:val="kk-KZ"/>
              </w:rPr>
              <w:t>3</w:t>
            </w:r>
            <w:r w:rsidRPr="002A702E">
              <w:rPr>
                <w:rFonts w:ascii="Times New Roman" w:hAnsi="Times New Roman" w:cs="Times New Roman"/>
                <w:color w:val="000000" w:themeColor="text1"/>
                <w:sz w:val="20"/>
                <w:szCs w:val="20"/>
                <w:lang w:val="kk-KZ"/>
              </w:rPr>
              <w:t>S</w:t>
            </w:r>
            <w:r w:rsidRPr="002A702E">
              <w:rPr>
                <w:rFonts w:ascii="Times New Roman" w:hAnsi="Times New Roman" w:cs="Times New Roman"/>
                <w:color w:val="000000" w:themeColor="text1"/>
                <w:sz w:val="20"/>
                <w:szCs w:val="20"/>
                <w:vertAlign w:val="subscript"/>
                <w:lang w:val="kk-KZ"/>
              </w:rPr>
              <w:t>2</w:t>
            </w:r>
            <w:r w:rsidRPr="002A702E">
              <w:rPr>
                <w:rFonts w:ascii="Times New Roman" w:hAnsi="Times New Roman" w:cs="Times New Roman"/>
                <w:color w:val="000000" w:themeColor="text1"/>
                <w:sz w:val="20"/>
                <w:szCs w:val="20"/>
                <w:lang w:val="kk-KZ"/>
              </w:rPr>
              <w:t>/S</w:t>
            </w:r>
          </w:p>
        </w:tc>
        <w:tc>
          <w:tcPr>
            <w:tcW w:w="127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71  %</w:t>
            </w:r>
          </w:p>
        </w:tc>
        <w:tc>
          <w:tcPr>
            <w:tcW w:w="1701"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Ni/Ni</w:t>
            </w:r>
            <w:r w:rsidRPr="002A702E">
              <w:rPr>
                <w:rFonts w:ascii="Times New Roman" w:hAnsi="Times New Roman" w:cs="Times New Roman"/>
                <w:color w:val="000000" w:themeColor="text1"/>
                <w:sz w:val="20"/>
                <w:szCs w:val="20"/>
                <w:vertAlign w:val="subscript"/>
                <w:lang w:val="kk-KZ"/>
              </w:rPr>
              <w:t>3</w:t>
            </w:r>
            <w:r w:rsidRPr="002A702E">
              <w:rPr>
                <w:rFonts w:ascii="Times New Roman" w:hAnsi="Times New Roman" w:cs="Times New Roman"/>
                <w:color w:val="000000" w:themeColor="text1"/>
                <w:sz w:val="20"/>
                <w:szCs w:val="20"/>
                <w:lang w:val="kk-KZ"/>
              </w:rPr>
              <w:t>S</w:t>
            </w:r>
            <w:r w:rsidRPr="002A702E">
              <w:rPr>
                <w:rFonts w:ascii="Times New Roman" w:hAnsi="Times New Roman" w:cs="Times New Roman"/>
                <w:color w:val="000000" w:themeColor="text1"/>
                <w:sz w:val="20"/>
                <w:szCs w:val="20"/>
                <w:vertAlign w:val="subscript"/>
                <w:lang w:val="kk-KZ"/>
              </w:rPr>
              <w:t>2</w:t>
            </w:r>
          </w:p>
        </w:tc>
        <w:tc>
          <w:tcPr>
            <w:tcW w:w="1456"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700</w:t>
            </w:r>
          </w:p>
        </w:tc>
        <w:tc>
          <w:tcPr>
            <w:tcW w:w="900" w:type="dxa"/>
          </w:tcPr>
          <w:p w:rsidR="00AB0EE6" w:rsidRPr="002A702E" w:rsidRDefault="00FE4D9A"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мA/см</w:t>
            </w:r>
            <w:r w:rsidR="00AB0EE6" w:rsidRPr="002A702E">
              <w:rPr>
                <w:rFonts w:ascii="Times New Roman" w:hAnsi="Times New Roman" w:cs="Times New Roman"/>
                <w:color w:val="000000" w:themeColor="text1"/>
                <w:sz w:val="20"/>
                <w:szCs w:val="20"/>
                <w:vertAlign w:val="superscript"/>
                <w:lang w:val="kk-KZ"/>
              </w:rPr>
              <w:t>2</w:t>
            </w:r>
          </w:p>
        </w:tc>
        <w:tc>
          <w:tcPr>
            <w:tcW w:w="189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гидротермиялық әдіс</w:t>
            </w:r>
          </w:p>
        </w:tc>
        <w:tc>
          <w:tcPr>
            <w:tcW w:w="1417" w:type="dxa"/>
          </w:tcPr>
          <w:p w:rsidR="00AB0EE6" w:rsidRPr="002A702E" w:rsidRDefault="00AB0EE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t>1 M LiTFSI 1:1 DOL:DME 0,2 M LiNO</w:t>
            </w:r>
            <w:r w:rsidRPr="002A702E">
              <w:rPr>
                <w:rFonts w:ascii="Times New Roman" w:hAnsi="Times New Roman" w:cs="Times New Roman"/>
                <w:color w:val="000000" w:themeColor="text1"/>
                <w:sz w:val="20"/>
                <w:szCs w:val="20"/>
                <w:vertAlign w:val="subscript"/>
                <w:lang w:val="kk-KZ"/>
              </w:rPr>
              <w:t>3</w:t>
            </w:r>
          </w:p>
        </w:tc>
        <w:tc>
          <w:tcPr>
            <w:tcW w:w="992" w:type="dxa"/>
          </w:tcPr>
          <w:p w:rsidR="00AB0EE6" w:rsidRPr="002A702E" w:rsidRDefault="003D67C6" w:rsidP="00302DC0">
            <w:pPr>
              <w:jc w:val="both"/>
              <w:rPr>
                <w:rFonts w:ascii="Times New Roman" w:hAnsi="Times New Roman" w:cs="Times New Roman"/>
                <w:color w:val="000000" w:themeColor="text1"/>
                <w:sz w:val="20"/>
                <w:szCs w:val="20"/>
                <w:lang w:val="kk-KZ"/>
              </w:rPr>
            </w:pPr>
            <w:r w:rsidRPr="002A702E">
              <w:rPr>
                <w:rFonts w:ascii="Times New Roman" w:hAnsi="Times New Roman" w:cs="Times New Roman"/>
                <w:color w:val="000000" w:themeColor="text1"/>
                <w:sz w:val="20"/>
                <w:szCs w:val="20"/>
                <w:lang w:val="kk-KZ"/>
              </w:rPr>
              <w:fldChar w:fldCharType="begin" w:fldLock="1"/>
            </w:r>
            <w:r w:rsidR="007F00E0" w:rsidRPr="002A702E">
              <w:rPr>
                <w:rFonts w:ascii="Times New Roman" w:hAnsi="Times New Roman" w:cs="Times New Roman"/>
                <w:color w:val="000000" w:themeColor="text1"/>
                <w:sz w:val="20"/>
                <w:szCs w:val="20"/>
                <w:lang w:val="kk-KZ"/>
              </w:rPr>
              <w:instrText xml:space="preserve">ADDIN CSL_CITATION {"citationItems":[{"id":"ITEM-1","itemData":{"DOI":"10.1021/acsami.7b11065","ISSN":"19448252","PMID":"29035508","abstract":"Lithium-sulfur (Li-S) batteries have attracted interest as a promising energy-storage technology due to their overwhelming advantages such as high energy density and low cost. However, their commercial success is impeded by deterioration of sulfur utilization, significant capacity fade, and poor cycle life, which are principally originated from the severe shuttle effect in relation to the dissolution and migration of lithium polysulfides. Herein, we proposed an effective and facile strategy to anchor the polysulfides and improve sulfur loading by constructing a three-dimensionally hierarchical Ni/Ni3S2/S cathode. This self-supported hybrid architecture is sequentially fabricated by the partial sulfurization of Ni foam by a mild hydrothermal process, followed by physical loading of elemental sulfur. The incorporation of Ni3S2, with high electronic conductivity and strong polysulfide adsorption capability, can not only empower the cathode to alleviate the shuttle effect, but also afford a favorable electrochemical environment with lower interfacial resistance, which could facilitate the redox kinetics of the anchored polysulfides. Consequently, the obtained Ni/Ni3S2/S cathode with a sulfur loading of </w:instrText>
            </w:r>
            <w:r w:rsidR="007F00E0" w:rsidRPr="002A702E">
              <w:rPr>
                <w:rFonts w:ascii="Cambria Math" w:hAnsi="Cambria Math" w:cs="Cambria Math"/>
                <w:color w:val="000000" w:themeColor="text1"/>
                <w:sz w:val="20"/>
                <w:szCs w:val="20"/>
                <w:lang w:val="kk-KZ"/>
              </w:rPr>
              <w:instrText>∼</w:instrText>
            </w:r>
            <w:r w:rsidR="007F00E0" w:rsidRPr="002A702E">
              <w:rPr>
                <w:rFonts w:ascii="Times New Roman" w:hAnsi="Times New Roman" w:cs="Times New Roman"/>
                <w:color w:val="000000" w:themeColor="text1"/>
                <w:sz w:val="20"/>
                <w:szCs w:val="20"/>
                <w:lang w:val="kk-KZ"/>
              </w:rPr>
              <w:instrText>4.0 mg/cm2 demonstrated excellent electrochemical characteristics. For example, at high current density of 4 mA/cm2, this thick cathode demonstrated a discharge capacity of 441 mAh/g at the 150th cycle.","author":[{"dropping-particle":"","family":"Li","given":"Zhe","non-dropping-particle":"","parse-names":false,"suffix":""},{"dropping-particle":"","family":"Zhang","given":"Shiguo","non-dropping-particle":"","parse-names":false,"suffix":""},{"dropping-particle":"","family":"Zhang","given":"Jiaheng","non-dropping-particle":"","parse-names":false,"suffix":""},{"dropping-particle":"","family":"Xu","given":"Miao","non-dropping-particle":"","parse-names":false,"suffix":""},{"dropping-particle":"","family":"Tatara","given":"Ryoichi","non-dropping-particle":"","parse-names":false,"suffix":""},{"dropping-particle":"","family":"Dokko","given":"Kaoru","non-dropping-particle":"","parse-names":false,"suffix":""},{"dropping-particle":"","family":"Watanabe","given":"Masayoshi","non-dropping-particle":"","parse-names":false,"suffix":""}],"container-title":"ACS Applied Materials and Interfaces","id":"ITEM-1","issue":"44","issued":{"date-parts":[["2017","11","8"]]},"page":"38477-38485","publisher":"American Chemical Society","title":"Three-Dimensionally Hierarchical Ni/Ni3S2/S Cathode for Lithium-Sulfur Battery","type":"article-journal","volume":"9"},"uris":["http://www.mendeley.com/documents/?uuid=75266c6c-4015-33ff-8603-d01cbdbc5d0e"]}],"mendeley":{"formattedCitation":"[124]","plainTextFormattedCitation":"[124]","previouslyFormattedCitation":"[124]"},"properties":{"noteIndex":0},"schema":"https://github.com/citation-style-language/schema/raw/master/csl-citation.json"}</w:instrText>
            </w:r>
            <w:r w:rsidRPr="002A702E">
              <w:rPr>
                <w:rFonts w:ascii="Times New Roman" w:hAnsi="Times New Roman" w:cs="Times New Roman"/>
                <w:color w:val="000000" w:themeColor="text1"/>
                <w:sz w:val="20"/>
                <w:szCs w:val="20"/>
                <w:lang w:val="kk-KZ"/>
              </w:rPr>
              <w:fldChar w:fldCharType="separate"/>
            </w:r>
            <w:r w:rsidRPr="002A702E">
              <w:rPr>
                <w:rFonts w:ascii="Times New Roman" w:hAnsi="Times New Roman" w:cs="Times New Roman"/>
                <w:noProof/>
                <w:color w:val="000000" w:themeColor="text1"/>
                <w:sz w:val="20"/>
                <w:szCs w:val="20"/>
                <w:lang w:val="kk-KZ"/>
              </w:rPr>
              <w:t>[124]</w:t>
            </w:r>
            <w:r w:rsidRPr="002A702E">
              <w:rPr>
                <w:rFonts w:ascii="Times New Roman" w:hAnsi="Times New Roman" w:cs="Times New Roman"/>
                <w:color w:val="000000" w:themeColor="text1"/>
                <w:sz w:val="20"/>
                <w:szCs w:val="20"/>
                <w:lang w:val="kk-KZ"/>
              </w:rPr>
              <w:fldChar w:fldCharType="end"/>
            </w:r>
          </w:p>
        </w:tc>
      </w:tr>
    </w:tbl>
    <w:p w:rsidR="00BD1E6D" w:rsidRPr="002A702E" w:rsidRDefault="00BD1E6D" w:rsidP="00302DC0">
      <w:pPr>
        <w:pStyle w:val="a3"/>
        <w:spacing w:after="0" w:line="240" w:lineRule="auto"/>
        <w:ind w:left="0"/>
        <w:jc w:val="both"/>
        <w:rPr>
          <w:rFonts w:ascii="Times New Roman" w:hAnsi="Times New Roman" w:cs="Times New Roman"/>
          <w:color w:val="000000" w:themeColor="text1"/>
          <w:sz w:val="28"/>
          <w:szCs w:val="28"/>
          <w:lang w:val="kk-KZ"/>
        </w:rPr>
      </w:pPr>
    </w:p>
    <w:p w:rsidR="00AB0EE6" w:rsidRPr="002A702E" w:rsidRDefault="009C170E" w:rsidP="00BD1E6D">
      <w:pPr>
        <w:pStyle w:val="a3"/>
        <w:spacing w:after="0" w:line="240" w:lineRule="auto"/>
        <w:ind w:left="0"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Бөлімді қорыта келе, никель оксиді (NiO) және никельдің басқа қосылыстары литий-күкіртті аккумуляторлардағы катод материалдарының өнімділігі мен тұрақтылығын едәуір жақсартуға қабілетті. Бұл материалдар полисульфидтердің ерімеуін қамтамасыз етіп, шаттл әсерін азайту арқылы ұзақ циклді тұрақтылық пен жоғары меншікті сыйымдылық береді. Сонымен қатар, олардың каталитикалық белсенділігі және электронөткізгіштігі заряд-разряд реакцияларының кинетикасын жақсартады. Әртүрлі морфологияға ие наноқұрылымдар мен композиттік жүйелер батарея сипаттамаларын оңтайландыруға мүмкіндік береді.</w:t>
      </w:r>
    </w:p>
    <w:p w:rsidR="00AB0EE6" w:rsidRPr="002A702E" w:rsidRDefault="00AB0EE6" w:rsidP="00302DC0">
      <w:pPr>
        <w:pStyle w:val="a3"/>
        <w:spacing w:after="0" w:line="240" w:lineRule="auto"/>
        <w:ind w:left="0"/>
        <w:jc w:val="both"/>
        <w:rPr>
          <w:rFonts w:ascii="Times New Roman" w:hAnsi="Times New Roman" w:cs="Times New Roman"/>
          <w:b/>
          <w:color w:val="000000" w:themeColor="text1"/>
          <w:sz w:val="28"/>
          <w:szCs w:val="28"/>
          <w:lang w:val="kk-KZ"/>
        </w:rPr>
      </w:pPr>
    </w:p>
    <w:p w:rsidR="00AB0EE6" w:rsidRPr="002A702E" w:rsidRDefault="003E1FB2" w:rsidP="003E1FB2">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1.6</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Литий сульфидті аккумуляторлардың жұмысын жақсарту үшін сепараторды модификациялаушы материалдар</w:t>
      </w:r>
    </w:p>
    <w:p w:rsidR="00AB0EE6" w:rsidRPr="002A702E"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 – күкірт батареяларындағы сепараторлар олардың жұмысында маңызды рөл атқарады. Олар батарея ішіндегі анод пен катодты бөлетін жұқа полимерлі немесе керамикалық пленкалар</w:t>
      </w:r>
      <w:r w:rsidR="004E6125" w:rsidRPr="002A702E">
        <w:rPr>
          <w:rFonts w:ascii="Times New Roman" w:hAnsi="Times New Roman" w:cs="Times New Roman"/>
          <w:color w:val="000000" w:themeColor="text1"/>
          <w:sz w:val="28"/>
          <w:szCs w:val="28"/>
          <w:lang w:val="kk-KZ"/>
        </w:rPr>
        <w:t xml:space="preserve"> қолданылады</w:t>
      </w:r>
      <w:r w:rsidR="007F00E0" w:rsidRPr="002A702E">
        <w:rPr>
          <w:rFonts w:ascii="Times New Roman" w:hAnsi="Times New Roman" w:cs="Times New Roman"/>
          <w:color w:val="000000" w:themeColor="text1"/>
          <w:sz w:val="28"/>
          <w:szCs w:val="28"/>
          <w:lang w:val="kk-KZ"/>
        </w:rPr>
        <w:fldChar w:fldCharType="begin" w:fldLock="1"/>
      </w:r>
      <w:r w:rsidR="007F00E0" w:rsidRPr="002A702E">
        <w:rPr>
          <w:rFonts w:ascii="Times New Roman" w:hAnsi="Times New Roman" w:cs="Times New Roman"/>
          <w:color w:val="000000" w:themeColor="text1"/>
          <w:sz w:val="28"/>
          <w:szCs w:val="28"/>
          <w:lang w:val="kk-KZ"/>
        </w:rPr>
        <w:instrText>ADDIN CSL_CITATION {"citationItems":[{"id":"ITEM-1","itemData":{"DOI":"10.1021/acsami.2c22200","ISSN":"19448252","PMID":"36854109","abstract":"Spatial hindrance of lithium polysulfide (LiPS) diffusion by inserting a barrier interlayer has been deemed as an effective strategy to restrict the shuttle effect in lithium-sulfur batteries (LSBs). However, the extra interlayer without reversible capacity production inevitably reduces the actual energy density of the battery. Herein, a freestanding α-MoO3 nanobelt interlayer with the decoration of TiN nanoparticles and carbon nanotubes (denoted as MCT) is established. To investigate the capacity compensation effect of the MCT during cell operations, X-ray absorption near-edge spectrometry is conducted. It is revealed that MoO3 can sustain a reversible Li intercalation/deintercalation in a voltage range of 1.8-2.8 V, providing 180 mAh g-1 of extra capacity for compensating sulfur cathode. In addition, the adsorption of the lithiated α-MoO3 toward LiPSs is further evaluated. By matching a high-loading sulfur cathode (3.0 mg cm-2), a superior capacity of 713.3 mAh g-1 can be retained after 100 cycles under the MCT assistance.","author":[{"dropping-particle":"","family":"Yue","given":"Xin Yang","non-dropping-particle":"","parse-names":false,"suffix":""},{"dropping-particle":"","family":"Zhang","given":"Jing","non-dropping-particle":"","parse-names":false,"suffix":""},{"dropping-particle":"","family":"Chen","given":"Dong","non-dropping-particle":"","parse-names":false,"suffix":""},{"dropping-particle":"","family":"Xu","given":"Xue Jiao","non-dropping-particle":"","parse-names":false,"suffix":""},{"dropping-particle":"","family":"Wu","given":"Hai Tao","non-dropping-particle":"","parse-names":false,"suffix":""},{"dropping-particle":"","family":"Zhou","given":"Yong Ning","non-dropping-particle":"","parse-names":false,"suffix":""},{"dropping-particle":"","family":"Liang","given":"Zheng","non-dropping-particle":"","parse-names":false,"suffix":""}],"container-title":"ACS Applied Materials and Interfaces","id":"ITEM-1","issue":"10","issued":{"date-parts":[["2023","3","15"]]},"page":"13064-13072","publisher":"American Chemical Society","title":"Multifunctional α-MoO3 Nanobelt Interlayer with the Capacity Compensation Effect for High-Energy Lithium-Sulfur Batteries","type":"article-journal","volume":"15"},"uris":["http://www.mendeley.com/documents/?uuid=3c799f50-f52d-38c5-8cf8-71db2ef92380"]}],"mendeley":{"formattedCitation":"[125]","plainTextFormattedCitation":"[125]","previouslyFormattedCitation":"[125]"},"properties":{"noteIndex":0},"schema":"https://github.com/citation-style-language/schema/raw/master/csl-citation.json"}</w:instrText>
      </w:r>
      <w:r w:rsidR="007F00E0" w:rsidRPr="002A702E">
        <w:rPr>
          <w:rFonts w:ascii="Times New Roman" w:hAnsi="Times New Roman" w:cs="Times New Roman"/>
          <w:color w:val="000000" w:themeColor="text1"/>
          <w:sz w:val="28"/>
          <w:szCs w:val="28"/>
          <w:lang w:val="kk-KZ"/>
        </w:rPr>
        <w:fldChar w:fldCharType="separate"/>
      </w:r>
      <w:r w:rsidR="007F00E0" w:rsidRPr="002A702E">
        <w:rPr>
          <w:rFonts w:ascii="Times New Roman" w:hAnsi="Times New Roman" w:cs="Times New Roman"/>
          <w:noProof/>
          <w:color w:val="000000" w:themeColor="text1"/>
          <w:sz w:val="28"/>
          <w:szCs w:val="28"/>
          <w:lang w:val="kk-KZ"/>
        </w:rPr>
        <w:t>[125]</w:t>
      </w:r>
      <w:r w:rsidR="007F00E0"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Сепаратордың негізгі қызметі-екі электрод арасындағы қысқа тұйықталуды болдырмау және олардың арасындағы литий иондарының өтуін қамтамасыз ету. Келесі суретте литий сульфидті аккумулятордың құрамы мен жұмыс істеу принципі көрсетілген (</w:t>
      </w:r>
      <w:r w:rsidRPr="002A702E">
        <w:rPr>
          <w:rFonts w:ascii="Times New Roman" w:hAnsi="Times New Roman" w:cs="Times New Roman"/>
          <w:b/>
          <w:color w:val="000000" w:themeColor="text1"/>
          <w:sz w:val="28"/>
          <w:szCs w:val="28"/>
          <w:lang w:val="kk-KZ"/>
        </w:rPr>
        <w:t>Сурет 2</w:t>
      </w:r>
      <w:r w:rsidRPr="002A702E">
        <w:rPr>
          <w:rFonts w:ascii="Times New Roman" w:hAnsi="Times New Roman" w:cs="Times New Roman"/>
          <w:color w:val="000000" w:themeColor="text1"/>
          <w:sz w:val="28"/>
          <w:szCs w:val="28"/>
          <w:lang w:val="kk-KZ"/>
        </w:rPr>
        <w:t>) :</w:t>
      </w:r>
    </w:p>
    <w:p w:rsidR="003E1FB2" w:rsidRPr="002A702E" w:rsidRDefault="003E1FB2" w:rsidP="00302DC0">
      <w:pPr>
        <w:spacing w:after="0" w:line="240" w:lineRule="auto"/>
        <w:ind w:firstLine="567"/>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noProof/>
          <w:color w:val="000000" w:themeColor="text1"/>
          <w:sz w:val="28"/>
          <w:szCs w:val="28"/>
          <w:lang w:val="en-US"/>
        </w:rPr>
        <w:drawing>
          <wp:inline distT="0" distB="0" distL="0" distR="0" wp14:anchorId="501E48F3" wp14:editId="34E17496">
            <wp:extent cx="5931298" cy="2105025"/>
            <wp:effectExtent l="0" t="0" r="0" b="0"/>
            <wp:docPr id="22" name="Рисунок 3" descr="C:\Users\zero01\Download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ro01\Downloads\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08264"/>
                    </a:xfrm>
                    <a:prstGeom prst="rect">
                      <a:avLst/>
                    </a:prstGeom>
                    <a:noFill/>
                    <a:ln>
                      <a:noFill/>
                    </a:ln>
                  </pic:spPr>
                </pic:pic>
              </a:graphicData>
            </a:graphic>
          </wp:inline>
        </w:drawing>
      </w:r>
    </w:p>
    <w:p w:rsidR="003E1FB2" w:rsidRPr="002A702E" w:rsidRDefault="003E1FB2" w:rsidP="001D2FAA">
      <w:pPr>
        <w:spacing w:after="0" w:line="240" w:lineRule="auto"/>
        <w:jc w:val="center"/>
        <w:rPr>
          <w:rFonts w:ascii="Times New Roman" w:hAnsi="Times New Roman" w:cs="Times New Roman"/>
          <w:color w:val="000000" w:themeColor="text1"/>
          <w:sz w:val="28"/>
          <w:szCs w:val="28"/>
          <w:lang w:val="kk-KZ"/>
        </w:rPr>
      </w:pPr>
    </w:p>
    <w:p w:rsidR="00AB0EE6" w:rsidRPr="002A702E" w:rsidRDefault="003E1FB2" w:rsidP="001D2FAA">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2</w:t>
      </w:r>
      <w:r w:rsidRPr="002A702E">
        <w:rPr>
          <w:color w:val="000000" w:themeColor="text1"/>
          <w:lang w:val="kk-KZ"/>
        </w:rPr>
        <w:t xml:space="preserve"> – </w:t>
      </w:r>
      <w:r w:rsidR="00AB0EE6" w:rsidRPr="002A702E">
        <w:rPr>
          <w:rFonts w:ascii="Times New Roman" w:hAnsi="Times New Roman" w:cs="Times New Roman"/>
          <w:color w:val="000000" w:themeColor="text1"/>
          <w:sz w:val="28"/>
          <w:szCs w:val="28"/>
          <w:lang w:val="kk-KZ"/>
        </w:rPr>
        <w:t xml:space="preserve"> Литий сульфидті аккумулятордың құрамы және жұмыс істеу принципі</w:t>
      </w:r>
    </w:p>
    <w:p w:rsidR="00AB0EE6" w:rsidRPr="002A702E" w:rsidRDefault="00AB0EE6" w:rsidP="00302DC0">
      <w:pPr>
        <w:spacing w:after="0" w:line="240" w:lineRule="auto"/>
        <w:ind w:firstLine="567"/>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 – күкіртті аккумуляторларда сепараторлар батареяны зарядтау және разрядтау кезінде болатын химиялық процестердің ерекшеліктеріне байланысты әртүрлі маңызды рөл атқарады</w:t>
      </w:r>
      <w:r w:rsidR="007F00E0" w:rsidRPr="002A702E">
        <w:rPr>
          <w:rFonts w:ascii="Times New Roman" w:hAnsi="Times New Roman" w:cs="Times New Roman"/>
          <w:color w:val="000000" w:themeColor="text1"/>
          <w:sz w:val="28"/>
          <w:szCs w:val="28"/>
          <w:lang w:val="kk-KZ"/>
        </w:rPr>
        <w:fldChar w:fldCharType="begin" w:fldLock="1"/>
      </w:r>
      <w:r w:rsidR="007F00E0" w:rsidRPr="002A702E">
        <w:rPr>
          <w:rFonts w:ascii="Times New Roman" w:hAnsi="Times New Roman" w:cs="Times New Roman"/>
          <w:color w:val="000000" w:themeColor="text1"/>
          <w:sz w:val="28"/>
          <w:szCs w:val="28"/>
          <w:lang w:val="kk-KZ"/>
        </w:rPr>
        <w:instrText>ADDIN CSL_CITATION {"citationItems":[{"id":"ITEM-1","itemData":{"DOI":"10.1021/acsaem.2c00724","ISSN":"25740962","abstract":"Lithium-sulfur (Li-S) batteries have aroused extensive attention owing to the high theoretical capacity and energy density; however, their practical applications are impeded by the insulation of sulfur and lithium sulfides and the shuttle effect of lithium polysulfides (LiPSs). Here, zinc-nitrogen codoped carbon (ZnNC) nanofibers with pea-shaped voids were fabricated as an interlayer of Li-S batteries. It was found that the ZnNC nanofibers can anchor LiPSs and catalyze their redox conversion effectively. The cross-linked ZnNC nanofiber interlayer acting as an upper current collector can enhance the electron transfer and accelerate the lithium ion diffusion. The combined effects of the addition of the ZnNC nanofiber interlayer endow the Li-S batteries with high capacity, high-rate performance, and long cycle stability. The initial capacity is 1198.5 mAh g-1at 0.5 C for the cell with a sulfur loading of about 1.0 mg cm-2. After 500 cycles at 1 C, a capacity of 694.1 mAh g-1is retained with a low capacity fading of 0.073% per cycle. When the sulfur loading is 6.19 mg cm-2, the capacity reaches 754.8 mAh g-1after 100 cycles at 0.2 C.","author":[{"dropping-particle":"","family":"Fang","given":"Xiaorong","non-dropping-particle":"","parse-names":false,"suffix":""},{"dropping-particle":"","family":"Cheng","given":"Pu","non-dropping-particle":"","parse-names":false,"suffix":""},{"dropping-particle":"","family":"Sun","given":"Kai","non-dropping-particle":"","parse-names":false,"suffix":""},{"dropping-particle":"","family":"Fu","given":"Yujun","non-dropping-particle":"","parse-names":false,"suffix":""},{"dropping-particle":"","family":"Liu","given":"Dequan","non-dropping-particle":"","parse-names":false,"suffix":""},{"dropping-particle":"","family":"He","given":"Deyan","non-dropping-particle":"","parse-names":false,"suffix":""}],"container-title":"ACS Applied Energy Materials","id":"ITEM-1","issue":"7","issued":{"date-parts":[["2022","7","25"]]},"page":"8189-8197","publisher":"American Chemical Society","title":"Zn-N Codoped Carbon Nanofiber Interlayer for Anchor and Catalysis of Polysulfides in Lithium-Sulfur Batteries","type":"article-journal","volume":"5"},"uris":["http://www.mendeley.com/documents/?uuid=cefc4901-a3f9-33c6-b991-ef8674438c6b"]}],"mendeley":{"formattedCitation":"[126]","plainTextFormattedCitation":"[126]","previouslyFormattedCitation":"[126]"},"properties":{"noteIndex":0},"schema":"https://github.com/citation-style-language/schema/raw/master/csl-citation.json"}</w:instrText>
      </w:r>
      <w:r w:rsidR="007F00E0" w:rsidRPr="002A702E">
        <w:rPr>
          <w:rFonts w:ascii="Times New Roman" w:hAnsi="Times New Roman" w:cs="Times New Roman"/>
          <w:color w:val="000000" w:themeColor="text1"/>
          <w:sz w:val="28"/>
          <w:szCs w:val="28"/>
          <w:lang w:val="kk-KZ"/>
        </w:rPr>
        <w:fldChar w:fldCharType="separate"/>
      </w:r>
      <w:r w:rsidR="007F00E0" w:rsidRPr="002A702E">
        <w:rPr>
          <w:rFonts w:ascii="Times New Roman" w:hAnsi="Times New Roman" w:cs="Times New Roman"/>
          <w:noProof/>
          <w:color w:val="000000" w:themeColor="text1"/>
          <w:sz w:val="28"/>
          <w:szCs w:val="28"/>
          <w:lang w:val="kk-KZ"/>
        </w:rPr>
        <w:t>[126]</w:t>
      </w:r>
      <w:r w:rsidR="007F00E0" w:rsidRPr="002A702E">
        <w:rPr>
          <w:rFonts w:ascii="Times New Roman" w:hAnsi="Times New Roman" w:cs="Times New Roman"/>
          <w:color w:val="000000" w:themeColor="text1"/>
          <w:sz w:val="28"/>
          <w:szCs w:val="28"/>
          <w:lang w:val="kk-KZ"/>
        </w:rPr>
        <w:fldChar w:fldCharType="end"/>
      </w:r>
      <w:r w:rsidR="007F00E0"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Литий – күкірт батареяларындағы сепараторларға қойылатын негізгі </w:t>
      </w:r>
      <w:r w:rsidR="007F00E0" w:rsidRPr="002A702E">
        <w:rPr>
          <w:rFonts w:ascii="Times New Roman" w:hAnsi="Times New Roman" w:cs="Times New Roman"/>
          <w:color w:val="000000" w:themeColor="text1"/>
          <w:sz w:val="28"/>
          <w:szCs w:val="28"/>
          <w:lang w:val="kk-KZ"/>
        </w:rPr>
        <w:t>талаптарға мыналар жатады</w:t>
      </w:r>
      <w:r w:rsidRPr="002A702E">
        <w:rPr>
          <w:rFonts w:ascii="Times New Roman" w:hAnsi="Times New Roman" w:cs="Times New Roman"/>
          <w:color w:val="000000" w:themeColor="text1"/>
          <w:sz w:val="28"/>
          <w:szCs w:val="28"/>
          <w:lang w:val="kk-KZ"/>
        </w:rPr>
        <w:t>:</w:t>
      </w:r>
      <w:r w:rsidR="007F00E0" w:rsidRPr="002A702E">
        <w:rPr>
          <w:rFonts w:ascii="Times New Roman" w:hAnsi="Times New Roman" w:cs="Times New Roman"/>
          <w:color w:val="000000" w:themeColor="text1"/>
          <w:sz w:val="28"/>
          <w:szCs w:val="28"/>
          <w:lang w:val="kk-KZ"/>
        </w:rPr>
        <w:t xml:space="preserve"> иондардың жоғары өткізгіштігі,</w:t>
      </w:r>
      <w:r w:rsidRPr="002A702E">
        <w:rPr>
          <w:rFonts w:ascii="Times New Roman" w:hAnsi="Times New Roman" w:cs="Times New Roman"/>
          <w:color w:val="000000" w:themeColor="text1"/>
          <w:sz w:val="28"/>
          <w:szCs w:val="28"/>
          <w:lang w:val="kk-KZ"/>
        </w:rPr>
        <w:t xml:space="preserve"> </w:t>
      </w:r>
      <w:r w:rsidR="007F00E0" w:rsidRPr="002A702E">
        <w:rPr>
          <w:rFonts w:ascii="Times New Roman" w:hAnsi="Times New Roman" w:cs="Times New Roman"/>
          <w:color w:val="000000" w:themeColor="text1"/>
          <w:sz w:val="28"/>
          <w:szCs w:val="28"/>
          <w:lang w:val="kk-KZ"/>
        </w:rPr>
        <w:t xml:space="preserve">механикалық </w:t>
      </w:r>
      <w:r w:rsidR="00E24595" w:rsidRPr="002A702E">
        <w:rPr>
          <w:rFonts w:ascii="Times New Roman" w:hAnsi="Times New Roman" w:cs="Times New Roman"/>
          <w:color w:val="000000" w:themeColor="text1"/>
          <w:sz w:val="28"/>
          <w:szCs w:val="28"/>
          <w:lang w:val="kk-KZ"/>
        </w:rPr>
        <w:t>тұрақтыллық</w:t>
      </w:r>
      <w:r w:rsidR="007F00E0" w:rsidRPr="002A702E">
        <w:rPr>
          <w:rFonts w:ascii="Times New Roman" w:hAnsi="Times New Roman" w:cs="Times New Roman"/>
          <w:color w:val="000000" w:themeColor="text1"/>
          <w:sz w:val="28"/>
          <w:szCs w:val="28"/>
          <w:lang w:val="kk-KZ"/>
        </w:rPr>
        <w:t xml:space="preserve">, химиялық тұрақтылық, термиялық тұрақтылық. </w:t>
      </w:r>
      <w:r w:rsidRPr="002A702E">
        <w:rPr>
          <w:rFonts w:ascii="Times New Roman" w:hAnsi="Times New Roman" w:cs="Times New Roman"/>
          <w:color w:val="000000" w:themeColor="text1"/>
          <w:sz w:val="28"/>
          <w:szCs w:val="28"/>
          <w:lang w:val="kk-KZ"/>
        </w:rPr>
        <w:t>Сепаратор батареяны тиімді зарядтау және зарядтау үшін анод пен катод арасында литий иондарының еркі</w:t>
      </w:r>
      <w:r w:rsidR="007F00E0" w:rsidRPr="002A702E">
        <w:rPr>
          <w:rFonts w:ascii="Times New Roman" w:hAnsi="Times New Roman" w:cs="Times New Roman"/>
          <w:color w:val="000000" w:themeColor="text1"/>
          <w:sz w:val="28"/>
          <w:szCs w:val="28"/>
          <w:lang w:val="kk-KZ"/>
        </w:rPr>
        <w:t xml:space="preserve">н ағынын қамтамасыз етуі </w:t>
      </w:r>
      <w:r w:rsidR="007F00E0" w:rsidRPr="002A702E">
        <w:rPr>
          <w:rFonts w:ascii="Times New Roman" w:hAnsi="Times New Roman" w:cs="Times New Roman"/>
          <w:color w:val="000000" w:themeColor="text1"/>
          <w:sz w:val="28"/>
          <w:szCs w:val="28"/>
          <w:lang w:val="kk-KZ"/>
        </w:rPr>
        <w:lastRenderedPageBreak/>
        <w:t>керек.</w:t>
      </w:r>
      <w:r w:rsidRPr="002A702E">
        <w:rPr>
          <w:rFonts w:ascii="Times New Roman" w:hAnsi="Times New Roman" w:cs="Times New Roman"/>
          <w:color w:val="000000" w:themeColor="text1"/>
          <w:sz w:val="28"/>
          <w:szCs w:val="28"/>
          <w:lang w:val="kk-KZ"/>
        </w:rPr>
        <w:t xml:space="preserve"> Сепаратор батареяның ішіндегі механикалық кернеулерге жыртылмай немесе зақымдалмай төтеп бе</w:t>
      </w:r>
      <w:r w:rsidR="007F00E0" w:rsidRPr="002A702E">
        <w:rPr>
          <w:rFonts w:ascii="Times New Roman" w:hAnsi="Times New Roman" w:cs="Times New Roman"/>
          <w:color w:val="000000" w:themeColor="text1"/>
          <w:sz w:val="28"/>
          <w:szCs w:val="28"/>
          <w:lang w:val="kk-KZ"/>
        </w:rPr>
        <w:t xml:space="preserve">ре алатындай </w:t>
      </w:r>
      <w:r w:rsidR="00E24595" w:rsidRPr="002A702E">
        <w:rPr>
          <w:rFonts w:ascii="Times New Roman" w:hAnsi="Times New Roman" w:cs="Times New Roman"/>
          <w:color w:val="000000" w:themeColor="text1"/>
          <w:sz w:val="28"/>
          <w:szCs w:val="28"/>
          <w:lang w:val="kk-KZ"/>
        </w:rPr>
        <w:t>қасиеттерге йе</w:t>
      </w:r>
      <w:r w:rsidR="007F00E0" w:rsidRPr="002A702E">
        <w:rPr>
          <w:rFonts w:ascii="Times New Roman" w:hAnsi="Times New Roman" w:cs="Times New Roman"/>
          <w:color w:val="000000" w:themeColor="text1"/>
          <w:sz w:val="28"/>
          <w:szCs w:val="28"/>
          <w:lang w:val="kk-KZ"/>
        </w:rPr>
        <w:t xml:space="preserve"> болуы керек. </w:t>
      </w:r>
      <w:r w:rsidR="00E24595" w:rsidRPr="002A702E">
        <w:rPr>
          <w:rFonts w:ascii="Times New Roman" w:hAnsi="Times New Roman" w:cs="Times New Roman"/>
          <w:color w:val="000000" w:themeColor="text1"/>
          <w:sz w:val="28"/>
          <w:szCs w:val="28"/>
          <w:lang w:val="kk-KZ"/>
        </w:rPr>
        <w:t>С</w:t>
      </w:r>
      <w:r w:rsidRPr="002A702E">
        <w:rPr>
          <w:rFonts w:ascii="Times New Roman" w:hAnsi="Times New Roman" w:cs="Times New Roman"/>
          <w:color w:val="000000" w:themeColor="text1"/>
          <w:sz w:val="28"/>
          <w:szCs w:val="28"/>
          <w:lang w:val="kk-KZ"/>
        </w:rPr>
        <w:t>епаратор аккумулятор ішіндегі электролитпен немесе белсенді компоненттермен әрекеттеспеуі қажет және оның қасиеттерін ұзаққа сақтау үші</w:t>
      </w:r>
      <w:r w:rsidR="007F00E0" w:rsidRPr="002A702E">
        <w:rPr>
          <w:rFonts w:ascii="Times New Roman" w:hAnsi="Times New Roman" w:cs="Times New Roman"/>
          <w:color w:val="000000" w:themeColor="text1"/>
          <w:sz w:val="28"/>
          <w:szCs w:val="28"/>
          <w:lang w:val="kk-KZ"/>
        </w:rPr>
        <w:t xml:space="preserve">н химиялық тұрақты болуы керек. </w:t>
      </w:r>
      <w:r w:rsidRPr="002A702E">
        <w:rPr>
          <w:rFonts w:ascii="Times New Roman" w:hAnsi="Times New Roman" w:cs="Times New Roman"/>
          <w:color w:val="000000" w:themeColor="text1"/>
          <w:sz w:val="28"/>
          <w:szCs w:val="28"/>
          <w:lang w:val="kk-KZ"/>
        </w:rPr>
        <w:t>Сепаратор қарқынды жұмыс немесе төтенше жағдайлар нәтижесінде аккумуляторда пайда болуы мүмкін жоғары температураға төтеп бере алуы керек және батареяның өртенуіне ықпал етп</w:t>
      </w:r>
      <w:r w:rsidR="007F00E0" w:rsidRPr="002A702E">
        <w:rPr>
          <w:rFonts w:ascii="Times New Roman" w:hAnsi="Times New Roman" w:cs="Times New Roman"/>
          <w:color w:val="000000" w:themeColor="text1"/>
          <w:sz w:val="28"/>
          <w:szCs w:val="28"/>
          <w:lang w:val="kk-KZ"/>
        </w:rPr>
        <w:t>еуі керек.</w:t>
      </w:r>
      <w:r w:rsidR="008D73E8"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Литий – күкірт батареяларындағы сепараторлар көбінесе полиэтилен немесе полипропилен сияқты полимерлі материалдардан жасалады, бірақ керамикалық материалдарды да қолдануға болады. Литий – күкірт батареяларының өнімділігі мен қауіпсіздігін жақсарту үшін олардың дизайны мен химиялық құрамы үнемі жетілдіріліп отырады.</w:t>
      </w:r>
      <w:r w:rsidR="00E24595"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Литий – күкірт батареяларындағы сепараторлардың модификациясында оның тиімділігі мен батареяның қауіпсіздігін арттыру үшін сепаратордың материалы жақсартылып отырады. Литий-ионды аккумуляторлардағы сепаратор анод пен катод арасындағы қысқа тұйықталудың алдын алу және олардың арасындағы литий иондарының өтуін қамтамасыз ет</w:t>
      </w:r>
      <w:r w:rsidR="007F00E0" w:rsidRPr="002A702E">
        <w:rPr>
          <w:rFonts w:ascii="Times New Roman" w:hAnsi="Times New Roman" w:cs="Times New Roman"/>
          <w:color w:val="000000" w:themeColor="text1"/>
          <w:sz w:val="28"/>
          <w:szCs w:val="28"/>
          <w:lang w:val="kk-KZ"/>
        </w:rPr>
        <w:t>у арқылы шешуші рөл атқарады</w:t>
      </w:r>
      <w:r w:rsidR="007F00E0" w:rsidRPr="002A702E">
        <w:rPr>
          <w:rFonts w:ascii="Times New Roman" w:hAnsi="Times New Roman" w:cs="Times New Roman"/>
          <w:color w:val="000000" w:themeColor="text1"/>
          <w:sz w:val="28"/>
          <w:szCs w:val="28"/>
          <w:lang w:val="kk-KZ"/>
        </w:rPr>
        <w:fldChar w:fldCharType="begin" w:fldLock="1"/>
      </w:r>
      <w:r w:rsidR="007F00E0" w:rsidRPr="002A702E">
        <w:rPr>
          <w:rFonts w:ascii="Times New Roman" w:hAnsi="Times New Roman" w:cs="Times New Roman"/>
          <w:color w:val="000000" w:themeColor="text1"/>
          <w:sz w:val="28"/>
          <w:szCs w:val="28"/>
          <w:lang w:val="kk-KZ"/>
        </w:rPr>
        <w:instrText>ADDIN CSL_CITATION {"citationItems":[{"id":"ITEM-1","itemData":{"DOI":"10.1039/d2ta09266b","ISSN":"20507496","abstract":"Lithium-sulfur batteries (LSBs) are one of the most promising next-generation batteries because they have higher theoretical capacities, lower cost, and smaller environmental impact than lithium-ion batteries (LIBs). However, one of the main issues preventing widespread LSB adoption is its low cycle stability due to the formation and diffusion of intermediate lithium polysulfides (LiPSs). Some of the most cutting-edge advancements of LSBs address this issue by using functional separators modified from commercial polyolefin separators used in most LIBs. Popular and promising modifiers include (a) many functionalized or conducting polymers, (b) different carbon nanostructures like graphene or carbon nanotubes, (c) covalent-organic or metal-organic frameworks, and (d) various inorganic modifiers like metal oxides and MXenes. This review analyzes the latest insights into designing and fabricating modified polyolefin membranes that minimize polysulfide shuttling in LSBs. Other benefits, including enhanced rate capability, specific capacity, sulfur utilization, electrolyte wettability, Li-ion conductivity, thermal resilience, and structural integrity, are also discussed.","author":[{"dropping-particle":"","family":"Kim","given":"Andrew","non-dropping-particle":"","parse-names":false,"suffix":""},{"dropping-particle":"","family":"Oh","given":"Seok Hyeon","non-dropping-particle":"","parse-names":false,"suffix":""},{"dropping-particle":"","family":"Adhikari","given":"Arindam","non-dropping-particle":"","parse-names":false,"suffix":""},{"dropping-particle":"","family":"Sathe","given":"Bhaskar R.","non-dropping-particle":"","parse-names":false,"suffix":""},{"dropping-particle":"","family":"Kumar","given":"Sandeep","non-dropping-particle":"","parse-names":false,"suffix":""},{"dropping-particle":"","family":"Patel","given":"Rajkumar","non-dropping-particle":"","parse-names":false,"suffix":""}],"container-title":"Journal of Materials Chemistry A","id":"ITEM-1","issue":"15","issued":{"date-parts":[["2023"]]},"page":"7833-7866","publisher":"Royal Society of Chemistry","title":"Recent advances in modified commercial separators for lithium-sulfur batteries","type":"article-journal","volume":"11"},"uris":["http://www.mendeley.com/documents/?uuid=14918dca-af83-41a9-9a83-3f8b51baa993"]}],"mendeley":{"formattedCitation":"[127]","plainTextFormattedCitation":"[127]","previouslyFormattedCitation":"[127]"},"properties":{"noteIndex":0},"schema":"https://github.com/citation-style-language/schema/raw/master/csl-citation.json"}</w:instrText>
      </w:r>
      <w:r w:rsidR="007F00E0" w:rsidRPr="002A702E">
        <w:rPr>
          <w:rFonts w:ascii="Times New Roman" w:hAnsi="Times New Roman" w:cs="Times New Roman"/>
          <w:color w:val="000000" w:themeColor="text1"/>
          <w:sz w:val="28"/>
          <w:szCs w:val="28"/>
          <w:lang w:val="kk-KZ"/>
        </w:rPr>
        <w:fldChar w:fldCharType="separate"/>
      </w:r>
      <w:r w:rsidR="007F00E0" w:rsidRPr="002A702E">
        <w:rPr>
          <w:rFonts w:ascii="Times New Roman" w:hAnsi="Times New Roman" w:cs="Times New Roman"/>
          <w:noProof/>
          <w:color w:val="000000" w:themeColor="text1"/>
          <w:sz w:val="28"/>
          <w:szCs w:val="28"/>
          <w:lang w:val="kk-KZ"/>
        </w:rPr>
        <w:t>[127]</w:t>
      </w:r>
      <w:r w:rsidR="007F00E0"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8C3B3F" w:rsidRPr="002A702E"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 – күкірт батареяларындағы сепараторлардың кейбір модификацияларына мыналар жа</w:t>
      </w:r>
      <w:r w:rsidR="007F00E0" w:rsidRPr="002A702E">
        <w:rPr>
          <w:rFonts w:ascii="Times New Roman" w:hAnsi="Times New Roman" w:cs="Times New Roman"/>
          <w:color w:val="000000" w:themeColor="text1"/>
          <w:sz w:val="28"/>
          <w:szCs w:val="28"/>
          <w:lang w:val="kk-KZ"/>
        </w:rPr>
        <w:t xml:space="preserve">тады: </w:t>
      </w:r>
      <w:r w:rsidRPr="002A702E">
        <w:rPr>
          <w:rFonts w:ascii="Times New Roman" w:hAnsi="Times New Roman" w:cs="Times New Roman"/>
          <w:color w:val="000000" w:themeColor="text1"/>
          <w:sz w:val="28"/>
          <w:szCs w:val="28"/>
          <w:lang w:val="kk-KZ"/>
        </w:rPr>
        <w:t>наноқұрылымды материалдарды сепараторларға енгізу олардың механикалық және электрохимиялық қасиеттерін жақсартады, сонымен қатар кеуектілігін арттырады, бұл литий иондарының жақсы</w:t>
      </w:r>
      <w:r w:rsidR="007F00E0" w:rsidRPr="002A702E">
        <w:rPr>
          <w:rFonts w:ascii="Times New Roman" w:hAnsi="Times New Roman" w:cs="Times New Roman"/>
          <w:color w:val="000000" w:themeColor="text1"/>
          <w:sz w:val="28"/>
          <w:szCs w:val="28"/>
          <w:lang w:val="kk-KZ"/>
        </w:rPr>
        <w:t xml:space="preserve"> өткізгіштігіне ықпал етеді. </w:t>
      </w:r>
      <w:r w:rsidRPr="002A702E">
        <w:rPr>
          <w:rFonts w:ascii="Times New Roman" w:hAnsi="Times New Roman" w:cs="Times New Roman"/>
          <w:color w:val="000000" w:themeColor="text1"/>
          <w:sz w:val="28"/>
          <w:szCs w:val="28"/>
          <w:lang w:val="kk-KZ"/>
        </w:rPr>
        <w:t>Химиялық</w:t>
      </w:r>
      <w:r w:rsidR="007F00E0" w:rsidRPr="002A702E">
        <w:rPr>
          <w:rFonts w:ascii="Times New Roman" w:hAnsi="Times New Roman" w:cs="Times New Roman"/>
          <w:color w:val="000000" w:themeColor="text1"/>
          <w:sz w:val="28"/>
          <w:szCs w:val="28"/>
          <w:lang w:val="kk-KZ"/>
        </w:rPr>
        <w:t xml:space="preserve"> құрылымның модификациясы,</w:t>
      </w:r>
      <w:r w:rsidRPr="002A702E">
        <w:rPr>
          <w:rFonts w:ascii="Times New Roman" w:hAnsi="Times New Roman" w:cs="Times New Roman"/>
          <w:color w:val="000000" w:themeColor="text1"/>
          <w:sz w:val="28"/>
          <w:szCs w:val="28"/>
          <w:lang w:val="kk-KZ"/>
        </w:rPr>
        <w:t xml:space="preserve"> сепараторлардың химиялық құрылымын өзгерту олардың химиялық тұрақтылығы мен термиялық </w:t>
      </w:r>
      <w:r w:rsidR="00E24595" w:rsidRPr="002A702E">
        <w:rPr>
          <w:rFonts w:ascii="Times New Roman" w:hAnsi="Times New Roman" w:cs="Times New Roman"/>
          <w:color w:val="000000" w:themeColor="text1"/>
          <w:sz w:val="28"/>
          <w:szCs w:val="28"/>
          <w:lang w:val="kk-KZ"/>
        </w:rPr>
        <w:t>қасиеттерін</w:t>
      </w:r>
      <w:r w:rsidRPr="002A702E">
        <w:rPr>
          <w:rFonts w:ascii="Times New Roman" w:hAnsi="Times New Roman" w:cs="Times New Roman"/>
          <w:color w:val="000000" w:themeColor="text1"/>
          <w:sz w:val="28"/>
          <w:szCs w:val="28"/>
          <w:lang w:val="kk-KZ"/>
        </w:rPr>
        <w:t xml:space="preserve"> жақсартады, бұл батарея</w:t>
      </w:r>
      <w:r w:rsidR="007F00E0" w:rsidRPr="002A702E">
        <w:rPr>
          <w:rFonts w:ascii="Times New Roman" w:hAnsi="Times New Roman" w:cs="Times New Roman"/>
          <w:color w:val="000000" w:themeColor="text1"/>
          <w:sz w:val="28"/>
          <w:szCs w:val="28"/>
          <w:lang w:val="kk-KZ"/>
        </w:rPr>
        <w:t>лардың қауіпсіздігін арттырады.</w:t>
      </w:r>
      <w:r w:rsidR="00E24595" w:rsidRPr="002A702E">
        <w:rPr>
          <w:rFonts w:ascii="Times New Roman" w:hAnsi="Times New Roman" w:cs="Times New Roman"/>
          <w:color w:val="000000" w:themeColor="text1"/>
          <w:sz w:val="28"/>
          <w:szCs w:val="28"/>
          <w:lang w:val="kk-KZ"/>
        </w:rPr>
        <w:t xml:space="preserve"> </w:t>
      </w:r>
      <w:r w:rsidR="007F00E0" w:rsidRPr="002A702E">
        <w:rPr>
          <w:rFonts w:ascii="Times New Roman" w:hAnsi="Times New Roman" w:cs="Times New Roman"/>
          <w:color w:val="000000" w:themeColor="text1"/>
          <w:sz w:val="28"/>
          <w:szCs w:val="28"/>
          <w:lang w:val="kk-KZ"/>
        </w:rPr>
        <w:t>Сепараторларды жабу-</w:t>
      </w:r>
      <w:r w:rsidRPr="002A702E">
        <w:rPr>
          <w:rFonts w:ascii="Times New Roman" w:hAnsi="Times New Roman" w:cs="Times New Roman"/>
          <w:color w:val="000000" w:themeColor="text1"/>
          <w:sz w:val="28"/>
          <w:szCs w:val="28"/>
          <w:lang w:val="kk-KZ"/>
        </w:rPr>
        <w:t xml:space="preserve"> сепараторлардың бетіне әртүрлі </w:t>
      </w:r>
      <w:r w:rsidR="00AB524C" w:rsidRPr="002A702E">
        <w:rPr>
          <w:rFonts w:ascii="Times New Roman" w:hAnsi="Times New Roman" w:cs="Times New Roman"/>
          <w:color w:val="000000" w:themeColor="text1"/>
          <w:sz w:val="28"/>
          <w:szCs w:val="28"/>
          <w:lang w:val="kk-KZ"/>
        </w:rPr>
        <w:fldChar w:fldCharType="begin" w:fldLock="1"/>
      </w:r>
      <w:r w:rsidR="00AB524C" w:rsidRPr="002A702E">
        <w:rPr>
          <w:rFonts w:ascii="Times New Roman" w:hAnsi="Times New Roman" w:cs="Times New Roman"/>
          <w:color w:val="000000" w:themeColor="text1"/>
          <w:sz w:val="28"/>
          <w:szCs w:val="28"/>
          <w:lang w:val="kk-KZ"/>
        </w:rPr>
        <w:instrText>ADDIN CSL_CITATION {"citationItems":[{"id":"ITEM-1","itemData":{"DOI":"10.1016/j.jpowsour.2016.09.044","ISSN":"03787753","abstract":"Lithium-sulfur battery is considered as one of high performance batteries of the new generation owing to its extremely high theoretical capacity, energy density, good environmental protection and low cost. These features make it of great significance to serve as the next-generation battery especially in electric vehicles and portable devices. However, the practical application of lithium-sulfur battery is still hindered due to some obstacles including the low electrical and ionic conductivity of elemental sulfur, the discharge product Li2S and the “shuttle effect” caused by the dissolved polysulfide species. In this review, the current trends, fundamental studies and developments for lithium-sulfur battery separators including some modified functional and novel battery separators with the customized structure designs are presented and reviewed. The effects of different selections and the resulting properties of the separators affecting the overall lithium-sulfur battery performances are discussed as well. The current research directions and challenges associated with the use of battery separator and the future perspectives for this class of the battery separator are concluded as well.","author":[{"dropping-particle":"","family":"Deng","given":"Nanping","non-dropping-particle":"","parse-names":false,"suffix":""},{"dropping-particle":"","family":"Kang","given":"Weimin","non-dropping-particle":"","parse-names":false,"suffix":""},{"dropping-particle":"","family":"Liu","given":"Yanbo","non-dropping-particle":"","parse-names":false,"suffix":""},{"dropping-particle":"","family":"Ju","given":"Jingge","non-dropping-particle":"","parse-names":false,"suffix":""},{"dropping-particle":"","family":"Wu","given":"Dayong","non-dropping-particle":"","parse-names":false,"suffix":""},{"dropping-particle":"","family":"Li","given":"Lei","non-dropping-particle":"","parse-names":false,"suffix":""},{"dropping-particle":"","family":"Hassan","given":"Bukhari Samman","non-dropping-particle":"","parse-names":false,"suffix":""},{"dropping-particle":"","family":"Cheng","given":"Bowen","non-dropping-particle":"","parse-names":false,"suffix":""}],"container-title":"Journal of Power Sources","id":"ITEM-1","issued":{"date-parts":[["2016"]]},"page":"132-155","publisher":"Elsevier B.V","title":"A review on separators for lithium[sbnd]sulfur battery: Progress and prospects","type":"article-journal","volume":"331"},"uris":["http://www.mendeley.com/documents/?uuid=61044c2c-1db5-49a0-b4b4-5df813653e6a"]}],"mendeley":{"formattedCitation":"[128]","plainTextFormattedCitation":"[128]","previouslyFormattedCitation":"[128]"},"properties":{"noteIndex":0},"schema":"https://github.com/citation-style-language/schema/raw/master/csl-citation.json"}</w:instrText>
      </w:r>
      <w:r w:rsidR="00AB524C" w:rsidRPr="002A702E">
        <w:rPr>
          <w:rFonts w:ascii="Times New Roman" w:hAnsi="Times New Roman" w:cs="Times New Roman"/>
          <w:color w:val="000000" w:themeColor="text1"/>
          <w:sz w:val="28"/>
          <w:szCs w:val="28"/>
          <w:lang w:val="kk-KZ"/>
        </w:rPr>
        <w:fldChar w:fldCharType="separate"/>
      </w:r>
      <w:r w:rsidR="00AB524C" w:rsidRPr="002A702E">
        <w:rPr>
          <w:rFonts w:ascii="Times New Roman" w:hAnsi="Times New Roman" w:cs="Times New Roman"/>
          <w:noProof/>
          <w:color w:val="000000" w:themeColor="text1"/>
          <w:sz w:val="28"/>
          <w:szCs w:val="28"/>
          <w:lang w:val="kk-KZ"/>
        </w:rPr>
        <w:t>[128]</w:t>
      </w:r>
      <w:r w:rsidR="00AB524C"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жабындарды қолдану олардың электр өткізгіштігін, тотығуға төзімділігін және жанама қысқа тұйықт</w:t>
      </w:r>
      <w:r w:rsidR="007F00E0" w:rsidRPr="002A702E">
        <w:rPr>
          <w:rFonts w:ascii="Times New Roman" w:hAnsi="Times New Roman" w:cs="Times New Roman"/>
          <w:color w:val="000000" w:themeColor="text1"/>
          <w:sz w:val="28"/>
          <w:szCs w:val="28"/>
          <w:lang w:val="kk-KZ"/>
        </w:rPr>
        <w:t>алудан қорғауды жақсарта алады.</w:t>
      </w:r>
      <w:r w:rsidR="00774A0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Э</w:t>
      </w:r>
      <w:r w:rsidR="007F00E0" w:rsidRPr="002A702E">
        <w:rPr>
          <w:rFonts w:ascii="Times New Roman" w:hAnsi="Times New Roman" w:cs="Times New Roman"/>
          <w:color w:val="000000" w:themeColor="text1"/>
          <w:sz w:val="28"/>
          <w:szCs w:val="28"/>
          <w:lang w:val="kk-KZ"/>
        </w:rPr>
        <w:t>лектролиттік қоспаларды қолдану,</w:t>
      </w:r>
      <w:r w:rsidRPr="002A702E">
        <w:rPr>
          <w:rFonts w:ascii="Times New Roman" w:hAnsi="Times New Roman" w:cs="Times New Roman"/>
          <w:color w:val="000000" w:themeColor="text1"/>
          <w:sz w:val="28"/>
          <w:szCs w:val="28"/>
          <w:lang w:val="kk-KZ"/>
        </w:rPr>
        <w:t xml:space="preserve"> электролитке белгілі бір заттарды қосу сепаратордың бетінде қорғаныс қабатының пайда болуына ықпал етеді, бұл оның өнімді</w:t>
      </w:r>
      <w:r w:rsidR="007F00E0" w:rsidRPr="002A702E">
        <w:rPr>
          <w:rFonts w:ascii="Times New Roman" w:hAnsi="Times New Roman" w:cs="Times New Roman"/>
          <w:color w:val="000000" w:themeColor="text1"/>
          <w:sz w:val="28"/>
          <w:szCs w:val="28"/>
          <w:lang w:val="kk-KZ"/>
        </w:rPr>
        <w:t>ліг</w:t>
      </w:r>
      <w:r w:rsidR="00E24595" w:rsidRPr="002A702E">
        <w:rPr>
          <w:rFonts w:ascii="Times New Roman" w:hAnsi="Times New Roman" w:cs="Times New Roman"/>
          <w:color w:val="000000" w:themeColor="text1"/>
          <w:sz w:val="28"/>
          <w:szCs w:val="28"/>
          <w:lang w:val="kk-KZ"/>
        </w:rPr>
        <w:t>ін</w:t>
      </w:r>
      <w:r w:rsidR="007F00E0" w:rsidRPr="002A702E">
        <w:rPr>
          <w:rFonts w:ascii="Times New Roman" w:hAnsi="Times New Roman" w:cs="Times New Roman"/>
          <w:color w:val="000000" w:themeColor="text1"/>
          <w:sz w:val="28"/>
          <w:szCs w:val="28"/>
          <w:lang w:val="kk-KZ"/>
        </w:rPr>
        <w:t xml:space="preserve"> жақсартады.</w:t>
      </w:r>
      <w:r w:rsidR="00E24595"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Литий – күкіртті аккумуляторлардағы сепараторларды өзгерту батареялардың тиімділігін, қауіпсіздігін арттыруға бағытталған, бұл қазіргі заманғы энергетикалық технологияларды дамытудың маңызды аспектісі болып </w:t>
      </w:r>
      <w:r w:rsidR="007F00E0" w:rsidRPr="002A702E">
        <w:rPr>
          <w:rFonts w:ascii="Times New Roman" w:hAnsi="Times New Roman" w:cs="Times New Roman"/>
          <w:color w:val="000000" w:themeColor="text1"/>
          <w:sz w:val="28"/>
          <w:szCs w:val="28"/>
          <w:lang w:val="kk-KZ"/>
        </w:rPr>
        <w:t>табылады</w:t>
      </w:r>
      <w:r w:rsidR="009620A1" w:rsidRPr="002A702E">
        <w:rPr>
          <w:rFonts w:ascii="Times New Roman" w:hAnsi="Times New Roman" w:cs="Times New Roman"/>
          <w:color w:val="000000" w:themeColor="text1"/>
          <w:sz w:val="28"/>
          <w:szCs w:val="28"/>
          <w:lang w:val="kk-KZ"/>
        </w:rPr>
        <w:t xml:space="preserve"> </w:t>
      </w:r>
      <w:r w:rsidR="00F93C54" w:rsidRPr="002A702E">
        <w:rPr>
          <w:rFonts w:ascii="Times New Roman" w:hAnsi="Times New Roman" w:cs="Times New Roman"/>
          <w:color w:val="000000" w:themeColor="text1"/>
          <w:sz w:val="28"/>
          <w:szCs w:val="28"/>
          <w:lang w:val="kk-KZ"/>
        </w:rPr>
        <w:t>[</w:t>
      </w:r>
      <w:r w:rsidR="009620A1" w:rsidRPr="002A702E">
        <w:rPr>
          <w:rFonts w:ascii="Times New Roman" w:hAnsi="Times New Roman" w:cs="Times New Roman"/>
          <w:color w:val="000000" w:themeColor="text1"/>
          <w:sz w:val="28"/>
          <w:szCs w:val="28"/>
          <w:lang w:val="kk-KZ"/>
        </w:rPr>
        <w:t>8, 52,127,</w:t>
      </w:r>
      <w:r w:rsidR="00F93C54" w:rsidRPr="002A702E">
        <w:rPr>
          <w:rFonts w:ascii="Times New Roman" w:hAnsi="Times New Roman" w:cs="Times New Roman"/>
          <w:color w:val="000000" w:themeColor="text1"/>
          <w:sz w:val="28"/>
          <w:szCs w:val="28"/>
          <w:lang w:val="kk-KZ"/>
        </w:rPr>
        <w:t>129]</w:t>
      </w:r>
      <w:r w:rsidRPr="002A702E">
        <w:rPr>
          <w:rFonts w:ascii="Times New Roman" w:hAnsi="Times New Roman" w:cs="Times New Roman"/>
          <w:color w:val="000000" w:themeColor="text1"/>
          <w:sz w:val="28"/>
          <w:szCs w:val="28"/>
          <w:lang w:val="kk-KZ"/>
        </w:rPr>
        <w:t>.</w:t>
      </w:r>
    </w:p>
    <w:p w:rsidR="00066A73" w:rsidRPr="002A702E" w:rsidRDefault="00EE54A7" w:rsidP="00302DC0">
      <w:pPr>
        <w:spacing w:after="0" w:line="240" w:lineRule="auto"/>
        <w:ind w:firstLine="567"/>
        <w:jc w:val="both"/>
        <w:rPr>
          <w:rFonts w:ascii="Times New Roman" w:hAnsi="Times New Roman" w:cs="Times New Roman"/>
          <w:b/>
          <w:bCs/>
          <w:color w:val="000000" w:themeColor="text1"/>
          <w:sz w:val="28"/>
          <w:szCs w:val="28"/>
          <w:lang w:val="kk-KZ"/>
        </w:rPr>
      </w:pPr>
      <w:bookmarkStart w:id="12" w:name="_Hlk210884703"/>
      <w:r w:rsidRPr="002A702E">
        <w:rPr>
          <w:rFonts w:ascii="Times New Roman" w:hAnsi="Times New Roman" w:cs="Times New Roman"/>
          <w:b/>
          <w:bCs/>
          <w:color w:val="000000" w:themeColor="text1"/>
          <w:sz w:val="28"/>
          <w:szCs w:val="28"/>
          <w:lang w:val="kk-KZ"/>
        </w:rPr>
        <w:t>1.7</w:t>
      </w:r>
      <w:r w:rsidR="00066A73" w:rsidRPr="002A702E">
        <w:rPr>
          <w:rFonts w:ascii="Times New Roman" w:hAnsi="Times New Roman" w:cs="Times New Roman"/>
          <w:b/>
          <w:bCs/>
          <w:color w:val="000000" w:themeColor="text1"/>
          <w:sz w:val="28"/>
          <w:szCs w:val="28"/>
          <w:lang w:val="kk-KZ"/>
        </w:rPr>
        <w:t xml:space="preserve">Раман спектроскопия әдісімен </w:t>
      </w:r>
      <w:r w:rsidR="008160C5" w:rsidRPr="002A702E">
        <w:rPr>
          <w:rFonts w:ascii="Times New Roman" w:hAnsi="Times New Roman" w:cs="Times New Roman"/>
          <w:b/>
          <w:bCs/>
          <w:color w:val="000000" w:themeColor="text1"/>
          <w:sz w:val="28"/>
          <w:szCs w:val="28"/>
          <w:lang w:val="kk-KZ"/>
        </w:rPr>
        <w:t>графен үлгілерінің құрылымын бағалау</w:t>
      </w:r>
    </w:p>
    <w:bookmarkEnd w:id="12"/>
    <w:p w:rsidR="008160C5" w:rsidRPr="002A702E" w:rsidRDefault="008160C5" w:rsidP="00066A73">
      <w:pPr>
        <w:spacing w:after="0" w:line="240" w:lineRule="auto"/>
        <w:ind w:firstLine="720"/>
        <w:jc w:val="both"/>
        <w:rPr>
          <w:rFonts w:ascii="Times New Roman" w:hAnsi="Times New Roman" w:cs="Times New Roman"/>
          <w:color w:val="000000" w:themeColor="text1"/>
          <w:sz w:val="28"/>
          <w:szCs w:val="28"/>
          <w:lang w:val="kk-KZ"/>
        </w:rPr>
      </w:pPr>
    </w:p>
    <w:p w:rsidR="00066A73" w:rsidRPr="002A702E" w:rsidRDefault="00066A73" w:rsidP="00066A73">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Графен — sp²-гибридтелген көміртек атомдарынан құралған құрылым — көміртектің барлық аллотроптарының ішінде ерекше назарға ие. Графеннің басқа нанокөміртек түрлерінен айырмашылығы, үздіксіз sp²-гибридтелген көміртек атомдарының торын түзеді. Сондықтан графен жоғары меншікті бет ауданына және тамаша химиялық, физикалық, жылулық, электрондық және механикалық </w:t>
      </w:r>
      <w:r w:rsidRPr="002A702E">
        <w:rPr>
          <w:rFonts w:ascii="Times New Roman" w:hAnsi="Times New Roman" w:cs="Times New Roman"/>
          <w:color w:val="000000" w:themeColor="text1"/>
          <w:sz w:val="28"/>
          <w:szCs w:val="28"/>
          <w:lang w:val="kk-KZ"/>
        </w:rPr>
        <w:lastRenderedPageBreak/>
        <w:t xml:space="preserve">қасиеттерге ие. Осы қасиеттердің арқасында графеннің беті металл оксидтері сияқты екіншілік материалдардың өсуі үшін қолайлы орта бола алады </w:t>
      </w:r>
      <w:r w:rsidR="004167CE" w:rsidRPr="002A702E">
        <w:rPr>
          <w:rFonts w:ascii="Times New Roman" w:hAnsi="Times New Roman" w:cs="Times New Roman"/>
          <w:color w:val="000000" w:themeColor="text1"/>
          <w:sz w:val="28"/>
          <w:szCs w:val="28"/>
          <w:lang w:val="kk-KZ"/>
        </w:rPr>
        <w:t>[130]</w:t>
      </w:r>
    </w:p>
    <w:p w:rsidR="00066A73" w:rsidRPr="002A702E" w:rsidRDefault="00066A73" w:rsidP="00066A73">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Графен —екі өлшемді (2D) кристалдық тор, оның құрылымы бал ара ұясы тәрізді алтыбұрышты көміртек атомдарының торынан тұрады. Әрбір көміртек атомы көршілес атомдармен sp² типті коваленттік байланыс арқылы байланысқан.Графен әдетте “бір атом қалыңдығындағы, sp² байланысқан көміртек атомдары алтыбұрышты тор түрінде орналасқан, көміртекті материалдың құрамдас бөлігі емес, бірақ еркін күйде немесе бөгде субстрат бетіне жабысып тұрған қабықша” деп анықталады.</w:t>
      </w:r>
    </w:p>
    <w:p w:rsidR="00066A73" w:rsidRPr="002A702E" w:rsidRDefault="00066A73" w:rsidP="00066A73">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Раман спектроскопиясы — графен материалдарын сипаттауда кеңінен қолданылатын талдау әдісі. Бұл әдіс графеннің қабат саны мен олардың өзара бағытын, ақаулардың болуын және функционалдық топтарды анықтауға мүмкіндік береді. Сондықтан Раман спектроскопиясы sp² байланысқан көміртектің барлық аллотроптарын, яғни графеннің негізгі құрылымдық бірліктерін зерттеу үшін маңызды құрал болып табылады.</w:t>
      </w:r>
    </w:p>
    <w:p w:rsidR="00066A73" w:rsidRPr="002A702E" w:rsidRDefault="00066A73" w:rsidP="00066A73">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Кәдімгі Раман спектрінде sp²-гибридтелген көміртек атомдарының болуын G жолағы көрсетеді, D жолағы графендегі ақаулардың болуын білдіреді, ал 2D жолағы графеннің қабаттар санына сәйкес келеді</w:t>
      </w:r>
      <w:r w:rsidR="00325FF2" w:rsidRPr="002A702E">
        <w:rPr>
          <w:rFonts w:eastAsiaTheme="minorHAnsi"/>
          <w:color w:val="000000" w:themeColor="text1"/>
          <w:sz w:val="28"/>
          <w:szCs w:val="28"/>
          <w:lang w:val="kk-KZ"/>
        </w:rPr>
        <w:t xml:space="preserve"> [131].</w:t>
      </w:r>
    </w:p>
    <w:p w:rsidR="00066A73" w:rsidRPr="002A702E" w:rsidRDefault="00066A73" w:rsidP="00066A73">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D-жолағы әдетте ретсіз үлгілерде немесе графен үлгісінің шеттерінде байқалады, яғни ол құрылымдық ақаулар мен дефектілердің бар екендігін көрсетеді.</w:t>
      </w:r>
    </w:p>
    <w:p w:rsidR="00066A73" w:rsidRPr="002A702E" w:rsidRDefault="00066A73" w:rsidP="00066A73">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Күріш қауызы — жоғары сапалы графен өндіруге арналған бастапқы шикізат ретінде пайдалануға зор әлеуетке ие, себебі ол ауылшаруашылық қалдықтарының ішінде ең көп таралған әрі құрамдық қасиеті қолайлы материал болып табылады.</w:t>
      </w:r>
    </w:p>
    <w:p w:rsidR="00066A73" w:rsidRPr="002A702E" w:rsidRDefault="00066A73" w:rsidP="00066A73">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Muramatsu және әріптестері 2014 жылы алғаш рет күріш қауызынан графен синтезін ұсынған. Кейіннен Singh және әріптестері 2017  тәсілді жетілдіріп, көміртек қарасының орнына күріш қауызын өзінен қолдану арқылы синтез әдісін жаңартқан</w:t>
      </w:r>
      <w:r w:rsidR="00325FF2" w:rsidRPr="002A702E">
        <w:rPr>
          <w:rFonts w:eastAsiaTheme="minorHAnsi"/>
          <w:color w:val="000000" w:themeColor="text1"/>
          <w:sz w:val="28"/>
          <w:szCs w:val="28"/>
          <w:lang w:val="kk-KZ"/>
        </w:rPr>
        <w:t xml:space="preserve"> [132].</w:t>
      </w:r>
    </w:p>
    <w:p w:rsidR="008160C5" w:rsidRPr="002A702E" w:rsidRDefault="008160C5" w:rsidP="00066A73">
      <w:pPr>
        <w:pStyle w:val="a7"/>
        <w:spacing w:before="0" w:beforeAutospacing="0" w:after="0" w:afterAutospacing="0"/>
        <w:jc w:val="both"/>
        <w:rPr>
          <w:rFonts w:eastAsiaTheme="minorHAnsi"/>
          <w:color w:val="000000" w:themeColor="text1"/>
          <w:sz w:val="28"/>
          <w:szCs w:val="28"/>
          <w:lang w:val="kk-KZ"/>
        </w:rPr>
      </w:pPr>
    </w:p>
    <w:p w:rsidR="008160C5" w:rsidRPr="002A702E" w:rsidRDefault="00EE54A7" w:rsidP="008160C5">
      <w:pPr>
        <w:spacing w:after="0" w:line="240" w:lineRule="auto"/>
        <w:ind w:left="360"/>
        <w:jc w:val="both"/>
        <w:rPr>
          <w:rFonts w:ascii="Times New Roman" w:hAnsi="Times New Roman" w:cs="Times New Roman"/>
          <w:b/>
          <w:bCs/>
          <w:color w:val="000000" w:themeColor="text1"/>
          <w:sz w:val="28"/>
          <w:szCs w:val="28"/>
          <w:lang w:val="kk-KZ"/>
        </w:rPr>
      </w:pPr>
      <w:bookmarkStart w:id="13" w:name="_Hlk210884673"/>
      <w:r w:rsidRPr="002A702E">
        <w:rPr>
          <w:rFonts w:ascii="Times New Roman" w:hAnsi="Times New Roman" w:cs="Times New Roman"/>
          <w:b/>
          <w:bCs/>
          <w:color w:val="000000" w:themeColor="text1"/>
          <w:sz w:val="28"/>
          <w:szCs w:val="28"/>
          <w:lang w:val="kk-KZ"/>
        </w:rPr>
        <w:t xml:space="preserve">1.8 </w:t>
      </w:r>
      <w:r w:rsidR="008160C5" w:rsidRPr="002A702E">
        <w:rPr>
          <w:rFonts w:ascii="Times New Roman" w:hAnsi="Times New Roman" w:cs="Times New Roman"/>
          <w:b/>
          <w:bCs/>
          <w:color w:val="000000" w:themeColor="text1"/>
          <w:sz w:val="28"/>
          <w:szCs w:val="28"/>
          <w:lang w:val="kk-KZ"/>
        </w:rPr>
        <w:t>Никель оскидінің графен бетіне енгізілуі беттік ауданға әсері</w:t>
      </w:r>
    </w:p>
    <w:bookmarkEnd w:id="13"/>
    <w:p w:rsidR="008160C5" w:rsidRPr="002A702E" w:rsidRDefault="008160C5" w:rsidP="008160C5">
      <w:pPr>
        <w:spacing w:after="0" w:line="240" w:lineRule="auto"/>
        <w:jc w:val="both"/>
        <w:rPr>
          <w:rFonts w:ascii="Times New Roman" w:hAnsi="Times New Roman" w:cs="Times New Roman"/>
          <w:color w:val="000000" w:themeColor="text1"/>
          <w:sz w:val="28"/>
          <w:szCs w:val="28"/>
          <w:lang w:val="kk-KZ"/>
        </w:rPr>
      </w:pPr>
    </w:p>
    <w:p w:rsidR="008160C5" w:rsidRPr="002A702E" w:rsidRDefault="008160C5" w:rsidP="00EE54A7">
      <w:pPr>
        <w:pStyle w:val="a7"/>
        <w:spacing w:before="0" w:beforeAutospacing="0" w:after="0" w:afterAutospacing="0"/>
        <w:ind w:firstLine="360"/>
        <w:jc w:val="both"/>
        <w:rPr>
          <w:rFonts w:eastAsiaTheme="minorHAnsi"/>
          <w:color w:val="000000" w:themeColor="text1"/>
          <w:sz w:val="28"/>
          <w:szCs w:val="28"/>
          <w:lang w:val="kk-KZ"/>
        </w:rPr>
      </w:pPr>
      <w:r w:rsidRPr="002A702E">
        <w:rPr>
          <w:rFonts w:eastAsiaTheme="minorHAnsi"/>
          <w:color w:val="000000" w:themeColor="text1"/>
          <w:sz w:val="28"/>
          <w:szCs w:val="28"/>
          <w:lang w:val="kk-KZ"/>
        </w:rPr>
        <w:t>“Formation of nano-scaled crevices and spacers in NiO-attached graphene oxide nanosheets for supercapacitors”(Суперконденсаторлар үшін NiO-тіркелген графен оксиді нанопарақтарында нано масштабты жарықтар мен аралықтарды қалыптастыру)- мақаласында графен бетіне бекітілген никель нанобөлшектері наноаралықтар (nanospacers) ретінде әрекет етіп, графен қабаттарының бетпе-бет жиналуын (агрегациясын) тежейді және олардың арасындағы аралық кеңістікті ұлғайтады деп келтірілген</w:t>
      </w:r>
      <w:r w:rsidR="00325FF2" w:rsidRPr="002A702E">
        <w:rPr>
          <w:rFonts w:eastAsiaTheme="minorHAnsi"/>
          <w:color w:val="000000" w:themeColor="text1"/>
          <w:sz w:val="28"/>
          <w:szCs w:val="28"/>
          <w:lang w:val="kk-KZ"/>
        </w:rPr>
        <w:t xml:space="preserve"> [133]</w:t>
      </w:r>
      <w:r w:rsidRPr="002A702E">
        <w:rPr>
          <w:rFonts w:eastAsiaTheme="minorHAnsi"/>
          <w:color w:val="000000" w:themeColor="text1"/>
          <w:sz w:val="28"/>
          <w:szCs w:val="28"/>
          <w:lang w:val="kk-KZ"/>
        </w:rPr>
        <w:t xml:space="preserve">. </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Графен нанотабақшалары ван-дер-Ваальс күштері арқылы өздігінен қайта қабатталып немесе агрегатталуға бейім, бұл электролиттің енуін қиындатып, нәтижесінде литий иондарының графен жазықтығы арқылы және оның аралық қабаттарына – белсенді электродтық материалдар орналасқан аймақтарға – диффузиялануына кедергі келтіреді.</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Бұл мәселені шешу үшін екі стратегия ұсынылған:</w:t>
      </w:r>
      <w:r w:rsidRPr="002A702E">
        <w:rPr>
          <w:rFonts w:eastAsiaTheme="minorHAnsi"/>
          <w:color w:val="000000" w:themeColor="text1"/>
          <w:sz w:val="28"/>
          <w:szCs w:val="28"/>
          <w:lang w:val="kk-KZ"/>
        </w:rPr>
        <w:br/>
        <w:t>Бірінші әдіс, графеннің жазық құрылымында тесіктер (pore) енгізу арқылы қабаттардың қайта жиналуын ван-дер-Ваальс күштерін әлсірету есебінен болдырмауға, сондай-ақ электрондар мен иондардың диффузиясын жақсарту үшін белсенді орталықтар мен тасымалдау арналарының санын арттыруға болады. Алайда, тесікшелі графенді (holey graphene) дайындау әдістерінің көбі күрделі, қымбат және өнімділігі төмен.</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 xml:space="preserve">Екінші тәсіл, графен қабаттарының арасына белсенді электродтық нанобөлшектерді енгізу арқылы олардың қайта жиналуын азайтуға болады . </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Графендегі жазық құрылымының ашылып, беттік ауданының артуы жайлы келесідей тұжырым да кездеседі. Гидротермалдық әдіспен синтездерде Ni(NO₃)₂ немесе NiCl₂ мен графен оксиді арасында электростатикалық тартылыс болатыны жазылған. Металл иондарының графен оксиді құрамындағы оттекті</w:t>
      </w:r>
      <w:r w:rsidRPr="002A702E">
        <w:rPr>
          <w:rFonts w:eastAsiaTheme="minorHAnsi"/>
          <w:b/>
          <w:bCs/>
          <w:color w:val="000000" w:themeColor="text1"/>
          <w:sz w:val="28"/>
          <w:szCs w:val="28"/>
          <w:lang w:val="kk-KZ"/>
        </w:rPr>
        <w:t xml:space="preserve"> </w:t>
      </w:r>
      <w:r w:rsidRPr="002A702E">
        <w:rPr>
          <w:rFonts w:eastAsiaTheme="minorHAnsi"/>
          <w:color w:val="000000" w:themeColor="text1"/>
          <w:sz w:val="28"/>
          <w:szCs w:val="28"/>
          <w:lang w:val="kk-KZ"/>
        </w:rPr>
        <w:t>функционалдық топтармен күшті электростатикалық тартылысы нәтижесінде графен оксиді наноқабаттарының қабаттасуы жойылып (эксфолиацияланып), олардың жазық құрылымы ашылады деп есептеледі. Сонымен қатар, Ni²⁺ иондарымен ұзақ уақыт бойы өзара әрекеттесу кезінде GO/RGO наноқабаттарының қайта қабаттасуының алдын алынып, олардың бетінде Ni(OH)₂ нанобөлшектері өсіп түзіледі деп жазылған</w:t>
      </w:r>
      <w:r w:rsidR="00325FF2" w:rsidRPr="002A702E">
        <w:rPr>
          <w:rFonts w:eastAsiaTheme="minorHAnsi"/>
          <w:color w:val="000000" w:themeColor="text1"/>
          <w:sz w:val="28"/>
          <w:szCs w:val="28"/>
          <w:lang w:val="kk-KZ"/>
        </w:rPr>
        <w:t xml:space="preserve"> [134]</w:t>
      </w:r>
      <w:r w:rsidRPr="002A702E">
        <w:rPr>
          <w:rFonts w:eastAsiaTheme="minorHAnsi"/>
          <w:color w:val="000000" w:themeColor="text1"/>
          <w:sz w:val="28"/>
          <w:szCs w:val="28"/>
          <w:lang w:val="kk-KZ"/>
        </w:rPr>
        <w:t>.</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Келесі зерттеудеNiO нанотабақшалары мен графеннің екіөлшемді «бетпе-бет» құрылымының түзілуі агломерацияның төмендеуіне әкеліп, көпқабатты құрылым ішінде байланыс тораптарының және жанасу бетінің артуына мүмкіндік беретіні жазылған. Осы құрылымдық артықшылықты растау мақсатында  үлгілердің (BET) меншікті бет аудандары мен кеуектік құрылымдары азот адсорбциясы әдісі арқылы зерттелген.</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 xml:space="preserve">BET талдауы нәтижесінде NiO/графен композитінің меншікті бет ауданы 188 м² г⁻¹, ал кеуек көлемі 0.26 см³ г⁻¹ екені анықталған. Бұл көрсеткіштер NiO –графен қоспасымен (132 м² г⁻¹, 0.24 см³ г⁻¹) және таза NiO үлгісімен (89 м² г⁻¹, 0.06 см³ г⁻¹) салыстырғанда айтарлықтай жоғары болған. Термо-гравиметриялық талдау (TGA) нәтижелеріне сәйкес, композиттегі графен мөлшері 21.8  % екені көрсетілген . Осы деректерге сүйеніп, құрамдас бөліктердің жеке меншікті бет аудандары (NiO: 89 м² г⁻¹; графен: 376 м² г⁻¹) бойынша есептелген қоспаның теориялық BET бет ауданы 152 м² г⁻¹ болуға тиіс. Ал тәжірибеде алынған 188 м² </w:t>
      </w:r>
      <w:r w:rsidRPr="002A702E">
        <w:rPr>
          <w:rFonts w:eastAsiaTheme="minorHAnsi"/>
          <w:color w:val="000000" w:themeColor="text1"/>
          <w:sz w:val="28"/>
          <w:szCs w:val="28"/>
          <w:lang w:val="kk-KZ"/>
        </w:rPr>
        <w:lastRenderedPageBreak/>
        <w:t>г⁻¹ мәні бұл теориялық есептен жоғары, бұл NiO  мен графен қабыршақтары арасында синергетикалық өзара әсердің бар екенін көрсетеді.</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Бұл құбылысты NiO нанотабақшаларының графен бетінде және оның қабаттарының арасында біркелкі таралуымен түсіндіруге болады. Мұндай орналасу еріткішті жою барысында графен қабаттарының қайта үйіріліп, жабысып қалуын болдырмауымен түсіндіреді. Нәтижесінде NiO /графен композиті жоғары меншікті бет ауданы мен үлкен кеуек көлемін сақтап, бұл иондардың тасымалдануына және электрохимиялық белсенді орталықтарға қолжетімділіктің артуына оң әсер еткен</w:t>
      </w:r>
      <w:r w:rsidR="00AE77C3" w:rsidRPr="002A702E">
        <w:rPr>
          <w:rFonts w:eastAsiaTheme="minorHAnsi"/>
          <w:color w:val="000000" w:themeColor="text1"/>
          <w:sz w:val="28"/>
          <w:szCs w:val="28"/>
          <w:lang w:val="kk-KZ"/>
        </w:rPr>
        <w:t xml:space="preserve"> [135]</w:t>
      </w:r>
      <w:r w:rsidRPr="002A702E">
        <w:rPr>
          <w:rFonts w:eastAsiaTheme="minorHAnsi"/>
          <w:color w:val="000000" w:themeColor="text1"/>
          <w:sz w:val="28"/>
          <w:szCs w:val="28"/>
          <w:lang w:val="kk-KZ"/>
        </w:rPr>
        <w:t>.</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Келесі бір зерттеу жұмысында азот адсорбция–десорбция талдауынан таза NiO мен графен–NiO (G–NiO) композиттерінің меншікті бет ауданы мен кеуектік құрылымы зерттелген. Екі материал да IV типті изотермалар мен H3 типті гистерезис ілмегін көрсеткен, бұл олардың мезокеуекті құрылымға ие екенін білдіреді. Кеуек өлшемдерінің таралуы тар диапазонда, негізінен 4–6 нм аралығында шоғырланған, бұл екі үлгіде де мезокеуектердің басым екенін растайды. G–NiO композитінің BET меншікті бет ауданы 185 м² г⁻¹ болып өлшенді, бұл таза NiO үлгісіне (148 м² г⁻¹) қарағанда шамамен 25% жоғары. Композит құрамында NiO мөлшері 68.6 салмақ % екенін ескере отырып, тәжірибелік мән теориялық есептелген шамадан (172.8 м² г⁻¹) да жоғары екені анықталды. Бұл мән қоспаның жеке компоненттерінің (NiO сфералары мен термиялық жолмен қабыршақтанған графеннің, 227 м² г⁻¹) негізінде алынған араласу ережесіне сәйкес есептелген. Мұндай жақсарған көрсеткіш NiO бөлшектерінің графен бетінде және оның қабаттарының арасында біркелкі таралғанын көрсетіп, бұл өз кезегінде еріткіш жойылғаннан кейін графен қабаттарының қайта жабысып, тығыздалуын болдырмайды деп тұжырымдалған. Нәтижесінде композит жоғары меншікті бет ауданын және кеуек көлемін сақтап қалады, бұл электролиттің материал ішіндегі тиімді тасымал жолдарын қамтамасыз етеді. Сонымен қатар, графен қабаттары жылдам электрон өткізгіш арналар ретінде қызмет атқарып, материалдың жоғары қуат тығыздығына қол жеткізуіне ықпал етеді делінген</w:t>
      </w:r>
      <w:r w:rsidR="00D26519" w:rsidRPr="002A702E">
        <w:rPr>
          <w:rFonts w:eastAsiaTheme="minorHAnsi"/>
          <w:color w:val="000000" w:themeColor="text1"/>
          <w:sz w:val="28"/>
          <w:szCs w:val="28"/>
          <w:lang w:val="kk-KZ"/>
        </w:rPr>
        <w:t>[136].</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Келесі зерттеу нәтижесінде, NiO  графен нанотабақшаларының синтездеп және олардың біркелкі таралғаны айтылған. Мұндай жаңа «табақша-бетіне» (sheet-on-sheet) типті NiO–графен архитектурасы заряд–разряд циклдері кезінде графен немесе кеуекті NiO нанотабақшаларының агрегациясы мен қайта қабаттасуын (restacking) тиімді түрде болдырмауға мүмкіндік берген</w:t>
      </w:r>
      <w:r w:rsidR="00DF69E9" w:rsidRPr="002A702E">
        <w:rPr>
          <w:rFonts w:eastAsiaTheme="minorHAnsi"/>
          <w:color w:val="000000" w:themeColor="text1"/>
          <w:sz w:val="28"/>
          <w:szCs w:val="28"/>
          <w:lang w:val="kk-KZ"/>
        </w:rPr>
        <w:t xml:space="preserve"> </w:t>
      </w:r>
      <w:r w:rsidR="00D26519" w:rsidRPr="002A702E">
        <w:rPr>
          <w:rFonts w:eastAsiaTheme="minorHAnsi"/>
          <w:color w:val="000000" w:themeColor="text1"/>
          <w:sz w:val="28"/>
          <w:szCs w:val="28"/>
          <w:lang w:val="kk-KZ"/>
        </w:rPr>
        <w:t>[137]</w:t>
      </w:r>
      <w:r w:rsidRPr="002A702E">
        <w:rPr>
          <w:rFonts w:eastAsiaTheme="minorHAnsi"/>
          <w:color w:val="000000" w:themeColor="text1"/>
          <w:sz w:val="28"/>
          <w:szCs w:val="28"/>
          <w:lang w:val="kk-KZ"/>
        </w:rPr>
        <w:t>.</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Графен өзінің үлкен меншікті беткей ауданына және электролит иондарын бекітуге арналған көптеген белсенді орталықтарына, сондай-ақ электрондар мен иондардың тез қозғалысын қамтамасыз ететініне байланысты энергияны сақтау және түрлендіру салаларында электродтық материал ретінде кеңінен қолданылады .</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lastRenderedPageBreak/>
        <w:t>Алайда таза графен, соның ішінде графен оксиді (GO) мен тотықсыздандырылған графен оксиді (rGO), кейбір кемшіліктерге ие — мысалы, шағын қайтымды меншікті сыйымдылық және жоғары ток тығыздығында әлсіз циклдық тұрақтылық.</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Бұл мәселелерді шешу үшін әртүрлі стратегиялар ұсынылған. Солардың ішінде графен электродына металл нанобөлшектерін (MNPs) енгізу тәсілі қарапайым әрі тиімді әдіс ретінде кеңінен мойындалған, өйткені ол энергия сақтау қабілетін келесі себептер бойынша арттыра алады.</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Біріншіден, металл нанобөлшектері графен қабаттарының арасына аралық элемент ретінде еніп, олардың жабысып қалуын немесе қайта қабаттасуын (re-stacking) болдырмайды, нәтижесінде үлкен меншікті беткей ауданы бар жоғары кеуекті құрылым түзіліп, электролит иондарын көбірек сіңіруге мүмкіндік береді</w:t>
      </w:r>
      <w:r w:rsidR="00D26519" w:rsidRPr="002A702E">
        <w:rPr>
          <w:rFonts w:eastAsiaTheme="minorHAnsi"/>
          <w:color w:val="000000" w:themeColor="text1"/>
          <w:sz w:val="28"/>
          <w:szCs w:val="28"/>
          <w:lang w:val="kk-KZ"/>
        </w:rPr>
        <w:t xml:space="preserve"> [134]</w:t>
      </w:r>
      <w:r w:rsidRPr="002A702E">
        <w:rPr>
          <w:rFonts w:eastAsiaTheme="minorHAnsi"/>
          <w:color w:val="000000" w:themeColor="text1"/>
          <w:sz w:val="28"/>
          <w:szCs w:val="28"/>
          <w:lang w:val="kk-KZ"/>
        </w:rPr>
        <w:t>.</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Келесі зерттеу жұмысында графенмен бірге шамамен 45 нм диаметрлі шар тәрізді Ni/NiO нанобөлшектері синтезделген, бұл өз кезегінде Ni/NiO–rGO үлгісінің кеуектілігін едәуір арттырған. Ni/NiO нанобөлшектері графен бетінің жоғарғы қабатында да, графеннің ішкі қабаттарына біркелкі таралған. Азоттың адсорбция/десорбция изотермасы айқын IV типті , яғни айқын гистерезис мезокеуекті құрылымды көрсеткен. Ni/NiO нанобөлшектерін енгізудің нәтижесінде Ni/NiO–rGO композитінің меншікті беткей ауданы айтарлықтай артқан. Өлшенген меншікті беткей ауданы 119.6 м²·г⁻¹, бұл көрсеткіш таза rGO үлгісінен жоғары болған</w:t>
      </w:r>
      <w:r w:rsidRPr="002A702E">
        <w:rPr>
          <w:rFonts w:eastAsiaTheme="minorHAnsi"/>
          <w:color w:val="000000" w:themeColor="text1"/>
          <w:sz w:val="28"/>
          <w:szCs w:val="28"/>
          <w:lang w:val="kk-KZ"/>
        </w:rPr>
        <w:fldChar w:fldCharType="begin" w:fldLock="1"/>
      </w:r>
      <w:r w:rsidRPr="002A702E">
        <w:rPr>
          <w:rFonts w:eastAsiaTheme="minorHAnsi"/>
          <w:color w:val="000000" w:themeColor="text1"/>
          <w:sz w:val="28"/>
          <w:szCs w:val="28"/>
          <w:lang w:val="kk-KZ"/>
        </w:rPr>
        <w:instrText>ADDIN CSL_CITATION {"citationItems":[{"id":"ITEM-1","itemData":{"DOI":"10.1088/1361-6528/abae2d","ISSN":"13616528","PMID":"32885787","abstract":"A 3D porous graphene composite film containing Ni/NiO hybrid nanoparticles (Ni/NiO NPs) is prepared by combining electrophoresis deposition and thermal H2 annealing techniques. The Ni/NiO NPs with a mean diameter of 45 nm are uniformly embedded on both the exterior and interior surfaces of reduced graphene, forming a 3D porous reduced graphene oxide composite film (Ni/NiO rGO). The insertion of Ni/NiO NPs into rGO greatly improves the electric conductivity and charge storage capability of the resultant Ni/NiO rGO film. By directly using it as freestanding electrodes, the fabricated lithium-ion battery and supercapacitor respectively exhibited high capacities of 758 mAh g-1@ 0.2 A g-1 and 430.8 F g-1@0.5 A g-1, an increase of 82.3-fold and 20.2-fold compared to the pure rGO electrode-based counterparts under the same condition.","author":[{"dropping-particle":"","family":"Wang","given":"Shiwen","non-dropping-particle":"","parse-names":false,"suffix":""},{"dropping-particle":"","family":"Wang","given":"Fang","non-dropping-particle":"","parse-names":false,"suffix":""},{"dropping-particle":"","family":"Wang","given":"Peiyuan","non-dropping-particle":"","parse-names":false,"suffix":""},{"dropping-particle":"","family":"Han","given":"Lifeng","non-dropping-particle":"","parse-names":false,"suffix":""},{"dropping-particle":"","family":"Wu","given":"Shide","non-dropping-particle":"","parse-names":false,"suffix":""},{"dropping-particle":"","family":"Chen","given":"Yaqing","non-dropping-particle":"","parse-names":false,"suffix":""},{"dropping-particle":"","family":"Guo","given":"Dongjie","non-dropping-particle":"","parse-names":false,"suffix":""}],"container-title":"Nanotechnology","id":"ITEM-1","issue":"47","issued":{"date-parts":[["2020"]]},"title":"3D porous graphene composite film embedded by Ni/NiO nanoparticles as freestanding electrodes for efficient energy storage devices","type":"article-journal","volume":"31"},"uris":["http://www.mendeley.com/documents/?uuid=f1fae1c4-5211-4857-9338-b25c646b3b82"]}],"mendeley":{"formattedCitation":"[6]","plainTextFormattedCitation":"[6]","previouslyFormattedCitation":"[6]"},"properties":{"noteIndex":0},"schema":"https://github.com/citation-style-language/schema/raw/master/csl-citation.json"}</w:instrText>
      </w:r>
      <w:r w:rsidRPr="002A702E">
        <w:rPr>
          <w:rFonts w:eastAsiaTheme="minorHAnsi"/>
          <w:color w:val="000000" w:themeColor="text1"/>
          <w:sz w:val="28"/>
          <w:szCs w:val="28"/>
          <w:lang w:val="kk-KZ"/>
        </w:rPr>
        <w:fldChar w:fldCharType="separate"/>
      </w:r>
      <w:r w:rsidRPr="002A702E">
        <w:rPr>
          <w:rFonts w:eastAsiaTheme="minorHAnsi"/>
          <w:color w:val="000000" w:themeColor="text1"/>
          <w:sz w:val="28"/>
          <w:szCs w:val="28"/>
          <w:lang w:val="kk-KZ"/>
        </w:rPr>
        <w:t>[6]</w:t>
      </w:r>
      <w:r w:rsidRPr="002A702E">
        <w:rPr>
          <w:rFonts w:eastAsiaTheme="minorHAnsi"/>
          <w:color w:val="000000" w:themeColor="text1"/>
          <w:sz w:val="28"/>
          <w:szCs w:val="28"/>
          <w:lang w:val="kk-KZ"/>
        </w:rPr>
        <w:fldChar w:fldCharType="end"/>
      </w:r>
      <w:r w:rsidR="00D26519" w:rsidRPr="002A702E">
        <w:rPr>
          <w:rFonts w:eastAsiaTheme="minorHAnsi"/>
          <w:color w:val="000000" w:themeColor="text1"/>
          <w:sz w:val="28"/>
          <w:szCs w:val="28"/>
        </w:rPr>
        <w:t>=</w:t>
      </w:r>
      <w:r w:rsidR="00D26519" w:rsidRPr="002A702E">
        <w:rPr>
          <w:rFonts w:eastAsiaTheme="minorHAnsi"/>
          <w:color w:val="000000" w:themeColor="text1"/>
          <w:sz w:val="28"/>
          <w:szCs w:val="28"/>
          <w:lang w:val="kk-KZ"/>
        </w:rPr>
        <w:t xml:space="preserve"> [134].</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p>
    <w:p w:rsidR="008160C5" w:rsidRPr="002A702E" w:rsidRDefault="008160C5" w:rsidP="003C5BE7">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Өтпелі металл оксидтерін көміртек негізіндегі түрлі материалдармен біріктіріп гибридтер құрастыру соңғы жылдары үлкен назарға ие болды.  Бұл жұмыста мұздату–кептіру (freeze-drying) әдісіне негізделген 3D NiO/графен гибридтерін ауқымды өндірудің қарапайым әрі тиімді стратегиясы ұсынылған. NiO графен қабаттарының арасына аралық толтырғыш (spacer) ретінде орналасып, олардың агрегациясы мен қайта қабаттасуын (restacking) тиімді түрде алдын алған. Соның нәтижесінде алынған гибрид жоғары меншікті беткей ауданына ие болған</w:t>
      </w:r>
      <w:r w:rsidR="00D26519" w:rsidRPr="002A702E">
        <w:rPr>
          <w:rFonts w:eastAsiaTheme="minorHAnsi"/>
          <w:color w:val="000000" w:themeColor="text1"/>
          <w:sz w:val="28"/>
          <w:szCs w:val="28"/>
          <w:lang w:val="kk-KZ"/>
        </w:rPr>
        <w:t xml:space="preserve"> [138].</w:t>
      </w:r>
    </w:p>
    <w:p w:rsidR="008160C5" w:rsidRPr="002A702E" w:rsidRDefault="008160C5" w:rsidP="008160C5">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NiO–графен композиттері бойынша жүргізілген кейбір зерттеулерде  графен қабаттарының қайта жинақталуы мен агломерациясын ұсақ металл оксидтерін енгізу арқылы болдырмауға немесе айтарлықтай төмендетуге болатыны анықталған. Бұл тәсіл белсенді беткі ауданының ұлғаюына ықпал етіп, нәтижесінде электрокомпозиттің электрохимиялық өнімділігін арттыруға мүмкіндік береді деп тұжырымдалған</w:t>
      </w:r>
      <w:r w:rsidR="00D26519" w:rsidRPr="002A702E">
        <w:rPr>
          <w:color w:val="000000" w:themeColor="text1"/>
          <w:sz w:val="28"/>
          <w:szCs w:val="28"/>
          <w:lang w:val="kk-KZ"/>
        </w:rPr>
        <w:t xml:space="preserve"> [139].</w:t>
      </w:r>
    </w:p>
    <w:p w:rsidR="008160C5" w:rsidRPr="002A702E" w:rsidRDefault="008160C5" w:rsidP="008160C5">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 xml:space="preserve">Келесі зерттеу жұмысында суперконденсатор қолданбалары үшін NiO, rGO және NiO-rGO материалдары электрод ретінде қолданылған. Суперконденсатор қолданбалары үшін электрод материалының меншікті беткі ауданы да маңызды </w:t>
      </w:r>
      <w:r w:rsidRPr="002A702E">
        <w:rPr>
          <w:rFonts w:eastAsiaTheme="minorHAnsi"/>
          <w:color w:val="000000" w:themeColor="text1"/>
          <w:sz w:val="28"/>
          <w:szCs w:val="28"/>
          <w:lang w:val="kk-KZ"/>
        </w:rPr>
        <w:lastRenderedPageBreak/>
        <w:t>фактор болып табылады. Дайындалған NiO, rGO және NiO-rGO материалдарының меншікті беткі аудандары 77 K температурасында азот адсорбция-десорбция изотермасы арқылы зерттелген. Олардың азот адсорбция изотермалары IV-типті BET классификациясына сәйкес келген. Есептелген BET беткі аудандары таза NiO үшін – 5,38 м²/г, rGO үшін – 54,82 м²/г және NiO-rGO үшін – 68,91 м²/г болды. Көптеген зерттеулерде композиттің меншікті беткі ауданы жеке компоненттердің меншікті беткі аудандарының гравиметриялық орташа мәніне сәйкес келетіні байқалады. Алайда осы зерттеуде NiO-rGO-ның меншікті беткі ауданы NiO мен rGO-ның қосындысынан да артық екені анықталған, бұл сирек кездесетін құбылыс. Мұның себебі, ультрадыбыстық өңдеу барысында rGO-ның қабатты құрылымының бұзылуынан болуы мүмкін деп түсіндірген, нәтижесінде NiO бөлшектерімен тиімді әрекеттесуге жағдай жасалады және rGO қабаттарының қайта жинақталуының алдын алады, сөйтіп rGO бетінің бұрын қолжетімсіз бөліктерін азот адсорбциясына ашады. Сонымен қатар, мұндай құрылым NiO бөлшектерінің агломерациялануына жол бермейді. Жалпы алғанда, осы екі фактор композиттің меншікті беткі ауданын оның жеке компоненттерімен салыстырғанда айтарлықтай арттырып, электрохимиялық өнімділікті жақсартты деп түсіндірген</w:t>
      </w:r>
      <w:r w:rsidR="00D26519" w:rsidRPr="002A702E">
        <w:rPr>
          <w:rFonts w:eastAsiaTheme="minorHAnsi"/>
          <w:color w:val="000000" w:themeColor="text1"/>
          <w:sz w:val="28"/>
          <w:szCs w:val="28"/>
          <w:lang w:val="kk-KZ"/>
        </w:rPr>
        <w:t xml:space="preserve"> </w:t>
      </w:r>
      <w:r w:rsidR="00D26519" w:rsidRPr="002A702E">
        <w:rPr>
          <w:rFonts w:eastAsiaTheme="minorHAnsi"/>
          <w:color w:val="000000" w:themeColor="text1"/>
          <w:sz w:val="28"/>
          <w:szCs w:val="28"/>
          <w:shd w:val="clear" w:color="auto" w:fill="FFFF00"/>
          <w:lang w:val="kk-KZ"/>
        </w:rPr>
        <w:t>[140]</w:t>
      </w:r>
      <w:r w:rsidRPr="002A702E">
        <w:rPr>
          <w:rFonts w:eastAsiaTheme="minorHAnsi"/>
          <w:color w:val="000000" w:themeColor="text1"/>
          <w:sz w:val="28"/>
          <w:szCs w:val="28"/>
          <w:shd w:val="clear" w:color="auto" w:fill="FFFF00"/>
          <w:lang w:val="kk-KZ"/>
        </w:rPr>
        <w:t>.</w:t>
      </w:r>
      <w:r w:rsidRPr="002A702E">
        <w:rPr>
          <w:rFonts w:eastAsiaTheme="minorHAnsi"/>
          <w:color w:val="000000" w:themeColor="text1"/>
          <w:sz w:val="28"/>
          <w:szCs w:val="28"/>
          <w:lang w:val="kk-KZ"/>
        </w:rPr>
        <w:t xml:space="preserve"> </w:t>
      </w:r>
    </w:p>
    <w:p w:rsidR="00EE54A7" w:rsidRPr="002A702E" w:rsidRDefault="00EE54A7" w:rsidP="00EE54A7">
      <w:pPr>
        <w:tabs>
          <w:tab w:val="left" w:pos="1605"/>
        </w:tabs>
        <w:spacing w:after="0" w:line="240" w:lineRule="auto"/>
        <w:jc w:val="both"/>
        <w:rPr>
          <w:rFonts w:ascii="Times New Roman" w:hAnsi="Times New Roman" w:cs="Times New Roman"/>
          <w:b/>
          <w:bCs/>
          <w:color w:val="000000" w:themeColor="text1"/>
          <w:sz w:val="24"/>
          <w:szCs w:val="24"/>
          <w:lang w:val="kk-KZ"/>
        </w:rPr>
      </w:pPr>
    </w:p>
    <w:p w:rsidR="00EE54A7" w:rsidRPr="002A702E" w:rsidRDefault="00EE54A7" w:rsidP="00EE54A7">
      <w:pPr>
        <w:tabs>
          <w:tab w:val="left" w:pos="1605"/>
        </w:tabs>
        <w:spacing w:after="0" w:line="240" w:lineRule="auto"/>
        <w:jc w:val="both"/>
        <w:rPr>
          <w:rFonts w:ascii="Times New Roman" w:hAnsi="Times New Roman" w:cs="Times New Roman"/>
          <w:b/>
          <w:bCs/>
          <w:color w:val="000000" w:themeColor="text1"/>
          <w:sz w:val="28"/>
          <w:szCs w:val="28"/>
          <w:lang w:val="kk-KZ"/>
        </w:rPr>
      </w:pPr>
      <w:bookmarkStart w:id="14" w:name="_Hlk210884638"/>
      <w:r w:rsidRPr="002A702E">
        <w:rPr>
          <w:rFonts w:ascii="Times New Roman" w:hAnsi="Times New Roman" w:cs="Times New Roman"/>
          <w:b/>
          <w:bCs/>
          <w:color w:val="000000" w:themeColor="text1"/>
          <w:sz w:val="28"/>
          <w:szCs w:val="28"/>
          <w:lang w:val="kk-KZ"/>
        </w:rPr>
        <w:t>1.9 Литий күкіртті батареяның электрохимиялық сипаттамасына NiO-ның каталитикалық әсері туралы әдеби шолу</w:t>
      </w:r>
    </w:p>
    <w:bookmarkEnd w:id="14"/>
    <w:p w:rsidR="00EE54A7" w:rsidRPr="002A702E" w:rsidRDefault="00EE54A7" w:rsidP="00EE54A7">
      <w:pPr>
        <w:tabs>
          <w:tab w:val="left" w:pos="1605"/>
        </w:tabs>
        <w:spacing w:after="0" w:line="240" w:lineRule="auto"/>
        <w:jc w:val="both"/>
        <w:rPr>
          <w:rFonts w:ascii="Times New Roman" w:hAnsi="Times New Roman" w:cs="Times New Roman"/>
          <w:color w:val="000000" w:themeColor="text1"/>
          <w:sz w:val="28"/>
          <w:szCs w:val="28"/>
          <w:lang w:val="kk-KZ"/>
        </w:rPr>
      </w:pPr>
    </w:p>
    <w:p w:rsidR="00EE54A7" w:rsidRPr="002A702E" w:rsidRDefault="00EE54A7" w:rsidP="00EE54A7">
      <w:pPr>
        <w:tabs>
          <w:tab w:val="left" w:pos="1605"/>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ab/>
        <w:t xml:space="preserve">NiO-ның каталитикалық әсері туралы Cheng Yuan тобының зерттеу мақаласында NiO-ның полисульфидтердің тотығу-тотықсыздану реакцияларын катализдейтіні анықталған. Жұмыста үш түрлі ауыспалы металға негізделген электрокатализаторлар — Co₃O₄, Fe₂O₃ және NiO салыстырылған. Олардың ішінде NiO литий полисульфидтерін (LiPSs) орташа дәрежеде бекіту қабілетімен және LiPS-пен әрекеттескеннен кейінгі металл–күкірт орбитальдарының энергия айырмашылығының (ΔεM–S) оңтайлы мәні мен антибайланыс энергия деңгейлерінің (εABF) төмендеуіне байланысты электрондардың тасымалдану кинетикасының жылдамдығымен ерекшеленген. NiO литий полисульфидтерін (LiPS) орташа деңгейде адсорбциялау және ұстап тұру қабілетіне ие, бұл олардың еріп кетуін және «шаттл-эффектіні» төмендетуге мүмкіндік береді. ΔεM–S (металл–күкірт орбитальдарының энергия айырмашылығы). Бұл параметр металдың d-орбитальдары (NiO құрамындағы Ni) мен LiPS құрамындағы күкірт орбитальдарының энергия деңгейлері арасындағы алшақтықты сипаттайды. Егер ΔεM–S «оңтайлы» болса, онда өзара әрекеттесу LiPS-ті жеткілікті түрде байланыстырады. εABF (адсорбция байланысының еркін энергиясы немесе антибайланыс энергия деңгейі) NiO мен LiPS өзара әрекеттескеннен кейін εABF төмендеуі электрондық құрылымның заряд тасымалы үшін қолайлырақ болатынын көрсетеді. Қарапайым тілмен айтқанда, электрондар NiO–LiPS </w:t>
      </w:r>
      <w:r w:rsidRPr="002A702E">
        <w:rPr>
          <w:rFonts w:ascii="Times New Roman" w:hAnsi="Times New Roman" w:cs="Times New Roman"/>
          <w:color w:val="000000" w:themeColor="text1"/>
          <w:sz w:val="28"/>
          <w:szCs w:val="28"/>
          <w:lang w:val="kk-KZ"/>
        </w:rPr>
        <w:lastRenderedPageBreak/>
        <w:t xml:space="preserve">интерфейсі арқылы оңайырақ қозғалады.Жоғарыда аталған электрондық әсерлердің (орбитальдардың оңтайлы қабаттасуы және энергия тосқауылдарының төмендеуі) нәтижесінде NiO LiPS-тің redox-реакцияларын жылдамдатады. Бұл маңызды, өйткені баяу кинетика Li–S аккумуляторларының негізгі мәселелерінің бірі болып табылады. LiPS-ті тұрақты түрде бекіту мен жылдам электрон тасымалының үйлесуі NiO бетінде белсенді әрі тұрақты реакциялық аймақ қалыптастырады. Бұл жанама реакциялардың алдын алып, циклдеу тиімділігін арттырады. Аталған қасиеттердің барлығы LiPS-тің заряд–разряд циклдері барысында үздіксіз және тиімді түрде каталитикалық түрленуін қамтамасыз етіп, аккумулятордың қызмет ету мерзімі мен өнімділігін жақсарқан. Co₃O₄ және Fe₂O₃-пен салыстырғанда, NiO айқын түрде ең жоғары тотығу-тотықсыздану шыңының тогын және ең төменгі кернеу поляризациясын көрсеткен, бұл Li₂S₆ сұйық фазасынан қатты өнімдерге дейінгі redox-кинетиканың жылдамдығын дәлелдейді. Бұдан бөлек, NiO Fe₂O₃-ке (тиісінше 36,4 мВ dec⁻¹ және 27,5 мВ dec⁻¹) және Co₃O₄-ке (тиісінше 41,4 мВ dec⁻¹ және 29,1 мВ dec⁻¹) қарағанда аз Tafel еңкіштігін көрсетті (LiPS тотықсыздануы үшін 34,1 мВ dec⁻¹ және Li₂S тотығуы үшін 23,4 мВ dec⁻¹). Бұл нәтиже NiO-дың полисульфид адсорбция қабілеті мен ΔεM–S оңтайлы мәні мен εABF төмендеуінен туындайтын электрондардың жақсартылған тасымалдану кинетикасы есебінен LiPS түрленуінің кинетикалық тұрғыдан елеулі жеделдететінін көрсетеді. </w:t>
      </w:r>
    </w:p>
    <w:p w:rsidR="00EE54A7" w:rsidRPr="002A702E" w:rsidRDefault="00EE54A7" w:rsidP="00EE54A7">
      <w:pPr>
        <w:tabs>
          <w:tab w:val="left" w:pos="1605"/>
        </w:tabs>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ab/>
        <w:t xml:space="preserve"> “Ultrathin NiO/Ni₃S₂ Heterostructure as Electrocatalyst for Accelerated Polysulfide Conversion in Lithium–Sulfur Batteries” атты зерттеуде Chunqiao Jin-ның ғылыми зерттеу тобы Li–S аккумуляторларындағы полисульфидтердің түрленуіне ультражұқа NiO/Ni₃S₂ гетероқұрылымының каталитикалық әсерін зерттеген. Зерттеу нәтижелері бойынша NiO/Ni₃S₂ гетероқұрылымы литий полисульфидтерінің адсорбциясын күшейтіп, қатты Li₂S түзілуі мен ыдырау үдерісін жеделдететіні анықталды. Бұл құбылыс NiO-ның күшті адсорбция қабілеті мен Ni₃S₂-нің жоғары каталитикалық белсенділігіне байланысты деп түсіндірілген</w:t>
      </w:r>
      <w:r w:rsidRPr="002A702E">
        <w:rPr>
          <w:rFonts w:ascii="Times New Roman" w:hAnsi="Times New Roman" w:cs="Times New Roman"/>
          <w:color w:val="000000" w:themeColor="text1"/>
          <w:sz w:val="28"/>
          <w:szCs w:val="28"/>
          <w:lang w:val="kk-KZ"/>
        </w:rPr>
        <w:fldChar w:fldCharType="begin" w:fldLock="1"/>
      </w:r>
      <w:r w:rsidRPr="002A702E">
        <w:rPr>
          <w:rFonts w:ascii="Times New Roman" w:hAnsi="Times New Roman" w:cs="Times New Roman"/>
          <w:color w:val="000000" w:themeColor="text1"/>
          <w:sz w:val="28"/>
          <w:szCs w:val="28"/>
          <w:lang w:val="kk-KZ"/>
        </w:rPr>
        <w:instrText>ADDIN CSL_CITATION {"citationItems":[{"id":"ITEM-1","itemData":{"DOI":"10.1016/j.ensm.2024.103622","ISSN":"24058297","abstract":"Catalytic conversion of lithium polysulfides (LiPSs) is considered as an effective avenue to suppress the shuttle effect of lithium-sulfur (Li-S) batteries, for which the interfacial microenvironment constructed by the interaction between electrocatalysts and LiPSs plays a pivotal role in modulating the sulfur reduction kinetics. However, most of previous reports mainly focused on modulating the band structure of electrocatalysts or LiPSs alone to enhance the catalytic activity rather than considering the interfacial microenvironment as a whole. Herein, we propose a binary descriptor composed of the energy difference between d-band of electrocatalysts and p-band of LiPSs (ΔεM-S) and the antibonding filling degree (εABF), which capture the energy band contributions from both electrocatalysts and LiPSs, to reveal the influence of interfacial microenvironment on sulfur reduction kinetics. Among different designed electrocatalysts, NiO presents a moderate LiPSs anchoring capacity and rapid electron transfer kinetics owing to the optimal ΔεM-S and decreased εABF after interacting with LiPSs, which lead to a robust interfacial microenvironment and thus guarantee a continuous catalytic conversion of LiPSs in the long-term cycling. Such a fundamental understanding of catalytic activity toward LiPSs from the viewpoint of interfacial microenvironment provides an alternative avenue for designing highly efficient electrocatalysts for Li-S batteries.","author":[{"dropping-particle":"","family":"Yuan","given":"Cheng","non-dropping-particle":"","parse-names":false,"suffix":""},{"dropping-particle":"","family":"Wang","given":"Lei","non-dropping-particle":"","parse-names":false,"suffix":""},{"dropping-particle":"","family":"Zeng","given":"Pan","non-dropping-particle":"","parse-names":false,"suffix":""},{"dropping-particle":"","family":"Cheng","given":"Chen","non-dropping-particle":"","parse-names":false,"suffix":""},{"dropping-particle":"","family":"Li","given":"Hongtai","non-dropping-particle":"","parse-names":false,"suffix":""},{"dropping-particle":"","family":"Yan","given":"Tianran","non-dropping-particle":"","parse-names":false,"suffix":""},{"dropping-particle":"","family":"Liu","given":"Genlin","non-dropping-particle":"","parse-names":false,"suffix":""},{"dropping-particle":"","family":"Zhao","given":"Gang","non-dropping-particle":"","parse-names":false,"suffix":""},{"dropping-particle":"","family":"Ma","given":"Xin","non-dropping-particle":"","parse-names":false,"suffix":""},{"dropping-particle":"","family":"Chan","given":"Ting Shan","non-dropping-particle":"","parse-names":false,"suffix":""},{"dropping-particle":"","family":"Zhang","given":"Liang","non-dropping-particle":"","parse-names":false,"suffix":""}],"container-title":"Energy Storage Materials","id":"ITEM-1","issue":"July","issued":{"date-parts":[["2024"]]},"note":"In comparison to Co3O4 and Fe2O3, NiO clearly displays the highest redox peak current and smallest voltage polariza- tion (Fig. 3d), suggesting fast redox kinetics from liquid Li2S6 to solid In comparison to Co3O4 and Fe2O3, NiO clearly displays the highest redox peak current and smallest voltage polariza- tion (Fig. 3d), suggesting fast redox kinetics from liquid Li2S6 to solid \nAdditionally, NiO demonstrates a smaller Tafel slop (34.1 mV dec−1 and 23.4 mV dec−1) for LiPSs reduction and Li2S oxidation compared with those for Fe2O3 (36.4 mV dec−1 and 27.5 mV dec−1) and Co3O4 (41.4 mV dec−1 and 29.1 mV dec−1), suggesting the prominent kinetic enhance- ment for LiPSs conversion as a consequence of moderate LiPSs adsorp- tion ability and enhanced electron transfer kinetics induced by optimal ΔεM-S with reduced εABF.","page":"1-11","title":"Steering sulfur reduction kinetics of lithium-sulfur batteries by interfacial microenvironment modulation","type":"article-journal","volume":"71"},"uris":["http://www.mendeley.com/documents/?uuid=79cf04d4-dd14-4811-b110-e125c166c230"]}],"mendeley":{"formattedCitation":"[13]","plainTextFormattedCitation":"[13]","previouslyFormattedCitation":"[13]"},"properties":{"noteIndex":0},"schema":"https://github.com/citation-style-language/schema/raw/master/csl-citation.json"}</w:instrText>
      </w:r>
      <w:r w:rsidRPr="002A702E">
        <w:rPr>
          <w:rFonts w:ascii="Times New Roman" w:hAnsi="Times New Roman" w:cs="Times New Roman"/>
          <w:color w:val="000000" w:themeColor="text1"/>
          <w:sz w:val="28"/>
          <w:szCs w:val="28"/>
          <w:lang w:val="kk-KZ"/>
        </w:rPr>
        <w:fldChar w:fldCharType="separate"/>
      </w:r>
      <w:r w:rsidRPr="002A702E">
        <w:rPr>
          <w:rFonts w:ascii="Times New Roman" w:hAnsi="Times New Roman" w:cs="Times New Roman"/>
          <w:color w:val="000000" w:themeColor="text1"/>
          <w:sz w:val="28"/>
          <w:szCs w:val="28"/>
          <w:lang w:val="kk-KZ"/>
        </w:rPr>
        <w:t>[13]</w:t>
      </w:r>
      <w:r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“Manganese–nickel bimetallic oxide electrocatalyzing redox reactions of lithium polysulfides in lithium–sulfur batteries” зерттеу мақаласында MnOx–NiOx/C композиттерінің екіжақты RedOx тотығу-тотықсыздануға да каталитикалық қасиеттері жүйелі түрде зерттелген</w:t>
      </w:r>
      <w:r w:rsidR="00DF69E9" w:rsidRPr="002A702E">
        <w:rPr>
          <w:rFonts w:ascii="Times New Roman" w:hAnsi="Times New Roman" w:cs="Times New Roman"/>
          <w:color w:val="000000" w:themeColor="text1"/>
          <w:sz w:val="28"/>
          <w:szCs w:val="28"/>
          <w:lang w:val="kk-KZ"/>
        </w:rPr>
        <w:t xml:space="preserve"> [143]</w:t>
      </w:r>
      <w:r w:rsidRPr="002A702E">
        <w:rPr>
          <w:rFonts w:ascii="Times New Roman" w:hAnsi="Times New Roman" w:cs="Times New Roman"/>
          <w:color w:val="000000" w:themeColor="text1"/>
          <w:sz w:val="28"/>
          <w:szCs w:val="28"/>
          <w:lang w:val="kk-KZ"/>
        </w:rPr>
        <w:t xml:space="preserve">. Зерттеу нәтижесінде MnOx–NiOx/C тиімді екіжақты полисульфидтердің тотығу-тотықсыздануына электрокатализатор ретінде жұмыс істейтіні, заряд–разряд үдерістерінде Li₂Sx (x ≤ 4) тотығу және тотықсыздану реакцияларын жеделдететіні дәлелденген. Разряд кезінде MnOx негізінен S–Mn–O байланыстарының түзілуі арқылы литий полисульфидтерінің химиялық адсорбциясын күшейтсе, ал NiOx құрамындағы Ni²⁺/Ni⁰ полисульфидтердің түрленуін катализдейтіні анықталды. Электрохимиялық талдау және сепараторды модификациялау арқылы MnOx </w:t>
      </w:r>
      <w:r w:rsidRPr="002A702E">
        <w:rPr>
          <w:rFonts w:ascii="Times New Roman" w:hAnsi="Times New Roman" w:cs="Times New Roman"/>
          <w:color w:val="000000" w:themeColor="text1"/>
          <w:sz w:val="28"/>
          <w:szCs w:val="28"/>
          <w:lang w:val="kk-KZ"/>
        </w:rPr>
        <w:lastRenderedPageBreak/>
        <w:t xml:space="preserve">және NiOx-тің әртүрлі каталитикалық рөлдері зерттелген. PP сепараторын MnOx/C, NiOx/C және MnOx–NiOx/C композиттерімен модификациялау нәтижелері бастапқы PP сепараторымен салыстырылды. Li₂S₈ электролитін қолданған симметриялық ұяшықтарда жүргізілген өлшеулер каталитикалық композиттердің полисульфидтердің тотығу-тотықсыздану реакцияларының активтелу энергиясын айтарлықтай төмендететінін көрсетті. Атап айтқанда, Li₂Sx (x ≤ 4) тотықсыздануының активация энергиясы MnOx/C үшін 64,9%-ға, ал NiOx/C үшін 79,2%-ға төмендеді, ал Li₂S тотығуы үшін сәйкесінше 77,8% және 81,9%-ға азайды. Бұл нәтижелер разряд кезінде полисульфидтердің тотықсыздану кинетикасын жақсартуда NiOx негізгі рөл атқаратынын, ал зарядтау кезінде де  MnOx пен NiOx Li₂S тотығуының активация энергиясын төмендетуге бірдей үлес қосатынын көрсетті. </w:t>
      </w:r>
      <w:r w:rsidR="00583BE0" w:rsidRPr="002A702E">
        <w:rPr>
          <w:rFonts w:ascii="Times New Roman" w:hAnsi="Times New Roman" w:cs="Times New Roman"/>
          <w:color w:val="000000" w:themeColor="text1"/>
          <w:sz w:val="28"/>
          <w:szCs w:val="28"/>
          <w:lang w:val="kk-KZ"/>
        </w:rPr>
        <w:t>Тафель</w:t>
      </w:r>
      <w:r w:rsidRPr="002A702E">
        <w:rPr>
          <w:rFonts w:ascii="Times New Roman" w:hAnsi="Times New Roman" w:cs="Times New Roman"/>
          <w:color w:val="000000" w:themeColor="text1"/>
          <w:sz w:val="28"/>
          <w:szCs w:val="28"/>
          <w:lang w:val="kk-KZ"/>
        </w:rPr>
        <w:t xml:space="preserve"> диаграммалары арқылы жүргізілген кинетикалық талдау Tafel еңкіштігінің азайғанын көрсетіп, MnOx–NiOx/C композитінің бір мезгілде Li₂Sx тотықсыздануы мен Li₂S тотығуын жеделдететінін растады. Реакция жолдары тұрғысынан қарағанда, зарядтау (тотығу) кезінде MnOx пен NiOx екеуі де дәстүрлі Li₂S тотығу жолына қосымша тиосульфат арқылы жүретін аралық реакцияны катализдейтіні байқалды. </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Зарядтау және разрядтау сатыларындағы ex situ XPS талдаулары Mn және Ni-дің механизмдік рөлдерін нақтылады. Нәтижелер бойынша NiOx LiPS, тиосульфат, политионат және Li₂S арасындағы тотығу-тотықсыздану түрленулерін байланыстыратын медиатор ретінде әрекет етіп, полисульфидтердің үздіксіз түрленуіне ықпал етеді. Ал MnOx LiPS адсорбциясын күшейткенімен, тікелей каталитикалық рөлі әлсіздеу екені көрсетілді. Жалпы алғанда, MnOx және NiOx-тың бірлескен әсері биметалл оксидтік құрылымда адсорбция мен катализдің толықтырушы функцияларын қамтамасыз етіп, Li–S аккумуляторларындағы екіжақты каталитикалық қасиеттерді айтарлықтай жақсартқан.</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“The effect of NiO–Ni₃N interfaces in in-situ formed heterostructure ultrafine nanoparticles on enhanced polysulfide regulation in lithium–sulfur batteries” атты еңбекте NiO–Ni₃N гетеро-интерфейстерінің полисульфид түрленуін жеделдетудегі рөлі зерттелді</w:t>
      </w:r>
      <w:r w:rsidRPr="002A702E">
        <w:rPr>
          <w:rFonts w:ascii="Times New Roman" w:hAnsi="Times New Roman" w:cs="Times New Roman"/>
          <w:color w:val="000000" w:themeColor="text1"/>
          <w:sz w:val="28"/>
          <w:szCs w:val="28"/>
          <w:lang w:val="kk-KZ"/>
        </w:rPr>
        <w:fldChar w:fldCharType="begin" w:fldLock="1"/>
      </w:r>
      <w:r w:rsidRPr="002A702E">
        <w:rPr>
          <w:rFonts w:ascii="Times New Roman" w:hAnsi="Times New Roman" w:cs="Times New Roman"/>
          <w:color w:val="000000" w:themeColor="text1"/>
          <w:sz w:val="28"/>
          <w:szCs w:val="28"/>
          <w:lang w:val="kk-KZ"/>
        </w:rPr>
        <w:instrText>ADDIN CSL_CITATION {"citationItems":[{"id":"ITEM-1","itemData":{"DOI":"10.1016/j.jechem.2021.12.043","ISSN":"20954956","abstract":"Inhibiting the “shuttle effect” of soluble polysulfides and improving reaction kinetics are the key factors necessary for further exploration of high-performance Li-S batteries. Herein, an effective interface engineering strategy is reported, wherein nitriding of an Ni-based precursor is controlled to enhance Li-S cell regulation. The resulting in-situ formed NiO-Ni3N heterostructure interface not only has a stronger polysulfide adsorption effect than that of monomeric NiO or Ni3N but also has a faster Li ion diffusion ability than a simple physical mixture. More importantly, this approach couples the respective advantages of NiO and Ni3N to reduce polarization and facilitate electron transfer during polysulfide reactions and synergistically catalyze polysulfide conversion. In addition, ultrafine nanoparticles are thought to effectively improve the use of additive materials. In summary, Li-S batteries based on this NiO-Ni3N heterostructure have the features of long cycle stability, rapid charging-discharging, and good performance under high sulfur loading.","author":[{"dropping-particle":"","family":"Pu","given":"Jun","non-dropping-particle":"","parse-names":false,"suffix":""},{"dropping-particle":"","family":"Wang","given":"Zhenghua","non-dropping-particle":"","parse-names":false,"suffix":""},{"dropping-particle":"","family":"Xue","given":"Pan","non-dropping-particle":"","parse-names":false,"suffix":""},{"dropping-particle":"","family":"Zhu","given":"Kaiping","non-dropping-particle":"","parse-names":false,"suffix":""},{"dropping-particle":"","family":"Li","given":"Jiachen","non-dropping-particle":"","parse-names":false,"suffix":""},{"dropping-particle":"","family":"Yao","given":"Yagang","non-dropping-particle":"","parse-names":false,"suffix":""}],"container-title":"Journal of Energy Chemistry","id":"ITEM-1","issued":{"date-parts":[["2022"]]},"note":"simmetrical cell,\nreportiing catalytic effect of NiO\nTafel,\nEIS of simmetrical cell\nNiO simmetrical cell","page":"762-770","title":"The effect of NiO-Ni3N interfaces in in-situ formed heterostructure ultrafine nanoparticles on enhanced polysulfide regulation in lithium-sulfur batteries","type":"article-journal","volume":"68"},"uris":["http://www.mendeley.com/documents/?uuid=0495bf53-4187-4350-b039-9f31608168ed"]}],"mendeley":{"formattedCitation":"[15]","plainTextFormattedCitation":"[15]","previouslyFormattedCitation":"[15]"},"properties":{"noteIndex":0},"schema":"https://github.com/citation-style-language/schema/raw/master/csl-citation.json"}</w:instrText>
      </w:r>
      <w:r w:rsidRPr="002A702E">
        <w:rPr>
          <w:rFonts w:ascii="Times New Roman" w:hAnsi="Times New Roman" w:cs="Times New Roman"/>
          <w:color w:val="000000" w:themeColor="text1"/>
          <w:sz w:val="28"/>
          <w:szCs w:val="28"/>
          <w:lang w:val="kk-KZ"/>
        </w:rPr>
        <w:fldChar w:fldCharType="separate"/>
      </w:r>
      <w:r w:rsidRPr="002A702E">
        <w:rPr>
          <w:rFonts w:ascii="Times New Roman" w:hAnsi="Times New Roman" w:cs="Times New Roman"/>
          <w:color w:val="000000" w:themeColor="text1"/>
          <w:sz w:val="28"/>
          <w:szCs w:val="28"/>
          <w:lang w:val="kk-KZ"/>
        </w:rPr>
        <w:t>[15]</w:t>
      </w:r>
      <w:r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NiO-ның жоғары каталитикалық белсенділігі мен Ni₃N-нің тамаша электрөткізгіштігін біріктіру арқылы NiO–Ni₃N интерфейстері полисульфид түрленуінің тиімділігін арттырып, элементтің жалпы реакция кинетикасын жақсартатыны анықталды. Соның нәтижесінде мұндай in-situ қалыптасқан гетероқұрылымдық нанобөлшектер қолданылған Li–S аккумуляторлары 4 C тогында 681 мА·сағ г⁻¹ сыйымдылық көрсетіп, 500 цикл бойы бір (циклге шаққанда бар болғаны 0,07% төмендеу) ерекше тұрақтылық танытты. Осылайша, мұндай in-situ гетероқұрылымдық стратегия жаңа буын Li–S аккумуляторларына тиімді каталитикалық қоспаларды әзірлеудің болашағы зор тәсілдерінің бірі болып табылады.</w:t>
      </w:r>
    </w:p>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 xml:space="preserve">NiO–Ni₃N интерфейстерінің каталитикалық белсенділігі симметриялық ұяшықтарда жүргізілген өлшеулер және </w:t>
      </w:r>
      <w:r w:rsidR="00583BE0" w:rsidRPr="002A702E">
        <w:rPr>
          <w:rFonts w:ascii="Times New Roman" w:hAnsi="Times New Roman" w:cs="Times New Roman"/>
          <w:color w:val="000000" w:themeColor="text1"/>
          <w:sz w:val="28"/>
          <w:szCs w:val="28"/>
          <w:lang w:val="kk-KZ"/>
        </w:rPr>
        <w:t>Тафель</w:t>
      </w:r>
      <w:r w:rsidRPr="002A702E">
        <w:rPr>
          <w:rFonts w:ascii="Times New Roman" w:hAnsi="Times New Roman" w:cs="Times New Roman"/>
          <w:color w:val="000000" w:themeColor="text1"/>
          <w:sz w:val="28"/>
          <w:szCs w:val="28"/>
          <w:lang w:val="kk-KZ"/>
        </w:rPr>
        <w:t xml:space="preserve"> диаграммалары арқылы жүйелі түрде талданған, нәтижесінде олардың литий полисульфидтерінің тотығу және тотықсыздану реакцияларын жеделдететіні дәлелденді.</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“Multifunctional Ni/NiO heterostructure nanoparticles doped carbon nanorods modified separator for enhancing Li–S battery performance” атты жұмыста көміртекті нанотаяқшаларға (Ni/NiO–C) Ni/NiO гетероқұрылымдық нанобөлшектерін енгізу арқылы жаңа композиттік сепаратор әзірленді</w:t>
      </w:r>
      <w:r w:rsidRPr="002A702E">
        <w:rPr>
          <w:rFonts w:ascii="Times New Roman" w:hAnsi="Times New Roman" w:cs="Times New Roman"/>
          <w:color w:val="000000" w:themeColor="text1"/>
          <w:sz w:val="28"/>
          <w:szCs w:val="28"/>
          <w:lang w:val="kk-KZ"/>
        </w:rPr>
        <w:fldChar w:fldCharType="begin" w:fldLock="1"/>
      </w:r>
      <w:r w:rsidRPr="002A702E">
        <w:rPr>
          <w:rFonts w:ascii="Times New Roman" w:hAnsi="Times New Roman" w:cs="Times New Roman"/>
          <w:color w:val="000000" w:themeColor="text1"/>
          <w:sz w:val="28"/>
          <w:szCs w:val="28"/>
          <w:lang w:val="kk-KZ"/>
        </w:rPr>
        <w:instrText xml:space="preserve">ADDIN CSL_CITATION {"citationItems":[{"id":"ITEM-1","itemData":{"DOI":"10.1016/j.electacta.2022.141396","ISSN":"00134686","abstract":"The shuttle effect caused by soluble polysulfide diffusion and slow redox kinetics seriously hinder the further practical application of Li–S batteries. In order to overcome above problems, herein, we designed a novel carbon nanorods composite doped with Ni/NiO heterostructure nanoparticles (Ni/NiO-C) using a simple and high-yield in-situ technique. On the one hand, abundant heterointerface on the surface of nanoparticles provides a more effective polysulfide anchoring behavior. On the other hand, the electrical conductivity of Ni/NiO promotes rapid reaction kinetics of lithium polysulfides. Therefore, as multifunctional separator modification materials, Ni/NiO-C nanorods effectively regulates the polysulfide reactions from both physical and chemical aspects, and improves the electrochemical performance of the sulfur cathode. As a result, a high reversible capacity of 1462 mAh g−1 (0.2 C) and a low capacity decay rate of </w:instrText>
      </w:r>
      <w:r w:rsidRPr="002A702E">
        <w:rPr>
          <w:rFonts w:ascii="Cambria Math" w:hAnsi="Cambria Math" w:cs="Cambria Math"/>
          <w:color w:val="000000" w:themeColor="text1"/>
          <w:sz w:val="28"/>
          <w:szCs w:val="28"/>
          <w:lang w:val="kk-KZ"/>
        </w:rPr>
        <w:instrText>∼</w:instrText>
      </w:r>
      <w:r w:rsidRPr="002A702E">
        <w:rPr>
          <w:rFonts w:ascii="Times New Roman" w:hAnsi="Times New Roman" w:cs="Times New Roman"/>
          <w:color w:val="000000" w:themeColor="text1"/>
          <w:sz w:val="28"/>
          <w:szCs w:val="28"/>
          <w:lang w:val="kk-KZ"/>
        </w:rPr>
        <w:instrText>0.078% per cycle are obtained. Even at a high sulfur loading of 3.8 mg cm−2, a considerable areal capacity of 4.24 mAh cm−2 can be reached. This work provides a new method for rationally design of separator modification by heterostructure composite for Li–S batteries.","author":[{"dropping-particle":"","family":"Pu","given":"Jun","non-dropping-particle":"","parse-names":false,"suffix":""},{"dropping-particle":"","family":"Wang","given":"Tao","non-dropping-particle":"","parse-names":false,"suffix":""},{"dropping-particle":"","family":"Zhu","given":"Xiaomei","non-dropping-particle":"","parse-names":false,"suffix":""},{"dropping-particle":"","family":"Tan","given":"Yun","non-dropping-particle":"","parse-names":false,"suffix":""},{"dropping-particle":"","family":"Gao","given":"Lvlv","non-dropping-particle":"","parse-names":false,"suffix":""},{"dropping-particle":"","family":"Chen","given":"Jiaxu","non-dropping-particle":"","parse-names":false,"suffix":""},{"dropping-particle":"","family":"Huang","given":"Jiarui","non-dropping-particle":"","parse-names":false,"suffix":""},{"dropping-particle":"","family":"Wang","given":"Zhenghua","non-dropping-particle":"","parse-names":false,"suffix":""}],"container-title":"Electrochimica Acta","id":"ITEM-1","issue":"July","issued":{"date-parts":[["2022"]]},"note":"Tafel plot\nCV E difference\nsimmeetrical cell test EIS\nsimmetrical test \nMetalic Ni greatly improved the conductivity of the complex and further improved the polysulfide catalytic performance of NiO.","title":"Multifunctional Ni/NiO heterostructure nanoparticles doped carbon nanorods modified separator for enhancing Li–S battery performance","type":"article-journal","volume":"435"},"uris":["http://www.mendeley.com/documents/?uuid=99f9bb57-60b7-458b-83a3-2c4f1e28fee6"]}],"mendeley":{"formattedCitation":"[16]","plainTextFormattedCitation":"[16]","previouslyFormattedCitation":"[16]"},"properties":{"noteIndex":0},"schema":"https://github.com/citation-style-language/schema/raw/master/csl-citation.json"}</w:instrText>
      </w:r>
      <w:r w:rsidRPr="002A702E">
        <w:rPr>
          <w:rFonts w:ascii="Times New Roman" w:hAnsi="Times New Roman" w:cs="Times New Roman"/>
          <w:color w:val="000000" w:themeColor="text1"/>
          <w:sz w:val="28"/>
          <w:szCs w:val="28"/>
          <w:lang w:val="kk-KZ"/>
        </w:rPr>
        <w:fldChar w:fldCharType="separate"/>
      </w:r>
      <w:r w:rsidRPr="002A702E">
        <w:rPr>
          <w:rFonts w:ascii="Times New Roman" w:hAnsi="Times New Roman" w:cs="Times New Roman"/>
          <w:color w:val="000000" w:themeColor="text1"/>
          <w:sz w:val="28"/>
          <w:szCs w:val="28"/>
          <w:lang w:val="kk-KZ"/>
        </w:rPr>
        <w:t>[16]</w:t>
      </w:r>
      <w:r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Авторлар металлдық Ni компонентінің композиттің өткізгіштігін арттыратынын, ал NiO компонентінің полисульфидтердің каталитикалық түрленуін жақсартатынын атап өткен.</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Электрохимиялық сипаттау нәтижесінде Ni/NiO–C сепараторында екінші катодтық шың мен бірінші анодтық шың арасындағы потенциалдық айырмашылық (ΔE) 0,27 В құрағаны анықталды, бұл бастапқы полипропиленді (PP) сепаратордағы 0,31 В мәнінен төмен. Бұл нәтиже Ni/NiO–C сепараторы электрохимиялық поляризацияны тиімді түрде төмендететінін көрсетті. Сонымен қатар, Ni/NiO–C сепараторының </w:t>
      </w:r>
      <w:r w:rsidR="00583BE0" w:rsidRPr="002A702E">
        <w:rPr>
          <w:rFonts w:ascii="Times New Roman" w:hAnsi="Times New Roman" w:cs="Times New Roman"/>
          <w:color w:val="000000" w:themeColor="text1"/>
          <w:sz w:val="28"/>
          <w:szCs w:val="28"/>
          <w:lang w:val="kk-KZ"/>
        </w:rPr>
        <w:t>Тафель</w:t>
      </w:r>
      <w:r w:rsidRPr="002A702E">
        <w:rPr>
          <w:rFonts w:ascii="Times New Roman" w:hAnsi="Times New Roman" w:cs="Times New Roman"/>
          <w:color w:val="000000" w:themeColor="text1"/>
          <w:sz w:val="28"/>
          <w:szCs w:val="28"/>
          <w:lang w:val="kk-KZ"/>
        </w:rPr>
        <w:t xml:space="preserve"> еңкіштіктері PP сепараторына қарағанда әрі катодтық, әрі анодтық шыңдарда аз болды, бұл композит полисульфидтердің жалпы redox түрленуін жеделдететінін көрсетеді.</w:t>
      </w:r>
      <w:r w:rsidRPr="002A702E">
        <w:rPr>
          <w:rFonts w:ascii="Times New Roman" w:hAnsi="Times New Roman" w:cs="Times New Roman"/>
          <w:color w:val="000000" w:themeColor="text1"/>
          <w:sz w:val="28"/>
          <w:szCs w:val="28"/>
          <w:highlight w:val="yellow"/>
          <w:lang w:val="kk-KZ"/>
        </w:rPr>
        <w:t>[]</w:t>
      </w:r>
    </w:p>
    <w:p w:rsidR="008160C5" w:rsidRPr="002A702E" w:rsidRDefault="008160C5" w:rsidP="008160C5">
      <w:pPr>
        <w:spacing w:after="0" w:line="240" w:lineRule="auto"/>
        <w:jc w:val="both"/>
        <w:rPr>
          <w:rFonts w:ascii="Times New Roman" w:hAnsi="Times New Roman" w:cs="Times New Roman"/>
          <w:color w:val="000000" w:themeColor="text1"/>
          <w:sz w:val="28"/>
          <w:szCs w:val="28"/>
          <w:lang w:val="kk-KZ"/>
        </w:rPr>
      </w:pPr>
    </w:p>
    <w:p w:rsidR="00EE54A7" w:rsidRPr="002A702E" w:rsidRDefault="00EE54A7" w:rsidP="00EE54A7">
      <w:pPr>
        <w:spacing w:after="0" w:line="240" w:lineRule="auto"/>
        <w:jc w:val="both"/>
        <w:rPr>
          <w:rFonts w:ascii="Times New Roman" w:hAnsi="Times New Roman" w:cs="Times New Roman"/>
          <w:b/>
          <w:bCs/>
          <w:color w:val="000000" w:themeColor="text1"/>
          <w:sz w:val="28"/>
          <w:szCs w:val="28"/>
          <w:lang w:val="kk-KZ"/>
        </w:rPr>
      </w:pPr>
      <w:bookmarkStart w:id="15" w:name="_Hlk210884599"/>
      <w:r w:rsidRPr="002A702E">
        <w:rPr>
          <w:rFonts w:ascii="Times New Roman" w:hAnsi="Times New Roman" w:cs="Times New Roman"/>
          <w:b/>
          <w:bCs/>
          <w:color w:val="000000" w:themeColor="text1"/>
          <w:sz w:val="28"/>
          <w:szCs w:val="28"/>
          <w:lang w:val="kk-KZ"/>
        </w:rPr>
        <w:t>1.10 NiO және NiO/C композицияларының электрөткізгіштігі</w:t>
      </w:r>
    </w:p>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p>
    <w:bookmarkEnd w:id="15"/>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Никель оксиді – тыйым салынған аймағы (band gap) 3,6–4,0 эВ аралығында болатын кең жолақты тұрақты p-типті жартылай өткізгіш. Алайда, тәжірибеде NiO төмен электрондық өткізгіштікке бейім болғандықтан, оның өткізгіштігін арттыру үшін көміртек нанотүтікшелері (CNT), графен және басқа металл оксидтері сияқты компоненттермен біріктіріледі</w:t>
      </w:r>
      <w:r w:rsidR="00DF69E9" w:rsidRPr="002A702E">
        <w:rPr>
          <w:rFonts w:ascii="Times New Roman" w:hAnsi="Times New Roman" w:cs="Times New Roman"/>
          <w:color w:val="000000" w:themeColor="text1"/>
          <w:sz w:val="28"/>
          <w:szCs w:val="28"/>
          <w:lang w:val="kk-KZ"/>
        </w:rPr>
        <w:t xml:space="preserve"> [140]</w:t>
      </w:r>
      <w:r w:rsidRPr="002A702E">
        <w:rPr>
          <w:rFonts w:ascii="Times New Roman" w:hAnsi="Times New Roman" w:cs="Times New Roman"/>
          <w:color w:val="000000" w:themeColor="text1"/>
          <w:sz w:val="28"/>
          <w:szCs w:val="28"/>
          <w:lang w:val="kk-KZ"/>
        </w:rPr>
        <w:t xml:space="preserve">. </w:t>
      </w:r>
    </w:p>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p>
    <w:p w:rsidR="00EE54A7" w:rsidRPr="002A702E" w:rsidRDefault="00EE54A7" w:rsidP="00EE54A7">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NiO – р-типті жартылай өткізгіш болып табылады. NiO нанобөлшектерін синтездеу барысында олардың қасиеттеріне әсер ететін көптеген факторлар бар. Оларға прекурсор ерітіндісінің температурасы, сілтілі ерітіндіні прекурсор ерітіндісіне қосу жылдамдығы, нанобөлшектердің өсуі кезіндегі ерітіндінің рН мәні, реагенттердің концентрациясы, еріткіштің полярлығы және басқа да параметрлер жатады</w:t>
      </w:r>
      <w:r w:rsidR="00DF69E9" w:rsidRPr="002A702E">
        <w:rPr>
          <w:rFonts w:eastAsiaTheme="minorHAnsi"/>
          <w:color w:val="000000" w:themeColor="text1"/>
          <w:sz w:val="28"/>
          <w:szCs w:val="28"/>
          <w:lang w:val="kk-KZ"/>
        </w:rPr>
        <w:t xml:space="preserve"> [146]</w:t>
      </w:r>
      <w:r w:rsidRPr="002A702E">
        <w:rPr>
          <w:rFonts w:eastAsiaTheme="minorHAnsi"/>
          <w:color w:val="000000" w:themeColor="text1"/>
          <w:sz w:val="28"/>
          <w:szCs w:val="28"/>
          <w:lang w:val="kk-KZ"/>
        </w:rPr>
        <w:t>.</w:t>
      </w:r>
    </w:p>
    <w:p w:rsidR="00EE54A7" w:rsidRPr="002A702E" w:rsidRDefault="00EE54A7" w:rsidP="00EE54A7">
      <w:pPr>
        <w:pStyle w:val="a7"/>
        <w:spacing w:before="0" w:beforeAutospacing="0" w:after="0" w:afterAutospacing="0"/>
        <w:jc w:val="both"/>
        <w:rPr>
          <w:rFonts w:eastAsiaTheme="minorHAnsi"/>
          <w:color w:val="000000" w:themeColor="text1"/>
          <w:sz w:val="28"/>
          <w:szCs w:val="28"/>
          <w:lang w:val="kk-KZ"/>
        </w:rPr>
      </w:pPr>
      <w:r w:rsidRPr="002A702E">
        <w:rPr>
          <w:rFonts w:eastAsiaTheme="minorHAnsi"/>
          <w:color w:val="000000" w:themeColor="text1"/>
          <w:sz w:val="28"/>
          <w:szCs w:val="28"/>
          <w:lang w:val="kk-KZ"/>
        </w:rPr>
        <w:t xml:space="preserve">NiO көптеген ерекше қасиеттерінің арқасында – жоғары теориялық сыйымдылығы, жоғары химиялық және жылулық тұрақтылығы, қолжетімділігі, экологиялық қауіпсіздігі және төмен құны – ең перспективалы материалдардың бірі ретінде ерекшеленеді. Алайда, NiO-ның төмен электрөткізгіштігі оның жоғары қуатты жұмыс жағдайындағы мүмкіндіктерін шектейді және нақты тәжірибелік меншікті сыйымдылығы теориялық мәнінен әлдеқайда төмен болуына алып келеді. Сондықтан NiO-ның электрохимиялық өнімділігін арттыру </w:t>
      </w:r>
      <w:r w:rsidRPr="002A702E">
        <w:rPr>
          <w:rFonts w:eastAsiaTheme="minorHAnsi"/>
          <w:color w:val="000000" w:themeColor="text1"/>
          <w:sz w:val="28"/>
          <w:szCs w:val="28"/>
          <w:lang w:val="kk-KZ"/>
        </w:rPr>
        <w:lastRenderedPageBreak/>
        <w:t>аса өзекті әрі қажетті мәселе. Электрөткізгіштігін жақсартудың тиімді тәсілі – NiO-ны көміртекті материалдармен (графен, көміртек нанотүтікшелері, ацетилен қарасы сияқты) біріктіру арқылы электрөткізгіштікті жақсарту және электрохимиялық өнімділікті арттыруға болады</w:t>
      </w:r>
      <w:r w:rsidR="00DF69E9" w:rsidRPr="002A702E">
        <w:rPr>
          <w:rFonts w:eastAsiaTheme="minorHAnsi"/>
          <w:color w:val="000000" w:themeColor="text1"/>
          <w:sz w:val="28"/>
          <w:szCs w:val="28"/>
          <w:lang w:val="kk-KZ"/>
        </w:rPr>
        <w:t xml:space="preserve"> [147]</w:t>
      </w:r>
      <w:r w:rsidRPr="002A702E">
        <w:rPr>
          <w:rFonts w:eastAsiaTheme="minorHAnsi"/>
          <w:color w:val="000000" w:themeColor="text1"/>
          <w:sz w:val="28"/>
          <w:szCs w:val="28"/>
          <w:lang w:val="kk-KZ"/>
        </w:rPr>
        <w:t xml:space="preserve">. </w:t>
      </w:r>
    </w:p>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p>
    <w:p w:rsidR="00EE54A7" w:rsidRPr="002A702E" w:rsidRDefault="00EE54A7" w:rsidP="00EE54A7">
      <w:pPr>
        <w:pStyle w:val="a7"/>
        <w:spacing w:before="0" w:beforeAutospacing="0" w:after="0" w:afterAutospacing="0"/>
        <w:ind w:firstLine="720"/>
        <w:jc w:val="both"/>
        <w:rPr>
          <w:rFonts w:eastAsiaTheme="minorHAnsi"/>
          <w:color w:val="000000" w:themeColor="text1"/>
          <w:sz w:val="28"/>
          <w:szCs w:val="28"/>
          <w:lang w:val="kk-KZ"/>
        </w:rPr>
      </w:pPr>
      <w:r w:rsidRPr="002A702E">
        <w:rPr>
          <w:rFonts w:eastAsiaTheme="minorHAnsi"/>
          <w:color w:val="000000" w:themeColor="text1"/>
          <w:sz w:val="28"/>
          <w:szCs w:val="28"/>
          <w:lang w:val="kk-KZ"/>
        </w:rPr>
        <w:t>Келесі зерттеу жұмысында NiO, графен оксиді, графен оксиді-NiO  үш түрлі электродты материалдар қарастырылған. Зерттеулер нәтижесінде NiO-rGO композит материалы NiO мен rGO – ға қарағанда ең жоғары ток және CV аймағын көрсеткен. Мұндай жоғары өнімділік NiO мен rGO арасындағы синергетикалық әсердің нәтижесі болып табылады. Бұл синергизмде rGO үлкен беткі аудан мен жоғары өткізгіштікке ие болып, электродқа иондардың қолжетімділігін арттырады және заряд тасымалын күшейтеді. Ал NiO редокс-белсенділік танытып, заряд сақтауды және энергия тығыздығын жақсартады деп тұжырымдаған. Зерттеулер көрсеткендей, майда металл оксиді бөлшектерінің жүктелуі графен агрегаттарының күшті агломерациясы мен қайта қабаттасу мүмкіндігін төмендетеді немесе болдырмайды. Соның нәтижесінде электрохимиялық тұрғыдан белсенді беткі аудан ұлғайып, графенге негізделген қос қабатты сыйымдылықтың және металл оксидіне негізделген псевдосыйымдылықтың барлық артықшылықтарын толық пайдалану арқылы жоғары электрохимиялық өнімділікке қол жеткізіледі  делінген</w:t>
      </w:r>
      <w:r w:rsidRPr="002A702E">
        <w:rPr>
          <w:rFonts w:eastAsiaTheme="minorHAnsi"/>
          <w:color w:val="000000" w:themeColor="text1"/>
          <w:sz w:val="28"/>
          <w:szCs w:val="28"/>
          <w:highlight w:val="yellow"/>
          <w:lang w:val="kk-KZ"/>
        </w:rPr>
        <w:t>[].</w:t>
      </w:r>
    </w:p>
    <w:p w:rsidR="00066A73" w:rsidRPr="002A702E" w:rsidRDefault="00066A73" w:rsidP="00302DC0">
      <w:pPr>
        <w:spacing w:after="0" w:line="240" w:lineRule="auto"/>
        <w:ind w:firstLine="567"/>
        <w:jc w:val="both"/>
        <w:rPr>
          <w:rFonts w:ascii="Times New Roman" w:hAnsi="Times New Roman" w:cs="Times New Roman"/>
          <w:color w:val="000000" w:themeColor="text1"/>
          <w:sz w:val="28"/>
          <w:szCs w:val="28"/>
          <w:lang w:val="ru-KZ"/>
        </w:rPr>
      </w:pPr>
    </w:p>
    <w:p w:rsidR="00EE54A7" w:rsidRPr="002A702E" w:rsidRDefault="00EE54A7" w:rsidP="00EE54A7">
      <w:pPr>
        <w:spacing w:after="0" w:line="240" w:lineRule="auto"/>
        <w:rPr>
          <w:rFonts w:ascii="Times New Roman" w:hAnsi="Times New Roman" w:cs="Times New Roman"/>
          <w:b/>
          <w:bCs/>
          <w:color w:val="000000" w:themeColor="text1"/>
          <w:sz w:val="28"/>
          <w:szCs w:val="28"/>
          <w:lang w:val="kk-KZ"/>
        </w:rPr>
      </w:pPr>
      <w:bookmarkStart w:id="16" w:name="_Hlk210884574"/>
      <w:r w:rsidRPr="002A702E">
        <w:rPr>
          <w:rFonts w:ascii="Times New Roman" w:hAnsi="Times New Roman" w:cs="Times New Roman"/>
          <w:b/>
          <w:bCs/>
          <w:color w:val="000000" w:themeColor="text1"/>
          <w:sz w:val="28"/>
          <w:szCs w:val="28"/>
          <w:lang w:val="kk-KZ"/>
        </w:rPr>
        <w:t>1.11 Полисульфидтердің тотығу және тотықсыздану жылдамдығын бір мезгілде арттыруына қатысты екі бағытта да жұмыс жасайтын катализаторларға қатысты зерттеу жұмыстары</w:t>
      </w:r>
    </w:p>
    <w:bookmarkEnd w:id="16"/>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Литий сульфидті аккумуляторларда литий полисульфидтері реакцияларының тотығу және тотықсыздану жылдамдығын бір уақытта (bidirectional redox catalyst) арттыратын екі бағытта да жұмыс жасайтын катализаторлар жұмысы кеңінен зерттелуде. Катализатордың  полисульфидтердің тотығу/тотықсыздану жылдамдықтарын екі бағытта да арттырғанын Тафель теңдеуінің түзу сызығының айнымалы алдындағы коэффициенттерді (slope) салыстыру арқылы бағалайды. Полисульфидті электролиті бар симметрикалық ұяшықтар жұмыстарының тотығу/тотықсыздану ток тығыздығын салыстыру арқылы да бағаланады. Кинетиканы әртүрлі сканирлеу жылдамдығында диффузия коэфициенттерін салыстырып, тотығу/тотықсыздану шыңдарының катализатор қатысында және қатысынсыз мәндерін салыстыру арқылы бағалайды.</w:t>
      </w:r>
      <w:r w:rsidRPr="002A702E">
        <w:rPr>
          <w:rFonts w:ascii="Times New Roman" w:hAnsi="Times New Roman" w:cs="Times New Roman"/>
          <w:color w:val="000000" w:themeColor="text1"/>
          <w:sz w:val="28"/>
          <w:szCs w:val="28"/>
          <w:lang w:val="kk-KZ"/>
        </w:rPr>
        <w:fldChar w:fldCharType="begin" w:fldLock="1"/>
      </w:r>
      <w:r w:rsidRPr="002A702E">
        <w:rPr>
          <w:rFonts w:ascii="Times New Roman" w:hAnsi="Times New Roman" w:cs="Times New Roman"/>
          <w:color w:val="000000" w:themeColor="text1"/>
          <w:sz w:val="28"/>
          <w:szCs w:val="28"/>
          <w:lang w:val="kk-KZ"/>
        </w:rPr>
        <w:instrText>ADDIN CSL_CITATION {"citationItems":[{"id":"ITEM-1","itemData":{"DOI":"10.1016/j.electacta.2023.143602","ISSN":"00134686","abstract":"Lithium–sulfur (Li–S) batteries have emerged as one of the most promising energy storage solutions. However, its commercial application still faces a significant challenge: the sluggish redox reaction kinetics of the reversible lithium polysulfide (LiPS) conversion process. The strategic design of cathode structures and electrocatalysts can help accelerate polysulfide conversion. In this study, systematic density functional theory (DFT) calculations predict that the incorporation of platinum (Pt) nanoparticles, as a model electrocatalyst, into biomass carbon materials can effectively promote the bidirectional conversion of polysulfides. Detailed kinetic analyses reveal that Pt-doped biomass carbon materials possess exceptional electrocatalytic abilities for Li2S nucleation and dissociation. These findings are further elucidated by ex situ X–ray photoelectron spectroscopy measurements, elucidating the bidirectional mechanism of Pt. The sulfur cathode delivers a remarkable specific discharge capacity of 1386.9 mAh g–1 at 0.1 C. Even more impressive is its potential for practical applications, exemplified by a high initial capacity of 1218.7/1015.3 mAh g−1 and excellent cycling stability under a high sulfur loading of 4.5/7.5 mg cm−2, which achieved substantial capacity retention (83.9/81.1%) after 100 cycles. This bidirectional electrocatalysis, achieved through the synergy of metal with biomass carbon materials, presents an attractive approach for advancing Li–S systems.","author":[{"dropping-particle":"","family":"Lin","given":"Shiyuan","non-dropping-particle":"","parse-names":false,"suffix":""},{"dropping-particle":"","family":"Zhang","given":"Lirong","non-dropping-particle":"","parse-names":false,"suffix":""},{"dropping-particle":"","family":"Han","given":"Fengfeng","non-dropping-particle":"","parse-names":false,"suffix":""},{"dropping-particle":"","family":"Fan","given":"Liwen","non-dropping-particle":"","parse-names":false,"suffix":""},{"dropping-particle":"","family":"Zhang","given":"Zhiguo","non-dropping-particle":"","parse-names":false,"suffix":""},{"dropping-particle":"","family":"Zhang","given":"Xitian","non-dropping-particle":"","parse-names":false,"suffix":""},{"dropping-particle":"","family":"Wu","given":"Lili","non-dropping-particle":"","parse-names":false,"suffix":""}],"container-title":"Electrochimica Acta","id":"ITEM-1","issue":"November 2023","issued":{"date-parts":[["2024"]]},"note":"It is well established that electrocatalysts can reduce the activation energy of reactions and expedite the conversion kinetics of LiPSs. Therefore, the catalytic ability can be assessed by comparing the current response of the symmetric cells at the same polarization voltage.\n\n\n\n\n\nHowever, most synthesized electrocatalysts typically possess either reduction or oxidation properties during redox reactions because they can only act as an acceptor or a donor, limiting their ability to accelerate both reduction and oxidation reactions simultaneously in Li–S batteries [25,26]. To date, considerable efforts have been directed toward improving the reduction reactions during discharge, enhancing the kinetics of converting liquid LiPSs to solid Li2S with the assistance of electrocatalysts [27,28]. However, if a single electrocatalyst exhibits low oxidation activity for LiPS conversion, it may lead to the formation of dead sulfides, which can accumulate on the electrocatalyst surface due to the high activation energy needed for subsequent oxidation re- actions in Li–S batteries [29]\nThe enhanced electrochemical performance of Li–S batteries criti- cally depends on improved redox reaction kinetics. Therefore, it is essential to employ a bifunctional electrocatalyst—one that possesses both reduction and oxidation properties, while also exhibiting a strong adsorption capacity for LiPSs, excellent electrical conductivity, and high catalytic activity to enhance the kinetics of LiPS conversion [30].","title":"Rational design of bidirectional electrocatalysts and accelerated sulfur redox reactions in lithium-sulfur batteries","type":"article-journal","volume":"475"},"uris":["http://www.mendeley.com/documents/?uuid=45e17f42-54ee-49ef-b50a-2845d0b8e1eb"]}],"mendeley":{"formattedCitation":"[19]","plainTextFormattedCitation":"[19]","previouslyFormattedCitation":"[19]"},"properties":{"noteIndex":0},"schema":"https://github.com/citation-style-language/schema/raw/master/csl-citation.json"}</w:instrText>
      </w:r>
      <w:r w:rsidRPr="002A702E">
        <w:rPr>
          <w:rFonts w:ascii="Times New Roman" w:hAnsi="Times New Roman" w:cs="Times New Roman"/>
          <w:color w:val="000000" w:themeColor="text1"/>
          <w:sz w:val="28"/>
          <w:szCs w:val="28"/>
          <w:lang w:val="kk-KZ"/>
        </w:rPr>
        <w:fldChar w:fldCharType="separate"/>
      </w:r>
      <w:r w:rsidRPr="002A702E">
        <w:rPr>
          <w:rFonts w:ascii="Times New Roman" w:hAnsi="Times New Roman" w:cs="Times New Roman"/>
          <w:color w:val="000000" w:themeColor="text1"/>
          <w:sz w:val="28"/>
          <w:szCs w:val="28"/>
          <w:lang w:val="kk-KZ"/>
        </w:rPr>
        <w:t>[19]</w:t>
      </w:r>
      <w:r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w:t>
      </w:r>
    </w:p>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Литий–күкірт аккумуляторларында катализаторлар көбіне тек бір бағыттағы реакцияларды жылдамдатуға арналады: разряд кезінде еритін ұзын тізбекті литий полисульфидтерін (LiPS) ерімейтін Li₂S-ке дейін тотықсыздандыру немесе заряд кезінде Li₂S-тің кері тотығуы. Алайда шынымен тиімді электрокатализатор екі бағытты (bidirectional) болуы тиіс, яғни ол әрі тотықсыздану, әрі тотығу </w:t>
      </w:r>
      <w:r w:rsidRPr="002A702E">
        <w:rPr>
          <w:rFonts w:ascii="Times New Roman" w:hAnsi="Times New Roman" w:cs="Times New Roman"/>
          <w:color w:val="000000" w:themeColor="text1"/>
          <w:sz w:val="28"/>
          <w:szCs w:val="28"/>
          <w:lang w:val="kk-KZ"/>
        </w:rPr>
        <w:lastRenderedPageBreak/>
        <w:t>процестерін жеңілдетуі қажет. Мұндай каталитикалық белсенділікті дәлелдеу үшін электрохимиялық, спектроскопиялық және кинетикалық әдістер кешені қолданылады, бұл екі реакция жолының да жылдамдатылғанын көрсетуге мүмкіндік береді.Бағалаудың келесіндей әдістері бар.</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Симметриялық ұяшықтағы циклдік вольтамперометрия (CV) әдісі жиі қолданылады. Бұл жағдайда бірдей каталитикалық материал екі электродта да қолданылады, ал электролит ретінде Li₂S₆ ерітіндісі алынады. Түзілген редокс-жауап катализатордың қасиетін көрсетеді. Екі бағытты катализатор әдетте көміртек негізіндегі бақылау үлгісіне қарағанда тотығу мен тотықсыздану шыңдары үшін күшейтілген ток береді, бұл электрон тасымалы кинетикасының екі бағытта да жеделдегенін білдіреді. Қосымша түрде Тafel қисығы және электрохимиялық импеданстық спектроскопия (EIS) нәтижелері де екі бағытта кинетикалық кедергілердің азайғанын және заряд тасымалдау кедергісінің төмендегенін көрсетеді. Екіншіден, катализатордың Li₂S нуклеациялану және ыдырау үрдісіндегі рөлі арнайы зерттеледі. Потенциостаттық разряд тәжірибелері екі бағытты катализатор бар кезде Li₂S-тің жылдамырақ тұнбаланатынын және жоғары шөгу сыйымдылығын көрсетеді, бұл тотықсыздану жолының жеңілдегенін білдіреді. Ал заряд кезінде потенциостаттық Li₂S тотығу сынақтары төмен асқын потенциалды және жоғары ток тығыздығын байқатады, яғни катализатор кері тотығу реакциясын да қолдайды.</w:t>
      </w:r>
    </w:p>
    <w:p w:rsidR="00EE54A7" w:rsidRPr="002A702E" w:rsidRDefault="00EE54A7" w:rsidP="00EE54A7">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Толық ұяшықтағы гальваностаттық циклдеу шынайы жұмыс жағдайында дәлелдер береді. Екі бағытты катализаторлар жоғары разряд сыйымдылығына, төмен поляризацияға және разряд пен заряд платолары арасындағы аз кернеу гистерезисіне әкеледі. Тарылған кернеу аралығы аса маңызды көрсеткіш болып саналады, себебі ол тікелей энергия шығынының азайғанын және екі бағыттағы кинетиканың теңгерілгенін білдіреді.</w:t>
      </w:r>
    </w:p>
    <w:p w:rsidR="00EE54A7" w:rsidRPr="002A702E" w:rsidRDefault="00EE54A7" w:rsidP="00EE54A7">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Төртіншіден, in situ және operando әдістері (мысалы, УФ–Vis абсорбциясы және Раман спектроскопиясы) циклдеу кезінде полисульфидтердің түрленуін бақылауға қолданылады. Разряд кезінде жоғары ретті LiPS-тің жедел жұмсалуы және заряд кезінде олардың тиімдірек қайта қалпына келуі катализатордың жылдам әрі қайтымды редокс-конверсияны қамтамасыз ететінін дәлелдейді. Бұған қоса, активация энергиясын талдау Li₂S түзілуі мен ыдырауы үшін энергия тосқауылдарының төмендегенін көрсетеді, бұл да екі бағытты функцияны растайды. Жалпы алғанда, симметриялық CV жауаптарының күшеюі, Тafel кинетикасының жақсаруы, Li₂S ядролануы мен тотығуының жеңілдеуі, заряд–разряд поляризациясының төмендеуі және спектроскопиялық әдістер арқылы расталған полисульфидтердің жедел түрленуі катализатордың бір бағытты емес, керісінше, екі бағытты әрекет ететінін және полисульфидтердің редокс реакцияларын разряд та, заряд та кезінде жеделдететінін айқындайды</w:t>
      </w:r>
      <w:r w:rsidR="00DF69E9" w:rsidRPr="002A702E">
        <w:rPr>
          <w:rFonts w:ascii="Times New Roman" w:hAnsi="Times New Roman" w:cs="Times New Roman"/>
          <w:color w:val="000000" w:themeColor="text1"/>
          <w:sz w:val="28"/>
          <w:szCs w:val="28"/>
          <w:lang w:val="kk-KZ"/>
        </w:rPr>
        <w:t xml:space="preserve"> [148-151]</w:t>
      </w:r>
      <w:r w:rsidRPr="002A702E">
        <w:rPr>
          <w:rFonts w:ascii="Times New Roman" w:hAnsi="Times New Roman" w:cs="Times New Roman"/>
          <w:color w:val="000000" w:themeColor="text1"/>
          <w:sz w:val="28"/>
          <w:szCs w:val="28"/>
          <w:lang w:val="kk-KZ"/>
        </w:rPr>
        <w:t>.</w:t>
      </w:r>
    </w:p>
    <w:p w:rsidR="00066A73" w:rsidRPr="002A702E" w:rsidRDefault="00066A73" w:rsidP="00302DC0">
      <w:pPr>
        <w:spacing w:after="0" w:line="240" w:lineRule="auto"/>
        <w:ind w:firstLine="567"/>
        <w:jc w:val="both"/>
        <w:rPr>
          <w:rFonts w:ascii="Times New Roman" w:hAnsi="Times New Roman" w:cs="Times New Roman"/>
          <w:color w:val="000000" w:themeColor="text1"/>
          <w:sz w:val="28"/>
          <w:szCs w:val="28"/>
          <w:lang w:val="kk-KZ"/>
        </w:rPr>
      </w:pPr>
    </w:p>
    <w:p w:rsidR="00066A73" w:rsidRPr="002A702E" w:rsidRDefault="00066A73" w:rsidP="00302DC0">
      <w:pPr>
        <w:spacing w:after="0" w:line="240" w:lineRule="auto"/>
        <w:ind w:firstLine="567"/>
        <w:jc w:val="both"/>
        <w:rPr>
          <w:rFonts w:ascii="Times New Roman" w:hAnsi="Times New Roman" w:cs="Times New Roman"/>
          <w:color w:val="000000" w:themeColor="text1"/>
          <w:sz w:val="28"/>
          <w:szCs w:val="28"/>
          <w:lang w:val="kk-KZ"/>
        </w:rPr>
      </w:pPr>
    </w:p>
    <w:p w:rsidR="00066A73" w:rsidRPr="002A702E" w:rsidRDefault="00066A73" w:rsidP="00302DC0">
      <w:pPr>
        <w:spacing w:after="0" w:line="240" w:lineRule="auto"/>
        <w:ind w:firstLine="567"/>
        <w:jc w:val="both"/>
        <w:rPr>
          <w:rFonts w:ascii="Times New Roman" w:hAnsi="Times New Roman" w:cs="Times New Roman"/>
          <w:color w:val="000000" w:themeColor="text1"/>
          <w:sz w:val="28"/>
          <w:szCs w:val="28"/>
          <w:lang w:val="kk-KZ"/>
        </w:rPr>
      </w:pPr>
    </w:p>
    <w:p w:rsidR="008C3B3F" w:rsidRPr="002A702E" w:rsidRDefault="008C3B3F"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AB0EE6" w:rsidP="00302DC0">
      <w:pPr>
        <w:pStyle w:val="a3"/>
        <w:numPr>
          <w:ilvl w:val="0"/>
          <w:numId w:val="14"/>
        </w:numPr>
        <w:spacing w:after="0" w:line="240" w:lineRule="auto"/>
        <w:jc w:val="center"/>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ЭКСПЕРИМЕНТТІК БӨЛІМ</w:t>
      </w:r>
    </w:p>
    <w:p w:rsidR="00AB0EE6" w:rsidRPr="002A702E" w:rsidRDefault="00AB0EE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2.</w:t>
      </w:r>
      <w:r w:rsidR="00E07482" w:rsidRPr="002A702E">
        <w:rPr>
          <w:rFonts w:ascii="Times New Roman" w:hAnsi="Times New Roman" w:cs="Times New Roman"/>
          <w:b/>
          <w:color w:val="000000" w:themeColor="text1"/>
          <w:sz w:val="28"/>
          <w:szCs w:val="28"/>
          <w:lang w:val="kk-KZ"/>
        </w:rPr>
        <w:t>1</w:t>
      </w:r>
      <w:r w:rsidR="003E1FB2" w:rsidRPr="002A702E">
        <w:rPr>
          <w:rFonts w:ascii="Times New Roman" w:hAnsi="Times New Roman" w:cs="Times New Roman"/>
          <w:b/>
          <w:color w:val="000000" w:themeColor="text1"/>
          <w:sz w:val="28"/>
          <w:szCs w:val="28"/>
          <w:lang w:val="kk-KZ"/>
        </w:rPr>
        <w:t xml:space="preserve"> </w:t>
      </w:r>
      <w:r w:rsidR="003E1FB2" w:rsidRPr="002A702E">
        <w:rPr>
          <w:rFonts w:ascii="Times New Roman" w:hAnsi="Times New Roman" w:cs="Times New Roman"/>
          <w:b/>
          <w:color w:val="000000" w:themeColor="text1"/>
          <w:sz w:val="28"/>
          <w:szCs w:val="28"/>
          <w:lang w:val="kk-KZ"/>
        </w:rPr>
        <w:tab/>
      </w:r>
      <w:r w:rsidRPr="002A702E">
        <w:rPr>
          <w:rFonts w:ascii="Times New Roman" w:hAnsi="Times New Roman" w:cs="Times New Roman"/>
          <w:b/>
          <w:color w:val="000000" w:themeColor="text1"/>
          <w:sz w:val="28"/>
          <w:szCs w:val="28"/>
          <w:lang w:val="kk-KZ"/>
        </w:rPr>
        <w:t xml:space="preserve"> Материалдар мен әдістер</w:t>
      </w:r>
    </w:p>
    <w:p w:rsidR="00AB0EE6" w:rsidRPr="002A702E" w:rsidRDefault="00E07482"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b/>
          <w:color w:val="000000" w:themeColor="text1"/>
          <w:sz w:val="28"/>
          <w:szCs w:val="28"/>
          <w:lang w:val="kk-KZ"/>
        </w:rPr>
        <w:t>2.2</w:t>
      </w:r>
      <w:r w:rsidR="003E1FB2" w:rsidRPr="002A702E">
        <w:rPr>
          <w:rFonts w:ascii="Times New Roman" w:hAnsi="Times New Roman" w:cs="Times New Roman"/>
          <w:b/>
          <w:color w:val="000000" w:themeColor="text1"/>
          <w:sz w:val="28"/>
          <w:szCs w:val="28"/>
          <w:lang w:val="kk-KZ"/>
        </w:rPr>
        <w:t xml:space="preserve"> </w:t>
      </w:r>
      <w:r w:rsidR="003E1FB2"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Химиялық </w:t>
      </w:r>
      <w:r w:rsidR="00220BFA" w:rsidRPr="002A702E">
        <w:rPr>
          <w:rFonts w:ascii="Times New Roman" w:hAnsi="Times New Roman" w:cs="Times New Roman"/>
          <w:b/>
          <w:color w:val="000000" w:themeColor="text1"/>
          <w:sz w:val="28"/>
          <w:szCs w:val="28"/>
          <w:lang w:val="kk-KZ"/>
        </w:rPr>
        <w:t>реагенттер мен жабдықтар</w:t>
      </w:r>
      <w:r w:rsidR="00AB0EE6" w:rsidRPr="002A702E">
        <w:rPr>
          <w:rFonts w:ascii="Times New Roman" w:hAnsi="Times New Roman" w:cs="Times New Roman"/>
          <w:color w:val="000000" w:themeColor="text1"/>
          <w:sz w:val="28"/>
          <w:szCs w:val="28"/>
          <w:lang w:val="kk-KZ"/>
        </w:rPr>
        <w:t xml:space="preserve"> Күкірт ұнтағы (S, ≥99,0 %), күкірт көміртегі (CS</w:t>
      </w:r>
      <w:r w:rsidR="00AB0EE6" w:rsidRPr="002A702E">
        <w:rPr>
          <w:rFonts w:ascii="Times New Roman" w:hAnsi="Times New Roman" w:cs="Times New Roman"/>
          <w:color w:val="000000" w:themeColor="text1"/>
          <w:sz w:val="28"/>
          <w:szCs w:val="28"/>
          <w:vertAlign w:val="subscript"/>
          <w:lang w:val="kk-KZ"/>
        </w:rPr>
        <w:t>2</w:t>
      </w:r>
      <w:r w:rsidR="00AB0EE6" w:rsidRPr="002A702E">
        <w:rPr>
          <w:rFonts w:ascii="Times New Roman" w:hAnsi="Times New Roman" w:cs="Times New Roman"/>
          <w:color w:val="000000" w:themeColor="text1"/>
          <w:sz w:val="28"/>
          <w:szCs w:val="28"/>
          <w:lang w:val="kk-KZ"/>
        </w:rPr>
        <w:t xml:space="preserve"> сусыз, ≥99,0 %), калий гидроксиді (KOH, ≥85,0 %), никель нитраты (Ni(NO</w:t>
      </w:r>
      <w:r w:rsidR="00AB0EE6" w:rsidRPr="002A702E">
        <w:rPr>
          <w:rFonts w:ascii="Times New Roman" w:hAnsi="Times New Roman" w:cs="Times New Roman"/>
          <w:color w:val="000000" w:themeColor="text1"/>
          <w:sz w:val="28"/>
          <w:szCs w:val="28"/>
          <w:vertAlign w:val="subscript"/>
          <w:lang w:val="kk-KZ"/>
        </w:rPr>
        <w:t>3</w:t>
      </w:r>
      <w:r w:rsidR="00AB0EE6" w:rsidRPr="002A702E">
        <w:rPr>
          <w:rFonts w:ascii="Times New Roman" w:hAnsi="Times New Roman" w:cs="Times New Roman"/>
          <w:color w:val="000000" w:themeColor="text1"/>
          <w:sz w:val="28"/>
          <w:szCs w:val="28"/>
          <w:lang w:val="kk-KZ"/>
        </w:rPr>
        <w:t>)</w:t>
      </w:r>
      <w:r w:rsidR="00AB0EE6" w:rsidRPr="002A702E">
        <w:rPr>
          <w:rFonts w:ascii="Times New Roman" w:hAnsi="Times New Roman" w:cs="Times New Roman"/>
          <w:color w:val="000000" w:themeColor="text1"/>
          <w:sz w:val="28"/>
          <w:szCs w:val="28"/>
          <w:vertAlign w:val="subscript"/>
          <w:lang w:val="kk-KZ"/>
        </w:rPr>
        <w:t>2</w:t>
      </w:r>
      <w:r w:rsidR="00AB0EE6" w:rsidRPr="002A702E">
        <w:rPr>
          <w:rFonts w:ascii="Times New Roman" w:hAnsi="Times New Roman" w:cs="Times New Roman"/>
          <w:color w:val="000000" w:themeColor="text1"/>
          <w:sz w:val="28"/>
          <w:szCs w:val="28"/>
          <w:lang w:val="kk-KZ"/>
        </w:rPr>
        <w:t>, ≥99,0)</w:t>
      </w:r>
      <w:r w:rsidR="002134D7" w:rsidRPr="002A702E">
        <w:rPr>
          <w:rFonts w:ascii="Times New Roman" w:hAnsi="Times New Roman" w:cs="Times New Roman"/>
          <w:color w:val="000000" w:themeColor="text1"/>
          <w:sz w:val="28"/>
          <w:szCs w:val="28"/>
          <w:lang w:val="kk-KZ"/>
        </w:rPr>
        <w:t xml:space="preserve"> Сигма-Олдричтен сатып алынды.</w:t>
      </w:r>
      <w:r w:rsidR="00AB0EE6" w:rsidRPr="002A702E">
        <w:rPr>
          <w:rFonts w:ascii="Times New Roman" w:hAnsi="Times New Roman" w:cs="Times New Roman"/>
          <w:color w:val="000000" w:themeColor="text1"/>
          <w:sz w:val="28"/>
          <w:szCs w:val="28"/>
          <w:lang w:val="kk-KZ"/>
        </w:rPr>
        <w:t xml:space="preserve"> Аргон (99</w:t>
      </w:r>
      <w:r w:rsidR="002134D7" w:rsidRPr="002A702E">
        <w:rPr>
          <w:rFonts w:ascii="Times New Roman" w:hAnsi="Times New Roman" w:cs="Times New Roman"/>
          <w:color w:val="000000" w:themeColor="text1"/>
          <w:sz w:val="28"/>
          <w:szCs w:val="28"/>
          <w:lang w:val="kk-KZ"/>
        </w:rPr>
        <w:t>,993%) «Ихсан газ» компаниясынан</w:t>
      </w:r>
      <w:r w:rsidR="00AB0EE6" w:rsidRPr="002A702E">
        <w:rPr>
          <w:rFonts w:ascii="Times New Roman" w:hAnsi="Times New Roman" w:cs="Times New Roman"/>
          <w:color w:val="000000" w:themeColor="text1"/>
          <w:sz w:val="28"/>
          <w:szCs w:val="28"/>
          <w:lang w:val="kk-KZ"/>
        </w:rPr>
        <w:t xml:space="preserve"> сатып алынды. Барлық эксперименттерде өте таза </w:t>
      </w:r>
      <w:r w:rsidR="002134D7" w:rsidRPr="002A702E">
        <w:rPr>
          <w:rFonts w:ascii="Times New Roman" w:hAnsi="Times New Roman" w:cs="Times New Roman"/>
          <w:color w:val="000000" w:themeColor="text1"/>
          <w:sz w:val="28"/>
          <w:szCs w:val="28"/>
          <w:lang w:val="kk-KZ"/>
        </w:rPr>
        <w:t xml:space="preserve">дистильденген </w:t>
      </w:r>
      <w:r w:rsidR="00AB0EE6" w:rsidRPr="002A702E">
        <w:rPr>
          <w:rFonts w:ascii="Times New Roman" w:hAnsi="Times New Roman" w:cs="Times New Roman"/>
          <w:color w:val="000000" w:themeColor="text1"/>
          <w:sz w:val="28"/>
          <w:szCs w:val="28"/>
          <w:lang w:val="kk-KZ"/>
        </w:rPr>
        <w:t xml:space="preserve">су (DI) қолданылды. </w:t>
      </w:r>
    </w:p>
    <w:p w:rsidR="00774A01" w:rsidRPr="002A702E" w:rsidRDefault="00774A01"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C47D4C" w:rsidP="003E1FB2">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Күріш қауызынан графен тәрізді көміртекті </w:t>
      </w:r>
      <w:r w:rsidR="00AB0EE6" w:rsidRPr="002A702E">
        <w:rPr>
          <w:rFonts w:ascii="Times New Roman" w:hAnsi="Times New Roman" w:cs="Times New Roman"/>
          <w:color w:val="000000" w:themeColor="text1"/>
          <w:sz w:val="28"/>
          <w:szCs w:val="28"/>
          <w:lang w:val="kk-KZ"/>
        </w:rPr>
        <w:t>GPC синтездеу процесі осы әдебиеттің әдістемесі арқылы жасалған</w:t>
      </w:r>
      <w:r w:rsidR="00AB524C" w:rsidRPr="002A702E">
        <w:rPr>
          <w:rFonts w:ascii="Times New Roman" w:hAnsi="Times New Roman" w:cs="Times New Roman"/>
          <w:color w:val="000000" w:themeColor="text1"/>
          <w:sz w:val="28"/>
          <w:szCs w:val="28"/>
          <w:lang w:val="kk-KZ"/>
        </w:rPr>
        <w:fldChar w:fldCharType="begin" w:fldLock="1"/>
      </w:r>
      <w:r w:rsidR="00AB524C" w:rsidRPr="002A702E">
        <w:rPr>
          <w:rFonts w:ascii="Times New Roman" w:hAnsi="Times New Roman" w:cs="Times New Roman"/>
          <w:color w:val="000000" w:themeColor="text1"/>
          <w:sz w:val="28"/>
          <w:szCs w:val="28"/>
          <w:lang w:val="kk-KZ"/>
        </w:rPr>
        <w:instrText>ADDIN CSL_CITATION {"citationItems":[{"id":"ITEM-1","itemData":{"DOI":"10.1016/j.apsusc.2021.149176","ISSN":"01694332","abstract":"Bio-waste-derived few-layered graphene/SrTiO3/PAN photocatalytic systems obtained via electrospinning technique have been investigated as promising, inexpensive and efficient photoelectrochemical materials for hydrogen production through the solar water-splitting. For the first time, a few-layered graphene synthesized from biologically waste materials such as a rice husk and walnut shell was used as a co-catalyst in a composite photocatalytic system. Results obtained in this work showed that the presence of the graphene is not only promoting the decrease of the band gap of the photocatalytic system, but also positively alter the effective separation of photoinduced charges. At the same time, those composite photocatalytic systems demonstrated a higher rate of the hydrogen release during the water splitting reaction when compared with the pure SrTiO3. Performance of the bio-waste-derived few-layered graphene/SrTiO3/PAN as a photocatalyst in the water-splitting reaction under the UV has been investigated. The developed photocatalytic systems based on few-layered graphene derived from bio-wastes, SrTiO3 and PAN are perspective candidates for production of hydrogen under splitting water-alcohol mixtures.","author":[{"dropping-particle":"","family":"Daulbayev","given":"Chingis","non-dropping-particle":"","parse-names":false,"suffix":""},{"dropping-particle":"","family":"Sultanov","given":"Fail","non-dropping-particle":"","parse-names":false,"suffix":""},{"dropping-particle":"V.","family":"Korobeinyk","given":"Alina","non-dropping-particle":"","parse-names":false,"suffix":""},{"dropping-particle":"","family":"Yeleuov","given":"Mukhtar","non-dropping-particle":"","parse-names":false,"suffix":""},{"dropping-particle":"","family":"Azat","given":"Seitkhan","non-dropping-particle":"","parse-names":false,"suffix":""},{"dropping-particle":"","family":"Bakbolat","given":"Baglan","non-dropping-particle":"","parse-names":false,"suffix":""},{"dropping-particle":"","family":"Umirzakov","given":"Arman","non-dropping-particle":"","parse-names":false,"suffix":""},{"dropping-particle":"","family":"Mansurov","given":"Zulkhair","non-dropping-particle":"","parse-names":false,"suffix":""}],"container-title":"Applied Surface Science","id":"ITEM-1","issued":{"date-parts":[["2021","5","30"]]},"publisher":"Elsevier B.V.","title":"Bio-waste-derived few-layered graphene/SrTiO3/PAN as efficient photocatalytic system for water splitting","type":"article-journal","volume":"549"},"uris":["http://www.mendeley.com/documents/?uuid=05d3b80e-3bf3-305c-98f9-de650c2e68f0"]}],"mendeley":{"formattedCitation":"[130]","plainTextFormattedCitation":"[130]","previouslyFormattedCitation":"[130]"},"properties":{"noteIndex":0},"schema":"https://github.com/citation-style-language/schema/raw/master/csl-citation.json"}</w:instrText>
      </w:r>
      <w:r w:rsidR="00AB524C" w:rsidRPr="002A702E">
        <w:rPr>
          <w:rFonts w:ascii="Times New Roman" w:hAnsi="Times New Roman" w:cs="Times New Roman"/>
          <w:color w:val="000000" w:themeColor="text1"/>
          <w:sz w:val="28"/>
          <w:szCs w:val="28"/>
          <w:lang w:val="kk-KZ"/>
        </w:rPr>
        <w:fldChar w:fldCharType="separate"/>
      </w:r>
      <w:r w:rsidR="00AB524C" w:rsidRPr="002A702E">
        <w:rPr>
          <w:rFonts w:ascii="Times New Roman" w:hAnsi="Times New Roman" w:cs="Times New Roman"/>
          <w:noProof/>
          <w:color w:val="000000" w:themeColor="text1"/>
          <w:sz w:val="28"/>
          <w:szCs w:val="28"/>
          <w:lang w:val="kk-KZ"/>
        </w:rPr>
        <w:t>[130]</w:t>
      </w:r>
      <w:r w:rsidR="00AB524C" w:rsidRPr="002A702E">
        <w:rPr>
          <w:rFonts w:ascii="Times New Roman" w:hAnsi="Times New Roman" w:cs="Times New Roman"/>
          <w:color w:val="000000" w:themeColor="text1"/>
          <w:sz w:val="28"/>
          <w:szCs w:val="28"/>
          <w:lang w:val="kk-KZ"/>
        </w:rPr>
        <w:fldChar w:fldCharType="end"/>
      </w:r>
      <w:r w:rsidR="00AB524C" w:rsidRPr="002A702E">
        <w:rPr>
          <w:rFonts w:ascii="Times New Roman" w:hAnsi="Times New Roman" w:cs="Times New Roman"/>
          <w:color w:val="000000" w:themeColor="text1"/>
          <w:sz w:val="28"/>
          <w:szCs w:val="28"/>
          <w:lang w:val="kk-KZ"/>
        </w:rPr>
        <w:t xml:space="preserve">. </w:t>
      </w:r>
      <w:r w:rsidR="00AB0EE6" w:rsidRPr="002A702E">
        <w:rPr>
          <w:rFonts w:ascii="Times New Roman" w:hAnsi="Times New Roman" w:cs="Times New Roman"/>
          <w:color w:val="000000" w:themeColor="text1"/>
          <w:sz w:val="28"/>
          <w:szCs w:val="28"/>
          <w:lang w:val="kk-KZ"/>
        </w:rPr>
        <w:t>Бастапқыда</w:t>
      </w:r>
      <w:r w:rsidRPr="002A702E">
        <w:rPr>
          <w:rFonts w:ascii="Times New Roman" w:hAnsi="Times New Roman" w:cs="Times New Roman"/>
          <w:color w:val="000000" w:themeColor="text1"/>
          <w:sz w:val="28"/>
          <w:szCs w:val="28"/>
          <w:lang w:val="kk-KZ"/>
        </w:rPr>
        <w:t>,</w:t>
      </w:r>
      <w:r w:rsidR="00AB0EE6" w:rsidRPr="002A702E">
        <w:rPr>
          <w:rFonts w:ascii="Times New Roman" w:hAnsi="Times New Roman" w:cs="Times New Roman"/>
          <w:color w:val="000000" w:themeColor="text1"/>
          <w:sz w:val="28"/>
          <w:szCs w:val="28"/>
          <w:lang w:val="kk-KZ"/>
        </w:rPr>
        <w:t xml:space="preserve"> Қазақстандағы Қызылорда облысынан алынған күріш қауызы (КҚ-GPC) биомасса қалдықтарының прекурсоры ретінде пайдаланылды. Күріш қауызы, табиғи қоспаларды тиімді жоя отырып, су мөлдір болғанша ыстық деионизацияланған (DI) суда қайталап жібіту арқылы тазартудан өткізілді. Кейіннен тазартылған КҚ вакуумдық пеште (VacuTherm) 110°C температурада 5 сағат бойы кептірілді. Осыдан кейін КҚ көміртектендірілуі цилиндрлік тот баспайтын болаттан жасалған реакторда 500 ° C температурада 120 минут бойы, аргон (Ar) газ ағыны</w:t>
      </w:r>
      <w:r w:rsidR="004A0E68" w:rsidRPr="002A702E">
        <w:rPr>
          <w:rFonts w:ascii="Times New Roman" w:hAnsi="Times New Roman" w:cs="Times New Roman"/>
          <w:color w:val="000000" w:themeColor="text1"/>
          <w:sz w:val="28"/>
          <w:szCs w:val="28"/>
          <w:lang w:val="kk-KZ"/>
        </w:rPr>
        <w:t>нда</w:t>
      </w:r>
      <w:r w:rsidR="00AB0EE6" w:rsidRPr="002A702E">
        <w:rPr>
          <w:rFonts w:ascii="Times New Roman" w:hAnsi="Times New Roman" w:cs="Times New Roman"/>
          <w:color w:val="000000" w:themeColor="text1"/>
          <w:sz w:val="28"/>
          <w:szCs w:val="28"/>
          <w:lang w:val="kk-KZ"/>
        </w:rPr>
        <w:t xml:space="preserve"> (160 ссм) орташа қыздыру жылдамдығы минутына 5 ° C/мин жүргізілді. Алынған көміртекті өнім өлшеніп, 1:4 қатынасында калий гидроксидімен (KOH) араластырылды. Бұл қоспаны жақсылап ұнтақтап, тот баспайтын б</w:t>
      </w:r>
      <w:r w:rsidR="004A0E68" w:rsidRPr="002A702E">
        <w:rPr>
          <w:rFonts w:ascii="Times New Roman" w:hAnsi="Times New Roman" w:cs="Times New Roman"/>
          <w:color w:val="000000" w:themeColor="text1"/>
          <w:sz w:val="28"/>
          <w:szCs w:val="28"/>
          <w:lang w:val="kk-KZ"/>
        </w:rPr>
        <w:t>олаттан жасалған реакторға сал</w:t>
      </w:r>
      <w:r w:rsidR="00AB0EE6" w:rsidRPr="002A702E">
        <w:rPr>
          <w:rFonts w:ascii="Times New Roman" w:hAnsi="Times New Roman" w:cs="Times New Roman"/>
          <w:color w:val="000000" w:themeColor="text1"/>
          <w:sz w:val="28"/>
          <w:szCs w:val="28"/>
          <w:lang w:val="kk-KZ"/>
        </w:rPr>
        <w:t>ып, көміртекті өнімнің КОН-ты толық сіңдіруін қамтамасыз ету үшін ауаның қатысуымен 12 сағат бойы 150°С температурада қыздырылды. Кейіннен көміртекті өнімді термохимиялық активтендіру 800°C температурада орташа қыздыру жылдамдығы минутына 5°C/мин Ar ортасында (250 ссм) 90 минут бойы жүргізілді. Шығарылған GPC ұнтағы сілтілі қоспаларды</w:t>
      </w:r>
      <w:r w:rsidR="004A0E68" w:rsidRPr="002A702E">
        <w:rPr>
          <w:rFonts w:ascii="Times New Roman" w:hAnsi="Times New Roman" w:cs="Times New Roman"/>
          <w:color w:val="000000" w:themeColor="text1"/>
          <w:sz w:val="28"/>
          <w:szCs w:val="28"/>
          <w:lang w:val="kk-KZ"/>
        </w:rPr>
        <w:t xml:space="preserve"> жою үшін шамамен 6–7</w:t>
      </w:r>
      <w:r w:rsidR="00AB0EE6" w:rsidRPr="002A702E">
        <w:rPr>
          <w:rFonts w:ascii="Times New Roman" w:hAnsi="Times New Roman" w:cs="Times New Roman"/>
          <w:color w:val="000000" w:themeColor="text1"/>
          <w:sz w:val="28"/>
          <w:szCs w:val="28"/>
          <w:lang w:val="kk-KZ"/>
        </w:rPr>
        <w:t xml:space="preserve"> рН мәніне жеткенше DI суымен бірнеше рет шаюдан өткізіліп, содан кейін вакуумдық пеште 150°C температур</w:t>
      </w:r>
      <w:r w:rsidR="00150DEE" w:rsidRPr="002A702E">
        <w:rPr>
          <w:rFonts w:ascii="Times New Roman" w:hAnsi="Times New Roman" w:cs="Times New Roman"/>
          <w:color w:val="000000" w:themeColor="text1"/>
          <w:sz w:val="28"/>
          <w:szCs w:val="28"/>
          <w:lang w:val="kk-KZ"/>
        </w:rPr>
        <w:t>ада 12 сағат бойы кептірілді. ( М</w:t>
      </w:r>
      <w:r w:rsidR="00AB0EE6" w:rsidRPr="002A702E">
        <w:rPr>
          <w:rFonts w:ascii="Times New Roman" w:hAnsi="Times New Roman" w:cs="Times New Roman"/>
          <w:color w:val="000000" w:themeColor="text1"/>
          <w:sz w:val="28"/>
          <w:szCs w:val="28"/>
          <w:lang w:val="kk-KZ"/>
        </w:rPr>
        <w:t xml:space="preserve">әліметтер </w:t>
      </w:r>
      <w:r w:rsidR="00150DEE" w:rsidRPr="002A702E">
        <w:rPr>
          <w:rFonts w:ascii="Times New Roman" w:hAnsi="Times New Roman" w:cs="Times New Roman"/>
          <w:color w:val="000000" w:themeColor="text1"/>
          <w:sz w:val="28"/>
          <w:szCs w:val="28"/>
          <w:lang w:val="kk-KZ"/>
        </w:rPr>
        <w:t>3-сурет және 4 кесте</w:t>
      </w:r>
      <w:r w:rsidR="00AB0EE6" w:rsidRPr="002A702E">
        <w:rPr>
          <w:rFonts w:ascii="Times New Roman" w:hAnsi="Times New Roman" w:cs="Times New Roman"/>
          <w:color w:val="000000" w:themeColor="text1"/>
          <w:sz w:val="28"/>
          <w:szCs w:val="28"/>
          <w:lang w:val="kk-KZ"/>
        </w:rPr>
        <w:t>де берілген)</w:t>
      </w:r>
      <w:r w:rsidR="00150DEE" w:rsidRPr="002A702E">
        <w:rPr>
          <w:rFonts w:ascii="Times New Roman" w:hAnsi="Times New Roman" w:cs="Times New Roman"/>
          <w:color w:val="000000" w:themeColor="text1"/>
          <w:sz w:val="28"/>
          <w:szCs w:val="28"/>
          <w:lang w:val="kk-KZ"/>
        </w:rPr>
        <w:t>. 3-суретте GPC дайындаудың технологиялық сызбанұсқасы көрсетілген.</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sz w:val="28"/>
          <w:szCs w:val="28"/>
          <w:lang w:val="en-US"/>
        </w:rPr>
        <w:lastRenderedPageBreak/>
        <w:drawing>
          <wp:inline distT="0" distB="0" distL="0" distR="0" wp14:anchorId="48425DF5" wp14:editId="351B5413">
            <wp:extent cx="6152515" cy="338391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3383915"/>
                    </a:xfrm>
                    <a:prstGeom prst="rect">
                      <a:avLst/>
                    </a:prstGeom>
                  </pic:spPr>
                </pic:pic>
              </a:graphicData>
            </a:graphic>
          </wp:inline>
        </w:drawing>
      </w:r>
    </w:p>
    <w:p w:rsidR="003E1FB2" w:rsidRPr="002A702E" w:rsidRDefault="003E1FB2" w:rsidP="00134F53">
      <w:pPr>
        <w:spacing w:after="0" w:line="240" w:lineRule="auto"/>
        <w:jc w:val="center"/>
        <w:rPr>
          <w:rFonts w:ascii="Times New Roman" w:hAnsi="Times New Roman" w:cs="Times New Roman"/>
          <w:color w:val="000000" w:themeColor="text1"/>
          <w:sz w:val="28"/>
          <w:szCs w:val="28"/>
        </w:rPr>
      </w:pPr>
    </w:p>
    <w:p w:rsidR="00AB0EE6" w:rsidRPr="002A702E" w:rsidRDefault="003E1FB2" w:rsidP="00134F53">
      <w:pPr>
        <w:spacing w:after="0" w:line="240" w:lineRule="auto"/>
        <w:jc w:val="center"/>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t>С</w:t>
      </w:r>
      <w:r w:rsidRPr="002A702E">
        <w:rPr>
          <w:rFonts w:ascii="Times New Roman" w:hAnsi="Times New Roman" w:cs="Times New Roman"/>
          <w:color w:val="000000" w:themeColor="text1"/>
          <w:sz w:val="28"/>
          <w:szCs w:val="28"/>
        </w:rPr>
        <w:t>урет</w:t>
      </w:r>
      <w:r w:rsidRPr="002A702E">
        <w:rPr>
          <w:rFonts w:ascii="Times New Roman" w:hAnsi="Times New Roman" w:cs="Times New Roman"/>
          <w:color w:val="000000" w:themeColor="text1"/>
          <w:sz w:val="28"/>
          <w:szCs w:val="28"/>
          <w:lang w:val="kk-KZ"/>
        </w:rPr>
        <w:t xml:space="preserve"> 3</w:t>
      </w:r>
      <w:r w:rsidRPr="002A702E">
        <w:rPr>
          <w:color w:val="000000" w:themeColor="text1"/>
        </w:rPr>
        <w:t xml:space="preserve"> – </w:t>
      </w:r>
      <w:r w:rsidR="00AB0EE6" w:rsidRPr="002A702E">
        <w:rPr>
          <w:rFonts w:ascii="Times New Roman" w:hAnsi="Times New Roman" w:cs="Times New Roman"/>
          <w:color w:val="000000" w:themeColor="text1"/>
          <w:sz w:val="28"/>
          <w:szCs w:val="28"/>
        </w:rPr>
        <w:t xml:space="preserve"> GPC дайындау </w:t>
      </w:r>
      <w:r w:rsidR="00C47D4C" w:rsidRPr="002A702E">
        <w:rPr>
          <w:rFonts w:ascii="Times New Roman" w:hAnsi="Times New Roman" w:cs="Times New Roman"/>
          <w:color w:val="000000" w:themeColor="text1"/>
          <w:sz w:val="28"/>
          <w:szCs w:val="28"/>
          <w:lang w:val="kk-KZ"/>
        </w:rPr>
        <w:t>технологиясы</w:t>
      </w:r>
    </w:p>
    <w:p w:rsidR="000A72EE" w:rsidRPr="002A702E" w:rsidRDefault="000A72EE" w:rsidP="00134F53">
      <w:pPr>
        <w:spacing w:after="0" w:line="240" w:lineRule="auto"/>
        <w:jc w:val="center"/>
        <w:rPr>
          <w:rFonts w:ascii="Times New Roman" w:hAnsi="Times New Roman" w:cs="Times New Roman"/>
          <w:color w:val="000000" w:themeColor="text1"/>
          <w:sz w:val="28"/>
          <w:szCs w:val="28"/>
          <w:lang w:val="kk-KZ"/>
        </w:rPr>
      </w:pPr>
    </w:p>
    <w:p w:rsidR="000A72EE" w:rsidRPr="002A702E" w:rsidRDefault="00F46B8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Кесте </w:t>
      </w:r>
      <w:r w:rsidR="00361C3E" w:rsidRPr="002A702E">
        <w:rPr>
          <w:rFonts w:ascii="Times New Roman" w:hAnsi="Times New Roman" w:cs="Times New Roman"/>
          <w:color w:val="000000" w:themeColor="text1"/>
          <w:sz w:val="28"/>
          <w:szCs w:val="28"/>
          <w:lang w:val="kk-KZ"/>
        </w:rPr>
        <w:t>3</w:t>
      </w:r>
      <w:r w:rsidRPr="002A702E">
        <w:rPr>
          <w:color w:val="000000" w:themeColor="text1"/>
          <w:lang w:val="kk-KZ"/>
        </w:rPr>
        <w:t xml:space="preserve"> - </w:t>
      </w:r>
      <w:r w:rsidR="000A72EE" w:rsidRPr="002A702E">
        <w:rPr>
          <w:rFonts w:ascii="Times New Roman" w:hAnsi="Times New Roman" w:cs="Times New Roman"/>
          <w:color w:val="000000" w:themeColor="text1"/>
          <w:sz w:val="28"/>
          <w:szCs w:val="28"/>
          <w:lang w:val="kk-KZ"/>
        </w:rPr>
        <w:t>Термохимиялық активтендіруден кейінгі сатыда алынған көміртекті өнімнің құрамындағы қоспалар</w:t>
      </w:r>
    </w:p>
    <w:p w:rsidR="000A72EE" w:rsidRPr="002A702E" w:rsidRDefault="000A72EE" w:rsidP="00302DC0">
      <w:pPr>
        <w:spacing w:after="0" w:line="240" w:lineRule="auto"/>
        <w:jc w:val="both"/>
        <w:rPr>
          <w:rFonts w:ascii="Times New Roman" w:hAnsi="Times New Roman" w:cs="Times New Roman"/>
          <w:b/>
          <w:color w:val="000000" w:themeColor="text1"/>
          <w:sz w:val="28"/>
          <w:szCs w:val="28"/>
          <w:lang w:val="kk-KZ"/>
        </w:rPr>
      </w:pPr>
    </w:p>
    <w:tbl>
      <w:tblPr>
        <w:tblStyle w:val="a5"/>
        <w:tblW w:w="0" w:type="auto"/>
        <w:tblLook w:val="04A0" w:firstRow="1" w:lastRow="0" w:firstColumn="1" w:lastColumn="0" w:noHBand="0" w:noVBand="1"/>
      </w:tblPr>
      <w:tblGrid>
        <w:gridCol w:w="1171"/>
        <w:gridCol w:w="563"/>
        <w:gridCol w:w="563"/>
        <w:gridCol w:w="563"/>
        <w:gridCol w:w="563"/>
        <w:gridCol w:w="563"/>
        <w:gridCol w:w="626"/>
        <w:gridCol w:w="563"/>
        <w:gridCol w:w="563"/>
        <w:gridCol w:w="563"/>
        <w:gridCol w:w="563"/>
        <w:gridCol w:w="563"/>
        <w:gridCol w:w="563"/>
        <w:gridCol w:w="563"/>
        <w:gridCol w:w="563"/>
        <w:gridCol w:w="563"/>
      </w:tblGrid>
      <w:tr w:rsidR="002A702E" w:rsidRPr="002A702E" w:rsidTr="006D4B0B">
        <w:tc>
          <w:tcPr>
            <w:tcW w:w="1171"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Элементтер</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Si</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Li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Na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Mg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Al </w:t>
            </w:r>
          </w:p>
        </w:tc>
        <w:tc>
          <w:tcPr>
            <w:tcW w:w="626"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K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Ca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Ti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Mn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Fe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Co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Cu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Sr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Ba </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 xml:space="preserve">Pb </w:t>
            </w:r>
          </w:p>
        </w:tc>
      </w:tr>
      <w:tr w:rsidR="002A702E" w:rsidRPr="002A702E" w:rsidTr="006D4B0B">
        <w:trPr>
          <w:trHeight w:val="255"/>
        </w:trPr>
        <w:tc>
          <w:tcPr>
            <w:tcW w:w="1171"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Концентрациялар</w:t>
            </w:r>
          </w:p>
        </w:tc>
        <w:tc>
          <w:tcPr>
            <w:tcW w:w="8508" w:type="dxa"/>
            <w:gridSpan w:val="15"/>
            <w:noWrap/>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(w.%)</w:t>
            </w:r>
          </w:p>
        </w:tc>
      </w:tr>
      <w:tr w:rsidR="002A702E" w:rsidRPr="002A702E" w:rsidTr="006D4B0B">
        <w:tc>
          <w:tcPr>
            <w:tcW w:w="1171"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Жуу алдында</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5.1323</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0.0312</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0.6376</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0.0142</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4.4036</w:t>
            </w:r>
          </w:p>
        </w:tc>
        <w:tc>
          <w:tcPr>
            <w:tcW w:w="626" w:type="dxa"/>
          </w:tcPr>
          <w:p w:rsidR="00AB0EE6" w:rsidRPr="002A702E" w:rsidRDefault="00AB0EE6" w:rsidP="00302DC0">
            <w:pPr>
              <w:jc w:val="both"/>
              <w:rPr>
                <w:rFonts w:ascii="Times New Roman" w:hAnsi="Times New Roman" w:cs="Times New Roman"/>
                <w:color w:val="000000" w:themeColor="text1"/>
                <w:sz w:val="20"/>
                <w:szCs w:val="20"/>
              </w:rPr>
            </w:pPr>
            <w:r w:rsidRPr="002A702E">
              <w:rPr>
                <w:rFonts w:ascii="Times New Roman" w:hAnsi="Times New Roman" w:cs="Times New Roman"/>
                <w:color w:val="000000" w:themeColor="text1"/>
                <w:sz w:val="20"/>
                <w:szCs w:val="20"/>
              </w:rPr>
              <w:t>16.5949</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0.1525</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0.0011</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0.0045</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0.2820</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0.0006</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0.0013</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0.0021</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0.0024</w:t>
            </w:r>
          </w:p>
        </w:tc>
        <w:tc>
          <w:tcPr>
            <w:tcW w:w="563" w:type="dxa"/>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0.0005</w:t>
            </w:r>
          </w:p>
        </w:tc>
      </w:tr>
      <w:tr w:rsidR="00AB0EE6" w:rsidRPr="002A702E" w:rsidTr="006D4B0B">
        <w:trPr>
          <w:trHeight w:val="255"/>
        </w:trPr>
        <w:tc>
          <w:tcPr>
            <w:tcW w:w="1171"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Жуғаннан кейін</w:t>
            </w:r>
          </w:p>
        </w:tc>
        <w:tc>
          <w:tcPr>
            <w:tcW w:w="563" w:type="dxa"/>
            <w:noWrap/>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0.2031</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0.0006</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0.0227</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0.0053</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0.0544</w:t>
            </w:r>
          </w:p>
        </w:tc>
        <w:tc>
          <w:tcPr>
            <w:tcW w:w="626"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0.5418</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0.1010</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0.0007</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0.0004</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0.0502</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0.0001</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0.0002</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0.0016</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0.0018</w:t>
            </w:r>
          </w:p>
        </w:tc>
        <w:tc>
          <w:tcPr>
            <w:tcW w:w="563" w:type="dxa"/>
            <w:noWrap/>
            <w:hideMark/>
          </w:tcPr>
          <w:p w:rsidR="00AB0EE6" w:rsidRPr="002A702E" w:rsidRDefault="00AB0EE6" w:rsidP="00302DC0">
            <w:pPr>
              <w:jc w:val="both"/>
              <w:rPr>
                <w:rFonts w:ascii="Times New Roman" w:eastAsia="Times New Roman" w:hAnsi="Times New Roman" w:cs="Times New Roman"/>
                <w:color w:val="000000" w:themeColor="text1"/>
                <w:sz w:val="20"/>
                <w:szCs w:val="20"/>
                <w:lang w:eastAsia="ru-RU"/>
              </w:rPr>
            </w:pPr>
            <w:r w:rsidRPr="002A702E">
              <w:rPr>
                <w:rFonts w:ascii="Times New Roman" w:eastAsia="Times New Roman" w:hAnsi="Times New Roman" w:cs="Times New Roman"/>
                <w:color w:val="000000" w:themeColor="text1"/>
                <w:sz w:val="20"/>
                <w:szCs w:val="20"/>
                <w:lang w:eastAsia="ru-RU"/>
              </w:rPr>
              <w:t>0.0002</w:t>
            </w:r>
          </w:p>
        </w:tc>
      </w:tr>
    </w:tbl>
    <w:p w:rsidR="00AB0EE6" w:rsidRPr="002A702E" w:rsidRDefault="00AB0EE6" w:rsidP="00302DC0">
      <w:pPr>
        <w:spacing w:after="0" w:line="240" w:lineRule="auto"/>
        <w:jc w:val="both"/>
        <w:rPr>
          <w:rFonts w:ascii="Times New Roman" w:hAnsi="Times New Roman" w:cs="Times New Roman"/>
          <w:b/>
          <w:color w:val="000000" w:themeColor="text1"/>
          <w:sz w:val="28"/>
          <w:szCs w:val="28"/>
        </w:rPr>
      </w:pPr>
    </w:p>
    <w:p w:rsidR="00AB0EE6" w:rsidRPr="002A702E" w:rsidRDefault="00E07482"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2.3</w:t>
      </w:r>
      <w:r w:rsidR="003E1FB2" w:rsidRPr="002A702E">
        <w:rPr>
          <w:rFonts w:ascii="Times New Roman" w:hAnsi="Times New Roman" w:cs="Times New Roman"/>
          <w:b/>
          <w:color w:val="000000" w:themeColor="text1"/>
          <w:sz w:val="28"/>
          <w:szCs w:val="28"/>
          <w:lang w:val="kk-KZ"/>
        </w:rPr>
        <w:t xml:space="preserve"> </w:t>
      </w:r>
      <w:r w:rsidR="003E1FB2" w:rsidRPr="002A702E">
        <w:rPr>
          <w:rFonts w:ascii="Times New Roman" w:hAnsi="Times New Roman" w:cs="Times New Roman"/>
          <w:b/>
          <w:color w:val="000000" w:themeColor="text1"/>
          <w:sz w:val="28"/>
          <w:szCs w:val="28"/>
          <w:lang w:val="kk-KZ"/>
        </w:rPr>
        <w:tab/>
      </w:r>
      <w:r w:rsidR="004C525A" w:rsidRPr="002A702E">
        <w:rPr>
          <w:rFonts w:ascii="Times New Roman" w:hAnsi="Times New Roman" w:cs="Times New Roman"/>
          <w:b/>
          <w:color w:val="000000" w:themeColor="text1"/>
          <w:sz w:val="28"/>
          <w:szCs w:val="28"/>
          <w:lang w:val="kk-KZ"/>
        </w:rPr>
        <w:t xml:space="preserve"> </w:t>
      </w:r>
      <w:r w:rsidR="00AB0EE6" w:rsidRPr="002A702E">
        <w:rPr>
          <w:rFonts w:ascii="Times New Roman" w:hAnsi="Times New Roman" w:cs="Times New Roman"/>
          <w:b/>
          <w:color w:val="000000" w:themeColor="text1"/>
          <w:sz w:val="28"/>
          <w:szCs w:val="28"/>
        </w:rPr>
        <w:t>GPC-NiO композиті</w:t>
      </w:r>
      <w:r w:rsidR="00AB0EE6" w:rsidRPr="002A702E">
        <w:rPr>
          <w:rFonts w:ascii="Times New Roman" w:hAnsi="Times New Roman" w:cs="Times New Roman"/>
          <w:b/>
          <w:color w:val="000000" w:themeColor="text1"/>
          <w:sz w:val="28"/>
          <w:szCs w:val="28"/>
          <w:lang w:val="kk-KZ"/>
        </w:rPr>
        <w:t>н</w:t>
      </w:r>
      <w:r w:rsidR="00AB0EE6" w:rsidRPr="002A702E">
        <w:rPr>
          <w:rFonts w:ascii="Times New Roman" w:hAnsi="Times New Roman" w:cs="Times New Roman"/>
          <w:b/>
          <w:color w:val="000000" w:themeColor="text1"/>
          <w:sz w:val="28"/>
          <w:szCs w:val="28"/>
        </w:rPr>
        <w:t xml:space="preserve"> дайында</w:t>
      </w:r>
      <w:r w:rsidR="00AB0EE6" w:rsidRPr="002A702E">
        <w:rPr>
          <w:rFonts w:ascii="Times New Roman" w:hAnsi="Times New Roman" w:cs="Times New Roman"/>
          <w:b/>
          <w:color w:val="000000" w:themeColor="text1"/>
          <w:sz w:val="28"/>
          <w:szCs w:val="28"/>
          <w:lang w:val="kk-KZ"/>
        </w:rPr>
        <w:t>у</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GPC-NiO композитін дайындау үшін, 10 мл ионсыздандырылған суда GPC-ді никель нитратымен (Ni(NO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үш түрлі салмақ қатынасында 90:10, 80:20 және 70:30 сәйкесінше араластыру арқылы синтезделді. Қоспа компоненттердің біркелкі таралуын қамтамасыз ету үшін магниттік араластырғышты қолданылып, 12 сағат бойы үздіксіз араластырылды. Осыдан кейін композитті ионсыздандырылған судан арылту  үшін кептіруден өтті. Кейін кептірілген ұнтақ 400°C температурада аргон атмосферасында 2 сағат бойы күйдірілді, қыздыру жылдамдығы минутына 5°С/мин құрады, нәтижесінде GPC-NiO композиті түзілді. Содан кейін термиялық өңдеу кезінде пайда болған қоспалар мен жанама өнімдерді кетіру үшін композит тазартылған сумен бірнеше рет</w:t>
      </w:r>
      <w:r w:rsidR="000A72EE" w:rsidRPr="002A702E">
        <w:rPr>
          <w:rFonts w:ascii="Times New Roman" w:hAnsi="Times New Roman" w:cs="Times New Roman"/>
          <w:color w:val="000000" w:themeColor="text1"/>
          <w:sz w:val="28"/>
          <w:szCs w:val="28"/>
          <w:lang w:val="kk-KZ"/>
        </w:rPr>
        <w:t xml:space="preserve"> жуылып, ары қарай кептірілді. 5-суретте әдістің сызбанұсқасы көрсетілген.</w:t>
      </w:r>
    </w:p>
    <w:p w:rsidR="00F21442" w:rsidRPr="002A702E" w:rsidRDefault="00F21442" w:rsidP="00302DC0">
      <w:pPr>
        <w:spacing w:after="0" w:line="240" w:lineRule="auto"/>
        <w:ind w:firstLine="720"/>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noProof/>
          <w:color w:val="000000" w:themeColor="text1"/>
          <w:sz w:val="28"/>
          <w:szCs w:val="28"/>
          <w:lang w:val="en-US"/>
        </w:rPr>
        <w:drawing>
          <wp:inline distT="0" distB="0" distL="0" distR="0" wp14:anchorId="74752F19" wp14:editId="4E9CB5E3">
            <wp:extent cx="6152515" cy="286004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2515" cy="2860040"/>
                    </a:xfrm>
                    <a:prstGeom prst="rect">
                      <a:avLst/>
                    </a:prstGeom>
                  </pic:spPr>
                </pic:pic>
              </a:graphicData>
            </a:graphic>
          </wp:inline>
        </w:drawing>
      </w:r>
    </w:p>
    <w:p w:rsidR="00AB0EE6" w:rsidRPr="002A702E" w:rsidRDefault="003E1FB2" w:rsidP="00134F53">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w:t>
      </w:r>
      <w:r w:rsidRPr="002A702E">
        <w:rPr>
          <w:color w:val="000000" w:themeColor="text1"/>
          <w:lang w:val="kk-KZ"/>
        </w:rPr>
        <w:t xml:space="preserve"> </w:t>
      </w:r>
      <w:r w:rsidRPr="002A702E">
        <w:rPr>
          <w:rFonts w:ascii="Times New Roman" w:hAnsi="Times New Roman" w:cs="Times New Roman"/>
          <w:color w:val="000000" w:themeColor="text1"/>
          <w:sz w:val="28"/>
          <w:szCs w:val="28"/>
          <w:lang w:val="kk-KZ"/>
        </w:rPr>
        <w:t>5 -</w:t>
      </w:r>
      <w:r w:rsidR="00AB0EE6" w:rsidRPr="002A702E">
        <w:rPr>
          <w:rFonts w:ascii="Times New Roman" w:hAnsi="Times New Roman" w:cs="Times New Roman"/>
          <w:color w:val="000000" w:themeColor="text1"/>
          <w:sz w:val="28"/>
          <w:szCs w:val="28"/>
          <w:lang w:val="kk-KZ"/>
        </w:rPr>
        <w:t xml:space="preserve"> GPC-NiO композиттін дайындаудың </w:t>
      </w:r>
      <w:r w:rsidR="00C47D4C" w:rsidRPr="002A702E">
        <w:rPr>
          <w:rFonts w:ascii="Times New Roman" w:hAnsi="Times New Roman" w:cs="Times New Roman"/>
          <w:color w:val="000000" w:themeColor="text1"/>
          <w:sz w:val="28"/>
          <w:szCs w:val="28"/>
          <w:lang w:val="kk-KZ"/>
        </w:rPr>
        <w:t>технологиясы</w:t>
      </w:r>
    </w:p>
    <w:p w:rsidR="00134F53" w:rsidRPr="002A702E" w:rsidRDefault="00134F53" w:rsidP="00302DC0">
      <w:pPr>
        <w:spacing w:after="0" w:line="240" w:lineRule="auto"/>
        <w:jc w:val="both"/>
        <w:rPr>
          <w:rFonts w:ascii="Times New Roman" w:hAnsi="Times New Roman" w:cs="Times New Roman"/>
          <w:b/>
          <w:color w:val="000000" w:themeColor="text1"/>
          <w:sz w:val="28"/>
          <w:szCs w:val="28"/>
          <w:lang w:val="kk-KZ"/>
        </w:rPr>
      </w:pPr>
    </w:p>
    <w:p w:rsidR="00AB0EE6" w:rsidRPr="002A702E" w:rsidRDefault="004C525A"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b/>
          <w:color w:val="000000" w:themeColor="text1"/>
          <w:sz w:val="28"/>
          <w:szCs w:val="28"/>
          <w:lang w:val="kk-KZ"/>
        </w:rPr>
        <w:t>2.</w:t>
      </w:r>
      <w:r w:rsidR="003E1FB2" w:rsidRPr="002A702E">
        <w:rPr>
          <w:rFonts w:ascii="Times New Roman" w:hAnsi="Times New Roman" w:cs="Times New Roman"/>
          <w:b/>
          <w:color w:val="000000" w:themeColor="text1"/>
          <w:sz w:val="28"/>
          <w:szCs w:val="28"/>
          <w:lang w:val="kk-KZ"/>
        </w:rPr>
        <w:t xml:space="preserve">4 </w:t>
      </w:r>
      <w:r w:rsidR="003E1FB2" w:rsidRPr="002A702E">
        <w:rPr>
          <w:rFonts w:ascii="Times New Roman" w:hAnsi="Times New Roman" w:cs="Times New Roman"/>
          <w:b/>
          <w:color w:val="000000" w:themeColor="text1"/>
          <w:sz w:val="28"/>
          <w:szCs w:val="28"/>
          <w:lang w:val="kk-KZ"/>
        </w:rPr>
        <w:tab/>
      </w:r>
      <w:r w:rsidR="00E07482" w:rsidRPr="002A702E">
        <w:rPr>
          <w:rFonts w:ascii="Times New Roman" w:hAnsi="Times New Roman" w:cs="Times New Roman"/>
          <w:b/>
          <w:color w:val="000000" w:themeColor="text1"/>
          <w:sz w:val="28"/>
          <w:szCs w:val="28"/>
          <w:lang w:val="kk-KZ"/>
        </w:rPr>
        <w:t xml:space="preserve"> </w:t>
      </w:r>
      <w:r w:rsidR="00AB0EE6" w:rsidRPr="002A702E">
        <w:rPr>
          <w:rFonts w:ascii="Times New Roman" w:hAnsi="Times New Roman" w:cs="Times New Roman"/>
          <w:b/>
          <w:color w:val="000000" w:themeColor="text1"/>
          <w:sz w:val="28"/>
          <w:szCs w:val="28"/>
          <w:lang w:val="kk-KZ"/>
        </w:rPr>
        <w:t>GPC@S катодтары</w:t>
      </w:r>
      <w:r w:rsidR="00440288" w:rsidRPr="002A702E">
        <w:rPr>
          <w:rFonts w:ascii="Times New Roman" w:hAnsi="Times New Roman" w:cs="Times New Roman"/>
          <w:b/>
          <w:color w:val="000000" w:themeColor="text1"/>
          <w:sz w:val="28"/>
          <w:szCs w:val="28"/>
          <w:lang w:val="kk-KZ"/>
        </w:rPr>
        <w:t>н</w:t>
      </w:r>
      <w:r w:rsidR="00AB0EE6" w:rsidRPr="002A702E">
        <w:rPr>
          <w:rFonts w:ascii="Times New Roman" w:hAnsi="Times New Roman" w:cs="Times New Roman"/>
          <w:b/>
          <w:color w:val="000000" w:themeColor="text1"/>
          <w:sz w:val="28"/>
          <w:szCs w:val="28"/>
          <w:lang w:val="kk-KZ"/>
        </w:rPr>
        <w:t xml:space="preserve"> дайындау</w:t>
      </w:r>
      <w:r w:rsidR="00AB0EE6" w:rsidRPr="002A702E">
        <w:rPr>
          <w:rFonts w:ascii="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GPC@S катодтары</w:t>
      </w:r>
      <w:r w:rsidR="00440288" w:rsidRPr="002A702E">
        <w:rPr>
          <w:rFonts w:ascii="Times New Roman" w:hAnsi="Times New Roman" w:cs="Times New Roman"/>
          <w:color w:val="000000" w:themeColor="text1"/>
          <w:sz w:val="28"/>
          <w:szCs w:val="28"/>
          <w:lang w:val="kk-KZ"/>
        </w:rPr>
        <w:t>н</w:t>
      </w:r>
      <w:r w:rsidRPr="002A702E">
        <w:rPr>
          <w:rFonts w:ascii="Times New Roman" w:hAnsi="Times New Roman" w:cs="Times New Roman"/>
          <w:color w:val="000000" w:themeColor="text1"/>
          <w:sz w:val="28"/>
          <w:szCs w:val="28"/>
          <w:lang w:val="kk-KZ"/>
        </w:rPr>
        <w:t xml:space="preserve"> дайындау үшін күкіртті GPC көміртегі матрицасына тікелей балқыту-диффузия әдісі арқылы иммобилизациялау әдісі қолданылды. Бастапқыда күкірттің белгілі бір мөлшері күкірт көміртегі (CS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және изопропанол (IPA) қоспасында 7:3 қатынасында үздіксіз араластыру арқылы ерітілді. Күкірт толығымен ерігеннен кейін, GPC ұнтағы ерітіндіге қосылды, күкірттің графен тәрізді көміртекке қатынасы 6:4 болды. Содан кейін қоспа 20 минут бойы ультрадыбыстық өңдеуді қолдану арқылы гомогенизацияланды, содан кейін CS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/IPA қоспасы толық буланғанша қосымша араластырылды. Буланудан кейін алынған катодты материал құбырлы пешке ауыстырылды және аргон атмосферасында (250 ссм) минутына 2,5 ° C/мин қыздыру жылдамдығымен 12 сағат бойы 155 ° C дейін қыздырылды. Кейіннен композиттік матрицаның бетінен капсулаланбаған күкірт қалдықтарын жою үшін үлгілер 200°C температурада 1 сағат бойы қосымша қыздыру процесінен өтілді.</w:t>
      </w:r>
    </w:p>
    <w:p w:rsidR="00AB0EE6" w:rsidRPr="002A702E" w:rsidRDefault="00E07482"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b/>
          <w:color w:val="000000" w:themeColor="text1"/>
          <w:sz w:val="28"/>
          <w:szCs w:val="28"/>
          <w:lang w:val="kk-KZ"/>
        </w:rPr>
        <w:t>2.5</w:t>
      </w:r>
      <w:r w:rsidR="003E1FB2" w:rsidRPr="002A702E">
        <w:rPr>
          <w:rFonts w:ascii="Times New Roman" w:hAnsi="Times New Roman" w:cs="Times New Roman"/>
          <w:b/>
          <w:color w:val="000000" w:themeColor="text1"/>
          <w:sz w:val="28"/>
          <w:szCs w:val="28"/>
          <w:lang w:val="kk-KZ"/>
        </w:rPr>
        <w:t xml:space="preserve"> </w:t>
      </w:r>
      <w:r w:rsidR="003E1FB2"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 Сепараторды модификациялау</w:t>
      </w:r>
      <w:r w:rsidR="00AB0EE6" w:rsidRPr="002A702E">
        <w:rPr>
          <w:rFonts w:ascii="Times New Roman" w:hAnsi="Times New Roman" w:cs="Times New Roman"/>
          <w:color w:val="000000" w:themeColor="text1"/>
          <w:sz w:val="28"/>
          <w:szCs w:val="28"/>
          <w:lang w:val="kk-KZ"/>
        </w:rPr>
        <w:t xml:space="preserve"> Коммерциялық Celgard 2400 сепараторын модификациялау дәстүрлі суспензияны құю әдісмен дайындалды. Коммерциялық Celga</w:t>
      </w:r>
      <w:r w:rsidR="00CE60E4" w:rsidRPr="002A702E">
        <w:rPr>
          <w:rFonts w:ascii="Times New Roman" w:hAnsi="Times New Roman" w:cs="Times New Roman"/>
          <w:color w:val="000000" w:themeColor="text1"/>
          <w:sz w:val="28"/>
          <w:szCs w:val="28"/>
          <w:lang w:val="kk-KZ"/>
        </w:rPr>
        <w:t>rd 2400 сепараторының беті GPC-</w:t>
      </w:r>
      <w:r w:rsidR="00AB0EE6" w:rsidRPr="002A702E">
        <w:rPr>
          <w:rFonts w:ascii="Times New Roman" w:hAnsi="Times New Roman" w:cs="Times New Roman"/>
          <w:color w:val="000000" w:themeColor="text1"/>
          <w:sz w:val="28"/>
          <w:szCs w:val="28"/>
          <w:lang w:val="kk-KZ"/>
        </w:rPr>
        <w:t>NiO композиті</w:t>
      </w:r>
      <w:r w:rsidR="00CE60E4" w:rsidRPr="002A702E">
        <w:rPr>
          <w:rFonts w:ascii="Times New Roman" w:hAnsi="Times New Roman" w:cs="Times New Roman"/>
          <w:color w:val="000000" w:themeColor="text1"/>
          <w:sz w:val="28"/>
          <w:szCs w:val="28"/>
          <w:lang w:val="kk-KZ"/>
        </w:rPr>
        <w:t>мен модификациялау үшін</w:t>
      </w:r>
      <w:r w:rsidR="00AB0EE6" w:rsidRPr="002A702E">
        <w:rPr>
          <w:rFonts w:ascii="Times New Roman" w:hAnsi="Times New Roman" w:cs="Times New Roman"/>
          <w:color w:val="000000" w:themeColor="text1"/>
          <w:sz w:val="28"/>
          <w:szCs w:val="28"/>
          <w:lang w:val="kk-KZ"/>
        </w:rPr>
        <w:t xml:space="preserve"> суспензияны құю әдісі </w:t>
      </w:r>
      <w:r w:rsidR="00CE60E4" w:rsidRPr="002A702E">
        <w:rPr>
          <w:rFonts w:ascii="Times New Roman" w:hAnsi="Times New Roman" w:cs="Times New Roman"/>
          <w:color w:val="000000" w:themeColor="text1"/>
          <w:sz w:val="28"/>
          <w:szCs w:val="28"/>
          <w:lang w:val="kk-KZ"/>
        </w:rPr>
        <w:t>қолданылды</w:t>
      </w:r>
      <w:r w:rsidR="00AB0EE6" w:rsidRPr="002A702E">
        <w:rPr>
          <w:rFonts w:ascii="Times New Roman" w:hAnsi="Times New Roman" w:cs="Times New Roman"/>
          <w:color w:val="000000" w:themeColor="text1"/>
          <w:sz w:val="28"/>
          <w:szCs w:val="28"/>
          <w:lang w:val="kk-KZ"/>
        </w:rPr>
        <w:t xml:space="preserve">. Сузпензия дайындау үшін GPC-NiO массасының 90%-ы </w:t>
      </w:r>
      <w:r w:rsidR="007103C6" w:rsidRPr="002A702E">
        <w:rPr>
          <w:rFonts w:ascii="Times New Roman" w:hAnsi="Times New Roman" w:cs="Times New Roman"/>
          <w:color w:val="000000" w:themeColor="text1"/>
          <w:sz w:val="28"/>
          <w:szCs w:val="28"/>
          <w:lang w:val="kk-KZ"/>
        </w:rPr>
        <w:t>N-</w:t>
      </w:r>
      <w:r w:rsidR="00AB0EE6" w:rsidRPr="002A702E">
        <w:rPr>
          <w:rFonts w:ascii="Times New Roman" w:hAnsi="Times New Roman" w:cs="Times New Roman"/>
          <w:color w:val="000000" w:themeColor="text1"/>
          <w:sz w:val="28"/>
          <w:szCs w:val="28"/>
          <w:lang w:val="kk-KZ"/>
        </w:rPr>
        <w:t>метил пирролидонда (NMP) ерітілген 10% поливинилиденді фторидпен (PVDF) біртекті түрде араластырылды, содан кейін бақыланатын қабат қалыңдығымен Doctor Blade әдісімен сепараторға жағылды. Дайындалған модификацияланған сепаратор вакуумдық пеште 60 ◦C температурада 12 сағат бойы кептірілді.</w:t>
      </w:r>
    </w:p>
    <w:p w:rsidR="00AB0EE6" w:rsidRPr="002A702E" w:rsidRDefault="003E1FB2"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b/>
          <w:color w:val="000000" w:themeColor="text1"/>
          <w:sz w:val="28"/>
          <w:szCs w:val="28"/>
          <w:lang w:val="kk-KZ"/>
        </w:rPr>
        <w:t>2.6</w:t>
      </w:r>
      <w:r w:rsidR="00AB0EE6" w:rsidRPr="002A702E">
        <w:rPr>
          <w:rFonts w:ascii="Times New Roman" w:hAnsi="Times New Roman" w:cs="Times New Roman"/>
          <w:b/>
          <w:color w:val="000000" w:themeColor="text1"/>
          <w:sz w:val="28"/>
          <w:szCs w:val="28"/>
          <w:lang w:val="kk-KZ"/>
        </w:rPr>
        <w:t xml:space="preserve"> </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Үлгілердің сипаттамасы</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lastRenderedPageBreak/>
        <w:t>Алынған үлгілер әртүрлі аналитикалық әдістер арқылы сипатталды. Бетінің морфологиясы мен элементтік құрамы энергия-дисперсиялық спектроскопиямен (EDS) жабдықталған сканерлеуші электрондық микроскоп (SEM) Crossbeam 540 көмегімен бағаланды. Құрылымдық ерекшеліктері трансмиссиялық электронды микроскоп (TEM) арқылы зерттелді (JEOL JEM - 1400 Plus, 120 кВ). Раман спектроскопиясы 473 нм толқын ұзындығы бар Раман спектрометрі (LabRAM, Хориба) арқылы жүргізілді. Рентгендік дифракция (XRD) талдауы CuK</w:t>
      </w:r>
      <w:r w:rsidRPr="002A702E">
        <w:rPr>
          <w:rFonts w:ascii="Times New Roman" w:hAnsi="Times New Roman" w:cs="Times New Roman"/>
          <w:color w:val="000000" w:themeColor="text1"/>
          <w:sz w:val="28"/>
          <w:szCs w:val="28"/>
        </w:rPr>
        <w:t>α</w:t>
      </w:r>
      <w:r w:rsidRPr="002A702E">
        <w:rPr>
          <w:rFonts w:ascii="Times New Roman" w:hAnsi="Times New Roman" w:cs="Times New Roman"/>
          <w:color w:val="000000" w:themeColor="text1"/>
          <w:sz w:val="28"/>
          <w:szCs w:val="28"/>
          <w:lang w:val="kk-KZ"/>
        </w:rPr>
        <w:t xml:space="preserve"> сәулеленуі бар SmartLab (Rigaku) - рентгендік дифракция жүйесі арқылы жүргізілді. Химиялық байланыстар мен өзара әрекеттесулер монохромдалған төмен қуатты Al Ka рентгендік көзі (1486,6 эВ) бар рентгендік фотоэлектрондық спектроскопияның (XPS, NEXSA, Thermo Scientific) көмегімен зерттелді. GPC@S композиттік матрицасындағы күкірт мөлшері азот атмосферасында бір уақыттағы термиялық анализатор (STA) 6000 көмегімен термогравиметриялық талдау (TGA) арқылы анықталды. Дайындалған катодты материалдардағы күкірт құрамын анықтау үшін элементтік химиялық талдау (</w:t>
      </w:r>
      <w:bookmarkStart w:id="17" w:name="_Hlk185936911"/>
      <w:r w:rsidRPr="002A702E">
        <w:rPr>
          <w:rFonts w:ascii="Times New Roman" w:hAnsi="Times New Roman" w:cs="Times New Roman"/>
          <w:color w:val="000000" w:themeColor="text1"/>
          <w:sz w:val="28"/>
          <w:szCs w:val="28"/>
          <w:lang w:val="kk-KZ"/>
        </w:rPr>
        <w:t>CHNS</w:t>
      </w:r>
      <w:bookmarkEnd w:id="17"/>
      <w:r w:rsidRPr="002A702E">
        <w:rPr>
          <w:rFonts w:ascii="Times New Roman" w:hAnsi="Times New Roman" w:cs="Times New Roman"/>
          <w:color w:val="000000" w:themeColor="text1"/>
          <w:sz w:val="28"/>
          <w:szCs w:val="28"/>
          <w:lang w:val="kk-KZ"/>
        </w:rPr>
        <w:t>, Vario Micro Cube, Elementar) қолданылды. Арнайы бет ауданы мен кеуек сипаттамалары азоттық порозиметрдің көмегімен азот адсорбция-десорбция изотермалары негізінде бағаланды, меншікті бет ауданы Брунауэр-Эмметт-Теллер (BET) теңдеуімен есептелді.</w:t>
      </w:r>
    </w:p>
    <w:p w:rsidR="003E1FB2" w:rsidRPr="002A702E" w:rsidRDefault="003E1FB2" w:rsidP="00302DC0">
      <w:pPr>
        <w:spacing w:after="0" w:line="240" w:lineRule="auto"/>
        <w:ind w:firstLine="720"/>
        <w:jc w:val="both"/>
        <w:rPr>
          <w:rFonts w:ascii="Times New Roman" w:hAnsi="Times New Roman" w:cs="Times New Roman"/>
          <w:color w:val="000000" w:themeColor="text1"/>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gridCol w:w="963"/>
      </w:tblGrid>
      <w:tr w:rsidR="003E1FB2" w:rsidRPr="002A702E" w:rsidTr="003E1FB2">
        <w:tc>
          <w:tcPr>
            <w:tcW w:w="8856" w:type="dxa"/>
          </w:tcPr>
          <w:p w:rsidR="003E1FB2" w:rsidRPr="002A702E" w:rsidRDefault="004E0C6F" w:rsidP="003E1FB2">
            <w:pPr>
              <w:ind w:firstLine="720"/>
              <w:jc w:val="center"/>
              <w:rPr>
                <w:rFonts w:ascii="Times New Roman" w:hAnsi="Times New Roman" w:cs="Times New Roman"/>
                <w:i/>
                <w:color w:val="000000" w:themeColor="text1"/>
                <w:sz w:val="28"/>
                <w:szCs w:val="28"/>
                <w:lang w:val="kk-KZ"/>
              </w:rPr>
            </w:pPr>
            <m:oMathPara>
              <m:oMathParaPr>
                <m:jc m:val="center"/>
              </m:oMathParaPr>
              <m:oMath>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P</m:t>
                    </m:r>
                  </m:num>
                  <m:den>
                    <m:r>
                      <w:rPr>
                        <w:rFonts w:ascii="Cambria Math" w:hAnsi="Cambria Math" w:cs="Times New Roman"/>
                        <w:color w:val="000000" w:themeColor="text1"/>
                        <w:sz w:val="28"/>
                        <w:szCs w:val="28"/>
                        <w:lang w:val="kk-KZ"/>
                      </w:rPr>
                      <m:t>V(</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-P</m:t>
                    </m:r>
                  </m:den>
                </m:f>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V</m:t>
                        </m:r>
                      </m:e>
                      <m:sub>
                        <m:r>
                          <w:rPr>
                            <w:rFonts w:ascii="Cambria Math" w:hAnsi="Cambria Math" w:cs="Times New Roman"/>
                            <w:color w:val="000000" w:themeColor="text1"/>
                            <w:sz w:val="28"/>
                            <w:szCs w:val="28"/>
                            <w:lang w:val="kk-KZ"/>
                          </w:rPr>
                          <m:t>m</m:t>
                        </m:r>
                      </m:sub>
                    </m:sSub>
                    <m:r>
                      <w:rPr>
                        <w:rFonts w:ascii="Cambria Math" w:hAnsi="Cambria Math" w:cs="Times New Roman"/>
                        <w:color w:val="000000" w:themeColor="text1"/>
                        <w:sz w:val="28"/>
                        <w:szCs w:val="28"/>
                        <w:lang w:val="kk-KZ"/>
                      </w:rPr>
                      <m:t>C</m:t>
                    </m:r>
                  </m:den>
                </m:f>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C-1</m:t>
                        </m:r>
                      </m:e>
                    </m:d>
                    <m:r>
                      <w:rPr>
                        <w:rFonts w:ascii="Cambria Math" w:hAnsi="Cambria Math" w:cs="Times New Roman"/>
                        <w:color w:val="000000" w:themeColor="text1"/>
                        <w:sz w:val="28"/>
                        <w:szCs w:val="28"/>
                        <w:lang w:val="kk-KZ"/>
                      </w:rPr>
                      <m:t>P</m:t>
                    </m:r>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V</m:t>
                        </m:r>
                      </m:e>
                      <m:sub>
                        <m:r>
                          <w:rPr>
                            <w:rFonts w:ascii="Cambria Math" w:hAnsi="Cambria Math" w:cs="Times New Roman"/>
                            <w:color w:val="000000" w:themeColor="text1"/>
                            <w:sz w:val="28"/>
                            <w:szCs w:val="28"/>
                            <w:lang w:val="kk-KZ"/>
                          </w:rPr>
                          <m:t>m</m:t>
                        </m:r>
                      </m:sub>
                    </m:sSub>
                    <m:r>
                      <w:rPr>
                        <w:rFonts w:ascii="Cambria Math" w:hAnsi="Cambria Math" w:cs="Times New Roman"/>
                        <w:color w:val="000000" w:themeColor="text1"/>
                        <w:sz w:val="28"/>
                        <w:szCs w:val="28"/>
                        <w:lang w:val="kk-KZ"/>
                      </w:rPr>
                      <m:t>C</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0</m:t>
                        </m:r>
                      </m:sub>
                    </m:sSub>
                  </m:den>
                </m:f>
                <m:r>
                  <w:rPr>
                    <w:rFonts w:ascii="Cambria Math" w:hAnsi="Cambria Math" w:cs="Times New Roman"/>
                    <w:color w:val="000000" w:themeColor="text1"/>
                    <w:sz w:val="28"/>
                    <w:szCs w:val="28"/>
                    <w:lang w:val="kk-KZ"/>
                  </w:rPr>
                  <m:t xml:space="preserve">  </m:t>
                </m:r>
              </m:oMath>
            </m:oMathPara>
          </w:p>
          <w:p w:rsidR="003E1FB2" w:rsidRPr="002A702E" w:rsidRDefault="003E1FB2" w:rsidP="00302DC0">
            <w:pPr>
              <w:jc w:val="both"/>
              <w:rPr>
                <w:rFonts w:ascii="Times New Roman" w:hAnsi="Times New Roman" w:cs="Times New Roman"/>
                <w:color w:val="000000" w:themeColor="text1"/>
                <w:sz w:val="28"/>
                <w:szCs w:val="28"/>
                <w:lang w:val="kk-KZ"/>
              </w:rPr>
            </w:pPr>
          </w:p>
        </w:tc>
        <w:tc>
          <w:tcPr>
            <w:tcW w:w="823" w:type="dxa"/>
          </w:tcPr>
          <w:p w:rsidR="003E1FB2" w:rsidRPr="002A702E" w:rsidRDefault="003E1FB2" w:rsidP="00302DC0">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(2.6.1)</w:t>
            </w:r>
          </w:p>
        </w:tc>
      </w:tr>
    </w:tbl>
    <w:p w:rsidR="00134F53" w:rsidRPr="002A702E" w:rsidRDefault="00134F53" w:rsidP="00302DC0">
      <w:pPr>
        <w:spacing w:after="0" w:line="240" w:lineRule="auto"/>
        <w:ind w:firstLine="720"/>
        <w:jc w:val="both"/>
        <w:rPr>
          <w:rFonts w:ascii="Times New Roman" w:hAnsi="Times New Roman" w:cs="Times New Roman"/>
          <w:color w:val="000000" w:themeColor="text1"/>
          <w:sz w:val="28"/>
          <w:szCs w:val="28"/>
          <w:lang w:val="kk-KZ"/>
        </w:rPr>
      </w:pPr>
    </w:p>
    <w:p w:rsidR="00134F53" w:rsidRPr="002A702E" w:rsidRDefault="00134F53" w:rsidP="00134F53">
      <w:pPr>
        <w:spacing w:before="100" w:beforeAutospacing="1" w:after="100" w:afterAutospacing="1" w:line="240" w:lineRule="auto"/>
        <w:rPr>
          <w:rFonts w:ascii="Times New Roman" w:eastAsia="Times New Roman" w:hAnsi="Times New Roman" w:cs="Times New Roman"/>
          <w:color w:val="000000" w:themeColor="text1"/>
          <w:sz w:val="24"/>
          <w:szCs w:val="24"/>
          <w:lang w:val="kk-KZ"/>
        </w:rPr>
      </w:pPr>
      <w:r w:rsidRPr="002A702E">
        <w:rPr>
          <w:rFonts w:ascii="Times New Roman" w:eastAsia="Times New Roman" w:hAnsi="Times New Roman" w:cs="Times New Roman"/>
          <w:color w:val="000000" w:themeColor="text1"/>
          <w:sz w:val="24"/>
          <w:szCs w:val="24"/>
          <w:lang w:val="kk-KZ"/>
        </w:rPr>
        <w:t>P - газ қысымы (адсорбция кезінде),P</w:t>
      </w:r>
      <w:r w:rsidRPr="002A702E">
        <w:rPr>
          <w:rFonts w:ascii="Times New Roman" w:eastAsia="Times New Roman" w:hAnsi="Times New Roman" w:cs="Times New Roman"/>
          <w:color w:val="000000" w:themeColor="text1"/>
          <w:sz w:val="24"/>
          <w:szCs w:val="24"/>
          <w:vertAlign w:val="subscript"/>
          <w:lang w:val="kk-KZ"/>
        </w:rPr>
        <w:t xml:space="preserve">0 </w:t>
      </w:r>
      <w:r w:rsidRPr="002A702E">
        <w:rPr>
          <w:rFonts w:ascii="Times New Roman" w:eastAsia="Times New Roman" w:hAnsi="Times New Roman" w:cs="Times New Roman"/>
          <w:color w:val="000000" w:themeColor="text1"/>
          <w:sz w:val="24"/>
          <w:szCs w:val="24"/>
          <w:lang w:val="kk-KZ"/>
        </w:rPr>
        <w:t>- газдың қаныққан бу қысымы (сол температурада),V - адсорбцияланған газ көлемі (қалыпты жағдайға келтірілген),V</w:t>
      </w:r>
      <w:r w:rsidRPr="002A702E">
        <w:rPr>
          <w:rFonts w:ascii="Times New Roman" w:eastAsia="Times New Roman" w:hAnsi="Times New Roman" w:cs="Times New Roman"/>
          <w:color w:val="000000" w:themeColor="text1"/>
          <w:sz w:val="24"/>
          <w:szCs w:val="24"/>
          <w:vertAlign w:val="subscript"/>
          <w:lang w:val="kk-KZ"/>
        </w:rPr>
        <w:t>m</w:t>
      </w:r>
      <w:r w:rsidRPr="002A702E">
        <w:rPr>
          <w:rFonts w:ascii="Times New Roman" w:eastAsia="Times New Roman" w:hAnsi="Times New Roman" w:cs="Times New Roman"/>
          <w:color w:val="000000" w:themeColor="text1"/>
          <w:sz w:val="24"/>
          <w:szCs w:val="24"/>
          <w:lang w:val="kk-KZ"/>
        </w:rPr>
        <w:t xml:space="preserve"> - бір қабат түзуге қажетті газ көлемі, C - БЕТ тұрақтысы (адсорбция мен десорбция энергиясына байланысты).</w:t>
      </w:r>
    </w:p>
    <w:p w:rsidR="00134F53" w:rsidRPr="002A702E" w:rsidRDefault="00134F53" w:rsidP="00440288">
      <w:pPr>
        <w:spacing w:after="0" w:line="240" w:lineRule="auto"/>
        <w:jc w:val="both"/>
        <w:rPr>
          <w:rFonts w:ascii="Times New Roman" w:hAnsi="Times New Roman" w:cs="Times New Roman"/>
          <w:color w:val="000000" w:themeColor="text1"/>
          <w:sz w:val="28"/>
          <w:szCs w:val="28"/>
          <w:lang w:val="kk-KZ"/>
        </w:rPr>
      </w:pPr>
    </w:p>
    <w:p w:rsidR="00AB0EE6" w:rsidRPr="002A702E" w:rsidRDefault="00F46B8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 xml:space="preserve">2.7 </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 Электрохимиялық сипаттамалар</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b/>
          <w:color w:val="000000" w:themeColor="text1"/>
          <w:sz w:val="28"/>
          <w:szCs w:val="28"/>
          <w:lang w:val="kk-KZ"/>
        </w:rPr>
        <w:t xml:space="preserve"> </w:t>
      </w:r>
      <w:r w:rsidR="00A07311" w:rsidRPr="002A702E">
        <w:rPr>
          <w:rFonts w:ascii="Times New Roman" w:hAnsi="Times New Roman" w:cs="Times New Roman"/>
          <w:b/>
          <w:color w:val="000000" w:themeColor="text1"/>
          <w:sz w:val="28"/>
          <w:szCs w:val="28"/>
          <w:lang w:val="kk-KZ"/>
        </w:rPr>
        <w:tab/>
      </w:r>
      <w:r w:rsidRPr="002A702E">
        <w:rPr>
          <w:rFonts w:ascii="Times New Roman" w:hAnsi="Times New Roman" w:cs="Times New Roman"/>
          <w:color w:val="000000" w:themeColor="text1"/>
          <w:sz w:val="28"/>
          <w:szCs w:val="28"/>
          <w:lang w:val="kk-KZ"/>
        </w:rPr>
        <w:t>Жаңадан әзірленген катодтардың электрохимиялық қасиеттері CR-2032 типті монета ұяшығы көмегімен бағаланды. Біртекті суспензия массалық үлестері бойынша: 80% GPC@S, 10% ацетилен қара және 10% PVDF (NMP-де) араластыру арқылы дайындалды. Бұл суспензия көміртегімен қапталған алюминий (Al) фольгаға біркелкі жайылып, қабат қалыңдығын бақылау үшін Doctor Blade қолданылды. Содан кейін қапталған суспензия пеште 60 ° C температурада 12 сағат бойы вакуумда кептірілді. Бірлік аудандағы күкірттің мөлшері шамамен 1,7-1,8 мг 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деңгейінде сақталуын қа</w:t>
      </w:r>
      <w:r w:rsidR="00EA7E88" w:rsidRPr="002A702E">
        <w:rPr>
          <w:rFonts w:ascii="Times New Roman" w:hAnsi="Times New Roman" w:cs="Times New Roman"/>
          <w:color w:val="000000" w:themeColor="text1"/>
          <w:sz w:val="28"/>
          <w:szCs w:val="28"/>
          <w:lang w:val="kk-KZ"/>
        </w:rPr>
        <w:t>мтамасыз ете отырып, диаметрі 15</w:t>
      </w:r>
      <w:r w:rsidRPr="002A702E">
        <w:rPr>
          <w:rFonts w:ascii="Times New Roman" w:hAnsi="Times New Roman" w:cs="Times New Roman"/>
          <w:color w:val="000000" w:themeColor="text1"/>
          <w:sz w:val="28"/>
          <w:szCs w:val="28"/>
          <w:lang w:val="kk-KZ"/>
        </w:rPr>
        <w:t xml:space="preserve"> мм дөңгелек дискілік электродтар фольгадан кесіліп алынды. GPC@S катодынан, GPC-NiO модификацияланған коммерциялық Celgard сепараторынан және анод ретінде Li металл дискінен тұратын CR-2032 типті </w:t>
      </w:r>
      <w:r w:rsidRPr="002A702E">
        <w:rPr>
          <w:rFonts w:ascii="Times New Roman" w:hAnsi="Times New Roman" w:cs="Times New Roman"/>
          <w:color w:val="000000" w:themeColor="text1"/>
          <w:sz w:val="28"/>
          <w:szCs w:val="28"/>
          <w:lang w:val="kk-KZ"/>
        </w:rPr>
        <w:lastRenderedPageBreak/>
        <w:t>монета ұяшықтары аргон толтырылған қолғап қорапшасында жиналды. Электролит ретінде литий бис-(трифторметан) сульфаниламидінен (LiTFSI, 1 М) және литий нитратынан (LiNO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 масса 2%) тұратын электролит 1,3-диоксоланда (DOL) және 1,2-диметоксиэтанда (DME) ,1</w:t>
      </w:r>
      <w:r w:rsidR="00440288" w:rsidRPr="002A702E">
        <w:rPr>
          <w:rFonts w:ascii="Times New Roman" w:hAnsi="Times New Roman" w:cs="Times New Roman"/>
          <w:color w:val="000000" w:themeColor="text1"/>
          <w:sz w:val="28"/>
          <w:szCs w:val="28"/>
          <w:lang w:val="kk-KZ"/>
        </w:rPr>
        <w:t>:1 көлем қатынасында ерітілді.</w:t>
      </w:r>
      <w:r w:rsidRPr="002A702E">
        <w:rPr>
          <w:rFonts w:ascii="Times New Roman" w:hAnsi="Times New Roman" w:cs="Times New Roman"/>
          <w:color w:val="000000" w:themeColor="text1"/>
          <w:sz w:val="28"/>
          <w:szCs w:val="28"/>
          <w:lang w:val="kk-KZ"/>
        </w:rPr>
        <w:t xml:space="preserve"> Циклдік-волтамметрия (CV) өлшемдері VMP3 потенциостат/галваностат, Bio-Logic Instruments көмегімен Li/Li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қарсы 1,75 В - 2,8 В кернеу диапазонында 0,1 мВс</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сканерлеу жылдамдығында жүргізілді. Жартылай ұяшықтардың гальваностатикалық заряд-разряд сынақтары, (1 C = 1675 мА сағ </w:t>
      </w:r>
      <w:r w:rsidR="0085269B"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Neware аккумуляторлық сынақ құралы (BTS 7.5.4) көмегімен зерттелді. Электрохимиялық кедергі спектроскопиясының (EIS) өлшемдері 100 кГц пен 10 МГц жиілік диапазонында VMP3 потенциостат/гальваностат (BioLogic) көмегімен орындалды.</w:t>
      </w:r>
    </w:p>
    <w:p w:rsidR="00AB0EE6" w:rsidRPr="002A702E" w:rsidRDefault="00F46B8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 xml:space="preserve">2.8 </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 LixSy адсорбция тесті</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  </w:t>
      </w:r>
      <w:r w:rsidR="00A07311" w:rsidRPr="002A702E">
        <w:rPr>
          <w:rFonts w:ascii="Times New Roman" w:hAnsi="Times New Roman" w:cs="Times New Roman"/>
          <w:color w:val="000000" w:themeColor="text1"/>
          <w:sz w:val="28"/>
          <w:szCs w:val="28"/>
          <w:lang w:val="kk-KZ"/>
        </w:rPr>
        <w:tab/>
      </w:r>
      <w:r w:rsidRPr="002A702E">
        <w:rPr>
          <w:rFonts w:ascii="Times New Roman" w:hAnsi="Times New Roman" w:cs="Times New Roman"/>
          <w:color w:val="000000" w:themeColor="text1"/>
          <w:sz w:val="28"/>
          <w:szCs w:val="28"/>
          <w:lang w:val="kk-KZ"/>
        </w:rPr>
        <w:t>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 xml:space="preserve">6 </w:t>
      </w:r>
      <w:r w:rsidRPr="002A702E">
        <w:rPr>
          <w:rFonts w:ascii="Times New Roman" w:hAnsi="Times New Roman" w:cs="Times New Roman"/>
          <w:color w:val="000000" w:themeColor="text1"/>
          <w:sz w:val="28"/>
          <w:szCs w:val="28"/>
          <w:lang w:val="kk-KZ"/>
        </w:rPr>
        <w:t>полисульфидінің GPC-NiO композиттеріне сіңірілуі УК- спектрофотометр көмегімен зерттелді. Бұл зерттеуде 10 мг дайындалған үлгілер көлемдік қатынасы 1:1 болатын 1,2-диметоксиэтан (DME) және 1,3-диоксолан (DOL) қоспасында ерітілген 3 мл 5 мМ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ерітіндісіне батырылды.. Бұл үлгілер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ерітіндісінде 18 сағатқа қалдырылды. Кейіннен ерітінді ішіндегі ұнтақтар, </w:t>
      </w:r>
      <w:r w:rsidR="00EA7E88" w:rsidRPr="002A702E">
        <w:rPr>
          <w:rFonts w:ascii="Times New Roman" w:hAnsi="Times New Roman" w:cs="Times New Roman"/>
          <w:color w:val="000000" w:themeColor="text1"/>
          <w:sz w:val="28"/>
          <w:szCs w:val="28"/>
          <w:lang w:val="kk-KZ"/>
        </w:rPr>
        <w:t xml:space="preserve">яғни </w:t>
      </w:r>
      <w:r w:rsidRPr="002A702E">
        <w:rPr>
          <w:rFonts w:ascii="Times New Roman" w:hAnsi="Times New Roman" w:cs="Times New Roman"/>
          <w:color w:val="000000" w:themeColor="text1"/>
          <w:sz w:val="28"/>
          <w:szCs w:val="28"/>
          <w:lang w:val="kk-KZ"/>
        </w:rPr>
        <w:t>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сіңірген қатты үлгілер, XPS талдауы үшін алынып, кептірілді.</w:t>
      </w:r>
    </w:p>
    <w:p w:rsidR="00AB0EE6" w:rsidRPr="002A702E" w:rsidRDefault="00F46B8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 xml:space="preserve">2.9 </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 Симметриялық ұяшықты тестілеу</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Екі түрлі белсенді заты бар симметриялық ұяшықтар жиналды. Симметриялық ұяшық сынақтарын жүргізуге электродтарды дайындау үшін белсенді материалдар (GPC-NiO-20 және GPC-NiO-0) суспензия қалыптастыру үшін NMP-де дисперсті араластырылды. Содан кейін бұл қоспа көміртекті қағаздан жасалған дөңгелек ток жинағыштарға жағылып, 6 сағат бойы 60 ° C температурада вакуумда кептірілді. Кейіннен симметриялық ұяшық коммерциялық Celgard 2400 сепараторымен бөлінген екі бірдей электродты пайдаланып жиналды. Көлемі 50 мкл 0,3 М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ерітіндісі электролит ретінде электродтар арасына қойылды. Литий полисульфидтерінің әрекеті циклдік вольтамметрия (</w:t>
      </w:r>
      <w:bookmarkStart w:id="18" w:name="_Hlk185937005"/>
      <w:r w:rsidRPr="002A702E">
        <w:rPr>
          <w:rFonts w:ascii="Times New Roman" w:hAnsi="Times New Roman" w:cs="Times New Roman"/>
          <w:color w:val="000000" w:themeColor="text1"/>
          <w:sz w:val="28"/>
          <w:szCs w:val="28"/>
          <w:lang w:val="kk-KZ"/>
        </w:rPr>
        <w:t>CV</w:t>
      </w:r>
      <w:bookmarkEnd w:id="18"/>
      <w:r w:rsidRPr="002A702E">
        <w:rPr>
          <w:rFonts w:ascii="Times New Roman" w:hAnsi="Times New Roman" w:cs="Times New Roman"/>
          <w:color w:val="000000" w:themeColor="text1"/>
          <w:sz w:val="28"/>
          <w:szCs w:val="28"/>
          <w:lang w:val="kk-KZ"/>
        </w:rPr>
        <w:t>) арқылы Biologic VMP3 потенциостат/галваностат арқылы 20 мВ с</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және 1 мВ с</w:t>
      </w:r>
      <w:r w:rsidRPr="002A702E">
        <w:rPr>
          <w:rFonts w:ascii="Times New Roman" w:hAnsi="Times New Roman" w:cs="Times New Roman"/>
          <w:color w:val="000000" w:themeColor="text1"/>
          <w:sz w:val="28"/>
          <w:szCs w:val="28"/>
          <w:vertAlign w:val="superscript"/>
          <w:lang w:val="kk-KZ"/>
        </w:rPr>
        <w:t>-1</w:t>
      </w:r>
      <w:r w:rsidR="007D62AC" w:rsidRPr="002A702E">
        <w:rPr>
          <w:rFonts w:ascii="Times New Roman" w:hAnsi="Times New Roman" w:cs="Times New Roman"/>
          <w:color w:val="000000" w:themeColor="text1"/>
          <w:sz w:val="28"/>
          <w:szCs w:val="28"/>
          <w:lang w:val="kk-KZ"/>
        </w:rPr>
        <w:t xml:space="preserve"> потенциал берілу</w:t>
      </w:r>
      <w:r w:rsidRPr="002A702E">
        <w:rPr>
          <w:rFonts w:ascii="Times New Roman" w:hAnsi="Times New Roman" w:cs="Times New Roman"/>
          <w:color w:val="000000" w:themeColor="text1"/>
          <w:sz w:val="28"/>
          <w:szCs w:val="28"/>
          <w:lang w:val="kk-KZ"/>
        </w:rPr>
        <w:t xml:space="preserve"> жылдамдығымен Li/Li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-қа қатысты -1,0 В-тан 1,0 В-қа дейінгі потенциал диапазонында зерттелді. </w:t>
      </w:r>
    </w:p>
    <w:p w:rsidR="00AB0EE6" w:rsidRPr="002A702E" w:rsidRDefault="00F46B8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 xml:space="preserve">2.10 </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 Нуклеация тесті</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Нуклеация сынағы үшін тәжірибелік қондырғы келесідей конфигурацияда ұяшық әзірленіп жиналды: композиттер көміртекті қағазға жағылып, жұмысшы электродтар ретінде пайдаланылды, ал металл Li дискі қарсы/анықтамалық электрод ретінде пайдаланылды. Катодқа тетраглимде ерітілген 20 мкл 0,2 М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жүктеліп, ал анод жаққа 20 мкл DOL: DME (1:1) қоспасында ерітілген 1 М LiTFSI , 2% LiNO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 xml:space="preserve"> бар электролит тамызылды. CR-2032 типті монета ұяшықтары жиналып, гальваностатикалық режимде 2,06 В-те разрядталды , содан кейін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S </w:t>
      </w:r>
      <w:r w:rsidRPr="002A702E">
        <w:rPr>
          <w:rFonts w:ascii="Times New Roman" w:hAnsi="Times New Roman" w:cs="Times New Roman"/>
          <w:color w:val="000000" w:themeColor="text1"/>
          <w:sz w:val="28"/>
          <w:szCs w:val="28"/>
          <w:lang w:val="kk-KZ"/>
        </w:rPr>
        <w:lastRenderedPageBreak/>
        <w:t>нуклеациясын бастау үшін ток 10</w:t>
      </w:r>
      <w:r w:rsidRPr="002A702E">
        <w:rPr>
          <w:rFonts w:ascii="Times New Roman" w:hAnsi="Times New Roman" w:cs="Times New Roman"/>
          <w:color w:val="000000" w:themeColor="text1"/>
          <w:sz w:val="28"/>
          <w:szCs w:val="28"/>
          <w:vertAlign w:val="superscript"/>
          <w:lang w:val="kk-KZ"/>
        </w:rPr>
        <w:t>−5</w:t>
      </w:r>
      <w:r w:rsidRPr="002A702E">
        <w:rPr>
          <w:rFonts w:ascii="Times New Roman" w:hAnsi="Times New Roman" w:cs="Times New Roman"/>
          <w:color w:val="000000" w:themeColor="text1"/>
          <w:sz w:val="28"/>
          <w:szCs w:val="28"/>
          <w:lang w:val="kk-KZ"/>
        </w:rPr>
        <w:t xml:space="preserve"> А-дан төмен түскенше 2,05 В деңгейінде ұсталды.</w:t>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F46B8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3</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Нәтижелер және талқылау</w:t>
      </w:r>
    </w:p>
    <w:p w:rsidR="00AB0EE6" w:rsidRPr="002A702E" w:rsidRDefault="00F46B86" w:rsidP="00302DC0">
      <w:pPr>
        <w:spacing w:after="0" w:line="240" w:lineRule="auto"/>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3.1</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 xml:space="preserve"> GPC және GPC@S катодының сипаттамасы</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GPC </w:t>
      </w:r>
      <w:r w:rsidR="00042E73" w:rsidRPr="002A702E">
        <w:rPr>
          <w:rFonts w:ascii="Times New Roman" w:hAnsi="Times New Roman" w:cs="Times New Roman"/>
          <w:color w:val="000000" w:themeColor="text1"/>
          <w:sz w:val="28"/>
          <w:szCs w:val="28"/>
          <w:lang w:val="kk-KZ"/>
        </w:rPr>
        <w:t xml:space="preserve">активтендіру агенті </w:t>
      </w:r>
      <w:r w:rsidRPr="002A702E">
        <w:rPr>
          <w:rFonts w:ascii="Times New Roman" w:hAnsi="Times New Roman" w:cs="Times New Roman"/>
          <w:color w:val="000000" w:themeColor="text1"/>
          <w:sz w:val="28"/>
          <w:szCs w:val="28"/>
          <w:lang w:val="kk-KZ"/>
        </w:rPr>
        <w:t>KOH</w:t>
      </w:r>
      <w:r w:rsidR="00042E73" w:rsidRPr="002A702E">
        <w:rPr>
          <w:rFonts w:ascii="Times New Roman" w:hAnsi="Times New Roman" w:cs="Times New Roman"/>
          <w:color w:val="000000" w:themeColor="text1"/>
          <w:sz w:val="28"/>
          <w:szCs w:val="28"/>
          <w:lang w:val="kk-KZ"/>
        </w:rPr>
        <w:t>-ты</w:t>
      </w:r>
      <w:r w:rsidRPr="002A702E">
        <w:rPr>
          <w:rFonts w:ascii="Times New Roman" w:hAnsi="Times New Roman" w:cs="Times New Roman"/>
          <w:color w:val="000000" w:themeColor="text1"/>
          <w:sz w:val="28"/>
          <w:szCs w:val="28"/>
          <w:lang w:val="kk-KZ"/>
        </w:rPr>
        <w:t xml:space="preserve"> пайдалану арқылы күріш қауызы (КҚ) қалдықтарын карбонизациялау және термохимиялық белсендіру арқылы синтезделді. Бастапқыда ұнтақталған және жуылған КҚ инертті Ar газ атмосферасында 500 ° C температурада карбонизациядан өтті, содан кей</w:t>
      </w:r>
      <w:r w:rsidR="004A0E68" w:rsidRPr="002A702E">
        <w:rPr>
          <w:rFonts w:ascii="Times New Roman" w:hAnsi="Times New Roman" w:cs="Times New Roman"/>
          <w:color w:val="000000" w:themeColor="text1"/>
          <w:sz w:val="28"/>
          <w:szCs w:val="28"/>
          <w:lang w:val="kk-KZ"/>
        </w:rPr>
        <w:t>ін 800 ° C температурада КОН-пен</w:t>
      </w:r>
      <w:r w:rsidRPr="002A702E">
        <w:rPr>
          <w:rFonts w:ascii="Times New Roman" w:hAnsi="Times New Roman" w:cs="Times New Roman"/>
          <w:color w:val="000000" w:themeColor="text1"/>
          <w:sz w:val="28"/>
          <w:szCs w:val="28"/>
          <w:lang w:val="kk-KZ"/>
        </w:rPr>
        <w:t xml:space="preserve"> әрекеттесу арқылы термохимиялық белсендірілді. Алынған графен тәрізді көміртек материалынан (GPC) қоспаларды жою үшін ыстық тазартылған сумен бірнеше рет жуылды, содан кейін кептірілді. GPC бетінің морфологиясы мен микроқұрылымы SEM және TEM көмегімен талданды (6-сурет).</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SEM </w:t>
      </w:r>
      <w:r w:rsidR="00042E73" w:rsidRPr="002A702E">
        <w:rPr>
          <w:rFonts w:ascii="Times New Roman" w:hAnsi="Times New Roman" w:cs="Times New Roman"/>
          <w:color w:val="000000" w:themeColor="text1"/>
          <w:sz w:val="28"/>
          <w:szCs w:val="28"/>
          <w:lang w:val="kk-KZ"/>
        </w:rPr>
        <w:t>нәтижелері</w:t>
      </w:r>
      <w:r w:rsidRPr="002A702E">
        <w:rPr>
          <w:rFonts w:ascii="Times New Roman" w:hAnsi="Times New Roman" w:cs="Times New Roman"/>
          <w:color w:val="000000" w:themeColor="text1"/>
          <w:sz w:val="28"/>
          <w:szCs w:val="28"/>
          <w:lang w:val="kk-KZ"/>
        </w:rPr>
        <w:t xml:space="preserve"> GPC бетінде 15-тен 30 мкм-ге дейінгі кеуектер диаметрі бар жоғары дамыған макрокеуекті құрылымды анықтады (6 а-сурет). Жақынырақ тексерген кезде үлкенірек макрокеуектер ішінде диаметрі 1 және 2 мкм арасындағ</w:t>
      </w:r>
      <w:r w:rsidR="00042E73" w:rsidRPr="002A702E">
        <w:rPr>
          <w:rFonts w:ascii="Times New Roman" w:hAnsi="Times New Roman" w:cs="Times New Roman"/>
          <w:color w:val="000000" w:themeColor="text1"/>
          <w:sz w:val="28"/>
          <w:szCs w:val="28"/>
          <w:lang w:val="kk-KZ"/>
        </w:rPr>
        <w:t>ы кішірек кеуектер байқалды (6 ә</w:t>
      </w:r>
      <w:r w:rsidRPr="002A702E">
        <w:rPr>
          <w:rFonts w:ascii="Times New Roman" w:hAnsi="Times New Roman" w:cs="Times New Roman"/>
          <w:color w:val="000000" w:themeColor="text1"/>
          <w:sz w:val="28"/>
          <w:szCs w:val="28"/>
          <w:lang w:val="kk-KZ"/>
        </w:rPr>
        <w:t xml:space="preserve"> -сурет). Бұл кеуектер термохимиялық белсендіру процесі кезінде KOH булануының нәтижесінде пайда болады деп болжанды.  KOH булану кезінде ол бос орындарды қалдырады, бұл GPC ішіндегі иерархиялық кеуектер құрылымына ықпал етеді.</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TEM талдауы нәтижелерінен ашық және қараңғы аймақтарды  байқауға болады, бұл GPC-нің қабыршақ тәрізді графен құрылымын растайды. Ашық аймақтар бір қабатты графен тәрізді құр</w:t>
      </w:r>
      <w:r w:rsidR="00042E73" w:rsidRPr="002A702E">
        <w:rPr>
          <w:rFonts w:ascii="Times New Roman" w:hAnsi="Times New Roman" w:cs="Times New Roman"/>
          <w:color w:val="000000" w:themeColor="text1"/>
          <w:sz w:val="28"/>
          <w:szCs w:val="28"/>
          <w:lang w:val="kk-KZ"/>
        </w:rPr>
        <w:t>ылымға сәйкес келеді деп болжан</w:t>
      </w:r>
      <w:r w:rsidRPr="002A702E">
        <w:rPr>
          <w:rFonts w:ascii="Times New Roman" w:hAnsi="Times New Roman" w:cs="Times New Roman"/>
          <w:color w:val="000000" w:themeColor="text1"/>
          <w:sz w:val="28"/>
          <w:szCs w:val="28"/>
          <w:lang w:val="kk-KZ"/>
        </w:rPr>
        <w:t>ды, ал күңгірт аймақтар бірнеше қабатты құрылымды құрайтын графен парақтарының қабаттасуынан қалыптас</w:t>
      </w:r>
      <w:r w:rsidR="00042E73" w:rsidRPr="002A702E">
        <w:rPr>
          <w:rFonts w:ascii="Times New Roman" w:hAnsi="Times New Roman" w:cs="Times New Roman"/>
          <w:color w:val="000000" w:themeColor="text1"/>
          <w:sz w:val="28"/>
          <w:szCs w:val="28"/>
          <w:lang w:val="kk-KZ"/>
        </w:rPr>
        <w:t>ады деп болжам жасалды (Cурет 6б-г). 6ғ</w:t>
      </w:r>
      <w:r w:rsidRPr="002A702E">
        <w:rPr>
          <w:rFonts w:ascii="Times New Roman" w:hAnsi="Times New Roman" w:cs="Times New Roman"/>
          <w:color w:val="000000" w:themeColor="text1"/>
          <w:sz w:val="28"/>
          <w:szCs w:val="28"/>
          <w:lang w:val="kk-KZ"/>
        </w:rPr>
        <w:t>-суретте бейнеленген GPC-де бағдарланған торлы жиектердің болуы оның күшті кристалдылығын растайды. GPC үшін анықталған жазықаралық аралық шамамен 0,339 нм құрайды, бұл көп қабатты графендегі жазықаралық аралықпен (0,33 нм) сәйкес келеді.</w:t>
      </w:r>
    </w:p>
    <w:p w:rsidR="00F46B86" w:rsidRPr="002A702E" w:rsidRDefault="00F46B86" w:rsidP="00302DC0">
      <w:pPr>
        <w:spacing w:after="0" w:line="240" w:lineRule="auto"/>
        <w:ind w:firstLine="720"/>
        <w:jc w:val="both"/>
        <w:rPr>
          <w:rFonts w:ascii="Times New Roman" w:hAnsi="Times New Roman" w:cs="Times New Roman"/>
          <w:color w:val="000000" w:themeColor="text1"/>
          <w:sz w:val="28"/>
          <w:szCs w:val="28"/>
          <w:lang w:val="kk-KZ"/>
        </w:rPr>
      </w:pPr>
    </w:p>
    <w:p w:rsidR="00042E73" w:rsidRPr="002A702E" w:rsidRDefault="005C562E" w:rsidP="00F46B86">
      <w:pPr>
        <w:spacing w:after="0" w:line="240" w:lineRule="auto"/>
        <w:jc w:val="center"/>
        <w:rPr>
          <w:rFonts w:ascii="Times New Roman" w:hAnsi="Times New Roman" w:cs="Times New Roman"/>
          <w:color w:val="000000" w:themeColor="text1"/>
          <w:sz w:val="28"/>
          <w:szCs w:val="28"/>
          <w:lang w:val="kk-KZ"/>
        </w:rPr>
      </w:pPr>
      <w:r w:rsidRPr="002A702E">
        <w:rPr>
          <w:noProof/>
          <w:color w:val="000000" w:themeColor="text1"/>
          <w:lang w:val="en-US"/>
        </w:rPr>
        <w:lastRenderedPageBreak/>
        <w:drawing>
          <wp:inline distT="0" distB="0" distL="0" distR="0" wp14:anchorId="5F5D3D2A" wp14:editId="17005657">
            <wp:extent cx="3380509" cy="347990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5015" cy="3525718"/>
                    </a:xfrm>
                    <a:prstGeom prst="rect">
                      <a:avLst/>
                    </a:prstGeom>
                  </pic:spPr>
                </pic:pic>
              </a:graphicData>
            </a:graphic>
          </wp:inline>
        </w:drawing>
      </w:r>
    </w:p>
    <w:p w:rsidR="00F46B86" w:rsidRPr="002A702E" w:rsidRDefault="00F46B86" w:rsidP="001D2FAA">
      <w:pPr>
        <w:spacing w:after="0" w:line="240" w:lineRule="auto"/>
        <w:jc w:val="center"/>
        <w:rPr>
          <w:rFonts w:ascii="Times New Roman" w:hAnsi="Times New Roman" w:cs="Times New Roman"/>
          <w:color w:val="000000" w:themeColor="text1"/>
          <w:sz w:val="28"/>
          <w:szCs w:val="28"/>
          <w:lang w:val="kk-KZ"/>
        </w:rPr>
      </w:pPr>
    </w:p>
    <w:p w:rsidR="00AB0EE6" w:rsidRPr="002A702E" w:rsidRDefault="00F46B86" w:rsidP="001D2FAA">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w:t>
      </w:r>
      <w:r w:rsidR="00AB0EE6"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6 - </w:t>
      </w:r>
      <w:r w:rsidR="00AB0EE6" w:rsidRPr="002A702E">
        <w:rPr>
          <w:rFonts w:ascii="Times New Roman" w:hAnsi="Times New Roman" w:cs="Times New Roman"/>
          <w:color w:val="000000" w:themeColor="text1"/>
          <w:sz w:val="28"/>
          <w:szCs w:val="28"/>
          <w:lang w:val="kk-KZ"/>
        </w:rPr>
        <w:t>Дайындалған GPC композитінің</w:t>
      </w:r>
      <w:r w:rsidR="005C562E" w:rsidRPr="002A702E">
        <w:rPr>
          <w:rFonts w:ascii="Times New Roman" w:hAnsi="Times New Roman" w:cs="Times New Roman"/>
          <w:color w:val="000000" w:themeColor="text1"/>
          <w:sz w:val="28"/>
          <w:szCs w:val="28"/>
          <w:lang w:val="kk-KZ"/>
        </w:rPr>
        <w:t xml:space="preserve"> (a, ә) SEM және (б–ғ</w:t>
      </w:r>
      <w:r w:rsidR="007C0A7F" w:rsidRPr="002A702E">
        <w:rPr>
          <w:rFonts w:ascii="Times New Roman" w:hAnsi="Times New Roman" w:cs="Times New Roman"/>
          <w:color w:val="000000" w:themeColor="text1"/>
          <w:sz w:val="28"/>
          <w:szCs w:val="28"/>
          <w:lang w:val="kk-KZ"/>
        </w:rPr>
        <w:t>) TEM кескіндері</w:t>
      </w:r>
    </w:p>
    <w:p w:rsidR="007D62AC" w:rsidRPr="002A702E" w:rsidRDefault="007D62AC" w:rsidP="007D62AC">
      <w:pPr>
        <w:spacing w:after="0" w:line="240" w:lineRule="auto"/>
        <w:jc w:val="center"/>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fr-FR"/>
        </w:rPr>
      </w:pPr>
      <w:r w:rsidRPr="002A702E">
        <w:rPr>
          <w:rFonts w:ascii="Times New Roman" w:hAnsi="Times New Roman" w:cs="Times New Roman"/>
          <w:color w:val="000000" w:themeColor="text1"/>
          <w:sz w:val="28"/>
          <w:szCs w:val="28"/>
          <w:lang w:val="kk-KZ"/>
        </w:rPr>
        <w:t>Раман спектроскопиясы I(2D)/I(G) деп белгіленген 2D және G жолақтары арасындағы ең жоғары қарқындылықтардың қатынасын зерттеу арқылы атомдық графен қабаттарының с</w:t>
      </w:r>
      <w:r w:rsidR="007D62AC" w:rsidRPr="002A702E">
        <w:rPr>
          <w:rFonts w:ascii="Times New Roman" w:hAnsi="Times New Roman" w:cs="Times New Roman"/>
          <w:color w:val="000000" w:themeColor="text1"/>
          <w:sz w:val="28"/>
          <w:szCs w:val="28"/>
          <w:lang w:val="kk-KZ"/>
        </w:rPr>
        <w:t>анын бағалаудың қарапайым әдісі ұсыныл</w:t>
      </w:r>
      <w:r w:rsidRPr="002A702E">
        <w:rPr>
          <w:rFonts w:ascii="Times New Roman" w:hAnsi="Times New Roman" w:cs="Times New Roman"/>
          <w:color w:val="000000" w:themeColor="text1"/>
          <w:sz w:val="28"/>
          <w:szCs w:val="28"/>
          <w:lang w:val="kk-KZ"/>
        </w:rPr>
        <w:t xml:space="preserve">ды. Бұл әдіс алдыңғы зерттеулерде эмпирикалық түрде расталған </w:t>
      </w:r>
      <w:sdt>
        <w:sdtPr>
          <w:rPr>
            <w:rFonts w:ascii="Times New Roman" w:hAnsi="Times New Roman" w:cs="Times New Roman"/>
            <w:color w:val="000000" w:themeColor="text1"/>
            <w:sz w:val="28"/>
            <w:szCs w:val="28"/>
          </w:rPr>
          <w:tag w:val="MENDELEY_CITATION_v3_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"/>
          <w:id w:val="411311568"/>
          <w:placeholder>
            <w:docPart w:val="251EC71BFF3B42EF99E46B9F3F4F34C8"/>
          </w:placeholder>
        </w:sdtPr>
        <w:sdtEndPr/>
        <w:sdtContent>
          <w:r w:rsidRPr="002A702E">
            <w:rPr>
              <w:rFonts w:ascii="Times New Roman" w:hAnsi="Times New Roman" w:cs="Times New Roman"/>
              <w:color w:val="000000" w:themeColor="text1"/>
              <w:sz w:val="28"/>
              <w:szCs w:val="28"/>
              <w:lang w:val="kk-KZ"/>
            </w:rPr>
            <w:t>(Kalsoom et al., 2017)</w:t>
          </w:r>
        </w:sdtContent>
      </w:sdt>
      <w:r w:rsidRPr="002A702E">
        <w:rPr>
          <w:rFonts w:ascii="Times New Roman" w:hAnsi="Times New Roman" w:cs="Times New Roman"/>
          <w:color w:val="000000" w:themeColor="text1"/>
          <w:sz w:val="28"/>
          <w:szCs w:val="28"/>
          <w:lang w:val="kk-KZ"/>
        </w:rPr>
        <w:t xml:space="preserve"> 1361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шамасында D-жолағының және 2712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-де 2D-диапазонының болуы ретсіз көміртекке жатады, ал 1580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-дегі G-жолағы sp</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жазықтықтағы сипаттамасына сәйкес келеді. 7 а-суретте графеннің тербеліс жолағы көрсетілген. Ferrari және т.б.</w:t>
      </w:r>
      <w:r w:rsidR="00AB524C" w:rsidRPr="002A702E">
        <w:rPr>
          <w:rFonts w:ascii="Times New Roman" w:hAnsi="Times New Roman" w:cs="Times New Roman"/>
          <w:color w:val="000000" w:themeColor="text1"/>
          <w:sz w:val="28"/>
          <w:szCs w:val="28"/>
        </w:rPr>
        <w:fldChar w:fldCharType="begin" w:fldLock="1"/>
      </w:r>
      <w:r w:rsidR="00AB524C" w:rsidRPr="002A702E">
        <w:rPr>
          <w:rFonts w:ascii="Times New Roman" w:hAnsi="Times New Roman" w:cs="Times New Roman"/>
          <w:color w:val="000000" w:themeColor="text1"/>
          <w:sz w:val="28"/>
          <w:szCs w:val="28"/>
          <w:lang w:val="kk-KZ"/>
        </w:rPr>
        <w:instrText>ADDIN CSL_CITATION {"citationItems":[{"id":"ITEM-1","itemData":{"DOI":"10.1103/PhysRevLett.97.187401","ISSN":"00319007","PMID":"17155573","abstract":"Graphene is the two-dimensional building block for carbon allotropes of every other dimensionality. We show that its electronic structure is captured in its Raman spectrum that clearly evolves with the number of layers. The D peak second order changes in shape, width, and position for an increasing number of layers, reflecting the change in the electron bands via a double resonant Raman process. The G peak slightly down-shifts. This allows unambiguous, high-throughput, nondestructive identification of graphene layers, which is critically lacking in this emerging research area. © 2006 The American Physical Society.","author":[{"dropping-particle":"","family":"Ferrari","given":"A. C.","non-dropping-particle":"","parse-names":false,"suffix":""},{"dropping-particle":"","family":"Meyer","given":"J. C.","non-dropping-particle":"","parse-names":false,"suffix":""},{"dropping-particle":"","family":"Scardaci","given":"V.","non-dropping-particle":"","parse-names":false,"suffix":""},{"dropping-particle":"","family":"Casiraghi","given":"C.","non-dropping-particle":"","parse-names":false,"suffix":""},{"dropping-particle":"","family":"Lazzeri","given":"M.","non-dropping-particle":"","parse-names":false,"suffix":""},{"dropping-particle":"","family":"Mauri","given":"F.","non-dropping-particle":"","parse-names":false,"suffix":""},{"dropping-particle":"","family":"Piscanec","given":"S.","non-dropping-particle":"","parse-names":false,"suffix":""},{"dropping-particle":"","family":"Jiang","given":"D.","non-dropping-particle":"","parse-names":false,"suffix":""},{"dropping-particle":"","family":"Novoselov","given":"K. S.","non-dropping-particle":"","parse-names":false,"suffix":""},{"dropping-particle":"","family":"Roth","given":"S.","non-dropping-particle":"","parse-names":false,"suffix":""},{"dropping-particle":"","family":"Geim","given":"A. K.","non-dropping-particle":"","parse-names":false,"suffix":""}],"container-title":"Physical Review Letters","id":"ITEM-1","issue":"18","issued":{"date-parts":[["2006"]]},"title":"Raman spectrum of graphene and graphene layers","type":"article-journal","volume":"97"},"uris":["http://www.mendeley.com/documents/?uuid=c923ed3e-0ea4-31a9-805a-57a776fad84c"]}],"mendeley":{"formattedCitation":"[131]","plainTextFormattedCitation":"[131]","previouslyFormattedCitation":"[131]"},"properties":{"noteIndex":0},"schema":"https://github.com/citation-style-language/schema/raw/master/csl-citation.json"}</w:instrText>
      </w:r>
      <w:r w:rsidR="00AB524C" w:rsidRPr="002A702E">
        <w:rPr>
          <w:rFonts w:ascii="Times New Roman" w:hAnsi="Times New Roman" w:cs="Times New Roman"/>
          <w:color w:val="000000" w:themeColor="text1"/>
          <w:sz w:val="28"/>
          <w:szCs w:val="28"/>
        </w:rPr>
        <w:fldChar w:fldCharType="separate"/>
      </w:r>
      <w:r w:rsidR="00AB524C" w:rsidRPr="002A702E">
        <w:rPr>
          <w:rFonts w:ascii="Times New Roman" w:hAnsi="Times New Roman" w:cs="Times New Roman"/>
          <w:noProof/>
          <w:color w:val="000000" w:themeColor="text1"/>
          <w:sz w:val="28"/>
          <w:szCs w:val="28"/>
          <w:lang w:val="kk-KZ"/>
        </w:rPr>
        <w:t>[131]</w:t>
      </w:r>
      <w:r w:rsidR="00AB524C"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kk-KZ"/>
        </w:rPr>
        <w:t>, Раман спектрінде 2D диапазонын қоса алғанда, осы ерекше жолақтардың болуы синтезделген GPC тазамен салыстырғанда сәл ерекшеленген құрылымына байланысты графенге немесе дәлірек айтқанда, графен тәрізді материалға тиімді ауысқанының дәлелі болып табылады. Әрі қарай талдау жолақтар қарқындылығының (I</w:t>
      </w:r>
      <w:r w:rsidRPr="002A702E">
        <w:rPr>
          <w:rFonts w:ascii="Times New Roman" w:hAnsi="Times New Roman" w:cs="Times New Roman"/>
          <w:color w:val="000000" w:themeColor="text1"/>
          <w:sz w:val="28"/>
          <w:szCs w:val="28"/>
          <w:vertAlign w:val="subscript"/>
          <w:lang w:val="kk-KZ"/>
        </w:rPr>
        <w:t>D</w:t>
      </w:r>
      <w:r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vertAlign w:val="subscript"/>
          <w:lang w:val="kk-KZ"/>
        </w:rPr>
        <w:t>G</w:t>
      </w:r>
      <w:r w:rsidRPr="002A702E">
        <w:rPr>
          <w:rFonts w:ascii="Times New Roman" w:hAnsi="Times New Roman" w:cs="Times New Roman"/>
          <w:color w:val="000000" w:themeColor="text1"/>
          <w:sz w:val="28"/>
          <w:szCs w:val="28"/>
          <w:lang w:val="kk-KZ"/>
        </w:rPr>
        <w:t>) және (I</w:t>
      </w:r>
      <w:r w:rsidRPr="002A702E">
        <w:rPr>
          <w:rFonts w:ascii="Times New Roman" w:hAnsi="Times New Roman" w:cs="Times New Roman"/>
          <w:color w:val="000000" w:themeColor="text1"/>
          <w:sz w:val="28"/>
          <w:szCs w:val="28"/>
          <w:vertAlign w:val="subscript"/>
          <w:lang w:val="kk-KZ"/>
        </w:rPr>
        <w:t>2D</w:t>
      </w:r>
      <w:r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vertAlign w:val="subscript"/>
          <w:lang w:val="kk-KZ"/>
        </w:rPr>
        <w:t>G</w:t>
      </w:r>
      <w:r w:rsidRPr="002A702E">
        <w:rPr>
          <w:rFonts w:ascii="Times New Roman" w:hAnsi="Times New Roman" w:cs="Times New Roman"/>
          <w:color w:val="000000" w:themeColor="text1"/>
          <w:sz w:val="28"/>
          <w:szCs w:val="28"/>
          <w:lang w:val="kk-KZ"/>
        </w:rPr>
        <w:t>) қатынасына (R) негізделген GPC сипаттамаларын бағалауы қарастырылды. Чжан т.б.</w:t>
      </w:r>
      <w:r w:rsidR="00AB524C" w:rsidRPr="002A702E">
        <w:rPr>
          <w:rFonts w:ascii="Times New Roman" w:hAnsi="Times New Roman" w:cs="Times New Roman"/>
          <w:color w:val="000000" w:themeColor="text1"/>
          <w:sz w:val="28"/>
          <w:szCs w:val="28"/>
          <w:lang w:val="kk-KZ"/>
        </w:rPr>
        <w:fldChar w:fldCharType="begin" w:fldLock="1"/>
      </w:r>
      <w:r w:rsidR="00AB524C" w:rsidRPr="002A702E">
        <w:rPr>
          <w:rFonts w:ascii="Times New Roman" w:hAnsi="Times New Roman" w:cs="Times New Roman"/>
          <w:color w:val="000000" w:themeColor="text1"/>
          <w:sz w:val="28"/>
          <w:szCs w:val="28"/>
          <w:lang w:val="kk-KZ"/>
        </w:rPr>
        <w:instrText>ADDIN CSL_CITATION {"citationItems":[{"id":"ITEM-1","itemData":{"DOI":"10.1016/j.ab.2019.113345","ISSN":"00032697","author":[{"dropping-particle":"","family":"Neelam","given":"","non-dropping-particle":"","parse-names":false,"suffix":""},{"dropping-particle":"","family":"Chhillar","given":"Anil Kumar","non-dropping-particle":"","parse-names":false,"suffix":""},{"dropping-particle":"","family":"Rana","given":"Joginder Singh","non-dropping-particle":"","parse-names":false,"suffix":""}],"container-title":"Analytical Biochemistry","id":"ITEM-1","issued":{"date-parts":[["2019","6"]]},"page":"113345","title":"Enzyme nanoparticles and their biosensing applications: A review","type":"article-journal"},"uris":["http://www.mendeley.com/documents/?uuid=5cfcc189-6e3c-390b-9fe9-e47dd569db70"]}],"mendeley":{"formattedCitation":"[132]","plainTextFormattedCitation":"[132]","previouslyFormattedCitation":"[132]"},"properties":{"noteIndex":0},"schema":"https://github.com/citation-style-language/schema/raw/master/csl-citation.json"}</w:instrText>
      </w:r>
      <w:r w:rsidR="00AB524C" w:rsidRPr="002A702E">
        <w:rPr>
          <w:rFonts w:ascii="Times New Roman" w:hAnsi="Times New Roman" w:cs="Times New Roman"/>
          <w:color w:val="000000" w:themeColor="text1"/>
          <w:sz w:val="28"/>
          <w:szCs w:val="28"/>
          <w:lang w:val="kk-KZ"/>
        </w:rPr>
        <w:fldChar w:fldCharType="separate"/>
      </w:r>
      <w:r w:rsidR="00AB524C" w:rsidRPr="002A702E">
        <w:rPr>
          <w:rFonts w:ascii="Times New Roman" w:hAnsi="Times New Roman" w:cs="Times New Roman"/>
          <w:noProof/>
          <w:color w:val="000000" w:themeColor="text1"/>
          <w:sz w:val="28"/>
          <w:szCs w:val="28"/>
          <w:lang w:val="kk-KZ"/>
        </w:rPr>
        <w:t>[132]</w:t>
      </w:r>
      <w:r w:rsidR="00AB524C" w:rsidRPr="002A702E">
        <w:rPr>
          <w:rFonts w:ascii="Times New Roman" w:hAnsi="Times New Roman" w:cs="Times New Roman"/>
          <w:color w:val="000000" w:themeColor="text1"/>
          <w:sz w:val="28"/>
          <w:szCs w:val="28"/>
          <w:lang w:val="kk-KZ"/>
        </w:rPr>
        <w:fldChar w:fldCharType="end"/>
      </w:r>
      <w:r w:rsidR="00AB524C"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vertAlign w:val="subscript"/>
          <w:lang w:val="kk-KZ"/>
        </w:rPr>
        <w:t>D</w:t>
      </w:r>
      <w:r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vertAlign w:val="subscript"/>
          <w:lang w:val="kk-KZ"/>
        </w:rPr>
        <w:t>G</w:t>
      </w:r>
      <w:r w:rsidRPr="002A702E">
        <w:rPr>
          <w:rFonts w:ascii="Times New Roman" w:hAnsi="Times New Roman" w:cs="Times New Roman"/>
          <w:color w:val="000000" w:themeColor="text1"/>
          <w:sz w:val="28"/>
          <w:szCs w:val="28"/>
          <w:lang w:val="kk-KZ"/>
        </w:rPr>
        <w:t xml:space="preserve"> және I</w:t>
      </w:r>
      <w:r w:rsidRPr="002A702E">
        <w:rPr>
          <w:rFonts w:ascii="Times New Roman" w:hAnsi="Times New Roman" w:cs="Times New Roman"/>
          <w:color w:val="000000" w:themeColor="text1"/>
          <w:sz w:val="28"/>
          <w:szCs w:val="28"/>
          <w:vertAlign w:val="subscript"/>
          <w:lang w:val="kk-KZ"/>
        </w:rPr>
        <w:t>2D</w:t>
      </w:r>
      <w:r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vertAlign w:val="subscript"/>
          <w:lang w:val="kk-KZ"/>
        </w:rPr>
        <w:t>G</w:t>
      </w:r>
      <w:r w:rsidRPr="002A702E">
        <w:rPr>
          <w:rFonts w:ascii="Times New Roman" w:hAnsi="Times New Roman" w:cs="Times New Roman"/>
          <w:color w:val="000000" w:themeColor="text1"/>
          <w:sz w:val="28"/>
          <w:szCs w:val="28"/>
          <w:lang w:val="kk-KZ"/>
        </w:rPr>
        <w:t xml:space="preserve"> мәндері таза графеннің сәтті синтезінің негізгі көрсеткіштері болып табылады. Таза графенге қол жеткізу үшін GPC үшін D диапазонының төмен қарқындылығын және G диапазонының жоғары қарқындылығын көрсеткен жөн. Берілген Раман спектрінде I</w:t>
      </w:r>
      <w:r w:rsidRPr="002A702E">
        <w:rPr>
          <w:rFonts w:ascii="Times New Roman" w:hAnsi="Times New Roman" w:cs="Times New Roman"/>
          <w:color w:val="000000" w:themeColor="text1"/>
          <w:sz w:val="28"/>
          <w:szCs w:val="28"/>
          <w:vertAlign w:val="subscript"/>
          <w:lang w:val="kk-KZ"/>
        </w:rPr>
        <w:t>D</w:t>
      </w:r>
      <w:r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vertAlign w:val="subscript"/>
          <w:lang w:val="kk-KZ"/>
        </w:rPr>
        <w:t>G</w:t>
      </w:r>
      <w:r w:rsidRPr="002A702E">
        <w:rPr>
          <w:rFonts w:ascii="Times New Roman" w:hAnsi="Times New Roman" w:cs="Times New Roman"/>
          <w:color w:val="000000" w:themeColor="text1"/>
          <w:sz w:val="28"/>
          <w:szCs w:val="28"/>
          <w:lang w:val="kk-KZ"/>
        </w:rPr>
        <w:t xml:space="preserve"> қатынасы 0,</w:t>
      </w:r>
      <w:r w:rsidR="006027B7" w:rsidRPr="002A702E">
        <w:rPr>
          <w:rFonts w:ascii="Times New Roman" w:hAnsi="Times New Roman" w:cs="Times New Roman"/>
          <w:color w:val="000000" w:themeColor="text1"/>
          <w:sz w:val="28"/>
          <w:szCs w:val="28"/>
          <w:lang w:val="kk-KZ"/>
        </w:rPr>
        <w:t>96</w:t>
      </w:r>
      <w:r w:rsidRPr="002A702E">
        <w:rPr>
          <w:rFonts w:ascii="Times New Roman" w:hAnsi="Times New Roman" w:cs="Times New Roman"/>
          <w:color w:val="000000" w:themeColor="text1"/>
          <w:sz w:val="28"/>
          <w:szCs w:val="28"/>
          <w:lang w:val="kk-KZ"/>
        </w:rPr>
        <w:t xml:space="preserve"> болып, графиттенудің жоғары дәрежесін және реттелген, кристалдық құрылымды көрсетеді. 2D және G жолақтары арасындағы қарқындылық қатынасы 0,58 құрайды, бұл GPC құрылымында шамамен төрт графен қабатының болуын болжайды. GPC Раман спектріндегі 250 см</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төмен қарқындылық шыңы графиттегі графен </w:t>
      </w:r>
      <w:r w:rsidRPr="002A702E">
        <w:rPr>
          <w:rFonts w:ascii="Times New Roman" w:hAnsi="Times New Roman" w:cs="Times New Roman"/>
          <w:color w:val="000000" w:themeColor="text1"/>
          <w:sz w:val="28"/>
          <w:szCs w:val="28"/>
          <w:lang w:val="kk-KZ"/>
        </w:rPr>
        <w:lastRenderedPageBreak/>
        <w:t>қабаттарының қабаттасуына сезімталдықты көрсететін ығысу режимдері</w:t>
      </w:r>
      <w:r w:rsidR="00AB524C" w:rsidRPr="002A702E">
        <w:rPr>
          <w:rFonts w:ascii="Times New Roman" w:hAnsi="Times New Roman" w:cs="Times New Roman"/>
          <w:color w:val="000000" w:themeColor="text1"/>
          <w:sz w:val="28"/>
          <w:szCs w:val="28"/>
          <w:lang w:val="kk-KZ"/>
        </w:rPr>
        <w:t xml:space="preserve"> </w:t>
      </w:r>
      <w:r w:rsidR="00AB524C" w:rsidRPr="002A702E">
        <w:rPr>
          <w:rFonts w:ascii="Times New Roman" w:hAnsi="Times New Roman" w:cs="Times New Roman"/>
          <w:color w:val="000000" w:themeColor="text1"/>
          <w:sz w:val="28"/>
          <w:szCs w:val="28"/>
          <w:lang w:val="kk-KZ"/>
        </w:rPr>
        <w:fldChar w:fldCharType="begin" w:fldLock="1"/>
      </w:r>
      <w:r w:rsidR="00AB524C" w:rsidRPr="002A702E">
        <w:rPr>
          <w:rFonts w:ascii="Times New Roman" w:hAnsi="Times New Roman" w:cs="Times New Roman"/>
          <w:color w:val="000000" w:themeColor="text1"/>
          <w:sz w:val="28"/>
          <w:szCs w:val="28"/>
          <w:lang w:val="kk-KZ"/>
        </w:rPr>
        <w:instrText>ADDIN CSL_CITATION {"citationItems":[{"id":"ITEM-1","itemData":{"DOI":"10.1103/PhysRevLett.97.187401","ISSN":"00319007","PMID":"17155573","abstract":"Graphene is the two-dimensional building block for carbon allotropes of every other dimensionality. We show that its electronic structure is captured in its Raman spectrum that clearly evolves with the number of layers. The D peak second order changes in shape, width, and position for an increasing number of layers, reflecting the change in the electron bands via a double resonant Raman process. The G peak slightly down-shifts. This allows unambiguous, high-throughput, nondestructive identification of graphene layers, which is critically lacking in this emerging research area. © 2006 The American Physical Society.","author":[{"dropping-particle":"","family":"Ferrari","given":"A. C.","non-dropping-particle":"","parse-names":false,"suffix":""},{"dropping-particle":"","family":"Meyer","given":"J. C.","non-dropping-particle":"","parse-names":false,"suffix":""},{"dropping-particle":"","family":"Scardaci","given":"V.","non-dropping-particle":"","parse-names":false,"suffix":""},{"dropping-particle":"","family":"Casiraghi","given":"C.","non-dropping-particle":"","parse-names":false,"suffix":""},{"dropping-particle":"","family":"Lazzeri","given":"M.","non-dropping-particle":"","parse-names":false,"suffix":""},{"dropping-particle":"","family":"Mauri","given":"F.","non-dropping-particle":"","parse-names":false,"suffix":""},{"dropping-particle":"","family":"Piscanec","given":"S.","non-dropping-particle":"","parse-names":false,"suffix":""},{"dropping-particle":"","family":"Jiang","given":"D.","non-dropping-particle":"","parse-names":false,"suffix":""},{"dropping-particle":"","family":"Novoselov","given":"K. S.","non-dropping-particle":"","parse-names":false,"suffix":""},{"dropping-particle":"","family":"Roth","given":"S.","non-dropping-particle":"","parse-names":false,"suffix":""},{"dropping-particle":"","family":"Geim","given":"A. K.","non-dropping-particle":"","parse-names":false,"suffix":""}],"container-title":"Physical Review Letters","id":"ITEM-1","issue":"18","issued":{"date-parts":[["2006"]]},"title":"Raman spectrum of graphene and graphene layers","type":"article-journal","volume":"97"},"uris":["http://www.mendeley.com/documents/?uuid=c923ed3e-0ea4-31a9-805a-57a776fad84c"]}],"mendeley":{"formattedCitation":"[131]","plainTextFormattedCitation":"[131]","previouslyFormattedCitation":"[131]"},"properties":{"noteIndex":0},"schema":"https://github.com/citation-style-language/schema/raw/master/csl-citation.json"}</w:instrText>
      </w:r>
      <w:r w:rsidR="00AB524C" w:rsidRPr="002A702E">
        <w:rPr>
          <w:rFonts w:ascii="Times New Roman" w:hAnsi="Times New Roman" w:cs="Times New Roman"/>
          <w:color w:val="000000" w:themeColor="text1"/>
          <w:sz w:val="28"/>
          <w:szCs w:val="28"/>
          <w:lang w:val="kk-KZ"/>
        </w:rPr>
        <w:fldChar w:fldCharType="separate"/>
      </w:r>
      <w:r w:rsidR="00AB524C" w:rsidRPr="002A702E">
        <w:rPr>
          <w:rFonts w:ascii="Times New Roman" w:hAnsi="Times New Roman" w:cs="Times New Roman"/>
          <w:noProof/>
          <w:color w:val="000000" w:themeColor="text1"/>
          <w:sz w:val="28"/>
          <w:szCs w:val="28"/>
          <w:lang w:val="kk-KZ"/>
        </w:rPr>
        <w:t>[131]</w:t>
      </w:r>
      <w:r w:rsidR="00AB524C" w:rsidRPr="002A702E">
        <w:rPr>
          <w:rFonts w:ascii="Times New Roman" w:hAnsi="Times New Roman" w:cs="Times New Roman"/>
          <w:color w:val="000000" w:themeColor="text1"/>
          <w:sz w:val="28"/>
          <w:szCs w:val="28"/>
          <w:lang w:val="kk-KZ"/>
        </w:rPr>
        <w:fldChar w:fldCharType="end"/>
      </w:r>
      <w:r w:rsidRPr="002A702E">
        <w:rPr>
          <w:rFonts w:ascii="Times New Roman" w:hAnsi="Times New Roman" w:cs="Times New Roman"/>
          <w:color w:val="000000" w:themeColor="text1"/>
          <w:sz w:val="28"/>
          <w:szCs w:val="28"/>
          <w:lang w:val="kk-KZ"/>
        </w:rPr>
        <w:t xml:space="preserve">  деп аталатын қабат аралық тербелістерге жатады. Бұл шыңдардың нақты позициялары мен қарқындылығы қабаттардың саны, ақаулардың болуы және карбонизация/белсендіру параметрлері (температура, ұзақтық және белсендіру агенті) сияқты айнымалыларға байланысты. </w:t>
      </w:r>
      <w:r w:rsidRPr="002A702E">
        <w:rPr>
          <w:rFonts w:ascii="Times New Roman" w:hAnsi="Times New Roman" w:cs="Times New Roman"/>
          <w:color w:val="000000" w:themeColor="text1"/>
          <w:sz w:val="28"/>
          <w:szCs w:val="28"/>
          <w:lang w:val="fr-FR"/>
        </w:rPr>
        <w:t>2450 см</w:t>
      </w:r>
      <w:r w:rsidRPr="002A702E">
        <w:rPr>
          <w:rFonts w:ascii="Times New Roman" w:hAnsi="Times New Roman" w:cs="Times New Roman"/>
          <w:color w:val="000000" w:themeColor="text1"/>
          <w:sz w:val="28"/>
          <w:szCs w:val="28"/>
          <w:vertAlign w:val="superscript"/>
          <w:lang w:val="fr-FR"/>
        </w:rPr>
        <w:t>−1</w:t>
      </w:r>
      <w:r w:rsidRPr="002A702E">
        <w:rPr>
          <w:rFonts w:ascii="Times New Roman" w:hAnsi="Times New Roman" w:cs="Times New Roman"/>
          <w:color w:val="000000" w:themeColor="text1"/>
          <w:sz w:val="28"/>
          <w:szCs w:val="28"/>
          <w:lang w:val="fr-FR"/>
        </w:rPr>
        <w:t xml:space="preserve"> (D+2D) және ~2950 см</w:t>
      </w:r>
      <w:r w:rsidRPr="002A702E">
        <w:rPr>
          <w:rFonts w:ascii="Times New Roman" w:hAnsi="Times New Roman" w:cs="Times New Roman"/>
          <w:color w:val="000000" w:themeColor="text1"/>
          <w:sz w:val="28"/>
          <w:szCs w:val="28"/>
          <w:vertAlign w:val="superscript"/>
          <w:lang w:val="fr-FR"/>
        </w:rPr>
        <w:t>−1</w:t>
      </w:r>
      <w:r w:rsidRPr="002A702E">
        <w:rPr>
          <w:rFonts w:ascii="Times New Roman" w:hAnsi="Times New Roman" w:cs="Times New Roman"/>
          <w:color w:val="000000" w:themeColor="text1"/>
          <w:sz w:val="28"/>
          <w:szCs w:val="28"/>
          <w:lang w:val="fr-FR"/>
        </w:rPr>
        <w:t xml:space="preserve"> (D + G) төмен қарқындылық шыңдары біріктірілген Раман жолақтарынан туындайды. D+2D шыңы D шыңын (графен ақауларына қатысты) екінші ретті 2D шыңымен біріктіреді. Бұл алтыбұрышты тордағы жазықтықтағы көміртегі атомының тербелістерімен байланысты. Ақаулардың саны артқан сайын, 2D-ге қатысты D шыңының қарқындылығы жоғарылайды, бұл графен торының бұзылуы мен жалпы діріл сипаттамалары туралы түсінік береді. Осылайша, D+2D шыңының жоғары қарқындылығы графен құрылымындағы бұзылыстың немесе ақаулардың жоғарылауын көрсетеді. Сонымен қатар, D + G шыңының қарқындылығы ақаудың тығыздығымен сәйкес келеді, бұл графендегі ақаулардың жоғарылауын немесе тығыздығын білдіреді. </w:t>
      </w:r>
      <w:r w:rsidRPr="002A702E">
        <w:rPr>
          <w:rFonts w:ascii="Times New Roman" w:hAnsi="Times New Roman" w:cs="Times New Roman"/>
          <w:color w:val="000000" w:themeColor="text1"/>
          <w:sz w:val="28"/>
          <w:szCs w:val="28"/>
          <w:lang w:val="kk-KZ"/>
        </w:rPr>
        <w:t>7</w:t>
      </w:r>
      <w:r w:rsidRPr="002A702E">
        <w:rPr>
          <w:rFonts w:ascii="Times New Roman" w:hAnsi="Times New Roman" w:cs="Times New Roman"/>
          <w:color w:val="000000" w:themeColor="text1"/>
          <w:sz w:val="28"/>
          <w:szCs w:val="28"/>
          <w:lang w:val="fr-FR"/>
        </w:rPr>
        <w:t>а-суретте төмен қарқындылықтағы D + G және D+2D шыңдары оның құрылымында ең аз ақаулары мен бұзылуы бар GPC-</w:t>
      </w:r>
      <w:r w:rsidR="00A2621A" w:rsidRPr="002A702E">
        <w:rPr>
          <w:rFonts w:ascii="Times New Roman" w:hAnsi="Times New Roman" w:cs="Times New Roman"/>
          <w:color w:val="000000" w:themeColor="text1"/>
          <w:sz w:val="28"/>
          <w:szCs w:val="28"/>
          <w:lang w:val="kk-KZ"/>
        </w:rPr>
        <w:t>д</w:t>
      </w:r>
      <w:r w:rsidRPr="002A702E">
        <w:rPr>
          <w:rFonts w:ascii="Times New Roman" w:hAnsi="Times New Roman" w:cs="Times New Roman"/>
          <w:color w:val="000000" w:themeColor="text1"/>
          <w:sz w:val="28"/>
          <w:szCs w:val="28"/>
          <w:lang w:val="fr-FR"/>
        </w:rPr>
        <w:t xml:space="preserve">і </w:t>
      </w:r>
      <w:r w:rsidRPr="002A702E">
        <w:rPr>
          <w:rFonts w:ascii="Times New Roman" w:hAnsi="Times New Roman" w:cs="Times New Roman"/>
          <w:color w:val="000000" w:themeColor="text1"/>
          <w:sz w:val="28"/>
          <w:szCs w:val="28"/>
          <w:lang w:val="kk-KZ"/>
        </w:rPr>
        <w:t>көрсетеді</w:t>
      </w:r>
      <w:r w:rsidRPr="002A702E">
        <w:rPr>
          <w:rFonts w:ascii="Times New Roman" w:hAnsi="Times New Roman" w:cs="Times New Roman"/>
          <w:color w:val="000000" w:themeColor="text1"/>
          <w:sz w:val="28"/>
          <w:szCs w:val="28"/>
          <w:lang w:val="fr-FR"/>
        </w:rPr>
        <w:t>. Сонымен қатар, GPC графиттену дәрежесі 500 см</w:t>
      </w:r>
      <w:r w:rsidRPr="002A702E">
        <w:rPr>
          <w:rFonts w:ascii="Times New Roman" w:hAnsi="Times New Roman" w:cs="Times New Roman"/>
          <w:color w:val="000000" w:themeColor="text1"/>
          <w:sz w:val="28"/>
          <w:szCs w:val="28"/>
          <w:vertAlign w:val="superscript"/>
          <w:lang w:val="fr-FR"/>
        </w:rPr>
        <w:t>−1</w:t>
      </w:r>
      <w:r w:rsidRPr="002A702E">
        <w:rPr>
          <w:rFonts w:ascii="Times New Roman" w:hAnsi="Times New Roman" w:cs="Times New Roman"/>
          <w:color w:val="000000" w:themeColor="text1"/>
          <w:sz w:val="28"/>
          <w:szCs w:val="28"/>
          <w:lang w:val="fr-FR"/>
        </w:rPr>
        <w:t>-ден 2200 см</w:t>
      </w:r>
      <w:r w:rsidRPr="002A702E">
        <w:rPr>
          <w:rFonts w:ascii="Times New Roman" w:hAnsi="Times New Roman" w:cs="Times New Roman"/>
          <w:color w:val="000000" w:themeColor="text1"/>
          <w:sz w:val="28"/>
          <w:szCs w:val="28"/>
          <w:vertAlign w:val="superscript"/>
          <w:lang w:val="fr-FR"/>
        </w:rPr>
        <w:t>−1</w:t>
      </w:r>
      <w:r w:rsidRPr="002A702E">
        <w:rPr>
          <w:rFonts w:ascii="Times New Roman" w:hAnsi="Times New Roman" w:cs="Times New Roman"/>
          <w:color w:val="000000" w:themeColor="text1"/>
          <w:sz w:val="28"/>
          <w:szCs w:val="28"/>
          <w:lang w:val="fr-FR"/>
        </w:rPr>
        <w:t xml:space="preserve"> аралығындағы спектрдің жалпы ауданына G шыңының ауданы қатынасын е</w:t>
      </w:r>
      <w:r w:rsidR="00AB524C" w:rsidRPr="002A702E">
        <w:rPr>
          <w:rFonts w:ascii="Times New Roman" w:hAnsi="Times New Roman" w:cs="Times New Roman"/>
          <w:color w:val="000000" w:themeColor="text1"/>
          <w:sz w:val="28"/>
          <w:szCs w:val="28"/>
          <w:lang w:val="fr-FR"/>
        </w:rPr>
        <w:t>септеу арқылы анықталды</w:t>
      </w:r>
      <w:r w:rsidR="00AB524C" w:rsidRPr="002A702E">
        <w:rPr>
          <w:rFonts w:ascii="Times New Roman" w:hAnsi="Times New Roman" w:cs="Times New Roman"/>
          <w:color w:val="000000" w:themeColor="text1"/>
          <w:sz w:val="28"/>
          <w:szCs w:val="28"/>
          <w:lang w:val="fr-FR"/>
        </w:rPr>
        <w:fldChar w:fldCharType="begin" w:fldLock="1"/>
      </w:r>
      <w:r w:rsidR="00AB524C" w:rsidRPr="002A702E">
        <w:rPr>
          <w:rFonts w:ascii="Times New Roman" w:hAnsi="Times New Roman" w:cs="Times New Roman"/>
          <w:color w:val="000000" w:themeColor="text1"/>
          <w:sz w:val="28"/>
          <w:szCs w:val="28"/>
          <w:lang w:val="fr-FR"/>
        </w:rPr>
        <w:instrText>ADDIN CSL_CITATION {"citationItems":[{"id":"ITEM-1","itemData":{"DOI":"10.1016/j.jestch.2020.06.011","ISSN":"22150986","abstract":"We report a simple and relatively low-temperature method for producing graphitic carbon from renewable and abundant coconut coir. This study also aims to promote the utilisation and conversion of locally sourced coconut coir waste into value-added materials. We obtained amorphous charcoal by carbonising coconut coir and transforming it into graphitic carbon using a Ni-based catalyst at 1300 °C for 3 h. The HR-TEM, XPS, XRD and Raman spectroscopy results confirmed the structural transformation from amorphous to graphitic nanostructure. The formation of graphitic layers is observed in the form of well-defined lattice fringes that are separated by an interplanar distance of 0.3367 nm around Ni. Graphitic carbon has a high graphitisation degree of 84.88%, which is slightly lower than that of commercial graphite (90.23%). This structural change enhances the electrical conductivity of powder carbon from 14.97 to 25.75 S/cm under 741 kPa of pressure. Producing graphitic and conductive carbon from renewable coconut coir can alleviate the environmental burden of coconut waste.","author":[{"dropping-particle":"","family":"Destyorini","given":"Fredina","non-dropping-particle":"","parse-names":false,"suffix":""},{"dropping-particle":"","family":"Irmawati","given":"Yuyun","non-dropping-particle":"","parse-names":false,"suffix":""},{"dropping-particle":"","family":"Hardiansyah","given":"Andri","non-dropping-particle":"","parse-names":false,"suffix":""},{"dropping-particle":"","family":"Widodo","given":"Henry","non-dropping-particle":"","parse-names":false,"suffix":""},{"dropping-particle":"","family":"Yahya","given":"Ilham Nur Dimas","non-dropping-particle":"","parse-names":false,"suffix":""},{"dropping-particle":"","family":"Indayaningsih","given":"Nanik","non-dropping-particle":"","parse-names":false,"suffix":""},{"dropping-particle":"","family":"Yudianti","given":"Rike","non-dropping-particle":"","parse-names":false,"suffix":""},{"dropping-particle":"","family":"Hsu","given":"Yu I.","non-dropping-particle":"","parse-names":false,"suffix":""},{"dropping-particle":"","family":"Uyama","given":"Hiroshi","non-dropping-particle":"","parse-names":false,"suffix":""}],"container-title":"Engineering Science and Technology, an International Journal","id":"ITEM-1","issue":"2","issued":{"date-parts":[["2021","4","1"]]},"page":"514-523","publisher":"Elsevier B.V.","title":"Formation of nanostructured graphitic carbon from coconut waste via low-temperature catalytic graphitisation","type":"article-journal","volume":"24"},"uris":["http://www.mendeley.com/documents/?uuid=df583062-00bc-33a1-83e2-408b90e98741"]}],"mendeley":{"formattedCitation":"[133]","plainTextFormattedCitation":"[133]","previouslyFormattedCitation":"[133]"},"properties":{"noteIndex":0},"schema":"https://github.com/citation-style-language/schema/raw/master/csl-citation.json"}</w:instrText>
      </w:r>
      <w:r w:rsidR="00AB524C" w:rsidRPr="002A702E">
        <w:rPr>
          <w:rFonts w:ascii="Times New Roman" w:hAnsi="Times New Roman" w:cs="Times New Roman"/>
          <w:color w:val="000000" w:themeColor="text1"/>
          <w:sz w:val="28"/>
          <w:szCs w:val="28"/>
          <w:lang w:val="fr-FR"/>
        </w:rPr>
        <w:fldChar w:fldCharType="separate"/>
      </w:r>
      <w:r w:rsidR="00AB524C" w:rsidRPr="002A702E">
        <w:rPr>
          <w:rFonts w:ascii="Times New Roman" w:hAnsi="Times New Roman" w:cs="Times New Roman"/>
          <w:noProof/>
          <w:color w:val="000000" w:themeColor="text1"/>
          <w:sz w:val="28"/>
          <w:szCs w:val="28"/>
          <w:lang w:val="fr-FR"/>
        </w:rPr>
        <w:t>[1</w:t>
      </w:r>
      <w:r w:rsidR="00D67B4A" w:rsidRPr="002A702E">
        <w:rPr>
          <w:rFonts w:ascii="Times New Roman" w:hAnsi="Times New Roman" w:cs="Times New Roman"/>
          <w:noProof/>
          <w:color w:val="000000" w:themeColor="text1"/>
          <w:sz w:val="28"/>
          <w:szCs w:val="28"/>
          <w:lang w:val="fr-FR"/>
        </w:rPr>
        <w:t>51-</w:t>
      </w:r>
      <w:r w:rsidR="00D67B4A" w:rsidRPr="002A702E">
        <w:rPr>
          <w:rFonts w:ascii="Times New Roman" w:hAnsi="Times New Roman" w:cs="Times New Roman"/>
          <w:noProof/>
          <w:color w:val="000000" w:themeColor="text1"/>
          <w:sz w:val="28"/>
          <w:szCs w:val="28"/>
          <w:lang w:val="en-US"/>
        </w:rPr>
        <w:t>155</w:t>
      </w:r>
      <w:r w:rsidR="00AB524C" w:rsidRPr="002A702E">
        <w:rPr>
          <w:rFonts w:ascii="Times New Roman" w:hAnsi="Times New Roman" w:cs="Times New Roman"/>
          <w:noProof/>
          <w:color w:val="000000" w:themeColor="text1"/>
          <w:sz w:val="28"/>
          <w:szCs w:val="28"/>
          <w:lang w:val="fr-FR"/>
        </w:rPr>
        <w:t>]</w:t>
      </w:r>
      <w:r w:rsidR="00AB524C" w:rsidRPr="002A702E">
        <w:rPr>
          <w:rFonts w:ascii="Times New Roman" w:hAnsi="Times New Roman" w:cs="Times New Roman"/>
          <w:color w:val="000000" w:themeColor="text1"/>
          <w:sz w:val="28"/>
          <w:szCs w:val="28"/>
          <w:lang w:val="fr-FR"/>
        </w:rPr>
        <w:fldChar w:fldCharType="end"/>
      </w:r>
      <w:r w:rsidR="00AB524C" w:rsidRPr="002A702E">
        <w:rPr>
          <w:rFonts w:ascii="Times New Roman" w:hAnsi="Times New Roman" w:cs="Times New Roman"/>
          <w:color w:val="000000" w:themeColor="text1"/>
          <w:sz w:val="28"/>
          <w:szCs w:val="28"/>
          <w:lang w:val="fr-FR"/>
        </w:rPr>
        <w:t>.</w:t>
      </w:r>
      <w:r w:rsidRPr="002A702E">
        <w:rPr>
          <w:rFonts w:ascii="Times New Roman" w:hAnsi="Times New Roman" w:cs="Times New Roman"/>
          <w:color w:val="000000" w:themeColor="text1"/>
          <w:sz w:val="28"/>
          <w:szCs w:val="28"/>
          <w:lang w:val="fr-FR"/>
        </w:rPr>
        <w:t xml:space="preserve"> </w:t>
      </w:r>
    </w:p>
    <w:p w:rsidR="006027B7" w:rsidRPr="002A702E" w:rsidRDefault="006027B7" w:rsidP="00E85B2D">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Қосымша тағы да күріш қауызы негізінде алынған графенге ұқсас көміртекті материалдың құрылымдық ерекшеліктері Раман спектроскопиясы арқылы зерттелді, нәтижелері 1 – ші суретте көрсетілген. Раман спектроскопиясы күріш қауызы негізіндегі графенге ұқсас көміртектің реттелген және ретсіз құрылымдардың бар екенін көрсетті. Спектрде графитті көміртекті материалдарға тән екі айқын шың байқалады: D және G жолақтары. Шамамен 1580 см⁻¹ маңында орналасқан G жолақ sp²-гибридтенген көміртек атомдарының жазықтықтағы тербелістеріне сәйкес келеді және графитті домендердің болуын сипаттайды. Ал шамамен 1350 см⁻¹ маңында тіркелген D жолақ sp² көміртек сақиналарының болуынан туындайды. Екі жолақтың қарқындылықтарының арақатынасы (I_D/I_G)  0.94–0.96 деңгейінде анықталды, бұл материалдың айтарлықтай дәрежеде ретсіздікке ие екенін, сонымен қатар көміртек қаңқасында графенді домендердің сақталғанын көрсетеді.</w:t>
      </w:r>
    </w:p>
    <w:p w:rsidR="007C0A7F" w:rsidRPr="002A702E" w:rsidRDefault="00AB0EE6" w:rsidP="007C0A7F">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Белсендірілген GPC-де графиттенудің есептелген д</w:t>
      </w:r>
      <w:r w:rsidR="00CE611E" w:rsidRPr="002A702E">
        <w:rPr>
          <w:rFonts w:ascii="Times New Roman" w:hAnsi="Times New Roman" w:cs="Times New Roman"/>
          <w:color w:val="000000" w:themeColor="text1"/>
          <w:sz w:val="28"/>
          <w:szCs w:val="28"/>
          <w:lang w:val="kk-KZ"/>
        </w:rPr>
        <w:t>еңгейі шамамен 29,13% құрайды (8</w:t>
      </w:r>
      <w:r w:rsidRPr="002A702E">
        <w:rPr>
          <w:rFonts w:ascii="Times New Roman" w:hAnsi="Times New Roman" w:cs="Times New Roman"/>
          <w:color w:val="000000" w:themeColor="text1"/>
          <w:sz w:val="28"/>
          <w:szCs w:val="28"/>
          <w:lang w:val="kk-KZ"/>
        </w:rPr>
        <w:t>- сурет). GPC бетінің меншікті ауданын, кеуек өлшемдерінің таралуын және кеуек көлемін дәл анықтау үшін ұнтақ N</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адсорбция және десорбция изотермалары (BET) арқылы талдаудан өтті. Нәтижелер GPC адсорбция/десорбция I-типті изотерманы көрсетті, бұл әдетте мезокеуекті материалдар</w:t>
      </w:r>
      <w:r w:rsidR="00CE611E" w:rsidRPr="002A702E">
        <w:rPr>
          <w:rFonts w:ascii="Times New Roman" w:hAnsi="Times New Roman" w:cs="Times New Roman"/>
          <w:color w:val="000000" w:themeColor="text1"/>
          <w:sz w:val="28"/>
          <w:szCs w:val="28"/>
          <w:lang w:val="kk-KZ"/>
        </w:rPr>
        <w:t>да кездесетін сипатты белгі (7 ә</w:t>
      </w:r>
      <w:r w:rsidRPr="002A702E">
        <w:rPr>
          <w:rFonts w:ascii="Times New Roman" w:hAnsi="Times New Roman" w:cs="Times New Roman"/>
          <w:color w:val="000000" w:themeColor="text1"/>
          <w:sz w:val="28"/>
          <w:szCs w:val="28"/>
          <w:lang w:val="kk-KZ"/>
        </w:rPr>
        <w:t>-сурет). GPC меншікті бетінің ауданы 2143,5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екені өлшенді, жалпы кеуек көлемі 1,020 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Барретт-Джойнер-Халенда (BJH) үлгісін пайдалана отырып, кеуектер өлшемін бөлу қисықтарының талдауы GPC орташа кеуек диаметрі 2-ден 4 нм-ге дейінгі ди</w:t>
      </w:r>
      <w:r w:rsidR="00CE611E" w:rsidRPr="002A702E">
        <w:rPr>
          <w:rFonts w:ascii="Times New Roman" w:hAnsi="Times New Roman" w:cs="Times New Roman"/>
          <w:color w:val="000000" w:themeColor="text1"/>
          <w:sz w:val="28"/>
          <w:szCs w:val="28"/>
          <w:lang w:val="kk-KZ"/>
        </w:rPr>
        <w:t xml:space="preserve">апазонда болатынын </w:t>
      </w:r>
      <w:r w:rsidR="00CE611E" w:rsidRPr="002A702E">
        <w:rPr>
          <w:rFonts w:ascii="Times New Roman" w:hAnsi="Times New Roman" w:cs="Times New Roman"/>
          <w:color w:val="000000" w:themeColor="text1"/>
          <w:sz w:val="28"/>
          <w:szCs w:val="28"/>
          <w:lang w:val="kk-KZ"/>
        </w:rPr>
        <w:lastRenderedPageBreak/>
        <w:t>көрсетті (7 б</w:t>
      </w:r>
      <w:r w:rsidRPr="002A702E">
        <w:rPr>
          <w:rFonts w:ascii="Times New Roman" w:hAnsi="Times New Roman" w:cs="Times New Roman"/>
          <w:color w:val="000000" w:themeColor="text1"/>
          <w:sz w:val="28"/>
          <w:szCs w:val="28"/>
          <w:lang w:val="kk-KZ"/>
        </w:rPr>
        <w:t xml:space="preserve">-сурет). GPC тән мезо кеуектіліктігі үлкен спецификалық беттік ауданды қамтамасыз етуде шешуші рөл атқарады, бұл өз кезегінде күкірт үшін көптеген өткізгіш адсорбция және реакция алаңдарын ұсынады. Бұл сипаттама </w:t>
      </w:r>
      <w:r w:rsidR="00796512" w:rsidRPr="002A702E">
        <w:rPr>
          <w:rFonts w:ascii="Times New Roman" w:hAnsi="Times New Roman" w:cs="Times New Roman"/>
          <w:color w:val="000000" w:themeColor="text1"/>
          <w:sz w:val="28"/>
          <w:szCs w:val="28"/>
          <w:lang w:val="kk-KZ"/>
        </w:rPr>
        <w:t>литий полисульфидтерінің еруін шектеуде және ЛКА</w:t>
      </w:r>
      <w:r w:rsidRPr="002A702E">
        <w:rPr>
          <w:rFonts w:ascii="Times New Roman" w:hAnsi="Times New Roman" w:cs="Times New Roman"/>
          <w:color w:val="000000" w:themeColor="text1"/>
          <w:sz w:val="28"/>
          <w:szCs w:val="28"/>
          <w:lang w:val="kk-KZ"/>
        </w:rPr>
        <w:t>-дегі электрохимиялық процестер кезінде белсенді материалдың жоғалуын азайту үшін өте маңызды. Сонымен қатар, GPC құрылымында мезопоралардың болуы қосымша артықшылықт</w:t>
      </w:r>
      <w:r w:rsidR="00796512" w:rsidRPr="002A702E">
        <w:rPr>
          <w:rFonts w:ascii="Times New Roman" w:hAnsi="Times New Roman" w:cs="Times New Roman"/>
          <w:color w:val="000000" w:themeColor="text1"/>
          <w:sz w:val="28"/>
          <w:szCs w:val="28"/>
          <w:lang w:val="kk-KZ"/>
        </w:rPr>
        <w:t>ар береді. Бұл мезокеуектер литий полисульфидтерін</w:t>
      </w:r>
      <w:r w:rsidRPr="002A702E">
        <w:rPr>
          <w:rFonts w:ascii="Times New Roman" w:hAnsi="Times New Roman" w:cs="Times New Roman"/>
          <w:color w:val="000000" w:themeColor="text1"/>
          <w:sz w:val="28"/>
          <w:szCs w:val="28"/>
          <w:lang w:val="kk-KZ"/>
        </w:rPr>
        <w:t xml:space="preserve"> сақтау үшін кең орын қамтамасыз етеді, олардың жағымсыз миграциясын болдырмайды және күкірт катодтарының циклдік тұрақтылығын жақсартуға ықпал етеді. Сонымен қатар, мезопоралардың болуы литий иондарының тасымалдануын жеңілдетеді, тиімді иондық диффузияға ықпал етеді және L</w:t>
      </w:r>
      <w:r w:rsidR="00254FBC" w:rsidRPr="002A702E">
        <w:rPr>
          <w:rFonts w:ascii="Times New Roman" w:hAnsi="Times New Roman" w:cs="Times New Roman"/>
          <w:color w:val="000000" w:themeColor="text1"/>
          <w:sz w:val="28"/>
          <w:szCs w:val="28"/>
          <w:lang w:val="kk-KZ"/>
        </w:rPr>
        <w:t>i</w:t>
      </w:r>
      <w:r w:rsidRPr="002A702E">
        <w:rPr>
          <w:rFonts w:ascii="Times New Roman" w:hAnsi="Times New Roman" w:cs="Times New Roman"/>
          <w:color w:val="000000" w:themeColor="text1"/>
          <w:sz w:val="28"/>
          <w:szCs w:val="28"/>
          <w:lang w:val="kk-KZ"/>
        </w:rPr>
        <w:t>S</w:t>
      </w:r>
      <w:r w:rsidR="00254FBC" w:rsidRPr="002A702E">
        <w:rPr>
          <w:rFonts w:ascii="Times New Roman" w:hAnsi="Times New Roman" w:cs="Times New Roman"/>
          <w:color w:val="000000" w:themeColor="text1"/>
          <w:sz w:val="28"/>
          <w:szCs w:val="28"/>
          <w:lang w:val="kk-KZ"/>
        </w:rPr>
        <w:t xml:space="preserve"> аккумуляторының </w:t>
      </w:r>
      <w:r w:rsidRPr="002A702E">
        <w:rPr>
          <w:rFonts w:ascii="Times New Roman" w:hAnsi="Times New Roman" w:cs="Times New Roman"/>
          <w:color w:val="000000" w:themeColor="text1"/>
          <w:sz w:val="28"/>
          <w:szCs w:val="28"/>
          <w:lang w:val="kk-KZ"/>
        </w:rPr>
        <w:t>жалпы электрохимиялық өнімділігін арттырады.</w:t>
      </w:r>
    </w:p>
    <w:p w:rsidR="007C0A7F" w:rsidRPr="002A702E" w:rsidRDefault="007C0A7F" w:rsidP="007C0A7F">
      <w:pPr>
        <w:spacing w:after="0" w:line="240" w:lineRule="auto"/>
        <w:ind w:firstLine="720"/>
        <w:jc w:val="both"/>
        <w:rPr>
          <w:rFonts w:ascii="Times New Roman" w:hAnsi="Times New Roman" w:cs="Times New Roman"/>
          <w:color w:val="000000" w:themeColor="text1"/>
          <w:sz w:val="28"/>
          <w:szCs w:val="28"/>
          <w:lang w:val="kk-KZ"/>
        </w:rPr>
      </w:pPr>
    </w:p>
    <w:p w:rsidR="007C0A7F" w:rsidRPr="002A702E" w:rsidRDefault="007C0A7F" w:rsidP="007C0A7F">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noProof/>
          <w:color w:val="000000" w:themeColor="text1"/>
          <w:sz w:val="28"/>
          <w:szCs w:val="28"/>
          <w:lang w:val="en-US"/>
        </w:rPr>
        <w:drawing>
          <wp:inline distT="0" distB="0" distL="0" distR="0" wp14:anchorId="5200B01F" wp14:editId="0D06ABCB">
            <wp:extent cx="6152515" cy="1918335"/>
            <wp:effectExtent l="0" t="0" r="635" b="5715"/>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2515" cy="1918335"/>
                    </a:xfrm>
                    <a:prstGeom prst="rect">
                      <a:avLst/>
                    </a:prstGeom>
                  </pic:spPr>
                </pic:pic>
              </a:graphicData>
            </a:graphic>
          </wp:inline>
        </w:drawing>
      </w:r>
    </w:p>
    <w:p w:rsidR="00F46B86" w:rsidRPr="002A702E" w:rsidRDefault="00F46B86" w:rsidP="007C0A7F">
      <w:pPr>
        <w:spacing w:after="0" w:line="240" w:lineRule="auto"/>
        <w:rPr>
          <w:rFonts w:ascii="Times New Roman" w:hAnsi="Times New Roman" w:cs="Times New Roman"/>
          <w:color w:val="000000" w:themeColor="text1"/>
          <w:sz w:val="28"/>
          <w:szCs w:val="28"/>
          <w:lang w:val="kk-KZ"/>
        </w:rPr>
      </w:pPr>
    </w:p>
    <w:p w:rsidR="00AB0EE6" w:rsidRPr="002A702E" w:rsidRDefault="00F46B86" w:rsidP="00F516AB">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w:t>
      </w:r>
      <w:r w:rsidR="00AB0EE6" w:rsidRPr="002A702E">
        <w:rPr>
          <w:rFonts w:ascii="Times New Roman" w:hAnsi="Times New Roman" w:cs="Times New Roman"/>
          <w:color w:val="000000" w:themeColor="text1"/>
          <w:sz w:val="28"/>
          <w:szCs w:val="28"/>
          <w:lang w:val="kk-KZ"/>
        </w:rPr>
        <w:t>урет</w:t>
      </w:r>
      <w:r w:rsidRPr="002A702E">
        <w:rPr>
          <w:rFonts w:ascii="Times New Roman" w:hAnsi="Times New Roman" w:cs="Times New Roman"/>
          <w:color w:val="000000" w:themeColor="text1"/>
          <w:sz w:val="28"/>
          <w:szCs w:val="28"/>
          <w:lang w:val="kk-KZ"/>
        </w:rPr>
        <w:t xml:space="preserve"> 7-</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а</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Раман</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спектрі</w:t>
      </w:r>
      <w:r w:rsidR="0057391F" w:rsidRPr="002A702E">
        <w:rPr>
          <w:rFonts w:ascii="Times New Roman" w:hAnsi="Times New Roman" w:cs="Times New Roman"/>
          <w:color w:val="000000" w:themeColor="text1"/>
          <w:sz w:val="28"/>
          <w:szCs w:val="28"/>
          <w:lang w:val="fr-FR"/>
        </w:rPr>
        <w:t>, (ә</w:t>
      </w:r>
      <w:r w:rsidR="00AB0EE6" w:rsidRPr="002A702E">
        <w:rPr>
          <w:rFonts w:ascii="Times New Roman" w:hAnsi="Times New Roman" w:cs="Times New Roman"/>
          <w:color w:val="000000" w:themeColor="text1"/>
          <w:sz w:val="28"/>
          <w:szCs w:val="28"/>
          <w:lang w:val="fr-FR"/>
        </w:rPr>
        <w:t xml:space="preserve">) N2 </w:t>
      </w:r>
      <w:r w:rsidR="00AB0EE6" w:rsidRPr="002A702E">
        <w:rPr>
          <w:rFonts w:ascii="Times New Roman" w:hAnsi="Times New Roman" w:cs="Times New Roman"/>
          <w:color w:val="000000" w:themeColor="text1"/>
          <w:sz w:val="28"/>
          <w:szCs w:val="28"/>
          <w:lang w:val="kk-KZ"/>
        </w:rPr>
        <w:t>адсорбция</w:t>
      </w:r>
      <w:r w:rsidR="00AB0EE6" w:rsidRPr="002A702E">
        <w:rPr>
          <w:rFonts w:ascii="Times New Roman" w:hAnsi="Times New Roman" w:cs="Times New Roman"/>
          <w:color w:val="000000" w:themeColor="text1"/>
          <w:sz w:val="28"/>
          <w:szCs w:val="28"/>
          <w:lang w:val="fr-FR"/>
        </w:rPr>
        <w:t>/</w:t>
      </w:r>
      <w:r w:rsidR="00AB0EE6" w:rsidRPr="002A702E">
        <w:rPr>
          <w:rFonts w:ascii="Times New Roman" w:hAnsi="Times New Roman" w:cs="Times New Roman"/>
          <w:color w:val="000000" w:themeColor="text1"/>
          <w:sz w:val="28"/>
          <w:szCs w:val="28"/>
          <w:lang w:val="kk-KZ"/>
        </w:rPr>
        <w:t>десорбция</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изотермалары</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және</w:t>
      </w:r>
      <w:r w:rsidR="00AB0EE6" w:rsidRPr="002A702E">
        <w:rPr>
          <w:rFonts w:ascii="Times New Roman" w:hAnsi="Times New Roman" w:cs="Times New Roman"/>
          <w:color w:val="000000" w:themeColor="text1"/>
          <w:sz w:val="28"/>
          <w:szCs w:val="28"/>
          <w:lang w:val="fr-FR"/>
        </w:rPr>
        <w:t xml:space="preserve"> (</w:t>
      </w:r>
      <w:r w:rsidR="0057391F" w:rsidRPr="002A702E">
        <w:rPr>
          <w:rFonts w:ascii="Times New Roman" w:hAnsi="Times New Roman" w:cs="Times New Roman"/>
          <w:color w:val="000000" w:themeColor="text1"/>
          <w:sz w:val="28"/>
          <w:szCs w:val="28"/>
          <w:lang w:val="kk-KZ"/>
        </w:rPr>
        <w:t>б</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синтезделген</w:t>
      </w:r>
      <w:r w:rsidR="00AB0EE6" w:rsidRPr="002A702E">
        <w:rPr>
          <w:rFonts w:ascii="Times New Roman" w:hAnsi="Times New Roman" w:cs="Times New Roman"/>
          <w:color w:val="000000" w:themeColor="text1"/>
          <w:sz w:val="28"/>
          <w:szCs w:val="28"/>
          <w:lang w:val="fr-FR"/>
        </w:rPr>
        <w:t xml:space="preserve"> GPC </w:t>
      </w:r>
      <w:r w:rsidR="00AB0EE6" w:rsidRPr="002A702E">
        <w:rPr>
          <w:rFonts w:ascii="Times New Roman" w:hAnsi="Times New Roman" w:cs="Times New Roman"/>
          <w:color w:val="000000" w:themeColor="text1"/>
          <w:sz w:val="28"/>
          <w:szCs w:val="28"/>
          <w:lang w:val="kk-KZ"/>
        </w:rPr>
        <w:t>кеуектерінің</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көлемінің</w:t>
      </w:r>
      <w:r w:rsidR="00AB0EE6" w:rsidRPr="002A702E">
        <w:rPr>
          <w:rFonts w:ascii="Times New Roman" w:hAnsi="Times New Roman" w:cs="Times New Roman"/>
          <w:color w:val="000000" w:themeColor="text1"/>
          <w:sz w:val="28"/>
          <w:szCs w:val="28"/>
          <w:lang w:val="fr-FR"/>
        </w:rPr>
        <w:t xml:space="preserve"> </w:t>
      </w:r>
      <w:r w:rsidR="00AB0EE6" w:rsidRPr="002A702E">
        <w:rPr>
          <w:rFonts w:ascii="Times New Roman" w:hAnsi="Times New Roman" w:cs="Times New Roman"/>
          <w:color w:val="000000" w:themeColor="text1"/>
          <w:sz w:val="28"/>
          <w:szCs w:val="28"/>
          <w:lang w:val="kk-KZ"/>
        </w:rPr>
        <w:t>таралуы</w:t>
      </w:r>
    </w:p>
    <w:p w:rsidR="007C0A7F" w:rsidRPr="002A702E" w:rsidRDefault="007C0A7F" w:rsidP="00F516AB">
      <w:pPr>
        <w:spacing w:after="0" w:line="240" w:lineRule="auto"/>
        <w:jc w:val="center"/>
        <w:rPr>
          <w:rFonts w:ascii="Times New Roman" w:hAnsi="Times New Roman" w:cs="Times New Roman"/>
          <w:color w:val="000000" w:themeColor="text1"/>
          <w:sz w:val="28"/>
          <w:szCs w:val="28"/>
          <w:lang w:val="fr-FR"/>
        </w:rPr>
      </w:pPr>
    </w:p>
    <w:p w:rsidR="00F516AB" w:rsidRPr="002A702E" w:rsidRDefault="007C0A7F" w:rsidP="007C0A7F">
      <w:pPr>
        <w:spacing w:after="0" w:line="240" w:lineRule="auto"/>
        <w:jc w:val="center"/>
        <w:rPr>
          <w:rFonts w:ascii="Times New Roman" w:hAnsi="Times New Roman" w:cs="Times New Roman"/>
          <w:color w:val="000000" w:themeColor="text1"/>
          <w:sz w:val="28"/>
          <w:szCs w:val="28"/>
          <w:lang w:val="fr-FR"/>
        </w:rPr>
      </w:pPr>
      <w:r w:rsidRPr="002A702E">
        <w:rPr>
          <w:rFonts w:ascii="Times New Roman" w:hAnsi="Times New Roman" w:cs="Times New Roman"/>
          <w:noProof/>
          <w:color w:val="000000" w:themeColor="text1"/>
          <w:sz w:val="28"/>
          <w:szCs w:val="28"/>
          <w:lang w:val="en-US"/>
        </w:rPr>
        <w:lastRenderedPageBreak/>
        <w:drawing>
          <wp:inline distT="0" distB="0" distL="0" distR="0" wp14:anchorId="28DC6DDD" wp14:editId="6F84684C">
            <wp:extent cx="3543795" cy="3258005"/>
            <wp:effectExtent l="0" t="0" r="0" b="0"/>
            <wp:docPr id="100022" name="Pictur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3795" cy="3258005"/>
                    </a:xfrm>
                    <a:prstGeom prst="rect">
                      <a:avLst/>
                    </a:prstGeom>
                  </pic:spPr>
                </pic:pic>
              </a:graphicData>
            </a:graphic>
          </wp:inline>
        </w:drawing>
      </w:r>
    </w:p>
    <w:p w:rsidR="00F516AB" w:rsidRPr="002A702E" w:rsidRDefault="00F516AB" w:rsidP="00A46D91">
      <w:pPr>
        <w:spacing w:after="0" w:line="240" w:lineRule="auto"/>
        <w:rPr>
          <w:rFonts w:ascii="Times New Roman" w:eastAsia="Calibri" w:hAnsi="Times New Roman" w:cs="Times New Roman"/>
          <w:b/>
          <w:color w:val="000000" w:themeColor="text1"/>
          <w:sz w:val="28"/>
          <w:szCs w:val="28"/>
          <w:shd w:val="clear" w:color="auto" w:fill="FFFFFF"/>
          <w:lang w:val="kk-KZ"/>
        </w:rPr>
      </w:pPr>
    </w:p>
    <w:p w:rsidR="00AB0EE6" w:rsidRPr="002A702E" w:rsidRDefault="00AB0EE6" w:rsidP="00F516AB">
      <w:pPr>
        <w:spacing w:after="0" w:line="240" w:lineRule="auto"/>
        <w:ind w:firstLine="480"/>
        <w:jc w:val="center"/>
        <w:rPr>
          <w:rFonts w:ascii="Times New Roman" w:eastAsia="Calibri" w:hAnsi="Times New Roman" w:cs="Times New Roman"/>
          <w:color w:val="000000" w:themeColor="text1"/>
          <w:sz w:val="28"/>
          <w:szCs w:val="28"/>
          <w:shd w:val="clear" w:color="auto" w:fill="FFFFFF"/>
          <w:lang w:val="fr-FR"/>
        </w:rPr>
      </w:pPr>
      <w:r w:rsidRPr="002A702E">
        <w:rPr>
          <w:rFonts w:ascii="Times New Roman" w:eastAsia="Calibri" w:hAnsi="Times New Roman" w:cs="Times New Roman"/>
          <w:color w:val="000000" w:themeColor="text1"/>
          <w:sz w:val="28"/>
          <w:szCs w:val="28"/>
          <w:shd w:val="clear" w:color="auto" w:fill="FFFFFF"/>
          <w:lang w:val="kk-KZ"/>
        </w:rPr>
        <w:t>8-сурет</w:t>
      </w:r>
      <w:r w:rsidR="00E80FD8" w:rsidRPr="002A702E">
        <w:rPr>
          <w:rFonts w:ascii="Times New Roman" w:eastAsia="Calibri" w:hAnsi="Times New Roman" w:cs="Times New Roman"/>
          <w:color w:val="000000" w:themeColor="text1"/>
          <w:sz w:val="28"/>
          <w:szCs w:val="28"/>
          <w:shd w:val="clear" w:color="auto" w:fill="FFFFFF"/>
          <w:lang w:val="kk-KZ"/>
        </w:rPr>
        <w:t xml:space="preserve"> -</w:t>
      </w:r>
      <w:r w:rsidRPr="002A702E">
        <w:rPr>
          <w:rFonts w:ascii="Times New Roman" w:eastAsia="Calibri" w:hAnsi="Times New Roman" w:cs="Times New Roman"/>
          <w:color w:val="000000" w:themeColor="text1"/>
          <w:sz w:val="28"/>
          <w:szCs w:val="28"/>
          <w:shd w:val="clear" w:color="auto" w:fill="FFFFFF"/>
          <w:lang w:val="fr-FR"/>
        </w:rPr>
        <w:t xml:space="preserve"> GPC </w:t>
      </w:r>
      <w:r w:rsidRPr="002A702E">
        <w:rPr>
          <w:rFonts w:ascii="Times New Roman" w:eastAsia="Calibri" w:hAnsi="Times New Roman" w:cs="Times New Roman"/>
          <w:color w:val="000000" w:themeColor="text1"/>
          <w:sz w:val="28"/>
          <w:szCs w:val="28"/>
          <w:shd w:val="clear" w:color="auto" w:fill="FFFFFF"/>
          <w:lang w:val="kk-KZ"/>
        </w:rPr>
        <w:t>Раман</w:t>
      </w:r>
      <w:r w:rsidRPr="002A702E">
        <w:rPr>
          <w:rFonts w:ascii="Times New Roman" w:eastAsia="Calibri" w:hAnsi="Times New Roman" w:cs="Times New Roman"/>
          <w:color w:val="000000" w:themeColor="text1"/>
          <w:sz w:val="28"/>
          <w:szCs w:val="28"/>
          <w:shd w:val="clear" w:color="auto" w:fill="FFFFFF"/>
          <w:lang w:val="fr-FR"/>
        </w:rPr>
        <w:t xml:space="preserve"> </w:t>
      </w:r>
      <w:r w:rsidRPr="002A702E">
        <w:rPr>
          <w:rFonts w:ascii="Times New Roman" w:eastAsia="Calibri" w:hAnsi="Times New Roman" w:cs="Times New Roman"/>
          <w:color w:val="000000" w:themeColor="text1"/>
          <w:sz w:val="28"/>
          <w:szCs w:val="28"/>
          <w:shd w:val="clear" w:color="auto" w:fill="FFFFFF"/>
          <w:lang w:val="kk-KZ"/>
        </w:rPr>
        <w:t>спектрінің</w:t>
      </w:r>
      <w:r w:rsidRPr="002A702E">
        <w:rPr>
          <w:rFonts w:ascii="Times New Roman" w:eastAsia="Calibri" w:hAnsi="Times New Roman" w:cs="Times New Roman"/>
          <w:color w:val="000000" w:themeColor="text1"/>
          <w:sz w:val="28"/>
          <w:szCs w:val="28"/>
          <w:shd w:val="clear" w:color="auto" w:fill="FFFFFF"/>
          <w:lang w:val="fr-FR"/>
        </w:rPr>
        <w:t xml:space="preserve"> </w:t>
      </w:r>
      <w:r w:rsidRPr="002A702E">
        <w:rPr>
          <w:rFonts w:ascii="Times New Roman" w:eastAsia="Calibri" w:hAnsi="Times New Roman" w:cs="Times New Roman"/>
          <w:color w:val="000000" w:themeColor="text1"/>
          <w:sz w:val="28"/>
          <w:szCs w:val="28"/>
          <w:shd w:val="clear" w:color="auto" w:fill="FFFFFF"/>
          <w:lang w:val="kk-KZ"/>
        </w:rPr>
        <w:t>деконволюциясы</w:t>
      </w:r>
    </w:p>
    <w:p w:rsidR="00AB0EE6" w:rsidRPr="002A702E" w:rsidRDefault="00AB0EE6" w:rsidP="00302DC0">
      <w:pPr>
        <w:spacing w:after="0" w:line="240" w:lineRule="auto"/>
        <w:ind w:firstLine="480"/>
        <w:jc w:val="both"/>
        <w:rPr>
          <w:rFonts w:ascii="Times New Roman" w:eastAsia="Calibri" w:hAnsi="Times New Roman" w:cs="Times New Roman"/>
          <w:color w:val="000000" w:themeColor="text1"/>
          <w:sz w:val="28"/>
          <w:szCs w:val="28"/>
          <w:shd w:val="clear" w:color="auto" w:fill="FFFFFF"/>
          <w:lang w:val="fr-FR"/>
        </w:rPr>
      </w:pPr>
    </w:p>
    <w:p w:rsidR="00AB0EE6" w:rsidRPr="002A702E" w:rsidRDefault="00AB0EE6" w:rsidP="00302DC0">
      <w:pPr>
        <w:spacing w:after="0" w:line="240" w:lineRule="auto"/>
        <w:ind w:firstLine="480"/>
        <w:jc w:val="both"/>
        <w:rPr>
          <w:rFonts w:ascii="Times New Roman" w:eastAsia="Times New Roman" w:hAnsi="Times New Roman" w:cs="Times New Roman"/>
          <w:color w:val="000000" w:themeColor="text1"/>
          <w:sz w:val="28"/>
          <w:szCs w:val="28"/>
          <w:lang w:val="fr-FR"/>
        </w:rPr>
      </w:pPr>
      <w:r w:rsidRPr="002A702E">
        <w:rPr>
          <w:rFonts w:ascii="Times New Roman" w:eastAsia="Times New Roman" w:hAnsi="Times New Roman" w:cs="Times New Roman"/>
          <w:color w:val="000000" w:themeColor="text1"/>
          <w:sz w:val="28"/>
          <w:szCs w:val="28"/>
          <w:lang w:val="kk-KZ"/>
        </w:rPr>
        <w:t>Графиттену</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lang w:val="kk-KZ"/>
        </w:rPr>
        <w:t>дәрежесі</w:t>
      </w:r>
      <w:r w:rsidRPr="002A702E">
        <w:rPr>
          <w:rFonts w:ascii="Times New Roman" w:eastAsia="Times New Roman" w:hAnsi="Times New Roman" w:cs="Times New Roman"/>
          <w:color w:val="000000" w:themeColor="text1"/>
          <w:sz w:val="28"/>
          <w:szCs w:val="28"/>
          <w:lang w:val="fr-FR"/>
        </w:rPr>
        <w:t xml:space="preserve"> (</w:t>
      </w:r>
      <w:r w:rsidR="007C0A7F" w:rsidRPr="002A702E">
        <w:rPr>
          <w:rFonts w:ascii="Times New Roman" w:eastAsia="Times New Roman" w:hAnsi="Times New Roman" w:cs="Times New Roman"/>
          <w:color w:val="000000" w:themeColor="text1"/>
          <w:sz w:val="28"/>
          <w:szCs w:val="28"/>
          <w:lang w:val="kk-KZ"/>
        </w:rPr>
        <w:t>3.</w:t>
      </w:r>
      <w:r w:rsidRPr="002A702E">
        <w:rPr>
          <w:rFonts w:ascii="Times New Roman" w:eastAsia="Times New Roman" w:hAnsi="Times New Roman" w:cs="Times New Roman"/>
          <w:color w:val="000000" w:themeColor="text1"/>
          <w:sz w:val="28"/>
          <w:szCs w:val="28"/>
          <w:lang w:val="fr-FR"/>
        </w:rPr>
        <w:t>1</w:t>
      </w:r>
      <w:r w:rsidR="007C0A7F" w:rsidRPr="002A702E">
        <w:rPr>
          <w:rFonts w:ascii="Times New Roman" w:eastAsia="Times New Roman" w:hAnsi="Times New Roman" w:cs="Times New Roman"/>
          <w:color w:val="000000" w:themeColor="text1"/>
          <w:sz w:val="28"/>
          <w:szCs w:val="28"/>
          <w:lang w:val="kk-KZ"/>
        </w:rPr>
        <w:t>.1</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lang w:val="kk-KZ"/>
        </w:rPr>
        <w:t>формула</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lang w:val="kk-KZ"/>
        </w:rPr>
        <w:t>бойынша</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lang w:val="kk-KZ"/>
        </w:rPr>
        <w:t>есептеледі</w:t>
      </w:r>
      <w:r w:rsidRPr="002A702E">
        <w:rPr>
          <w:rFonts w:ascii="Times New Roman" w:eastAsia="Times New Roman" w:hAnsi="Times New Roman" w:cs="Times New Roman"/>
          <w:color w:val="000000" w:themeColor="text1"/>
          <w:sz w:val="28"/>
          <w:szCs w:val="28"/>
          <w:lang w:val="fr-FR"/>
        </w:rPr>
        <w:t>:</w:t>
      </w:r>
    </w:p>
    <w:p w:rsidR="00E80FD8" w:rsidRPr="002A702E" w:rsidRDefault="00E80FD8" w:rsidP="00302DC0">
      <w:pPr>
        <w:spacing w:after="0" w:line="240" w:lineRule="auto"/>
        <w:ind w:firstLine="480"/>
        <w:jc w:val="both"/>
        <w:rPr>
          <w:rFonts w:ascii="Times New Roman" w:eastAsia="Times New Roman" w:hAnsi="Times New Roman" w:cs="Times New Roman"/>
          <w:color w:val="000000" w:themeColor="text1"/>
          <w:sz w:val="28"/>
          <w:szCs w:val="28"/>
          <w:lang w:val="fr-FR"/>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3"/>
        <w:gridCol w:w="776"/>
      </w:tblGrid>
      <w:tr w:rsidR="00E80FD8" w:rsidRPr="002A702E" w:rsidTr="00E80FD8">
        <w:tc>
          <w:tcPr>
            <w:tcW w:w="8926" w:type="dxa"/>
          </w:tcPr>
          <w:p w:rsidR="00E80FD8" w:rsidRPr="002A702E" w:rsidRDefault="004E0C6F" w:rsidP="00302DC0">
            <w:pPr>
              <w:jc w:val="both"/>
              <w:rPr>
                <w:rFonts w:ascii="Times New Roman" w:eastAsia="Times New Roman" w:hAnsi="Times New Roman" w:cs="Times New Roman"/>
                <w:color w:val="000000" w:themeColor="text1"/>
                <w:sz w:val="28"/>
                <w:szCs w:val="28"/>
                <w:lang w:val="fr-FR"/>
              </w:rPr>
            </w:pPr>
            <m:oMathPara>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G</m:t>
                    </m:r>
                  </m:e>
                  <m:sub>
                    <m:r>
                      <w:rPr>
                        <w:rFonts w:ascii="Cambria Math" w:eastAsia="Times New Roman" w:hAnsi="Cambria Math" w:cs="Times New Roman"/>
                        <w:color w:val="000000" w:themeColor="text1"/>
                        <w:sz w:val="28"/>
                        <w:szCs w:val="28"/>
                      </w:rPr>
                      <m:t>f</m:t>
                    </m:r>
                  </m:sub>
                </m:sSub>
                <m:r>
                  <w:rPr>
                    <w:rFonts w:ascii="Cambria Math" w:eastAsia="Times New Roman" w:hAnsi="Cambria Math" w:cs="Times New Roman"/>
                    <w:color w:val="000000" w:themeColor="text1"/>
                    <w:sz w:val="28"/>
                    <w:szCs w:val="28"/>
                    <w:lang w:val="fr-FR"/>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A</m:t>
                    </m:r>
                    <m:r>
                      <w:rPr>
                        <w:rFonts w:ascii="Cambria Math" w:eastAsia="Times New Roman" w:hAnsi="Cambria Math" w:cs="Times New Roman"/>
                        <w:color w:val="000000" w:themeColor="text1"/>
                        <w:sz w:val="28"/>
                        <w:szCs w:val="28"/>
                        <w:lang w:val="fr-FR"/>
                      </w:rPr>
                      <m:t>(</m:t>
                    </m:r>
                    <m:r>
                      <w:rPr>
                        <w:rFonts w:ascii="Cambria Math" w:eastAsia="Times New Roman" w:hAnsi="Cambria Math" w:cs="Times New Roman"/>
                        <w:color w:val="000000" w:themeColor="text1"/>
                        <w:sz w:val="28"/>
                        <w:szCs w:val="28"/>
                      </w:rPr>
                      <m:t>G</m:t>
                    </m:r>
                    <m:r>
                      <w:rPr>
                        <w:rFonts w:ascii="Cambria Math" w:eastAsia="Times New Roman" w:hAnsi="Cambria Math" w:cs="Times New Roman"/>
                        <w:color w:val="000000" w:themeColor="text1"/>
                        <w:sz w:val="28"/>
                        <w:szCs w:val="28"/>
                        <w:lang w:val="fr-FR"/>
                      </w:rPr>
                      <m:t>)</m:t>
                    </m:r>
                  </m:num>
                  <m:den>
                    <m:nary>
                      <m:naryPr>
                        <m:chr m:val="∑"/>
                        <m:limLoc m:val="subSup"/>
                        <m:ctrlPr>
                          <w:rPr>
                            <w:rFonts w:ascii="Cambria Math" w:eastAsia="Times New Roman" w:hAnsi="Cambria Math" w:cs="Times New Roman"/>
                            <w:i/>
                            <w:color w:val="000000" w:themeColor="text1"/>
                            <w:sz w:val="28"/>
                            <w:szCs w:val="28"/>
                          </w:rPr>
                        </m:ctrlPr>
                      </m:naryPr>
                      <m:sub>
                        <m:r>
                          <w:rPr>
                            <w:rFonts w:ascii="Cambria Math" w:eastAsia="Times New Roman" w:hAnsi="Cambria Math" w:cs="Times New Roman"/>
                            <w:color w:val="000000" w:themeColor="text1"/>
                            <w:sz w:val="28"/>
                            <w:szCs w:val="28"/>
                            <w:lang w:val="fr-FR"/>
                          </w:rPr>
                          <m:t>500</m:t>
                        </m:r>
                      </m:sub>
                      <m:sup>
                        <m:r>
                          <w:rPr>
                            <w:rFonts w:ascii="Cambria Math" w:eastAsia="Times New Roman" w:hAnsi="Cambria Math" w:cs="Times New Roman"/>
                            <w:color w:val="000000" w:themeColor="text1"/>
                            <w:sz w:val="28"/>
                            <w:szCs w:val="28"/>
                            <w:lang w:val="fr-FR"/>
                          </w:rPr>
                          <m:t>2200</m:t>
                        </m:r>
                      </m:sup>
                      <m:e>
                        <m:r>
                          <w:rPr>
                            <w:rFonts w:ascii="Cambria Math" w:eastAsia="Times New Roman" w:hAnsi="Cambria Math" w:cs="Times New Roman"/>
                            <w:color w:val="000000" w:themeColor="text1"/>
                            <w:sz w:val="28"/>
                            <w:szCs w:val="28"/>
                          </w:rPr>
                          <m:t>A</m:t>
                        </m:r>
                      </m:e>
                    </m:nary>
                  </m:den>
                </m:f>
                <m:r>
                  <w:rPr>
                    <w:rFonts w:ascii="Cambria Math" w:eastAsia="Times New Roman" w:hAnsi="Cambria Math" w:cs="Times New Roman"/>
                    <w:color w:val="000000" w:themeColor="text1"/>
                    <w:sz w:val="28"/>
                    <w:szCs w:val="28"/>
                    <w:lang w:val="fr-FR"/>
                  </w:rPr>
                  <m:t>*100</m:t>
                </m:r>
              </m:oMath>
            </m:oMathPara>
          </w:p>
        </w:tc>
        <w:tc>
          <w:tcPr>
            <w:tcW w:w="753" w:type="dxa"/>
          </w:tcPr>
          <w:p w:rsidR="00E80FD8" w:rsidRPr="002A702E" w:rsidRDefault="00E80FD8" w:rsidP="00302DC0">
            <w:pPr>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3.1.1</w:t>
            </w:r>
          </w:p>
        </w:tc>
      </w:tr>
    </w:tbl>
    <w:p w:rsidR="00AB0EE6" w:rsidRPr="002A702E" w:rsidRDefault="00AB0EE6" w:rsidP="00E80FD8">
      <w:pPr>
        <w:spacing w:after="0" w:line="240" w:lineRule="auto"/>
        <w:jc w:val="both"/>
        <w:rPr>
          <w:rFonts w:ascii="Times New Roman" w:eastAsia="Times New Roman" w:hAnsi="Times New Roman" w:cs="Times New Roman"/>
          <w:color w:val="000000" w:themeColor="text1"/>
          <w:sz w:val="28"/>
          <w:szCs w:val="28"/>
          <w:lang w:val="fr-FR"/>
        </w:rPr>
      </w:pPr>
    </w:p>
    <w:p w:rsidR="00AB0EE6" w:rsidRPr="002A702E" w:rsidRDefault="00AB0EE6" w:rsidP="00E80FD8">
      <w:pPr>
        <w:spacing w:after="0" w:line="240" w:lineRule="auto"/>
        <w:ind w:firstLine="480"/>
        <w:jc w:val="both"/>
        <w:rPr>
          <w:rFonts w:ascii="Times New Roman" w:eastAsia="Times New Roman" w:hAnsi="Times New Roman" w:cs="Times New Roman"/>
          <w:color w:val="000000" w:themeColor="text1"/>
          <w:sz w:val="28"/>
          <w:szCs w:val="28"/>
          <w:lang w:val="fr-FR"/>
        </w:rPr>
      </w:pPr>
      <w:r w:rsidRPr="002A702E">
        <w:rPr>
          <w:rFonts w:ascii="Times New Roman" w:eastAsia="Times New Roman" w:hAnsi="Times New Roman" w:cs="Times New Roman"/>
          <w:color w:val="000000" w:themeColor="text1"/>
          <w:sz w:val="28"/>
          <w:szCs w:val="28"/>
        </w:rPr>
        <w:t>мұндағы</w:t>
      </w:r>
      <w:r w:rsidRPr="002A702E">
        <w:rPr>
          <w:rFonts w:ascii="Times New Roman" w:eastAsia="Times New Roman" w:hAnsi="Times New Roman" w:cs="Times New Roman"/>
          <w:color w:val="000000" w:themeColor="text1"/>
          <w:sz w:val="28"/>
          <w:szCs w:val="28"/>
          <w:lang w:val="fr-FR"/>
        </w:rPr>
        <w:t xml:space="preserve"> G </w:t>
      </w:r>
      <w:r w:rsidRPr="002A702E">
        <w:rPr>
          <w:rFonts w:ascii="Times New Roman" w:eastAsia="Times New Roman" w:hAnsi="Times New Roman" w:cs="Times New Roman"/>
          <w:color w:val="000000" w:themeColor="text1"/>
          <w:sz w:val="28"/>
          <w:szCs w:val="28"/>
        </w:rPr>
        <w:t>шыңының</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rPr>
        <w:t>ауданы</w:t>
      </w:r>
      <w:r w:rsidRPr="002A702E">
        <w:rPr>
          <w:rFonts w:ascii="Times New Roman" w:eastAsia="Times New Roman" w:hAnsi="Times New Roman" w:cs="Times New Roman"/>
          <w:color w:val="000000" w:themeColor="text1"/>
          <w:sz w:val="28"/>
          <w:szCs w:val="28"/>
          <w:lang w:val="fr-FR"/>
        </w:rPr>
        <w:t xml:space="preserve"> A(G) – 87116,3467; </w:t>
      </w:r>
      <w:r w:rsidRPr="002A702E">
        <w:rPr>
          <w:rFonts w:ascii="Times New Roman" w:eastAsia="Times New Roman" w:hAnsi="Times New Roman" w:cs="Times New Roman"/>
          <w:color w:val="000000" w:themeColor="text1"/>
          <w:sz w:val="28"/>
          <w:szCs w:val="28"/>
        </w:rPr>
        <w:t>спектрдің</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rPr>
        <w:t>толық</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rPr>
        <w:t>ауданы</w:t>
      </w:r>
      <w:r w:rsidRPr="002A702E">
        <w:rPr>
          <w:rFonts w:ascii="Times New Roman" w:eastAsia="Times New Roman" w:hAnsi="Times New Roman" w:cs="Times New Roman"/>
          <w:color w:val="000000" w:themeColor="text1"/>
          <w:sz w:val="28"/>
          <w:szCs w:val="28"/>
          <w:lang w:val="fr-FR"/>
        </w:rPr>
        <w:t xml:space="preserve"> ∑A— 25375,5822; Gf – </w:t>
      </w:r>
      <w:r w:rsidRPr="002A702E">
        <w:rPr>
          <w:rFonts w:ascii="Times New Roman" w:eastAsia="Times New Roman" w:hAnsi="Times New Roman" w:cs="Times New Roman"/>
          <w:color w:val="000000" w:themeColor="text1"/>
          <w:sz w:val="28"/>
          <w:szCs w:val="28"/>
        </w:rPr>
        <w:t>графиттену</w:t>
      </w:r>
      <w:r w:rsidRPr="002A702E">
        <w:rPr>
          <w:rFonts w:ascii="Times New Roman" w:eastAsia="Times New Roman" w:hAnsi="Times New Roman" w:cs="Times New Roman"/>
          <w:color w:val="000000" w:themeColor="text1"/>
          <w:sz w:val="28"/>
          <w:szCs w:val="28"/>
          <w:lang w:val="fr-FR"/>
        </w:rPr>
        <w:t xml:space="preserve"> </w:t>
      </w:r>
      <w:r w:rsidRPr="002A702E">
        <w:rPr>
          <w:rFonts w:ascii="Times New Roman" w:eastAsia="Times New Roman" w:hAnsi="Times New Roman" w:cs="Times New Roman"/>
          <w:color w:val="000000" w:themeColor="text1"/>
          <w:sz w:val="28"/>
          <w:szCs w:val="28"/>
        </w:rPr>
        <w:t>дәрежесі</w:t>
      </w:r>
    </w:p>
    <w:p w:rsidR="000D1792" w:rsidRPr="002A702E" w:rsidRDefault="000D1792" w:rsidP="00E80FD8">
      <w:pPr>
        <w:spacing w:after="0" w:line="240" w:lineRule="auto"/>
        <w:ind w:firstLine="480"/>
        <w:jc w:val="both"/>
        <w:rPr>
          <w:rFonts w:ascii="Times New Roman" w:eastAsia="Times New Roman" w:hAnsi="Times New Roman" w:cs="Times New Roman"/>
          <w:color w:val="000000" w:themeColor="text1"/>
          <w:sz w:val="28"/>
          <w:szCs w:val="28"/>
          <w:lang w:val="kk-KZ"/>
        </w:rPr>
      </w:pPr>
    </w:p>
    <w:p w:rsidR="00AB0EE6" w:rsidRPr="002A702E" w:rsidRDefault="00AB0EE6" w:rsidP="00302DC0">
      <w:pPr>
        <w:spacing w:after="0" w:line="240" w:lineRule="auto"/>
        <w:ind w:firstLine="480"/>
        <w:jc w:val="both"/>
        <w:rPr>
          <w:rFonts w:ascii="Times New Roman" w:eastAsia="Calibri" w:hAnsi="Times New Roman" w:cs="Times New Roman"/>
          <w:color w:val="000000" w:themeColor="text1"/>
          <w:sz w:val="28"/>
          <w:szCs w:val="28"/>
          <w:shd w:val="clear" w:color="auto" w:fill="FFFFFF"/>
          <w:lang w:val="kk-KZ"/>
        </w:rPr>
      </w:pPr>
      <w:r w:rsidRPr="002A702E">
        <w:rPr>
          <w:rFonts w:ascii="Times New Roman" w:eastAsia="Calibri" w:hAnsi="Times New Roman" w:cs="Times New Roman"/>
          <w:color w:val="000000" w:themeColor="text1"/>
          <w:sz w:val="28"/>
          <w:szCs w:val="28"/>
          <w:shd w:val="clear" w:color="auto" w:fill="FFFFFF"/>
          <w:lang w:val="kk-KZ"/>
        </w:rPr>
        <w:t xml:space="preserve">Алынған GPC өзінің ерекше үлкен спецификалық бетінің ауданы мен мезокеуектілігінің нәтижесінде, күкіртті орналастыруға, ұяшықтың көлемдік кеңеюін тиімді жеңілдетуге және үздіксіз цикл кезінде </w:t>
      </w:r>
      <w:r w:rsidR="00825F37" w:rsidRPr="002A702E">
        <w:rPr>
          <w:rFonts w:ascii="Times New Roman" w:eastAsia="Calibri" w:hAnsi="Times New Roman" w:cs="Times New Roman"/>
          <w:color w:val="000000" w:themeColor="text1"/>
          <w:sz w:val="28"/>
          <w:szCs w:val="28"/>
          <w:shd w:val="clear" w:color="auto" w:fill="FFFFFF"/>
          <w:lang w:val="kk-KZ"/>
        </w:rPr>
        <w:t>полисульфидтердің</w:t>
      </w:r>
      <w:r w:rsidRPr="002A702E">
        <w:rPr>
          <w:rFonts w:ascii="Times New Roman" w:eastAsia="Calibri" w:hAnsi="Times New Roman" w:cs="Times New Roman"/>
          <w:color w:val="000000" w:themeColor="text1"/>
          <w:sz w:val="28"/>
          <w:szCs w:val="28"/>
          <w:shd w:val="clear" w:color="auto" w:fill="FFFFFF"/>
          <w:lang w:val="kk-KZ"/>
        </w:rPr>
        <w:t xml:space="preserve"> шаттл</w:t>
      </w:r>
      <w:r w:rsidR="00825F37" w:rsidRPr="002A702E">
        <w:rPr>
          <w:rFonts w:ascii="Times New Roman" w:eastAsia="Calibri" w:hAnsi="Times New Roman" w:cs="Times New Roman"/>
          <w:color w:val="000000" w:themeColor="text1"/>
          <w:sz w:val="28"/>
          <w:szCs w:val="28"/>
          <w:shd w:val="clear" w:color="auto" w:fill="FFFFFF"/>
          <w:lang w:val="kk-KZ"/>
        </w:rPr>
        <w:t xml:space="preserve"> эффектісін</w:t>
      </w:r>
      <w:r w:rsidRPr="002A702E">
        <w:rPr>
          <w:rFonts w:ascii="Times New Roman" w:eastAsia="Calibri" w:hAnsi="Times New Roman" w:cs="Times New Roman"/>
          <w:color w:val="000000" w:themeColor="text1"/>
          <w:sz w:val="28"/>
          <w:szCs w:val="28"/>
          <w:shd w:val="clear" w:color="auto" w:fill="FFFFFF"/>
          <w:lang w:val="kk-KZ"/>
        </w:rPr>
        <w:t xml:space="preserve"> басуға перспективалы үміткер ретінде қолданыла алады. Күкірт катодтарын дайындау үшін күкірт балқыту-диффузия әдісі </w:t>
      </w:r>
      <w:r w:rsidR="00C90700" w:rsidRPr="002A702E">
        <w:rPr>
          <w:rFonts w:ascii="Times New Roman" w:eastAsia="Calibri" w:hAnsi="Times New Roman" w:cs="Times New Roman"/>
          <w:color w:val="000000" w:themeColor="text1"/>
          <w:sz w:val="28"/>
          <w:szCs w:val="28"/>
          <w:shd w:val="clear" w:color="auto" w:fill="FFFFFF"/>
          <w:lang w:val="kk-KZ"/>
        </w:rPr>
        <w:t>арқылы GPC-ге бекітілді. 6 (a, ә) және (б–ғ</w:t>
      </w:r>
      <w:r w:rsidRPr="002A702E">
        <w:rPr>
          <w:rFonts w:ascii="Times New Roman" w:eastAsia="Calibri" w:hAnsi="Times New Roman" w:cs="Times New Roman"/>
          <w:color w:val="000000" w:themeColor="text1"/>
          <w:sz w:val="28"/>
          <w:szCs w:val="28"/>
          <w:shd w:val="clear" w:color="auto" w:fill="FFFFFF"/>
          <w:lang w:val="kk-KZ"/>
        </w:rPr>
        <w:t>) суретте</w:t>
      </w:r>
      <w:r w:rsidR="00864E26" w:rsidRPr="002A702E">
        <w:rPr>
          <w:rFonts w:ascii="Times New Roman" w:eastAsia="Calibri" w:hAnsi="Times New Roman" w:cs="Times New Roman"/>
          <w:color w:val="000000" w:themeColor="text1"/>
          <w:sz w:val="28"/>
          <w:szCs w:val="28"/>
          <w:shd w:val="clear" w:color="auto" w:fill="FFFFFF"/>
          <w:lang w:val="kk-KZ"/>
        </w:rPr>
        <w:t>рде</w:t>
      </w:r>
      <w:r w:rsidRPr="002A702E">
        <w:rPr>
          <w:rFonts w:ascii="Times New Roman" w:eastAsia="Calibri" w:hAnsi="Times New Roman" w:cs="Times New Roman"/>
          <w:color w:val="000000" w:themeColor="text1"/>
          <w:sz w:val="28"/>
          <w:szCs w:val="28"/>
          <w:shd w:val="clear" w:color="auto" w:fill="FFFFFF"/>
          <w:lang w:val="kk-KZ"/>
        </w:rPr>
        <w:t xml:space="preserve"> көрсетілген SEM және TEM кескіндері сәйкесінше дайындалған GPC морфологиясын көрсетеді. GPC@S катодты материалында (9а-сурет) күкірт агломераттары анық байқалады, бұл GPC бетінің күкіртпен толық жабылғанын көрсетеді. Эл</w:t>
      </w:r>
      <w:r w:rsidR="00C90700" w:rsidRPr="002A702E">
        <w:rPr>
          <w:rFonts w:ascii="Times New Roman" w:eastAsia="Calibri" w:hAnsi="Times New Roman" w:cs="Times New Roman"/>
          <w:color w:val="000000" w:themeColor="text1"/>
          <w:sz w:val="28"/>
          <w:szCs w:val="28"/>
          <w:shd w:val="clear" w:color="auto" w:fill="FFFFFF"/>
          <w:lang w:val="kk-KZ"/>
        </w:rPr>
        <w:t>ементтік карталау нәтижелері (9ә</w:t>
      </w:r>
      <w:r w:rsidRPr="002A702E">
        <w:rPr>
          <w:rFonts w:ascii="Times New Roman" w:eastAsia="Calibri" w:hAnsi="Times New Roman" w:cs="Times New Roman"/>
          <w:color w:val="000000" w:themeColor="text1"/>
          <w:sz w:val="28"/>
          <w:szCs w:val="28"/>
          <w:shd w:val="clear" w:color="auto" w:fill="FFFFFF"/>
          <w:lang w:val="kk-KZ"/>
        </w:rPr>
        <w:t>-сурет) күкірттің GPC беті бойынша біркелкі таралуын растайды, оның көміртегі матрицасына сәтті иммобилизациясын байқауға болады. Сонымен қатар, EDS талдауы GPC@S композитінде қалдық оттегі атомдарының болуын анықтады, бұл балқыманың диффузиясы кезінде орын алатын тотығу процестерінен болуы мүмкін.</w:t>
      </w:r>
    </w:p>
    <w:p w:rsidR="00E80FD8" w:rsidRPr="002A702E" w:rsidRDefault="00E80FD8" w:rsidP="00302DC0">
      <w:pPr>
        <w:spacing w:after="0" w:line="240" w:lineRule="auto"/>
        <w:ind w:firstLine="480"/>
        <w:jc w:val="both"/>
        <w:rPr>
          <w:rFonts w:ascii="Times New Roman" w:eastAsia="Calibri" w:hAnsi="Times New Roman" w:cs="Times New Roman"/>
          <w:color w:val="000000" w:themeColor="text1"/>
          <w:sz w:val="28"/>
          <w:szCs w:val="28"/>
          <w:shd w:val="clear" w:color="auto" w:fill="FFFFFF"/>
          <w:lang w:val="kk-KZ"/>
        </w:rPr>
      </w:pPr>
    </w:p>
    <w:p w:rsidR="00AB0EE6" w:rsidRPr="002A702E" w:rsidRDefault="003727C3" w:rsidP="00302DC0">
      <w:pPr>
        <w:spacing w:after="0" w:line="240" w:lineRule="auto"/>
        <w:jc w:val="center"/>
        <w:rPr>
          <w:rFonts w:ascii="Times New Roman" w:hAnsi="Times New Roman" w:cs="Times New Roman"/>
          <w:color w:val="000000" w:themeColor="text1"/>
          <w:sz w:val="28"/>
          <w:szCs w:val="28"/>
        </w:rPr>
      </w:pPr>
      <w:r w:rsidRPr="002A702E">
        <w:rPr>
          <w:noProof/>
          <w:color w:val="000000" w:themeColor="text1"/>
          <w:lang w:val="en-US"/>
        </w:rPr>
        <w:drawing>
          <wp:inline distT="0" distB="0" distL="0" distR="0" wp14:anchorId="044FAAAE" wp14:editId="3E25A0A7">
            <wp:extent cx="3482340" cy="1480549"/>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3339" cy="1497980"/>
                    </a:xfrm>
                    <a:prstGeom prst="rect">
                      <a:avLst/>
                    </a:prstGeom>
                  </pic:spPr>
                </pic:pic>
              </a:graphicData>
            </a:graphic>
          </wp:inline>
        </w:drawing>
      </w:r>
    </w:p>
    <w:p w:rsidR="00E80FD8" w:rsidRPr="002A702E" w:rsidRDefault="00E80FD8" w:rsidP="00F516AB">
      <w:pPr>
        <w:spacing w:after="0" w:line="240" w:lineRule="auto"/>
        <w:jc w:val="center"/>
        <w:rPr>
          <w:rFonts w:ascii="Times New Roman" w:hAnsi="Times New Roman" w:cs="Times New Roman"/>
          <w:color w:val="000000" w:themeColor="text1"/>
          <w:sz w:val="28"/>
          <w:szCs w:val="28"/>
        </w:rPr>
      </w:pPr>
    </w:p>
    <w:p w:rsidR="00AB0EE6" w:rsidRPr="002A702E" w:rsidRDefault="00E80FD8" w:rsidP="00F516AB">
      <w:pPr>
        <w:spacing w:after="0" w:line="240" w:lineRule="auto"/>
        <w:jc w:val="center"/>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t>С</w:t>
      </w:r>
      <w:r w:rsidRPr="002A702E">
        <w:rPr>
          <w:rFonts w:ascii="Times New Roman" w:hAnsi="Times New Roman" w:cs="Times New Roman"/>
          <w:color w:val="000000" w:themeColor="text1"/>
          <w:sz w:val="28"/>
          <w:szCs w:val="28"/>
        </w:rPr>
        <w:t>урет</w:t>
      </w:r>
      <w:r w:rsidRPr="002A702E">
        <w:rPr>
          <w:rFonts w:ascii="Times New Roman" w:hAnsi="Times New Roman" w:cs="Times New Roman"/>
          <w:color w:val="000000" w:themeColor="text1"/>
          <w:sz w:val="28"/>
          <w:szCs w:val="28"/>
          <w:lang w:val="kk-KZ"/>
        </w:rPr>
        <w:t xml:space="preserve"> 9 -</w:t>
      </w:r>
      <w:r w:rsidR="00AB0EE6" w:rsidRPr="002A702E">
        <w:rPr>
          <w:rFonts w:ascii="Times New Roman" w:hAnsi="Times New Roman" w:cs="Times New Roman"/>
          <w:color w:val="000000" w:themeColor="text1"/>
          <w:sz w:val="28"/>
          <w:szCs w:val="28"/>
        </w:rPr>
        <w:t xml:space="preserve"> (a) TEM кескіні және (b) GPC@S катодтық материалының SEM-EDS картасы.</w:t>
      </w:r>
    </w:p>
    <w:p w:rsidR="00E80FD8" w:rsidRPr="002A702E" w:rsidRDefault="00E80FD8" w:rsidP="00F516AB">
      <w:pPr>
        <w:spacing w:after="0" w:line="240" w:lineRule="auto"/>
        <w:jc w:val="center"/>
        <w:rPr>
          <w:rFonts w:ascii="Times New Roman" w:hAnsi="Times New Roman" w:cs="Times New Roman"/>
          <w:color w:val="000000" w:themeColor="text1"/>
          <w:sz w:val="28"/>
          <w:szCs w:val="28"/>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GPC@S үлгісіндегі күкірттің мөлшерін анықтау үшін TGA қолданылды. TGA нәтижелеріне сәйкес (10</w:t>
      </w:r>
      <w:r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rPr>
        <w:t xml:space="preserve">а-сурет), күкірттің </w:t>
      </w:r>
      <w:r w:rsidR="00825F37" w:rsidRPr="002A702E">
        <w:rPr>
          <w:rFonts w:ascii="Times New Roman" w:hAnsi="Times New Roman" w:cs="Times New Roman"/>
          <w:color w:val="000000" w:themeColor="text1"/>
          <w:sz w:val="28"/>
          <w:szCs w:val="28"/>
          <w:lang w:val="kk-KZ"/>
        </w:rPr>
        <w:t xml:space="preserve">мөлшері </w:t>
      </w:r>
      <w:r w:rsidRPr="002A702E">
        <w:rPr>
          <w:rFonts w:ascii="Times New Roman" w:hAnsi="Times New Roman" w:cs="Times New Roman"/>
          <w:color w:val="000000" w:themeColor="text1"/>
          <w:sz w:val="28"/>
          <w:szCs w:val="28"/>
        </w:rPr>
        <w:t>60%-ы</w:t>
      </w:r>
      <w:r w:rsidR="00825F37" w:rsidRPr="002A702E">
        <w:rPr>
          <w:rFonts w:ascii="Times New Roman" w:hAnsi="Times New Roman" w:cs="Times New Roman"/>
          <w:color w:val="000000" w:themeColor="text1"/>
          <w:sz w:val="28"/>
          <w:szCs w:val="28"/>
          <w:lang w:val="kk-KZ"/>
        </w:rPr>
        <w:t xml:space="preserve"> құрады, бұл</w:t>
      </w:r>
      <w:r w:rsidRPr="002A702E">
        <w:rPr>
          <w:rFonts w:ascii="Times New Roman" w:hAnsi="Times New Roman" w:cs="Times New Roman"/>
          <w:color w:val="000000" w:themeColor="text1"/>
          <w:sz w:val="28"/>
          <w:szCs w:val="28"/>
        </w:rPr>
        <w:t xml:space="preserve"> GPC@S дайындау процесі кезінде бастапқы қолданылған күкірт мөлшерімен сәйкес </w:t>
      </w:r>
      <w:r w:rsidRPr="002A702E">
        <w:rPr>
          <w:rFonts w:ascii="Times New Roman" w:hAnsi="Times New Roman" w:cs="Times New Roman"/>
          <w:color w:val="000000" w:themeColor="text1"/>
          <w:sz w:val="28"/>
          <w:szCs w:val="28"/>
          <w:lang w:val="kk-KZ"/>
        </w:rPr>
        <w:t>келеді</w:t>
      </w:r>
      <w:r w:rsidRPr="002A702E">
        <w:rPr>
          <w:rFonts w:ascii="Times New Roman" w:hAnsi="Times New Roman" w:cs="Times New Roman"/>
          <w:color w:val="000000" w:themeColor="text1"/>
          <w:sz w:val="28"/>
          <w:szCs w:val="28"/>
        </w:rPr>
        <w:t>,</w:t>
      </w:r>
      <w:r w:rsidR="00F516AB" w:rsidRPr="002A702E">
        <w:rPr>
          <w:rFonts w:ascii="Times New Roman" w:hAnsi="Times New Roman" w:cs="Times New Roman"/>
          <w:color w:val="000000" w:themeColor="text1"/>
          <w:sz w:val="28"/>
          <w:szCs w:val="28"/>
          <w:lang w:val="kk-KZ"/>
        </w:rPr>
        <w:t xml:space="preserve"> </w:t>
      </w:r>
      <w:r w:rsidR="00825F37" w:rsidRPr="002A702E">
        <w:rPr>
          <w:rFonts w:ascii="Times New Roman" w:hAnsi="Times New Roman" w:cs="Times New Roman"/>
          <w:color w:val="000000" w:themeColor="text1"/>
          <w:sz w:val="28"/>
          <w:szCs w:val="28"/>
          <w:lang w:val="kk-KZ"/>
        </w:rPr>
        <w:t>яғни</w:t>
      </w:r>
      <w:r w:rsidRPr="002A702E">
        <w:rPr>
          <w:rFonts w:ascii="Times New Roman" w:hAnsi="Times New Roman" w:cs="Times New Roman"/>
          <w:color w:val="000000" w:themeColor="text1"/>
          <w:sz w:val="28"/>
          <w:szCs w:val="28"/>
        </w:rPr>
        <w:t xml:space="preserve"> GPC-ге иммобилизациялан</w:t>
      </w:r>
      <w:r w:rsidRPr="002A702E">
        <w:rPr>
          <w:rFonts w:ascii="Times New Roman" w:hAnsi="Times New Roman" w:cs="Times New Roman"/>
          <w:color w:val="000000" w:themeColor="text1"/>
          <w:sz w:val="28"/>
          <w:szCs w:val="28"/>
          <w:lang w:val="kk-KZ"/>
        </w:rPr>
        <w:t>ғанын көрсетеді</w:t>
      </w:r>
      <w:r w:rsidRPr="002A702E">
        <w:rPr>
          <w:rFonts w:ascii="Times New Roman" w:hAnsi="Times New Roman" w:cs="Times New Roman"/>
          <w:color w:val="000000" w:themeColor="text1"/>
          <w:sz w:val="28"/>
          <w:szCs w:val="28"/>
        </w:rPr>
        <w:t>. 1</w:t>
      </w:r>
      <w:r w:rsidRPr="002A702E">
        <w:rPr>
          <w:rFonts w:ascii="Times New Roman" w:hAnsi="Times New Roman" w:cs="Times New Roman"/>
          <w:color w:val="000000" w:themeColor="text1"/>
          <w:sz w:val="28"/>
          <w:szCs w:val="28"/>
          <w:lang w:val="kk-KZ"/>
        </w:rPr>
        <w:t xml:space="preserve">0 </w:t>
      </w:r>
      <w:r w:rsidR="005F57C1"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rPr>
        <w:t xml:space="preserve">-суретте GPC, GPC@S және элементтік күкірттің XRD үлгілері берілген. GPC XRD үлгісі жазықаралық </w:t>
      </w:r>
      <w:r w:rsidR="00825F37" w:rsidRPr="002A702E">
        <w:rPr>
          <w:rFonts w:ascii="Times New Roman" w:hAnsi="Times New Roman" w:cs="Times New Roman"/>
          <w:color w:val="000000" w:themeColor="text1"/>
          <w:sz w:val="28"/>
          <w:szCs w:val="28"/>
          <w:lang w:val="kk-KZ"/>
        </w:rPr>
        <w:t xml:space="preserve">көміртек </w:t>
      </w:r>
      <w:r w:rsidRPr="002A702E">
        <w:rPr>
          <w:rFonts w:ascii="Times New Roman" w:hAnsi="Times New Roman" w:cs="Times New Roman"/>
          <w:color w:val="000000" w:themeColor="text1"/>
          <w:sz w:val="28"/>
          <w:szCs w:val="28"/>
        </w:rPr>
        <w:t>байланыстарының үзілуіне және графен қабыршақтануына сәйкес келетін дифракция шыңын (002) 26°-та көрсетеді. 44°-та бөліну шыңы графиттік көміртегін</w:t>
      </w:r>
      <w:r w:rsidRPr="002A702E">
        <w:rPr>
          <w:rFonts w:ascii="Times New Roman" w:hAnsi="Times New Roman" w:cs="Times New Roman"/>
          <w:color w:val="000000" w:themeColor="text1"/>
          <w:sz w:val="28"/>
          <w:szCs w:val="28"/>
          <w:lang w:val="kk-KZ"/>
        </w:rPr>
        <w:t>е</w:t>
      </w:r>
      <w:r w:rsidRPr="002A702E">
        <w:rPr>
          <w:rFonts w:ascii="Times New Roman" w:hAnsi="Times New Roman" w:cs="Times New Roman"/>
          <w:color w:val="000000" w:themeColor="text1"/>
          <w:sz w:val="28"/>
          <w:szCs w:val="28"/>
        </w:rPr>
        <w:t xml:space="preserve"> (101) жатады. Бұл нәтижелер GPC-де</w:t>
      </w:r>
      <w:r w:rsidR="00825F37"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rPr>
        <w:t>кристалдылықтың жоғары дәрежесін көрсетеді.</w:t>
      </w:r>
    </w:p>
    <w:p w:rsidR="0028368E"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Т</w:t>
      </w:r>
      <w:r w:rsidRPr="002A702E">
        <w:rPr>
          <w:rFonts w:ascii="Times New Roman" w:hAnsi="Times New Roman" w:cs="Times New Roman"/>
          <w:color w:val="000000" w:themeColor="text1"/>
          <w:sz w:val="28"/>
          <w:szCs w:val="28"/>
        </w:rPr>
        <w:t>аза күкірттің XRD үлгісі 2θ = 15-60 диапазонында орторомбты күкіртке тән қарқынды өткір шыңдарды көрсет</w:t>
      </w:r>
      <w:r w:rsidR="00825F37" w:rsidRPr="002A702E">
        <w:rPr>
          <w:rFonts w:ascii="Times New Roman" w:hAnsi="Times New Roman" w:cs="Times New Roman"/>
          <w:color w:val="000000" w:themeColor="text1"/>
          <w:sz w:val="28"/>
          <w:szCs w:val="28"/>
          <w:lang w:val="kk-KZ"/>
        </w:rPr>
        <w:t>ті</w:t>
      </w:r>
      <w:r w:rsidRPr="002A702E">
        <w:rPr>
          <w:rFonts w:ascii="Times New Roman" w:hAnsi="Times New Roman" w:cs="Times New Roman"/>
          <w:color w:val="000000" w:themeColor="text1"/>
          <w:sz w:val="28"/>
          <w:szCs w:val="28"/>
        </w:rPr>
        <w:t>. GPC@S композитінің XRD үлгісі балқу және диффузия процестері кезінде GPC кеуектеріне</w:t>
      </w:r>
      <w:r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rPr>
        <w:t>күкірттің тиімді инкапсуляция</w:t>
      </w:r>
      <w:r w:rsidR="00825F37" w:rsidRPr="002A702E">
        <w:rPr>
          <w:rFonts w:ascii="Times New Roman" w:hAnsi="Times New Roman" w:cs="Times New Roman"/>
          <w:color w:val="000000" w:themeColor="text1"/>
          <w:sz w:val="28"/>
          <w:szCs w:val="28"/>
          <w:lang w:val="kk-KZ"/>
        </w:rPr>
        <w:t>ланғанын</w:t>
      </w:r>
      <w:r w:rsidRPr="002A702E">
        <w:rPr>
          <w:rFonts w:ascii="Times New Roman" w:hAnsi="Times New Roman" w:cs="Times New Roman"/>
          <w:color w:val="000000" w:themeColor="text1"/>
          <w:sz w:val="28"/>
          <w:szCs w:val="28"/>
        </w:rPr>
        <w:t xml:space="preserve"> растай</w:t>
      </w:r>
      <w:r w:rsidR="00825F37" w:rsidRPr="002A702E">
        <w:rPr>
          <w:rFonts w:ascii="Times New Roman" w:hAnsi="Times New Roman" w:cs="Times New Roman"/>
          <w:color w:val="000000" w:themeColor="text1"/>
          <w:sz w:val="28"/>
          <w:szCs w:val="28"/>
          <w:lang w:val="kk-KZ"/>
        </w:rPr>
        <w:t>ды,</w:t>
      </w:r>
      <w:r w:rsidRPr="002A702E">
        <w:rPr>
          <w:rFonts w:ascii="Times New Roman" w:hAnsi="Times New Roman" w:cs="Times New Roman"/>
          <w:color w:val="000000" w:themeColor="text1"/>
          <w:sz w:val="28"/>
          <w:szCs w:val="28"/>
        </w:rPr>
        <w:t xml:space="preserve"> кристалдық күкіртпен байланысты төмендетілген ең жоғары қарқындылықтарды көрсетеді.</w:t>
      </w:r>
      <w:r w:rsidRPr="002A702E">
        <w:rPr>
          <w:rFonts w:ascii="Times New Roman" w:hAnsi="Times New Roman" w:cs="Times New Roman"/>
          <w:color w:val="000000" w:themeColor="text1"/>
          <w:sz w:val="28"/>
          <w:szCs w:val="28"/>
          <w:lang w:val="kk-KZ"/>
        </w:rPr>
        <w:t xml:space="preserve"> Сонымен қатар, GPC@S бетінің меншікті ауданы 204,7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дейін төмендеген, кеуектер көлемі 0,093 см</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дейін аза</w:t>
      </w:r>
      <w:r w:rsidR="00825F37" w:rsidRPr="002A702E">
        <w:rPr>
          <w:rFonts w:ascii="Times New Roman" w:hAnsi="Times New Roman" w:cs="Times New Roman"/>
          <w:color w:val="000000" w:themeColor="text1"/>
          <w:sz w:val="28"/>
          <w:szCs w:val="28"/>
          <w:lang w:val="kk-KZ"/>
        </w:rPr>
        <w:t>йған</w:t>
      </w:r>
      <w:r w:rsidRPr="002A702E">
        <w:rPr>
          <w:rFonts w:ascii="Times New Roman" w:hAnsi="Times New Roman" w:cs="Times New Roman"/>
          <w:color w:val="000000" w:themeColor="text1"/>
          <w:sz w:val="28"/>
          <w:szCs w:val="28"/>
          <w:lang w:val="kk-KZ"/>
        </w:rPr>
        <w:t xml:space="preserve"> (10 </w:t>
      </w:r>
      <w:r w:rsidR="005F57C1"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lang w:val="kk-KZ"/>
        </w:rPr>
        <w:t xml:space="preserve">, </w:t>
      </w:r>
      <w:r w:rsidR="005F57C1" w:rsidRPr="002A702E">
        <w:rPr>
          <w:rFonts w:ascii="Times New Roman" w:hAnsi="Times New Roman" w:cs="Times New Roman"/>
          <w:color w:val="000000" w:themeColor="text1"/>
          <w:sz w:val="28"/>
          <w:szCs w:val="28"/>
          <w:lang w:val="kk-KZ"/>
        </w:rPr>
        <w:t>в</w:t>
      </w:r>
      <w:r w:rsidRPr="002A702E">
        <w:rPr>
          <w:rFonts w:ascii="Times New Roman" w:hAnsi="Times New Roman" w:cs="Times New Roman"/>
          <w:color w:val="000000" w:themeColor="text1"/>
          <w:sz w:val="28"/>
          <w:szCs w:val="28"/>
          <w:lang w:val="kk-KZ"/>
        </w:rPr>
        <w:t>-сурет), бұл күкірттің сәтті иммобилизациясының қосымша дәлелін береді.</w:t>
      </w:r>
      <w:r w:rsidR="00825F37"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GPC-дегі қол жетімді тесіктердің шамамен 75-77% күкіртті иммобилизациялау үшін пайдаланылғанын </w:t>
      </w:r>
      <w:r w:rsidR="00EA2CF5" w:rsidRPr="002A702E">
        <w:rPr>
          <w:rFonts w:ascii="Times New Roman" w:hAnsi="Times New Roman" w:cs="Times New Roman"/>
          <w:color w:val="000000" w:themeColor="text1"/>
          <w:sz w:val="28"/>
          <w:szCs w:val="28"/>
          <w:lang w:val="kk-KZ"/>
        </w:rPr>
        <w:t>төмендегі есептеулерден көруге болады</w:t>
      </w:r>
      <w:r w:rsidRPr="002A702E">
        <w:rPr>
          <w:rFonts w:ascii="Times New Roman" w:hAnsi="Times New Roman" w:cs="Times New Roman"/>
          <w:color w:val="000000" w:themeColor="text1"/>
          <w:sz w:val="28"/>
          <w:szCs w:val="28"/>
          <w:lang w:val="kk-KZ"/>
        </w:rPr>
        <w:t xml:space="preserve">. GPC хостының және иммобилизацияланған күкірттің бетінің құрамы мен химиялық әрекеттесуі туралы қосымша түсініктер XPS талдауынан алынды. Зерттеу спектрі GPC@S композитінде көміртегі, оттегі және күкірт элементтерінің болуын растайды (11 а-сурет). C 1s XPS спектрі (11 </w:t>
      </w:r>
      <w:r w:rsidR="005F57C1"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-сурет) C–C/C––C, C–O/C–S және C– сәйкес келетін 284,4 эВ, 285,9 эВ және 287,1 эВ үш негізгі шыңға бөлінді. C–S байланысының болуы күкірт пен дамыған көміртегі матрицасы арасындағы химиялық әсерлесуді көрсетеді.</w:t>
      </w:r>
      <w:r w:rsidR="00EA2CF5"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 xml:space="preserve">S 2p спектрі (11 </w:t>
      </w:r>
      <w:r w:rsidR="005F57C1"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lang w:val="kk-KZ"/>
        </w:rPr>
        <w:t>-сурет) элементтік күкірттің S 2p</w:t>
      </w:r>
      <w:r w:rsidRPr="002A702E">
        <w:rPr>
          <w:rFonts w:ascii="Times New Roman" w:hAnsi="Times New Roman" w:cs="Times New Roman"/>
          <w:color w:val="000000" w:themeColor="text1"/>
          <w:sz w:val="28"/>
          <w:szCs w:val="28"/>
          <w:vertAlign w:val="superscript"/>
          <w:lang w:val="kk-KZ"/>
        </w:rPr>
        <w:t>3/2</w:t>
      </w:r>
      <w:r w:rsidRPr="002A702E">
        <w:rPr>
          <w:rFonts w:ascii="Times New Roman" w:hAnsi="Times New Roman" w:cs="Times New Roman"/>
          <w:color w:val="000000" w:themeColor="text1"/>
          <w:sz w:val="28"/>
          <w:szCs w:val="28"/>
          <w:lang w:val="kk-KZ"/>
        </w:rPr>
        <w:t>, S 2p</w:t>
      </w:r>
      <w:r w:rsidRPr="002A702E">
        <w:rPr>
          <w:rFonts w:ascii="Times New Roman" w:hAnsi="Times New Roman" w:cs="Times New Roman"/>
          <w:color w:val="000000" w:themeColor="text1"/>
          <w:sz w:val="28"/>
          <w:szCs w:val="28"/>
          <w:vertAlign w:val="superscript"/>
          <w:lang w:val="kk-KZ"/>
        </w:rPr>
        <w:t xml:space="preserve">1/2 </w:t>
      </w:r>
      <w:r w:rsidRPr="002A702E">
        <w:rPr>
          <w:rFonts w:ascii="Times New Roman" w:hAnsi="Times New Roman" w:cs="Times New Roman"/>
          <w:color w:val="000000" w:themeColor="text1"/>
          <w:sz w:val="28"/>
          <w:szCs w:val="28"/>
          <w:lang w:val="kk-KZ"/>
        </w:rPr>
        <w:t>және S-Ox (сульфат) көрсеткіштеріне жататын 164,18 эВ, 165,38 эВ және 169,18 эВ үш түрлі байланыс энергиясының шыңдарын көрсет</w:t>
      </w:r>
      <w:r w:rsidR="00EA2CF5" w:rsidRPr="002A702E">
        <w:rPr>
          <w:rFonts w:ascii="Times New Roman" w:hAnsi="Times New Roman" w:cs="Times New Roman"/>
          <w:color w:val="000000" w:themeColor="text1"/>
          <w:sz w:val="28"/>
          <w:szCs w:val="28"/>
          <w:lang w:val="kk-KZ"/>
        </w:rPr>
        <w:t>т</w:t>
      </w:r>
      <w:r w:rsidRPr="002A702E">
        <w:rPr>
          <w:rFonts w:ascii="Times New Roman" w:hAnsi="Times New Roman" w:cs="Times New Roman"/>
          <w:color w:val="000000" w:themeColor="text1"/>
          <w:sz w:val="28"/>
          <w:szCs w:val="28"/>
          <w:lang w:val="kk-KZ"/>
        </w:rPr>
        <w:t xml:space="preserve">і. </w:t>
      </w:r>
      <w:r w:rsidR="00EA2CF5" w:rsidRPr="002A702E">
        <w:rPr>
          <w:rFonts w:ascii="Times New Roman" w:hAnsi="Times New Roman" w:cs="Times New Roman"/>
          <w:color w:val="000000" w:themeColor="text1"/>
          <w:sz w:val="28"/>
          <w:szCs w:val="28"/>
          <w:lang w:val="kk-KZ"/>
        </w:rPr>
        <w:t>S-O</w:t>
      </w:r>
      <w:r w:rsidR="00EA2CF5" w:rsidRPr="002A702E">
        <w:rPr>
          <w:rFonts w:ascii="Times New Roman" w:hAnsi="Times New Roman" w:cs="Times New Roman"/>
          <w:color w:val="000000" w:themeColor="text1"/>
          <w:sz w:val="28"/>
          <w:szCs w:val="28"/>
          <w:vertAlign w:val="subscript"/>
          <w:lang w:val="kk-KZ"/>
        </w:rPr>
        <w:t>x</w:t>
      </w:r>
      <w:r w:rsidR="00EA2CF5" w:rsidRPr="002A702E">
        <w:rPr>
          <w:rFonts w:ascii="Times New Roman" w:hAnsi="Times New Roman" w:cs="Times New Roman"/>
          <w:color w:val="000000" w:themeColor="text1"/>
          <w:sz w:val="28"/>
          <w:szCs w:val="28"/>
          <w:lang w:val="kk-KZ"/>
        </w:rPr>
        <w:t xml:space="preserve"> болуы б</w:t>
      </w:r>
      <w:r w:rsidRPr="002A702E">
        <w:rPr>
          <w:rFonts w:ascii="Times New Roman" w:hAnsi="Times New Roman" w:cs="Times New Roman"/>
          <w:color w:val="000000" w:themeColor="text1"/>
          <w:sz w:val="28"/>
          <w:szCs w:val="28"/>
          <w:lang w:val="kk-KZ"/>
        </w:rPr>
        <w:t xml:space="preserve">алқыту-диффузия процесі кезінде күкірттің тотығуынан </w:t>
      </w:r>
      <w:r w:rsidRPr="002A702E">
        <w:rPr>
          <w:rFonts w:ascii="Times New Roman" w:hAnsi="Times New Roman" w:cs="Times New Roman"/>
          <w:color w:val="000000" w:themeColor="text1"/>
          <w:sz w:val="28"/>
          <w:szCs w:val="28"/>
          <w:lang w:val="kk-KZ"/>
        </w:rPr>
        <w:lastRenderedPageBreak/>
        <w:t>және кейіннен GPC@S композитінің бетінде сульфатты топтардың түзілуінен болуы мүмкін.</w:t>
      </w:r>
    </w:p>
    <w:p w:rsidR="007627F3" w:rsidRPr="002A702E" w:rsidRDefault="007627F3" w:rsidP="00302DC0">
      <w:pPr>
        <w:spacing w:after="0" w:line="240" w:lineRule="auto"/>
        <w:ind w:firstLine="720"/>
        <w:jc w:val="both"/>
        <w:rPr>
          <w:rFonts w:ascii="Times New Roman" w:hAnsi="Times New Roman" w:cs="Times New Roman"/>
          <w:color w:val="000000" w:themeColor="text1"/>
          <w:sz w:val="28"/>
          <w:szCs w:val="28"/>
          <w:lang w:val="kk-KZ"/>
        </w:rPr>
      </w:pPr>
    </w:p>
    <w:p w:rsidR="0028368E" w:rsidRPr="002A702E" w:rsidRDefault="00E80FD8" w:rsidP="007627F3">
      <w:pPr>
        <w:spacing w:after="0" w:line="240" w:lineRule="auto"/>
        <w:ind w:firstLine="720"/>
        <w:jc w:val="center"/>
        <w:rPr>
          <w:rFonts w:ascii="Times New Roman" w:hAnsi="Times New Roman" w:cs="Times New Roman"/>
          <w:color w:val="000000" w:themeColor="text1"/>
          <w:sz w:val="28"/>
          <w:szCs w:val="28"/>
          <w:lang w:val="kk-KZ"/>
        </w:rPr>
      </w:pPr>
      <w:r w:rsidRPr="002A702E">
        <w:rPr>
          <w:rFonts w:ascii="Times New Roman" w:hAnsi="Times New Roman" w:cs="Times New Roman"/>
          <w:noProof/>
          <w:color w:val="000000" w:themeColor="text1"/>
          <w:sz w:val="28"/>
          <w:szCs w:val="28"/>
          <w:lang w:val="en-US"/>
        </w:rPr>
        <w:drawing>
          <wp:inline distT="0" distB="0" distL="0" distR="0" wp14:anchorId="20B181BD" wp14:editId="53779AC9">
            <wp:extent cx="4225730" cy="362124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7411" cy="3639823"/>
                    </a:xfrm>
                    <a:prstGeom prst="rect">
                      <a:avLst/>
                    </a:prstGeom>
                  </pic:spPr>
                </pic:pic>
              </a:graphicData>
            </a:graphic>
          </wp:inline>
        </w:drawing>
      </w:r>
    </w:p>
    <w:p w:rsidR="00E80FD8" w:rsidRPr="002A702E" w:rsidRDefault="00E80FD8" w:rsidP="00302DC0">
      <w:pPr>
        <w:spacing w:after="0" w:line="240" w:lineRule="auto"/>
        <w:ind w:firstLine="720"/>
        <w:jc w:val="both"/>
        <w:rPr>
          <w:rFonts w:ascii="Times New Roman" w:hAnsi="Times New Roman" w:cs="Times New Roman"/>
          <w:color w:val="000000" w:themeColor="text1"/>
          <w:sz w:val="28"/>
          <w:szCs w:val="28"/>
          <w:lang w:val="kk-KZ"/>
        </w:rPr>
      </w:pPr>
    </w:p>
    <w:p w:rsidR="0028368E" w:rsidRPr="002A702E" w:rsidRDefault="00E80FD8" w:rsidP="007627F3">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10 -</w:t>
      </w:r>
      <w:r w:rsidR="00AB0EE6" w:rsidRPr="002A702E">
        <w:rPr>
          <w:rFonts w:ascii="Times New Roman" w:hAnsi="Times New Roman" w:cs="Times New Roman"/>
          <w:color w:val="000000" w:themeColor="text1"/>
          <w:sz w:val="28"/>
          <w:szCs w:val="28"/>
          <w:lang w:val="kk-KZ"/>
        </w:rPr>
        <w:t xml:space="preserve"> (a) TGA, (</w:t>
      </w:r>
      <w:r w:rsidR="005F57C1" w:rsidRPr="002A702E">
        <w:rPr>
          <w:rFonts w:ascii="Times New Roman" w:hAnsi="Times New Roman" w:cs="Times New Roman"/>
          <w:color w:val="000000" w:themeColor="text1"/>
          <w:sz w:val="28"/>
          <w:szCs w:val="28"/>
          <w:lang w:val="kk-KZ"/>
        </w:rPr>
        <w:t>ә</w:t>
      </w:r>
      <w:r w:rsidR="00AB0EE6" w:rsidRPr="002A702E">
        <w:rPr>
          <w:rFonts w:ascii="Times New Roman" w:hAnsi="Times New Roman" w:cs="Times New Roman"/>
          <w:color w:val="000000" w:themeColor="text1"/>
          <w:sz w:val="28"/>
          <w:szCs w:val="28"/>
          <w:lang w:val="kk-KZ"/>
        </w:rPr>
        <w:t>) XRD, (</w:t>
      </w:r>
      <w:r w:rsidR="005F57C1" w:rsidRPr="002A702E">
        <w:rPr>
          <w:rFonts w:ascii="Times New Roman" w:hAnsi="Times New Roman" w:cs="Times New Roman"/>
          <w:color w:val="000000" w:themeColor="text1"/>
          <w:sz w:val="28"/>
          <w:szCs w:val="28"/>
          <w:lang w:val="kk-KZ"/>
        </w:rPr>
        <w:t>б</w:t>
      </w:r>
      <w:r w:rsidR="00AB0EE6" w:rsidRPr="002A702E">
        <w:rPr>
          <w:rFonts w:ascii="Times New Roman" w:hAnsi="Times New Roman" w:cs="Times New Roman"/>
          <w:color w:val="000000" w:themeColor="text1"/>
          <w:sz w:val="28"/>
          <w:szCs w:val="28"/>
          <w:lang w:val="kk-KZ"/>
        </w:rPr>
        <w:t>) N2 адсорбция/десорбция изотермалары және (</w:t>
      </w:r>
      <w:r w:rsidR="005F57C1" w:rsidRPr="002A702E">
        <w:rPr>
          <w:rFonts w:ascii="Times New Roman" w:hAnsi="Times New Roman" w:cs="Times New Roman"/>
          <w:color w:val="000000" w:themeColor="text1"/>
          <w:sz w:val="28"/>
          <w:szCs w:val="28"/>
          <w:lang w:val="kk-KZ"/>
        </w:rPr>
        <w:t>в</w:t>
      </w:r>
      <w:r w:rsidR="00AB0EE6" w:rsidRPr="002A702E">
        <w:rPr>
          <w:rFonts w:ascii="Times New Roman" w:hAnsi="Times New Roman" w:cs="Times New Roman"/>
          <w:color w:val="000000" w:themeColor="text1"/>
          <w:sz w:val="28"/>
          <w:szCs w:val="28"/>
          <w:lang w:val="kk-KZ"/>
        </w:rPr>
        <w:t>) дайындалған GPC@S кеуектерінің көлемінің таралуы.</w:t>
      </w:r>
    </w:p>
    <w:p w:rsidR="007627F3" w:rsidRPr="002A702E" w:rsidRDefault="007627F3" w:rsidP="007627F3">
      <w:pPr>
        <w:spacing w:after="0" w:line="240" w:lineRule="auto"/>
        <w:ind w:firstLine="720"/>
        <w:jc w:val="both"/>
        <w:rPr>
          <w:rFonts w:ascii="Times New Roman" w:hAnsi="Times New Roman" w:cs="Times New Roman"/>
          <w:color w:val="000000" w:themeColor="text1"/>
          <w:sz w:val="28"/>
          <w:szCs w:val="28"/>
          <w:lang w:val="kk-KZ"/>
        </w:rPr>
      </w:pPr>
    </w:p>
    <w:p w:rsidR="0028368E" w:rsidRPr="002A702E" w:rsidRDefault="007627F3"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noProof/>
          <w:color w:val="000000" w:themeColor="text1"/>
          <w:sz w:val="28"/>
          <w:szCs w:val="28"/>
          <w:lang w:val="en-US"/>
        </w:rPr>
        <w:drawing>
          <wp:inline distT="0" distB="0" distL="0" distR="0" wp14:anchorId="712DDB6C" wp14:editId="2EC4C3EB">
            <wp:extent cx="5355346" cy="178143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7255" cy="1788719"/>
                    </a:xfrm>
                    <a:prstGeom prst="rect">
                      <a:avLst/>
                    </a:prstGeom>
                  </pic:spPr>
                </pic:pic>
              </a:graphicData>
            </a:graphic>
          </wp:inline>
        </w:drawing>
      </w: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E80FD8" w:rsidP="00E44BE1">
      <w:pPr>
        <w:spacing w:after="0" w:line="240" w:lineRule="auto"/>
        <w:ind w:firstLine="720"/>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11</w:t>
      </w:r>
      <w:r w:rsidR="00AB0EE6" w:rsidRPr="002A702E">
        <w:rPr>
          <w:rFonts w:ascii="Times New Roman" w:hAnsi="Times New Roman" w:cs="Times New Roman"/>
          <w:color w:val="000000" w:themeColor="text1"/>
          <w:sz w:val="28"/>
          <w:szCs w:val="28"/>
          <w:lang w:val="kk-KZ"/>
        </w:rPr>
        <w:t xml:space="preserve"> GPC@S композитінің XPS спектрлері: (a) GP</w:t>
      </w:r>
      <w:r w:rsidR="0028368E" w:rsidRPr="002A702E">
        <w:rPr>
          <w:rFonts w:ascii="Times New Roman" w:hAnsi="Times New Roman" w:cs="Times New Roman"/>
          <w:color w:val="000000" w:themeColor="text1"/>
          <w:sz w:val="28"/>
          <w:szCs w:val="28"/>
          <w:lang w:val="kk-KZ"/>
        </w:rPr>
        <w:t>C және GPC@S жалпы XPS шолуы; (ә</w:t>
      </w:r>
      <w:r w:rsidR="00AB0EE6" w:rsidRPr="002A702E">
        <w:rPr>
          <w:rFonts w:ascii="Times New Roman" w:hAnsi="Times New Roman" w:cs="Times New Roman"/>
          <w:color w:val="000000" w:themeColor="text1"/>
          <w:sz w:val="28"/>
          <w:szCs w:val="28"/>
          <w:lang w:val="kk-KZ"/>
        </w:rPr>
        <w:t>) C 1s не</w:t>
      </w:r>
      <w:r w:rsidR="0028368E" w:rsidRPr="002A702E">
        <w:rPr>
          <w:rFonts w:ascii="Times New Roman" w:hAnsi="Times New Roman" w:cs="Times New Roman"/>
          <w:color w:val="000000" w:themeColor="text1"/>
          <w:sz w:val="28"/>
          <w:szCs w:val="28"/>
          <w:lang w:val="kk-KZ"/>
        </w:rPr>
        <w:t>гізгі деңгейдегі XPS спектрі; (б</w:t>
      </w:r>
      <w:r w:rsidR="00AB0EE6" w:rsidRPr="002A702E">
        <w:rPr>
          <w:rFonts w:ascii="Times New Roman" w:hAnsi="Times New Roman" w:cs="Times New Roman"/>
          <w:color w:val="000000" w:themeColor="text1"/>
          <w:sz w:val="28"/>
          <w:szCs w:val="28"/>
          <w:lang w:val="kk-KZ"/>
        </w:rPr>
        <w:t>) S 2p негізгі деңгейдегі XPS спектрі.</w:t>
      </w:r>
    </w:p>
    <w:p w:rsidR="00E44BE1" w:rsidRPr="002A702E" w:rsidRDefault="00E44BE1" w:rsidP="00302DC0">
      <w:pPr>
        <w:spacing w:after="0" w:line="240" w:lineRule="auto"/>
        <w:ind w:firstLine="720"/>
        <w:jc w:val="both"/>
        <w:rPr>
          <w:rFonts w:ascii="Times New Roman" w:hAnsi="Times New Roman" w:cs="Times New Roman"/>
          <w:b/>
          <w:color w:val="000000" w:themeColor="text1"/>
          <w:sz w:val="28"/>
          <w:szCs w:val="28"/>
          <w:lang w:val="kk-KZ"/>
        </w:rPr>
      </w:pPr>
    </w:p>
    <w:p w:rsidR="00E44BE1" w:rsidRPr="002A702E" w:rsidRDefault="00E44BE1"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Бұл бөлімде күріш қауызы негізінде KOH-пен термохимиялық белсендірілген графен тәрізді көміртек (GPC) материалы сәтті синтезделіп, оның құрылымдық және морфологиялық сипаттамалары жан-жақты зерттелді. GPC </w:t>
      </w:r>
      <w:r w:rsidRPr="002A702E">
        <w:rPr>
          <w:rFonts w:ascii="Times New Roman" w:hAnsi="Times New Roman" w:cs="Times New Roman"/>
          <w:color w:val="000000" w:themeColor="text1"/>
          <w:sz w:val="28"/>
          <w:szCs w:val="28"/>
          <w:lang w:val="kk-KZ"/>
        </w:rPr>
        <w:lastRenderedPageBreak/>
        <w:t>жоғары меншікті бет ауданы (2143,5 м²/г), айқын иерархиялық кеуектілік және графиттенудің жоғары дәрежесімен (29,13%) ерекшеленді. SEM, TEM, Раман және XRD деректері материалдың графен тәрізді құрылымын және кристалдылығын растады. BET талдаулары мезокеуектіліктің басымдығын көрсетті, бұл күкірттің тиімді иммобилизациясына және Li–S аккумуляторларындағы полисульфидтердің ерімелігін шектеуге септігін тигізеді. Күкіртті балқыту-диффузия әдісімен енгізу нәтижесінде GPC@S композитінде күкірттің біркелкі таралуы, 60% жүктелу дәрежесі және химиялық байланысуы расталды. Нәтижелер алынған GPC материалын жоғары өнімділікті литий-сульфид аккумуляторларына арналған перспективалы катодтық хост ретінде қарастыруға мүмкіндік береді.</w:t>
      </w:r>
    </w:p>
    <w:p w:rsidR="00E44BE1" w:rsidRPr="002A702E" w:rsidRDefault="00E44BE1" w:rsidP="005B6EE9">
      <w:pPr>
        <w:spacing w:after="0" w:line="240" w:lineRule="auto"/>
        <w:jc w:val="both"/>
        <w:rPr>
          <w:rFonts w:ascii="Times New Roman" w:hAnsi="Times New Roman" w:cs="Times New Roman"/>
          <w:b/>
          <w:color w:val="000000" w:themeColor="text1"/>
          <w:sz w:val="28"/>
          <w:szCs w:val="28"/>
          <w:lang w:val="kk-KZ"/>
        </w:rPr>
      </w:pPr>
    </w:p>
    <w:p w:rsidR="00AB0EE6" w:rsidRPr="002A702E" w:rsidRDefault="007627F3" w:rsidP="00302DC0">
      <w:pPr>
        <w:spacing w:after="0" w:line="240" w:lineRule="auto"/>
        <w:ind w:firstLine="720"/>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3.2</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GPC-NiO композиттік сипаттамасы және сепаратордың модификациясы</w:t>
      </w:r>
    </w:p>
    <w:p w:rsidR="00422398"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Сепаратор LiS аккумулятор құрылғыларында құрамдас ретінде маңызды рөл атқарады, бұл олардың электрохимиялық өнімділігі мен тұрақтылығына айтарлықтай әсер етеді. Физикалық тосқауыл ретінде әрекет ете отырып, ол катод пен анод арасындағы алшақтықты тиімді сақтайды, осылайша осы электродтар арасындағы тікелей жанасуды және ықтимал қысқа тұйықталуды болдырмайды. Жақсы жобаланған сепаратордың </w:t>
      </w:r>
      <w:r w:rsidR="009356A1" w:rsidRPr="002A702E">
        <w:rPr>
          <w:rFonts w:ascii="Times New Roman" w:hAnsi="Times New Roman" w:cs="Times New Roman"/>
          <w:color w:val="000000" w:themeColor="text1"/>
          <w:sz w:val="28"/>
          <w:szCs w:val="28"/>
          <w:lang w:val="kk-KZ"/>
        </w:rPr>
        <w:t>полисульфидтер</w:t>
      </w:r>
      <w:r w:rsidR="00FF27E7" w:rsidRPr="002A702E">
        <w:rPr>
          <w:rFonts w:ascii="Times New Roman" w:hAnsi="Times New Roman" w:cs="Times New Roman"/>
          <w:color w:val="000000" w:themeColor="text1"/>
          <w:sz w:val="28"/>
          <w:szCs w:val="28"/>
          <w:lang w:val="kk-KZ"/>
        </w:rPr>
        <w:t>ге</w:t>
      </w:r>
      <w:r w:rsidRPr="002A702E">
        <w:rPr>
          <w:rFonts w:ascii="Times New Roman" w:hAnsi="Times New Roman" w:cs="Times New Roman"/>
          <w:color w:val="000000" w:themeColor="text1"/>
          <w:sz w:val="28"/>
          <w:szCs w:val="28"/>
          <w:lang w:val="kk-KZ"/>
        </w:rPr>
        <w:t xml:space="preserve"> көшуін шектеу арқылы LiS аккумулятор құрылғыларында жиі кездесетін маңызды мәселе болып табылатын шаттл әсерін тиімді шешу мүмкіндігі бар. Бұл күкіртті ұяшықтың сыйымдылықты жоғары ұстауға және циклдік тұрақтылығын жақсартуға ықпал етеді. Бұл зерттеуде біздің мақсатымыз GPC-NiO модификацияланған сепараторды ж</w:t>
      </w:r>
      <w:r w:rsidR="00C80D55" w:rsidRPr="002A702E">
        <w:rPr>
          <w:rFonts w:ascii="Times New Roman" w:hAnsi="Times New Roman" w:cs="Times New Roman"/>
          <w:color w:val="000000" w:themeColor="text1"/>
          <w:sz w:val="28"/>
          <w:szCs w:val="28"/>
          <w:lang w:val="kk-KZ"/>
        </w:rPr>
        <w:t>асау арқылы сепаратордың литий полисульфидтерін</w:t>
      </w:r>
      <w:r w:rsidRPr="002A702E">
        <w:rPr>
          <w:rFonts w:ascii="Times New Roman" w:hAnsi="Times New Roman" w:cs="Times New Roman"/>
          <w:color w:val="000000" w:themeColor="text1"/>
          <w:sz w:val="28"/>
          <w:szCs w:val="28"/>
          <w:lang w:val="kk-KZ"/>
        </w:rPr>
        <w:t xml:space="preserve"> ұстау қабілетін арттыру, олардың конверсия жылдамдығын арттыру және </w:t>
      </w:r>
      <w:r w:rsidR="00422398" w:rsidRPr="002A702E">
        <w:rPr>
          <w:rFonts w:ascii="Times New Roman" w:hAnsi="Times New Roman" w:cs="Times New Roman"/>
          <w:color w:val="000000" w:themeColor="text1"/>
          <w:sz w:val="28"/>
          <w:szCs w:val="28"/>
          <w:lang w:val="kk-KZ"/>
        </w:rPr>
        <w:t>ұяшықтың</w:t>
      </w:r>
      <w:r w:rsidRPr="002A702E">
        <w:rPr>
          <w:rFonts w:ascii="Times New Roman" w:hAnsi="Times New Roman" w:cs="Times New Roman"/>
          <w:color w:val="000000" w:themeColor="text1"/>
          <w:sz w:val="28"/>
          <w:szCs w:val="28"/>
          <w:lang w:val="kk-KZ"/>
        </w:rPr>
        <w:t xml:space="preserve"> жалпы электр өткізгіштігін жақсарту болды.</w:t>
      </w:r>
      <w:r w:rsidR="009356A1"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Бұл модификация күкіртті жан-жақты пайдалануды қамтамасыз ету және LiS аккумулятор құрылғыларындағы анодты қорғауды қамтамасыз ету үшін жүргізілді. GPC-NiO композиті GPC-ті Ni(NO</w:t>
      </w:r>
      <w:r w:rsidRPr="002A702E">
        <w:rPr>
          <w:rFonts w:ascii="Times New Roman" w:hAnsi="Times New Roman" w:cs="Times New Roman"/>
          <w:color w:val="000000" w:themeColor="text1"/>
          <w:sz w:val="28"/>
          <w:szCs w:val="28"/>
          <w:vertAlign w:val="subscript"/>
          <w:lang w:val="kk-KZ"/>
        </w:rPr>
        <w:t>3</w:t>
      </w:r>
      <w:r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сулы ерітіндісімен әртүрлі қатынаста араластыру арқылы синтезделді, содан кейін GPC парақтарының бетінде NiO нанобөлшектерінің түзілуін бастау үшін инертті ортада кептірілген композиттер термиялық өңдеуден өтті. GPC-NiO композитінің беткі морфологиясы SEM көмегімен талданды. Модификацияланған сепаратордағы</w:t>
      </w:r>
      <w:r w:rsidR="00422398" w:rsidRPr="002A702E">
        <w:rPr>
          <w:rFonts w:ascii="Times New Roman" w:hAnsi="Times New Roman" w:cs="Times New Roman"/>
          <w:color w:val="000000" w:themeColor="text1"/>
          <w:sz w:val="28"/>
          <w:szCs w:val="28"/>
          <w:lang w:val="kk-KZ"/>
        </w:rPr>
        <w:t xml:space="preserve"> құйылған GPC-NiO қабаты қалыңдыңы 15-</w:t>
      </w:r>
      <w:r w:rsidRPr="002A702E">
        <w:rPr>
          <w:rFonts w:ascii="Times New Roman" w:hAnsi="Times New Roman" w:cs="Times New Roman"/>
          <w:color w:val="000000" w:themeColor="text1"/>
          <w:sz w:val="28"/>
          <w:szCs w:val="28"/>
          <w:lang w:val="kk-KZ"/>
        </w:rPr>
        <w:t xml:space="preserve"> 16 </w:t>
      </w:r>
      <w:r w:rsidR="00422398" w:rsidRPr="002A702E">
        <w:rPr>
          <w:rFonts w:ascii="Times New Roman" w:hAnsi="Times New Roman" w:cs="Times New Roman"/>
          <w:color w:val="000000" w:themeColor="text1"/>
          <w:sz w:val="28"/>
          <w:szCs w:val="28"/>
          <w:lang w:val="kk-KZ"/>
        </w:rPr>
        <w:t>мкм-ге дейінгі орташа қалыңдығын көрсететіні байқалды</w:t>
      </w:r>
      <w:r w:rsidR="00DB4CF9" w:rsidRPr="002A702E">
        <w:rPr>
          <w:rFonts w:ascii="Times New Roman" w:hAnsi="Times New Roman" w:cs="Times New Roman"/>
          <w:color w:val="000000" w:themeColor="text1"/>
          <w:sz w:val="28"/>
          <w:szCs w:val="28"/>
          <w:lang w:val="kk-KZ"/>
        </w:rPr>
        <w:t xml:space="preserve"> (12-сурет).</w:t>
      </w:r>
    </w:p>
    <w:p w:rsidR="007627F3" w:rsidRPr="002A702E" w:rsidRDefault="007627F3" w:rsidP="00302DC0">
      <w:pPr>
        <w:spacing w:after="0" w:line="240" w:lineRule="auto"/>
        <w:ind w:firstLine="720"/>
        <w:jc w:val="both"/>
        <w:rPr>
          <w:rFonts w:ascii="Times New Roman" w:hAnsi="Times New Roman" w:cs="Times New Roman"/>
          <w:color w:val="000000" w:themeColor="text1"/>
          <w:sz w:val="28"/>
          <w:szCs w:val="28"/>
          <w:lang w:val="kk-KZ"/>
        </w:rPr>
      </w:pPr>
    </w:p>
    <w:p w:rsidR="00422398" w:rsidRPr="002A702E" w:rsidRDefault="00422398" w:rsidP="00302DC0">
      <w:pPr>
        <w:spacing w:after="0" w:line="240" w:lineRule="auto"/>
        <w:ind w:firstLine="720"/>
        <w:jc w:val="both"/>
        <w:rPr>
          <w:rFonts w:ascii="Times New Roman" w:hAnsi="Times New Roman" w:cs="Times New Roman"/>
          <w:color w:val="000000" w:themeColor="text1"/>
          <w:sz w:val="28"/>
          <w:szCs w:val="28"/>
          <w:lang w:val="kk-KZ"/>
        </w:rPr>
      </w:pPr>
      <w:r w:rsidRPr="002A702E">
        <w:rPr>
          <w:noProof/>
          <w:color w:val="000000" w:themeColor="text1"/>
          <w:lang w:val="en-US"/>
        </w:rPr>
        <w:lastRenderedPageBreak/>
        <w:drawing>
          <wp:inline distT="0" distB="0" distL="0" distR="0" wp14:anchorId="3BB8F264" wp14:editId="4137B740">
            <wp:extent cx="5210406" cy="18762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1934" cy="1920024"/>
                    </a:xfrm>
                    <a:prstGeom prst="rect">
                      <a:avLst/>
                    </a:prstGeom>
                  </pic:spPr>
                </pic:pic>
              </a:graphicData>
            </a:graphic>
          </wp:inline>
        </w:drawing>
      </w:r>
    </w:p>
    <w:p w:rsidR="007627F3" w:rsidRPr="002A702E" w:rsidRDefault="007627F3" w:rsidP="001D2FAA">
      <w:pPr>
        <w:spacing w:after="0" w:line="240" w:lineRule="auto"/>
        <w:ind w:firstLine="720"/>
        <w:jc w:val="center"/>
        <w:rPr>
          <w:rFonts w:ascii="Times New Roman" w:hAnsi="Times New Roman" w:cs="Times New Roman"/>
          <w:color w:val="000000" w:themeColor="text1"/>
          <w:sz w:val="28"/>
          <w:szCs w:val="28"/>
          <w:lang w:val="kk-KZ"/>
        </w:rPr>
      </w:pPr>
    </w:p>
    <w:p w:rsidR="009C77BB" w:rsidRPr="002A702E" w:rsidRDefault="007627F3" w:rsidP="001D2FAA">
      <w:pPr>
        <w:spacing w:after="0" w:line="240" w:lineRule="auto"/>
        <w:ind w:firstLine="720"/>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12 -</w:t>
      </w:r>
      <w:r w:rsidR="009C77BB" w:rsidRPr="002A702E">
        <w:rPr>
          <w:rFonts w:ascii="Times New Roman" w:hAnsi="Times New Roman" w:cs="Times New Roman"/>
          <w:color w:val="000000" w:themeColor="text1"/>
          <w:sz w:val="28"/>
          <w:szCs w:val="28"/>
          <w:lang w:val="kk-KZ"/>
        </w:rPr>
        <w:t xml:space="preserve"> (a) GPC-NiO модификацияланған сепаратордың көлденең қимасы SEM кескіні және (</w:t>
      </w:r>
      <w:r w:rsidR="004F5923" w:rsidRPr="002A702E">
        <w:rPr>
          <w:rFonts w:ascii="Times New Roman" w:hAnsi="Times New Roman" w:cs="Times New Roman"/>
          <w:color w:val="000000" w:themeColor="text1"/>
          <w:sz w:val="28"/>
          <w:szCs w:val="28"/>
          <w:lang w:val="kk-KZ"/>
        </w:rPr>
        <w:t>ә</w:t>
      </w:r>
      <w:r w:rsidR="009C77BB" w:rsidRPr="002A702E">
        <w:rPr>
          <w:rFonts w:ascii="Times New Roman" w:hAnsi="Times New Roman" w:cs="Times New Roman"/>
          <w:color w:val="000000" w:themeColor="text1"/>
          <w:sz w:val="28"/>
          <w:szCs w:val="28"/>
          <w:lang w:val="kk-KZ"/>
        </w:rPr>
        <w:t>) GPC-NiO композитінің EDS картасы</w:t>
      </w:r>
    </w:p>
    <w:p w:rsidR="009C77BB" w:rsidRPr="002A702E" w:rsidRDefault="009C77BB"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SEM кескіні композиттік қабат бойына біркелкі таралған кіші NiO бөлшектерімен қиылысатын үлкен GPC бөлшектерінің болуын бейнеледі (12 а-сурет). EDS нәтижелері C (81,5 масса%), Ni (5,7 масса%) және O (масс. 12,8%) элементтерінің GPC-NiO композитінің беті бойынша біркелкі таралуын растады (12 </w:t>
      </w:r>
      <w:r w:rsidR="00422398"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-сурет).</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GPC-NiO композитінің микроқұрылымы TEM көмегімен зерттелді (</w:t>
      </w:r>
      <w:r w:rsidR="009C77BB" w:rsidRPr="002A702E">
        <w:rPr>
          <w:rFonts w:ascii="Times New Roman" w:hAnsi="Times New Roman" w:cs="Times New Roman"/>
          <w:color w:val="000000" w:themeColor="text1"/>
          <w:sz w:val="28"/>
          <w:szCs w:val="28"/>
          <w:lang w:val="kk-KZ"/>
        </w:rPr>
        <w:t>13</w:t>
      </w:r>
      <w:r w:rsidRPr="002A702E">
        <w:rPr>
          <w:rFonts w:ascii="Times New Roman" w:hAnsi="Times New Roman" w:cs="Times New Roman"/>
          <w:color w:val="000000" w:themeColor="text1"/>
          <w:sz w:val="28"/>
          <w:szCs w:val="28"/>
          <w:lang w:val="kk-KZ"/>
        </w:rPr>
        <w:t xml:space="preserve">-сурет).TEM кескіндері GPC бетінің өлшемдері бірнеше нанометрден 20 нм-ге дейін болатын NiO нанобөлшектерімен біркелкі безендірілгенін анық көрсетеді (13 a, </w:t>
      </w:r>
      <w:r w:rsidR="004F5923"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 xml:space="preserve">, </w:t>
      </w:r>
      <w:r w:rsidR="004F5923"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lang w:val="kk-KZ"/>
        </w:rPr>
        <w:t>-сурет). Атап айтқанда, GPC үшін өлшенген жазықаралық аралық шамамен 0,339 нм (</w:t>
      </w:r>
      <w:r w:rsidR="004F5923" w:rsidRPr="002A702E">
        <w:rPr>
          <w:rFonts w:ascii="Times New Roman" w:hAnsi="Times New Roman" w:cs="Times New Roman"/>
          <w:color w:val="000000" w:themeColor="text1"/>
          <w:sz w:val="28"/>
          <w:szCs w:val="28"/>
          <w:lang w:val="kk-KZ"/>
        </w:rPr>
        <w:t>13</w:t>
      </w:r>
      <w:r w:rsidRPr="002A702E">
        <w:rPr>
          <w:rFonts w:ascii="Times New Roman" w:hAnsi="Times New Roman" w:cs="Times New Roman"/>
          <w:color w:val="000000" w:themeColor="text1"/>
          <w:sz w:val="28"/>
          <w:szCs w:val="28"/>
          <w:lang w:val="kk-KZ"/>
        </w:rPr>
        <w:t xml:space="preserve"> </w:t>
      </w:r>
      <w:r w:rsidR="004F5923"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 xml:space="preserve">-суретке енгізілген), бұл оның жақсы кристалдылығын көрсетеді. d-аралықтары шамамен 0,218 нм (13 </w:t>
      </w:r>
      <w:r w:rsidR="004F5923" w:rsidRPr="002A702E">
        <w:rPr>
          <w:rFonts w:ascii="Times New Roman" w:hAnsi="Times New Roman" w:cs="Times New Roman"/>
          <w:color w:val="000000" w:themeColor="text1"/>
          <w:sz w:val="28"/>
          <w:szCs w:val="28"/>
          <w:lang w:val="kk-KZ"/>
        </w:rPr>
        <w:t>в</w:t>
      </w:r>
      <w:r w:rsidRPr="002A702E">
        <w:rPr>
          <w:rFonts w:ascii="Times New Roman" w:hAnsi="Times New Roman" w:cs="Times New Roman"/>
          <w:color w:val="000000" w:themeColor="text1"/>
          <w:sz w:val="28"/>
          <w:szCs w:val="28"/>
          <w:lang w:val="kk-KZ"/>
        </w:rPr>
        <w:t>-суретте кірістірілген) байқалған торлы жиектер NiO (200) кристаллографиялық жазықтықтарына сәйкес келеді, бұл текше тәрізді NiO тұзының құрылымының сипаттамаларын растайды.</w:t>
      </w:r>
    </w:p>
    <w:p w:rsidR="00EC5E9F" w:rsidRPr="002A702E" w:rsidRDefault="00EC5E9F" w:rsidP="00EC5E9F">
      <w:pPr>
        <w:spacing w:after="0" w:line="240" w:lineRule="auto"/>
        <w:ind w:firstLine="720"/>
        <w:jc w:val="center"/>
        <w:rPr>
          <w:rFonts w:ascii="Times New Roman" w:hAnsi="Times New Roman" w:cs="Times New Roman"/>
          <w:color w:val="000000" w:themeColor="text1"/>
          <w:sz w:val="28"/>
          <w:szCs w:val="28"/>
        </w:rPr>
      </w:pPr>
      <w:r w:rsidRPr="002A702E">
        <w:rPr>
          <w:noProof/>
          <w:color w:val="000000" w:themeColor="text1"/>
          <w:lang w:val="en-US"/>
        </w:rPr>
        <w:lastRenderedPageBreak/>
        <w:drawing>
          <wp:inline distT="0" distB="0" distL="0" distR="0" wp14:anchorId="76E8A33A" wp14:editId="55CAE978">
            <wp:extent cx="5702630" cy="416882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2828" cy="4183589"/>
                    </a:xfrm>
                    <a:prstGeom prst="rect">
                      <a:avLst/>
                    </a:prstGeom>
                  </pic:spPr>
                </pic:pic>
              </a:graphicData>
            </a:graphic>
          </wp:inline>
        </w:drawing>
      </w:r>
    </w:p>
    <w:p w:rsidR="006856FB" w:rsidRPr="002A702E" w:rsidRDefault="006856FB" w:rsidP="00EC5E9F">
      <w:pPr>
        <w:spacing w:after="0" w:line="240" w:lineRule="auto"/>
        <w:ind w:firstLine="720"/>
        <w:jc w:val="center"/>
        <w:rPr>
          <w:rFonts w:ascii="Times New Roman" w:hAnsi="Times New Roman" w:cs="Times New Roman"/>
          <w:color w:val="000000" w:themeColor="text1"/>
          <w:sz w:val="28"/>
          <w:szCs w:val="28"/>
        </w:rPr>
      </w:pPr>
    </w:p>
    <w:p w:rsidR="00EC5E9F" w:rsidRPr="002A702E" w:rsidRDefault="006856FB" w:rsidP="00EC5E9F">
      <w:pPr>
        <w:spacing w:after="0" w:line="240" w:lineRule="auto"/>
        <w:ind w:firstLine="720"/>
        <w:jc w:val="center"/>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t>С</w:t>
      </w:r>
      <w:r w:rsidRPr="002A702E">
        <w:rPr>
          <w:rFonts w:ascii="Times New Roman" w:hAnsi="Times New Roman" w:cs="Times New Roman"/>
          <w:color w:val="000000" w:themeColor="text1"/>
          <w:sz w:val="28"/>
          <w:szCs w:val="28"/>
        </w:rPr>
        <w:t>урет</w:t>
      </w:r>
      <w:r w:rsidRPr="002A702E">
        <w:rPr>
          <w:rFonts w:ascii="Times New Roman" w:hAnsi="Times New Roman" w:cs="Times New Roman"/>
          <w:color w:val="000000" w:themeColor="text1"/>
          <w:sz w:val="28"/>
          <w:szCs w:val="28"/>
          <w:lang w:val="kk-KZ"/>
        </w:rPr>
        <w:t xml:space="preserve"> 13 -</w:t>
      </w:r>
      <w:r w:rsidR="00EC5E9F" w:rsidRPr="002A702E">
        <w:rPr>
          <w:rFonts w:ascii="Times New Roman" w:hAnsi="Times New Roman" w:cs="Times New Roman"/>
          <w:color w:val="000000" w:themeColor="text1"/>
          <w:sz w:val="28"/>
          <w:szCs w:val="28"/>
        </w:rPr>
        <w:t xml:space="preserve"> (a–</w:t>
      </w:r>
      <w:r w:rsidR="00EC5E9F" w:rsidRPr="002A702E">
        <w:rPr>
          <w:rFonts w:ascii="Times New Roman" w:hAnsi="Times New Roman" w:cs="Times New Roman"/>
          <w:color w:val="000000" w:themeColor="text1"/>
          <w:sz w:val="28"/>
          <w:szCs w:val="28"/>
          <w:lang w:val="kk-KZ"/>
        </w:rPr>
        <w:t>в</w:t>
      </w:r>
      <w:r w:rsidR="00EC5E9F" w:rsidRPr="002A702E">
        <w:rPr>
          <w:rFonts w:ascii="Times New Roman" w:hAnsi="Times New Roman" w:cs="Times New Roman"/>
          <w:color w:val="000000" w:themeColor="text1"/>
          <w:sz w:val="28"/>
          <w:szCs w:val="28"/>
        </w:rPr>
        <w:t>) GPC-NiO композитінің TEM кескіндері.</w:t>
      </w:r>
    </w:p>
    <w:p w:rsidR="00EC5E9F" w:rsidRPr="002A702E" w:rsidRDefault="00EC5E9F" w:rsidP="00302DC0">
      <w:pPr>
        <w:spacing w:after="0" w:line="240" w:lineRule="auto"/>
        <w:ind w:firstLine="720"/>
        <w:jc w:val="both"/>
        <w:rPr>
          <w:rFonts w:ascii="Times New Roman" w:hAnsi="Times New Roman" w:cs="Times New Roman"/>
          <w:color w:val="000000" w:themeColor="text1"/>
          <w:sz w:val="28"/>
          <w:szCs w:val="28"/>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GPC-NiO композитінің азот атмосферасындағы адсорбция/десорбция изотермалары 14 а-суретте көрсетілген. Нәтижелер GPC құрылымына NiO нанобөлшектерінің қосылуы есебінен 2476,6 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дейін жететін композиттің меншікті бетінің айтарлықтай ұлғайғанын көрсетеді. Меншікті беттік ауданның бұл ұлғаюын композиттің жалпы бетінің кедір-бұдырлығын арттыратын NiO нанобөлшектерінің әсеріне жатқызуға болады. Сонымен қатар, реакцияның жанама өнімі ретінде пайда болған газдар GPC-NiO композитіндегі мезокеуектерді одан әрі арттырған деп болжанды. Сонымен қатар, NiO нанобөлшектері көміртекті материалдармен күшті байланыстар құра алады, химиялық реакциялар үшін көптеген белсенді аудандар қамтамасыз етеді және көміртекті композиттің жалпы кеуектілігі мен меншікті бетінің ауданын арттырады.</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Кеуек өлшеміне келетін болсақ, GPC-NiO композитінің орташа кеуек өлшемі 2–3 нм дейін аздап төмендеді (14 </w:t>
      </w:r>
      <w:r w:rsidR="00185C51"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 xml:space="preserve">-сурет). GPC-NiO композитінің беттік құрамы мен тотығу күйлері XPS талдауы арқылы әрі қарай зерттелді. Ni 2p XPS спектрі (сурет 14 </w:t>
      </w:r>
      <w:r w:rsidR="004F5923"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lang w:val="kk-KZ"/>
        </w:rPr>
        <w:t>) 2p3/2, 2p1/2 Ni 2p-ге  сәйкес келетін шыңдарды көрсетеді, сәйкесінше 856,6 эВ, 874,1 эВ, 862,3 эВ және 880,2 эВ шамасында байланысу энергиясы бар. Ең жоғары қарқындылығы 856,5 эВ шыңы Ni</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тотығу дәрежесін </w:t>
      </w:r>
      <w:r w:rsidRPr="002A702E">
        <w:rPr>
          <w:rFonts w:ascii="Times New Roman" w:hAnsi="Times New Roman" w:cs="Times New Roman"/>
          <w:color w:val="000000" w:themeColor="text1"/>
          <w:sz w:val="28"/>
          <w:szCs w:val="28"/>
          <w:lang w:val="kk-KZ"/>
        </w:rPr>
        <w:lastRenderedPageBreak/>
        <w:t>көрсетеді, NiO нанобөлшектерінің сәтті түзілуін растайды. Сонымен қатар, 855,3 эВ және 858,1 эВ төмен қарқындылық шыңдары композиттегі Ni</w:t>
      </w:r>
      <w:r w:rsidRPr="002A702E">
        <w:rPr>
          <w:rFonts w:ascii="Times New Roman" w:hAnsi="Times New Roman" w:cs="Times New Roman"/>
          <w:color w:val="000000" w:themeColor="text1"/>
          <w:sz w:val="28"/>
          <w:szCs w:val="28"/>
          <w:vertAlign w:val="superscript"/>
          <w:lang w:val="kk-KZ"/>
        </w:rPr>
        <w:t>0</w:t>
      </w:r>
      <w:r w:rsidRPr="002A702E">
        <w:rPr>
          <w:rFonts w:ascii="Times New Roman" w:hAnsi="Times New Roman" w:cs="Times New Roman"/>
          <w:color w:val="000000" w:themeColor="text1"/>
          <w:sz w:val="28"/>
          <w:szCs w:val="28"/>
          <w:lang w:val="kk-KZ"/>
        </w:rPr>
        <w:t xml:space="preserve"> және Ni</w:t>
      </w:r>
      <w:r w:rsidRPr="002A702E">
        <w:rPr>
          <w:rFonts w:ascii="Times New Roman" w:hAnsi="Times New Roman" w:cs="Times New Roman"/>
          <w:color w:val="000000" w:themeColor="text1"/>
          <w:sz w:val="28"/>
          <w:szCs w:val="28"/>
          <w:vertAlign w:val="superscript"/>
          <w:lang w:val="kk-KZ"/>
        </w:rPr>
        <w:t>3+</w:t>
      </w:r>
      <w:r w:rsidRPr="002A702E">
        <w:rPr>
          <w:rFonts w:ascii="Times New Roman" w:hAnsi="Times New Roman" w:cs="Times New Roman"/>
          <w:color w:val="000000" w:themeColor="text1"/>
          <w:sz w:val="28"/>
          <w:szCs w:val="28"/>
          <w:lang w:val="kk-KZ"/>
        </w:rPr>
        <w:t xml:space="preserve"> күйлерінің пайда болуына байланысты, бұл синтез процесі кезінде көміртегімен әрекеттесу кезінде NiO-ның </w:t>
      </w:r>
      <w:r w:rsidR="004F5923" w:rsidRPr="002A702E">
        <w:rPr>
          <w:rFonts w:ascii="Times New Roman" w:hAnsi="Times New Roman" w:cs="Times New Roman"/>
          <w:color w:val="000000" w:themeColor="text1"/>
          <w:sz w:val="28"/>
          <w:szCs w:val="28"/>
          <w:lang w:val="kk-KZ"/>
        </w:rPr>
        <w:t>тотықсыздануынан және-тотығуынан деп</w:t>
      </w:r>
      <w:r w:rsidRPr="002A702E">
        <w:rPr>
          <w:rFonts w:ascii="Times New Roman" w:hAnsi="Times New Roman" w:cs="Times New Roman"/>
          <w:color w:val="000000" w:themeColor="text1"/>
          <w:sz w:val="28"/>
          <w:szCs w:val="28"/>
          <w:lang w:val="kk-KZ"/>
        </w:rPr>
        <w:t xml:space="preserve"> болж</w:t>
      </w:r>
      <w:r w:rsidR="004F5923" w:rsidRPr="002A702E">
        <w:rPr>
          <w:rFonts w:ascii="Times New Roman" w:hAnsi="Times New Roman" w:cs="Times New Roman"/>
          <w:color w:val="000000" w:themeColor="text1"/>
          <w:sz w:val="28"/>
          <w:szCs w:val="28"/>
          <w:lang w:val="kk-KZ"/>
        </w:rPr>
        <w:t>ан</w:t>
      </w:r>
      <w:r w:rsidRPr="002A702E">
        <w:rPr>
          <w:rFonts w:ascii="Times New Roman" w:hAnsi="Times New Roman" w:cs="Times New Roman"/>
          <w:color w:val="000000" w:themeColor="text1"/>
          <w:sz w:val="28"/>
          <w:szCs w:val="28"/>
          <w:lang w:val="kk-KZ"/>
        </w:rPr>
        <w:t>ды.</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O 1s спектрі (14 </w:t>
      </w:r>
      <w:r w:rsidR="004F5923" w:rsidRPr="002A702E">
        <w:rPr>
          <w:rFonts w:ascii="Times New Roman" w:hAnsi="Times New Roman" w:cs="Times New Roman"/>
          <w:color w:val="000000" w:themeColor="text1"/>
          <w:sz w:val="28"/>
          <w:szCs w:val="28"/>
          <w:lang w:val="kk-KZ"/>
        </w:rPr>
        <w:t>в</w:t>
      </w:r>
      <w:r w:rsidRPr="002A702E">
        <w:rPr>
          <w:rFonts w:ascii="Times New Roman" w:hAnsi="Times New Roman" w:cs="Times New Roman"/>
          <w:color w:val="000000" w:themeColor="text1"/>
          <w:sz w:val="28"/>
          <w:szCs w:val="28"/>
          <w:lang w:val="kk-KZ"/>
        </w:rPr>
        <w:t xml:space="preserve">-сурет) Ni–O байланысына сәйкес 529,8 эВ шыңдарын көрсетеді, ал 530,2 эВ, 531,5 эВ және 533,5 эВ байланыс энергияларындағы шыңдар C–O–Ni, C–O-ға жәнеNi–O, және сәйкесінше C–OH/O–C–O байланыстарына сәйкес. Көміртегі негізіндегі материалдардың бетінде болатын құрамында оттегі бар функционалдық топтар металл катализаторларының дисперсиясын күшейтуде және металл компоненттерімен синергетикалық каталитикалық реакцияларды ынталандыруда қосарлы рөл атқарады. Бұл топтар каталитикалық процесс кезінде Ni-нің LiPS-ке айналуын жеңілдетеді. GPC-NiO композитінің XRD үлгісі (сурет 14 </w:t>
      </w:r>
      <w:r w:rsidR="004F5923"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lang w:val="kk-KZ"/>
        </w:rPr>
        <w:t>) текше NiO сәйкес келетін сипаттамалық шыңдарды көрсетеді. GPC-тен шыққан көміртегі шыңдарына қосымша, 37,1°, 43,1°, 62,6°, 75,0° және 79,0°-та байқалса NiO XRD дифракция шыңдары (111), (200), (220) (311) және (222)  сәйкес келеді.</w:t>
      </w:r>
    </w:p>
    <w:p w:rsidR="006856FB" w:rsidRPr="002A702E" w:rsidRDefault="006856FB" w:rsidP="00302DC0">
      <w:pPr>
        <w:spacing w:after="0" w:line="240" w:lineRule="auto"/>
        <w:ind w:firstLine="720"/>
        <w:jc w:val="both"/>
        <w:rPr>
          <w:rFonts w:ascii="Times New Roman" w:hAnsi="Times New Roman" w:cs="Times New Roman"/>
          <w:color w:val="000000" w:themeColor="text1"/>
          <w:sz w:val="28"/>
          <w:szCs w:val="28"/>
          <w:lang w:val="kk-KZ"/>
        </w:rPr>
      </w:pPr>
    </w:p>
    <w:p w:rsidR="00527F1F" w:rsidRPr="002A702E" w:rsidRDefault="006856FB" w:rsidP="006856FB">
      <w:pPr>
        <w:spacing w:after="0" w:line="240" w:lineRule="auto"/>
        <w:ind w:firstLine="720"/>
        <w:jc w:val="center"/>
        <w:rPr>
          <w:rFonts w:ascii="Times New Roman" w:hAnsi="Times New Roman" w:cs="Times New Roman"/>
          <w:color w:val="000000" w:themeColor="text1"/>
          <w:sz w:val="28"/>
          <w:szCs w:val="28"/>
          <w:lang w:val="kk-KZ"/>
        </w:rPr>
      </w:pPr>
      <w:r w:rsidRPr="002A702E">
        <w:rPr>
          <w:rFonts w:ascii="Times New Roman" w:hAnsi="Times New Roman" w:cs="Times New Roman"/>
          <w:noProof/>
          <w:color w:val="000000" w:themeColor="text1"/>
          <w:sz w:val="28"/>
          <w:szCs w:val="28"/>
          <w:lang w:val="en-US"/>
        </w:rPr>
        <w:drawing>
          <wp:inline distT="0" distB="0" distL="0" distR="0" wp14:anchorId="48EAFED8" wp14:editId="5485C577">
            <wp:extent cx="3108960" cy="457198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7011" cy="4583820"/>
                    </a:xfrm>
                    <a:prstGeom prst="rect">
                      <a:avLst/>
                    </a:prstGeom>
                  </pic:spPr>
                </pic:pic>
              </a:graphicData>
            </a:graphic>
          </wp:inline>
        </w:drawing>
      </w:r>
    </w:p>
    <w:p w:rsidR="00AB0EE6" w:rsidRPr="002A702E" w:rsidRDefault="00AB0EE6" w:rsidP="006703B3">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(а) N</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 адсорбция/десорбция изотермалары және (</w:t>
      </w:r>
      <w:r w:rsidR="004F5923"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 xml:space="preserve">) дайындалған GPC-NiO композитінің кеуек өлшемдерінің таралуы; GPC-NiO композитінің XPS </w:t>
      </w:r>
      <w:r w:rsidRPr="002A702E">
        <w:rPr>
          <w:rFonts w:ascii="Times New Roman" w:hAnsi="Times New Roman" w:cs="Times New Roman"/>
          <w:color w:val="000000" w:themeColor="text1"/>
          <w:sz w:val="28"/>
          <w:szCs w:val="28"/>
          <w:lang w:val="kk-KZ"/>
        </w:rPr>
        <w:lastRenderedPageBreak/>
        <w:t>спектрлері: (</w:t>
      </w:r>
      <w:r w:rsidR="004F5923"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lang w:val="kk-KZ"/>
        </w:rPr>
        <w:t>) Ni 2p негізгі деңгейдегі XPS спектрі және (</w:t>
      </w:r>
      <w:r w:rsidR="004F5923" w:rsidRPr="002A702E">
        <w:rPr>
          <w:rFonts w:ascii="Times New Roman" w:hAnsi="Times New Roman" w:cs="Times New Roman"/>
          <w:color w:val="000000" w:themeColor="text1"/>
          <w:sz w:val="28"/>
          <w:szCs w:val="28"/>
          <w:lang w:val="kk-KZ"/>
        </w:rPr>
        <w:t>в</w:t>
      </w:r>
      <w:r w:rsidRPr="002A702E">
        <w:rPr>
          <w:rFonts w:ascii="Times New Roman" w:hAnsi="Times New Roman" w:cs="Times New Roman"/>
          <w:color w:val="000000" w:themeColor="text1"/>
          <w:sz w:val="28"/>
          <w:szCs w:val="28"/>
          <w:lang w:val="kk-KZ"/>
        </w:rPr>
        <w:t>) O 1s негізгі деңгейдегі XPS спектрі; (</w:t>
      </w:r>
      <w:r w:rsidR="00185C51" w:rsidRPr="002A702E">
        <w:rPr>
          <w:rFonts w:ascii="Times New Roman" w:hAnsi="Times New Roman" w:cs="Times New Roman"/>
          <w:color w:val="000000" w:themeColor="text1"/>
          <w:sz w:val="28"/>
          <w:szCs w:val="28"/>
          <w:lang w:val="kk-KZ"/>
        </w:rPr>
        <w:t>г</w:t>
      </w:r>
      <w:r w:rsidRPr="002A702E">
        <w:rPr>
          <w:rFonts w:ascii="Times New Roman" w:hAnsi="Times New Roman" w:cs="Times New Roman"/>
          <w:color w:val="000000" w:themeColor="text1"/>
          <w:sz w:val="28"/>
          <w:szCs w:val="28"/>
          <w:lang w:val="kk-KZ"/>
        </w:rPr>
        <w:t>) GPC-NiO-20 композитінің XRD үлгісі.</w:t>
      </w:r>
    </w:p>
    <w:p w:rsidR="006703B3" w:rsidRPr="002A702E" w:rsidRDefault="006703B3" w:rsidP="00302DC0">
      <w:pPr>
        <w:spacing w:after="0" w:line="240" w:lineRule="auto"/>
        <w:ind w:firstLine="720"/>
        <w:jc w:val="both"/>
        <w:rPr>
          <w:rFonts w:ascii="Times New Roman" w:hAnsi="Times New Roman" w:cs="Times New Roman"/>
          <w:color w:val="000000" w:themeColor="text1"/>
          <w:sz w:val="28"/>
          <w:szCs w:val="28"/>
          <w:lang w:val="kk-KZ"/>
        </w:rPr>
      </w:pPr>
    </w:p>
    <w:p w:rsidR="001D2FAA" w:rsidRPr="002A702E" w:rsidRDefault="006703B3"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14 - GPC-NiO композитінің физика-химиялық сипаттамалары</w:t>
      </w:r>
    </w:p>
    <w:p w:rsidR="006703B3" w:rsidRPr="002A702E" w:rsidRDefault="006703B3" w:rsidP="00302DC0">
      <w:pPr>
        <w:spacing w:after="0" w:line="240" w:lineRule="auto"/>
        <w:ind w:firstLine="720"/>
        <w:jc w:val="both"/>
        <w:rPr>
          <w:rFonts w:ascii="Times New Roman" w:hAnsi="Times New Roman" w:cs="Times New Roman"/>
          <w:color w:val="000000" w:themeColor="text1"/>
          <w:sz w:val="28"/>
          <w:szCs w:val="28"/>
          <w:lang w:val="kk-KZ"/>
        </w:rPr>
      </w:pPr>
    </w:p>
    <w:p w:rsidR="001F5A97" w:rsidRPr="002A702E" w:rsidRDefault="001F5A97"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Бұл бөлімде GPC-NiO композитімен модификацияланған сепаратордың құрылымы мен морфологиясы зерттеліп, SEM және TEM нәтижелері бойынша, NiO нанобөлшектері GPC бетінде біркелкі таралғанын, композиттің жоғары кеуектілігі мен белсенді бет ауданын қамтамасыз еткенін көруге болады. BET және XPS деректері бойынша полисульфидтердің адсорбциясы мен конверсиясын жеңілдететін физикалық және химиялық белсенді ортаның қалыптасқанын растайды. Бұл ерекшеліктер модификацияланған сепаратордың полисульфидтердің таралуын тежеп, аккумулятордың циклдік тұрақтылығын арттыруға қабілетті екенін дәлелдейді.</w:t>
      </w:r>
    </w:p>
    <w:p w:rsidR="001F5A97" w:rsidRPr="002A702E" w:rsidRDefault="001F5A97" w:rsidP="00302DC0">
      <w:pPr>
        <w:spacing w:after="0" w:line="240" w:lineRule="auto"/>
        <w:ind w:firstLine="720"/>
        <w:jc w:val="both"/>
        <w:rPr>
          <w:rFonts w:ascii="Times New Roman" w:hAnsi="Times New Roman" w:cs="Times New Roman"/>
          <w:color w:val="000000" w:themeColor="text1"/>
          <w:sz w:val="28"/>
          <w:szCs w:val="28"/>
          <w:lang w:val="kk-KZ"/>
        </w:rPr>
      </w:pPr>
    </w:p>
    <w:p w:rsidR="00AB0EE6" w:rsidRPr="002A702E" w:rsidRDefault="006856FB" w:rsidP="00302DC0">
      <w:pPr>
        <w:spacing w:after="0" w:line="240" w:lineRule="auto"/>
        <w:ind w:firstLine="720"/>
        <w:jc w:val="both"/>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t>3.3</w:t>
      </w:r>
      <w:r w:rsidRPr="002A702E">
        <w:rPr>
          <w:rFonts w:ascii="Times New Roman" w:hAnsi="Times New Roman" w:cs="Times New Roman"/>
          <w:b/>
          <w:color w:val="000000" w:themeColor="text1"/>
          <w:sz w:val="28"/>
          <w:szCs w:val="28"/>
          <w:lang w:val="kk-KZ"/>
        </w:rPr>
        <w:tab/>
      </w:r>
      <w:r w:rsidR="00AB0EE6" w:rsidRPr="002A702E">
        <w:rPr>
          <w:rFonts w:ascii="Times New Roman" w:hAnsi="Times New Roman" w:cs="Times New Roman"/>
          <w:b/>
          <w:color w:val="000000" w:themeColor="text1"/>
          <w:sz w:val="28"/>
          <w:szCs w:val="28"/>
          <w:lang w:val="kk-KZ"/>
        </w:rPr>
        <w:t>GPC@S/GPC-NiO модификацияланған ұяшықтардың электрохимиялық өнімділігі</w:t>
      </w:r>
    </w:p>
    <w:p w:rsidR="00AB0EE6" w:rsidRPr="002A702E" w:rsidRDefault="00AB0EE6" w:rsidP="006856FB">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GPC@S катодының және GPC-NiO модификацияланған сепараторының электрохимиялық өнімділігі CR-2032 типті монета ұяшықтары арқылы бағаланды. 15 a суретінде GPC@S/GPC-NiO ұяшығының 0,1 мВ с</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сканерлеу жылдамдығымен алғашқы бес циклге арналған қайтымды CV қисықтары көрсетілген. Катодтық сканерлеуде элементар күкірттің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ұзын тізбекті полисульфидтерге және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тотықсыздануына сәйкес шамамен 2,3 В және 1,9 В шамасында екі тотықсыздану шыңы пайда болды. Анодтық сканерлеу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S-тің 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-ге қайтымды электрохимиялық түрленуіне жататын 2,4 В шамасында кең жалғыз шыңды көрсетеді. Бес цикл бойынша қайталанатын CV қисығы жасушаның жақсы электрохимиялық тұрақтылығын және электрохимиялық процестердің қайтымдылығын көрсетеді. 1,7–1,8 мгсм</w:t>
      </w:r>
      <w:r w:rsidRPr="002A702E">
        <w:rPr>
          <w:rFonts w:ascii="Times New Roman" w:hAnsi="Times New Roman" w:cs="Times New Roman"/>
          <w:color w:val="000000" w:themeColor="text1"/>
          <w:sz w:val="28"/>
          <w:szCs w:val="28"/>
          <w:vertAlign w:val="superscript"/>
          <w:lang w:val="kk-KZ"/>
        </w:rPr>
        <w:t>-2</w:t>
      </w:r>
      <w:r w:rsidRPr="002A702E">
        <w:rPr>
          <w:rFonts w:ascii="Times New Roman" w:hAnsi="Times New Roman" w:cs="Times New Roman"/>
          <w:color w:val="000000" w:themeColor="text1"/>
          <w:sz w:val="28"/>
          <w:szCs w:val="28"/>
          <w:lang w:val="kk-KZ"/>
        </w:rPr>
        <w:t xml:space="preserve"> аумақтық күкірт жүктемесі бар GPC@S катодын және композиттік синтез кезінде никель нитратының GPC-ге әртүрлі қатынасы бар GPC-NiO модификацияланған сепараторлар қолданылған 0,2 C ток жылдамдығындағы ұяшықтардың циклдік өнімділігі, 15 </w:t>
      </w:r>
      <w:r w:rsidR="004F5923"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 xml:space="preserve"> суретте көрсетілген. Композиттер GPC-NiO-0, GPC-NiO-10, GPC-NiO-20, GPC-NiO-30 ретінде белгіленді және жалаң сепаратор</w:t>
      </w:r>
      <w:r w:rsidR="004F5923" w:rsidRPr="002A702E">
        <w:rPr>
          <w:rFonts w:ascii="Times New Roman" w:hAnsi="Times New Roman" w:cs="Times New Roman"/>
          <w:color w:val="000000" w:themeColor="text1"/>
          <w:sz w:val="28"/>
          <w:szCs w:val="28"/>
          <w:lang w:val="kk-KZ"/>
        </w:rPr>
        <w:t xml:space="preserve"> бар</w:t>
      </w:r>
      <w:r w:rsidRPr="002A702E">
        <w:rPr>
          <w:rFonts w:ascii="Times New Roman" w:hAnsi="Times New Roman" w:cs="Times New Roman"/>
          <w:color w:val="000000" w:themeColor="text1"/>
          <w:sz w:val="28"/>
          <w:szCs w:val="28"/>
          <w:lang w:val="kk-KZ"/>
        </w:rPr>
        <w:t>, композиттік синтез үшін қолданылатын никель нитратының сәйкес мөлшерін (масса.%) көрсететін модификацияланған сепаратор ретінде белгіленді. GPC@S/GPC-NiO-20% ұяшығы 1519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ең жоғары бастапқы разряд сыйымдылығын көрсетті. Дегенмен, электролиттердің ыдырауына байланысты қайтымсыз жоғалтулар мен шаттл әсерінен туындаған активті күкірттің жоғалуына байланысты алғашқы үш циклде разрядтық қуаттың айтарлықтай төмендеуі байқалды. 0,2 C температурада 100 циклден кейін GPC@S/GPC-NiO-20 ұяшығы үшінші циклден бастап 100 циклде шамамен 73% сыйымдылықты сақтау </w:t>
      </w:r>
      <w:r w:rsidRPr="002A702E">
        <w:rPr>
          <w:rFonts w:ascii="Times New Roman" w:hAnsi="Times New Roman" w:cs="Times New Roman"/>
          <w:color w:val="000000" w:themeColor="text1"/>
          <w:sz w:val="28"/>
          <w:szCs w:val="28"/>
          <w:lang w:val="kk-KZ"/>
        </w:rPr>
        <w:lastRenderedPageBreak/>
        <w:t>мүмкіндігімен 870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разряд сыйымдылығын сақтап қалды. Сондай-ақ, ұяшық осы циклдік кезеңде 98%-дан жоғары орташа кулондық тиімділікті көрсетті. Салыстырмалы түрде GPC@S/GPC-NiO-20 жасушасы циклдік тұрақтылық бойынша басқа ұяшықтардан қарағанда жақсы электрохимиялық көрсеткіштер көрсетсе, соның ішінде GPC@S/GPC-NiO-0, GPC@S/GPC-NiO-10, GPC@S/GPC- NiO-30 және GPC@S/жалаң сепаратор ұяшықтары, 0,2 C температурада 100 циклден кейін сәйкесінше 645, 557, 639 және 589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разрядтық қуат мәндерін көрсетті.</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GPC@S/GPC-NiO-20 ұяшығының гальваностатикалық заряд-разряд профильдері 0,2 C</w:t>
      </w:r>
      <w:r w:rsidR="004F5923" w:rsidRPr="002A702E">
        <w:rPr>
          <w:rFonts w:ascii="Times New Roman" w:hAnsi="Times New Roman" w:cs="Times New Roman"/>
          <w:color w:val="000000" w:themeColor="text1"/>
          <w:sz w:val="28"/>
          <w:szCs w:val="28"/>
          <w:lang w:val="kk-KZ"/>
        </w:rPr>
        <w:t xml:space="preserve"> жылдамдықта</w:t>
      </w:r>
      <w:r w:rsidRPr="002A702E">
        <w:rPr>
          <w:rFonts w:ascii="Times New Roman" w:hAnsi="Times New Roman" w:cs="Times New Roman"/>
          <w:color w:val="000000" w:themeColor="text1"/>
          <w:sz w:val="28"/>
          <w:szCs w:val="28"/>
          <w:lang w:val="kk-KZ"/>
        </w:rPr>
        <w:t xml:space="preserve"> әртүрлі циклдар кезінде күкірттің жоғары ретті полисульфидтерге және төменгі ретті сульфидтерге дейін тотықсыздануына сәйкес шамамен 2,3 В және 2,0 В екі айқын тотықсыздану үстірттерін анықтады. 2,4 В кернеудегі заряд платосы LiPSs элементтік күкіртке кері тотығуын көрсетеді.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Жиналған LiS аккумулятор құрылғыларында практикалық қолдану үшін GPC@S катодтарындағы күкірт мөлшері 82 масса % дейін ұлғайтылды. GPC@S/GPC-NiO-20 ұяшықтарының циклдік өнімділігі жүйелі түрде зерттелді, ол 0,2 C ток жылдамдығында 1498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разрядтау сыйымдылығын көрсетті және 98% кулон эффекивтілігімен 60 циклден астам 928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сыйымдылығын көрсетті. 1 C ток жылдамдығында жоғары ток жылдамдығы кезінде, GPC@S/GPC-NiO-20 ұяшығы 1142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бастапқы разрядтау сыйымдылығын көрсетіп, 200 цикл</w:t>
      </w:r>
      <w:r w:rsidR="00577788" w:rsidRPr="002A702E">
        <w:rPr>
          <w:rFonts w:ascii="Times New Roman" w:hAnsi="Times New Roman" w:cs="Times New Roman"/>
          <w:color w:val="000000" w:themeColor="text1"/>
          <w:sz w:val="28"/>
          <w:szCs w:val="28"/>
          <w:lang w:val="kk-KZ"/>
        </w:rPr>
        <w:t xml:space="preserve">ден кейін де 98% </w:t>
      </w:r>
      <w:r w:rsidRPr="002A702E">
        <w:rPr>
          <w:rFonts w:ascii="Times New Roman" w:hAnsi="Times New Roman" w:cs="Times New Roman"/>
          <w:color w:val="000000" w:themeColor="text1"/>
          <w:sz w:val="28"/>
          <w:szCs w:val="28"/>
          <w:lang w:val="kk-KZ"/>
        </w:rPr>
        <w:t>тиімділікпен, 629 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разрядтау сыйымдылығын көрсетті.</w:t>
      </w:r>
    </w:p>
    <w:p w:rsidR="00AB0EE6" w:rsidRPr="002A702E" w:rsidRDefault="00943105"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noProof/>
          <w:color w:val="000000" w:themeColor="text1"/>
          <w:sz w:val="28"/>
          <w:szCs w:val="28"/>
          <w:lang w:val="en-US"/>
        </w:rPr>
        <w:lastRenderedPageBreak/>
        <w:drawing>
          <wp:inline distT="0" distB="0" distL="0" distR="0" wp14:anchorId="643AC448" wp14:editId="72526B99">
            <wp:extent cx="5305577" cy="561441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7895" cy="5627451"/>
                    </a:xfrm>
                    <a:prstGeom prst="rect">
                      <a:avLst/>
                    </a:prstGeom>
                  </pic:spPr>
                </pic:pic>
              </a:graphicData>
            </a:graphic>
          </wp:inline>
        </w:drawing>
      </w:r>
    </w:p>
    <w:p w:rsidR="00943105" w:rsidRPr="002A702E" w:rsidRDefault="00943105" w:rsidP="00302DC0">
      <w:pPr>
        <w:spacing w:after="0" w:line="240" w:lineRule="auto"/>
        <w:ind w:firstLine="720"/>
        <w:jc w:val="both"/>
        <w:rPr>
          <w:rFonts w:ascii="Times New Roman" w:hAnsi="Times New Roman" w:cs="Times New Roman"/>
          <w:color w:val="000000" w:themeColor="text1"/>
          <w:sz w:val="28"/>
          <w:szCs w:val="28"/>
        </w:rPr>
      </w:pPr>
    </w:p>
    <w:p w:rsidR="00AB0EE6" w:rsidRPr="002A702E" w:rsidRDefault="000F4036" w:rsidP="000F4036">
      <w:pPr>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t xml:space="preserve">(а) </w:t>
      </w:r>
      <w:r w:rsidR="00AB0EE6" w:rsidRPr="002A702E">
        <w:rPr>
          <w:rFonts w:ascii="Times New Roman" w:hAnsi="Times New Roman" w:cs="Times New Roman"/>
          <w:color w:val="000000" w:themeColor="text1"/>
          <w:sz w:val="28"/>
          <w:szCs w:val="28"/>
        </w:rPr>
        <w:t>GPC@S-GPC-NiO-20 ұяшығының CV қисығы; (</w:t>
      </w:r>
      <w:r w:rsidR="004F5923" w:rsidRPr="002A702E">
        <w:rPr>
          <w:rFonts w:ascii="Times New Roman" w:hAnsi="Times New Roman" w:cs="Times New Roman"/>
          <w:color w:val="000000" w:themeColor="text1"/>
          <w:sz w:val="28"/>
          <w:szCs w:val="28"/>
          <w:lang w:val="kk-KZ"/>
        </w:rPr>
        <w:t>ә</w:t>
      </w:r>
      <w:r w:rsidR="00AB0EE6" w:rsidRPr="002A702E">
        <w:rPr>
          <w:rFonts w:ascii="Times New Roman" w:hAnsi="Times New Roman" w:cs="Times New Roman"/>
          <w:color w:val="000000" w:themeColor="text1"/>
          <w:sz w:val="28"/>
          <w:szCs w:val="28"/>
        </w:rPr>
        <w:t>) 0,2 С температурада жасушалардың циклдік өнімділігі; (</w:t>
      </w:r>
      <w:r w:rsidR="004F5923" w:rsidRPr="002A702E">
        <w:rPr>
          <w:rFonts w:ascii="Times New Roman" w:hAnsi="Times New Roman" w:cs="Times New Roman"/>
          <w:color w:val="000000" w:themeColor="text1"/>
          <w:sz w:val="28"/>
          <w:szCs w:val="28"/>
          <w:lang w:val="kk-KZ"/>
        </w:rPr>
        <w:t>б</w:t>
      </w:r>
      <w:r w:rsidR="00AB0EE6" w:rsidRPr="002A702E">
        <w:rPr>
          <w:rFonts w:ascii="Times New Roman" w:hAnsi="Times New Roman" w:cs="Times New Roman"/>
          <w:color w:val="000000" w:themeColor="text1"/>
          <w:sz w:val="28"/>
          <w:szCs w:val="28"/>
        </w:rPr>
        <w:t>) GPC@S-GPC-NiO-20 ұяшығының гальваностатикалық заряд-разряд профильдері; (</w:t>
      </w:r>
      <w:r w:rsidR="0036394F" w:rsidRPr="002A702E">
        <w:rPr>
          <w:rFonts w:ascii="Times New Roman" w:hAnsi="Times New Roman" w:cs="Times New Roman"/>
          <w:color w:val="000000" w:themeColor="text1"/>
          <w:sz w:val="28"/>
          <w:szCs w:val="28"/>
          <w:lang w:val="kk-KZ"/>
        </w:rPr>
        <w:t>в</w:t>
      </w:r>
      <w:r w:rsidR="00AB0EE6" w:rsidRPr="002A702E">
        <w:rPr>
          <w:rFonts w:ascii="Times New Roman" w:hAnsi="Times New Roman" w:cs="Times New Roman"/>
          <w:color w:val="000000" w:themeColor="text1"/>
          <w:sz w:val="28"/>
          <w:szCs w:val="28"/>
        </w:rPr>
        <w:t>) Жиналған ұяшықтардың өнімділігінің жылдамдығы; (</w:t>
      </w:r>
      <w:r w:rsidR="0036394F" w:rsidRPr="002A702E">
        <w:rPr>
          <w:rFonts w:ascii="Times New Roman" w:hAnsi="Times New Roman" w:cs="Times New Roman"/>
          <w:color w:val="000000" w:themeColor="text1"/>
          <w:sz w:val="28"/>
          <w:szCs w:val="28"/>
          <w:lang w:val="kk-KZ"/>
        </w:rPr>
        <w:t>г</w:t>
      </w:r>
      <w:r w:rsidR="00AB0EE6" w:rsidRPr="002A702E">
        <w:rPr>
          <w:rFonts w:ascii="Times New Roman" w:hAnsi="Times New Roman" w:cs="Times New Roman"/>
          <w:color w:val="000000" w:themeColor="text1"/>
          <w:sz w:val="28"/>
          <w:szCs w:val="28"/>
        </w:rPr>
        <w:t xml:space="preserve">) GPC@S-GPC-NiO-20 ұяшығының 1 С </w:t>
      </w:r>
      <w:r w:rsidR="00AB0EE6" w:rsidRPr="002A702E">
        <w:rPr>
          <w:rFonts w:ascii="Times New Roman" w:hAnsi="Times New Roman" w:cs="Times New Roman"/>
          <w:color w:val="000000" w:themeColor="text1"/>
          <w:sz w:val="28"/>
          <w:szCs w:val="28"/>
          <w:lang w:val="kk-KZ"/>
        </w:rPr>
        <w:t>ток жылдамдығы</w:t>
      </w:r>
      <w:r w:rsidR="00AB0EE6" w:rsidRPr="002A702E">
        <w:rPr>
          <w:rFonts w:ascii="Times New Roman" w:hAnsi="Times New Roman" w:cs="Times New Roman"/>
          <w:color w:val="000000" w:themeColor="text1"/>
          <w:sz w:val="28"/>
          <w:szCs w:val="28"/>
        </w:rPr>
        <w:t xml:space="preserve"> ұзақ мерзімді циклдік өнімділігі; (</w:t>
      </w:r>
      <w:r w:rsidR="00185C51" w:rsidRPr="002A702E">
        <w:rPr>
          <w:rFonts w:ascii="Times New Roman" w:hAnsi="Times New Roman" w:cs="Times New Roman"/>
          <w:color w:val="000000" w:themeColor="text1"/>
          <w:sz w:val="28"/>
          <w:szCs w:val="28"/>
          <w:lang w:val="kk-KZ"/>
        </w:rPr>
        <w:t>ғ</w:t>
      </w:r>
      <w:r w:rsidR="00AB0EE6" w:rsidRPr="002A702E">
        <w:rPr>
          <w:rFonts w:ascii="Times New Roman" w:hAnsi="Times New Roman" w:cs="Times New Roman"/>
          <w:color w:val="000000" w:themeColor="text1"/>
          <w:sz w:val="28"/>
          <w:szCs w:val="28"/>
        </w:rPr>
        <w:t xml:space="preserve">) GPC@S-GPC-NiO-20 ұяшығының 0,2 C </w:t>
      </w:r>
      <w:r w:rsidR="00AB0EE6" w:rsidRPr="002A702E">
        <w:rPr>
          <w:rFonts w:ascii="Times New Roman" w:hAnsi="Times New Roman" w:cs="Times New Roman"/>
          <w:color w:val="000000" w:themeColor="text1"/>
          <w:sz w:val="28"/>
          <w:szCs w:val="28"/>
          <w:lang w:val="kk-KZ"/>
        </w:rPr>
        <w:t>ток жылдамдығы</w:t>
      </w:r>
      <w:r w:rsidR="00AB0EE6" w:rsidRPr="002A702E">
        <w:rPr>
          <w:rFonts w:ascii="Times New Roman" w:hAnsi="Times New Roman" w:cs="Times New Roman"/>
          <w:color w:val="000000" w:themeColor="text1"/>
          <w:sz w:val="28"/>
          <w:szCs w:val="28"/>
        </w:rPr>
        <w:t xml:space="preserve"> күкірттің аумақтық жүктемесі 4 мг см</w:t>
      </w:r>
      <w:r w:rsidR="00AB0EE6" w:rsidRPr="002A702E">
        <w:rPr>
          <w:rFonts w:ascii="Times New Roman" w:hAnsi="Times New Roman" w:cs="Times New Roman"/>
          <w:color w:val="000000" w:themeColor="text1"/>
          <w:sz w:val="28"/>
          <w:szCs w:val="28"/>
          <w:vertAlign w:val="superscript"/>
        </w:rPr>
        <w:t>-2</w:t>
      </w:r>
      <w:r w:rsidR="00AB0EE6" w:rsidRPr="002A702E">
        <w:rPr>
          <w:rFonts w:ascii="Times New Roman" w:hAnsi="Times New Roman" w:cs="Times New Roman"/>
          <w:color w:val="000000" w:themeColor="text1"/>
          <w:sz w:val="28"/>
          <w:szCs w:val="28"/>
        </w:rPr>
        <w:t xml:space="preserve"> б</w:t>
      </w:r>
      <w:r w:rsidR="00AB0EE6" w:rsidRPr="002A702E">
        <w:rPr>
          <w:rFonts w:ascii="Times New Roman" w:hAnsi="Times New Roman" w:cs="Times New Roman"/>
          <w:color w:val="000000" w:themeColor="text1"/>
          <w:sz w:val="28"/>
          <w:szCs w:val="28"/>
          <w:lang w:val="kk-KZ"/>
        </w:rPr>
        <w:t>олғандағы</w:t>
      </w:r>
      <w:r w:rsidRPr="002A702E">
        <w:rPr>
          <w:rFonts w:ascii="Times New Roman" w:hAnsi="Times New Roman" w:cs="Times New Roman"/>
          <w:color w:val="000000" w:themeColor="text1"/>
          <w:sz w:val="28"/>
          <w:szCs w:val="28"/>
        </w:rPr>
        <w:t xml:space="preserve"> циклдік өнімділігі</w:t>
      </w:r>
    </w:p>
    <w:p w:rsidR="000F4036" w:rsidRPr="002A702E" w:rsidRDefault="000F4036" w:rsidP="000F4036">
      <w:pPr>
        <w:pStyle w:val="a3"/>
        <w:spacing w:after="0" w:line="240" w:lineRule="auto"/>
        <w:ind w:left="840"/>
        <w:jc w:val="both"/>
        <w:rPr>
          <w:rFonts w:ascii="Times New Roman" w:hAnsi="Times New Roman" w:cs="Times New Roman"/>
          <w:color w:val="000000" w:themeColor="text1"/>
          <w:sz w:val="28"/>
          <w:szCs w:val="28"/>
        </w:rPr>
      </w:pPr>
    </w:p>
    <w:p w:rsidR="000F4036" w:rsidRPr="002A702E" w:rsidRDefault="000F4036" w:rsidP="000F4036">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w:t>
      </w:r>
      <w:r w:rsidRPr="002A702E">
        <w:rPr>
          <w:rFonts w:ascii="Times New Roman" w:hAnsi="Times New Roman" w:cs="Times New Roman"/>
          <w:color w:val="000000" w:themeColor="text1"/>
          <w:sz w:val="28"/>
          <w:szCs w:val="28"/>
        </w:rPr>
        <w:t>урет</w:t>
      </w:r>
      <w:r w:rsidRPr="002A702E">
        <w:rPr>
          <w:rFonts w:ascii="Times New Roman" w:hAnsi="Times New Roman" w:cs="Times New Roman"/>
          <w:color w:val="000000" w:themeColor="text1"/>
          <w:sz w:val="28"/>
          <w:szCs w:val="28"/>
          <w:lang w:val="kk-KZ"/>
        </w:rPr>
        <w:t xml:space="preserve"> 15 - </w:t>
      </w:r>
      <w:r w:rsidRPr="002A702E">
        <w:rPr>
          <w:rFonts w:ascii="Times New Roman" w:hAnsi="Times New Roman" w:cs="Times New Roman"/>
          <w:color w:val="000000" w:themeColor="text1"/>
          <w:sz w:val="28"/>
          <w:szCs w:val="28"/>
        </w:rPr>
        <w:t>GPC@S-GPC-NiO-20 ұяшығының</w:t>
      </w:r>
      <w:r w:rsidRPr="002A702E">
        <w:rPr>
          <w:rFonts w:ascii="Times New Roman" w:hAnsi="Times New Roman" w:cs="Times New Roman"/>
          <w:color w:val="000000" w:themeColor="text1"/>
          <w:sz w:val="28"/>
          <w:szCs w:val="28"/>
          <w:lang w:val="kk-KZ"/>
        </w:rPr>
        <w:t xml:space="preserve"> электрохимиялық сипаттамалары</w:t>
      </w:r>
    </w:p>
    <w:p w:rsidR="00AB0EE6" w:rsidRPr="002A702E" w:rsidRDefault="00AB0EE6" w:rsidP="00943105">
      <w:pPr>
        <w:spacing w:after="0" w:line="240" w:lineRule="auto"/>
        <w:jc w:val="both"/>
        <w:rPr>
          <w:rFonts w:ascii="Times New Roman" w:hAnsi="Times New Roman" w:cs="Times New Roman"/>
          <w:color w:val="000000" w:themeColor="text1"/>
          <w:sz w:val="28"/>
          <w:szCs w:val="28"/>
        </w:rPr>
      </w:pPr>
    </w:p>
    <w:p w:rsidR="00E01124" w:rsidRPr="002A702E" w:rsidRDefault="00E01124" w:rsidP="00BD15CA">
      <w:pPr>
        <w:spacing w:after="0" w:line="240" w:lineRule="auto"/>
        <w:jc w:val="center"/>
        <w:rPr>
          <w:rFonts w:ascii="Times New Roman" w:eastAsia="Calibri" w:hAnsi="Times New Roman" w:cs="Times New Roman"/>
          <w:color w:val="000000" w:themeColor="text1"/>
          <w:sz w:val="28"/>
          <w:szCs w:val="28"/>
          <w:shd w:val="clear" w:color="auto" w:fill="FFFFFF"/>
          <w:lang w:val="kk-KZ"/>
        </w:rPr>
      </w:pPr>
      <w:r w:rsidRPr="002A702E">
        <w:rPr>
          <w:noProof/>
          <w:color w:val="000000" w:themeColor="text1"/>
          <w:lang w:val="en-US"/>
        </w:rPr>
        <w:lastRenderedPageBreak/>
        <w:drawing>
          <wp:inline distT="0" distB="0" distL="0" distR="0" wp14:anchorId="109598BC" wp14:editId="6042847E">
            <wp:extent cx="2644648" cy="196717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4981" cy="1997178"/>
                    </a:xfrm>
                    <a:prstGeom prst="rect">
                      <a:avLst/>
                    </a:prstGeom>
                  </pic:spPr>
                </pic:pic>
              </a:graphicData>
            </a:graphic>
          </wp:inline>
        </w:drawing>
      </w:r>
    </w:p>
    <w:p w:rsidR="00943105" w:rsidRPr="002A702E" w:rsidRDefault="00943105" w:rsidP="00BD15CA">
      <w:pPr>
        <w:spacing w:after="0" w:line="240" w:lineRule="auto"/>
        <w:jc w:val="center"/>
        <w:rPr>
          <w:rFonts w:ascii="Times New Roman" w:eastAsia="Calibri" w:hAnsi="Times New Roman" w:cs="Times New Roman"/>
          <w:color w:val="000000" w:themeColor="text1"/>
          <w:sz w:val="28"/>
          <w:szCs w:val="28"/>
          <w:shd w:val="clear" w:color="auto" w:fill="FFFFFF"/>
          <w:lang w:val="kk-KZ"/>
        </w:rPr>
      </w:pPr>
    </w:p>
    <w:p w:rsidR="00AB0EE6" w:rsidRPr="002A702E" w:rsidRDefault="00943105" w:rsidP="00943105">
      <w:pPr>
        <w:spacing w:after="0" w:line="240" w:lineRule="auto"/>
        <w:jc w:val="center"/>
        <w:rPr>
          <w:rFonts w:ascii="Times New Roman" w:eastAsia="Calibri" w:hAnsi="Times New Roman" w:cs="Times New Roman"/>
          <w:color w:val="000000" w:themeColor="text1"/>
          <w:sz w:val="28"/>
          <w:szCs w:val="28"/>
          <w:shd w:val="clear" w:color="auto" w:fill="FFFFFF"/>
          <w:lang w:val="kk-KZ"/>
        </w:rPr>
      </w:pPr>
      <w:r w:rsidRPr="002A702E">
        <w:rPr>
          <w:rFonts w:ascii="Times New Roman" w:eastAsia="Calibri" w:hAnsi="Times New Roman" w:cs="Times New Roman"/>
          <w:color w:val="000000" w:themeColor="text1"/>
          <w:sz w:val="28"/>
          <w:szCs w:val="28"/>
          <w:shd w:val="clear" w:color="auto" w:fill="FFFFFF"/>
          <w:lang w:val="kk-KZ"/>
        </w:rPr>
        <w:t>С</w:t>
      </w:r>
      <w:r w:rsidR="00AB0EE6" w:rsidRPr="002A702E">
        <w:rPr>
          <w:rFonts w:ascii="Times New Roman" w:eastAsia="Calibri" w:hAnsi="Times New Roman" w:cs="Times New Roman"/>
          <w:color w:val="000000" w:themeColor="text1"/>
          <w:sz w:val="28"/>
          <w:szCs w:val="28"/>
          <w:shd w:val="clear" w:color="auto" w:fill="FFFFFF"/>
          <w:lang w:val="kk-KZ"/>
        </w:rPr>
        <w:t>урет</w:t>
      </w:r>
      <w:r w:rsidRPr="002A702E">
        <w:rPr>
          <w:rFonts w:ascii="Times New Roman" w:eastAsia="Calibri" w:hAnsi="Times New Roman" w:cs="Times New Roman"/>
          <w:color w:val="000000" w:themeColor="text1"/>
          <w:sz w:val="28"/>
          <w:szCs w:val="28"/>
          <w:shd w:val="clear" w:color="auto" w:fill="FFFFFF"/>
          <w:lang w:val="kk-KZ"/>
        </w:rPr>
        <w:t xml:space="preserve"> 16</w:t>
      </w:r>
      <w:r w:rsidR="00AB0EE6" w:rsidRPr="002A702E">
        <w:rPr>
          <w:rFonts w:ascii="Times New Roman" w:eastAsia="Calibri" w:hAnsi="Times New Roman" w:cs="Times New Roman"/>
          <w:color w:val="000000" w:themeColor="text1"/>
          <w:sz w:val="28"/>
          <w:szCs w:val="28"/>
          <w:shd w:val="clear" w:color="auto" w:fill="FFFFFF"/>
          <w:lang w:val="kk-KZ"/>
        </w:rPr>
        <w:t xml:space="preserve"> </w:t>
      </w:r>
      <w:r w:rsidRPr="002A702E">
        <w:rPr>
          <w:rFonts w:ascii="Times New Roman" w:eastAsia="Calibri" w:hAnsi="Times New Roman" w:cs="Times New Roman"/>
          <w:color w:val="000000" w:themeColor="text1"/>
          <w:sz w:val="28"/>
          <w:szCs w:val="28"/>
          <w:shd w:val="clear" w:color="auto" w:fill="FFFFFF"/>
          <w:lang w:val="kk-KZ"/>
        </w:rPr>
        <w:t>-</w:t>
      </w:r>
      <w:r w:rsidR="00AB0EE6" w:rsidRPr="002A702E">
        <w:rPr>
          <w:rFonts w:ascii="Times New Roman" w:eastAsia="Calibri" w:hAnsi="Times New Roman" w:cs="Times New Roman"/>
          <w:color w:val="000000" w:themeColor="text1"/>
          <w:sz w:val="28"/>
          <w:szCs w:val="28"/>
          <w:shd w:val="clear" w:color="auto" w:fill="FFFFFF"/>
          <w:lang w:val="kk-KZ"/>
        </w:rPr>
        <w:t xml:space="preserve"> Күкірт мөлшері 82 масса% 0,2 C температурада GPC@S/GPC-NiO-20 ұяшығының циклдік өнімділігі (күкірттің нақты жүктемесі 1,5 мг см</w:t>
      </w:r>
      <w:r w:rsidR="00AB0EE6" w:rsidRPr="002A702E">
        <w:rPr>
          <w:rFonts w:ascii="Times New Roman" w:eastAsia="Calibri" w:hAnsi="Times New Roman" w:cs="Times New Roman"/>
          <w:color w:val="000000" w:themeColor="text1"/>
          <w:sz w:val="28"/>
          <w:szCs w:val="28"/>
          <w:shd w:val="clear" w:color="auto" w:fill="FFFFFF"/>
          <w:vertAlign w:val="superscript"/>
          <w:lang w:val="kk-KZ"/>
        </w:rPr>
        <w:t>2</w:t>
      </w:r>
      <w:r w:rsidRPr="002A702E">
        <w:rPr>
          <w:rFonts w:ascii="Times New Roman" w:eastAsia="Calibri" w:hAnsi="Times New Roman" w:cs="Times New Roman"/>
          <w:color w:val="000000" w:themeColor="text1"/>
          <w:sz w:val="28"/>
          <w:szCs w:val="28"/>
          <w:shd w:val="clear" w:color="auto" w:fill="FFFFFF"/>
          <w:lang w:val="kk-KZ"/>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p>
    <w:p w:rsidR="006E3B6D" w:rsidRPr="002A702E" w:rsidRDefault="006E3B6D" w:rsidP="00943105">
      <w:pPr>
        <w:spacing w:after="0" w:line="240" w:lineRule="auto"/>
        <w:jc w:val="center"/>
        <w:rPr>
          <w:rFonts w:ascii="Times New Roman" w:eastAsia="Calibri" w:hAnsi="Times New Roman" w:cs="Times New Roman"/>
          <w:color w:val="000000" w:themeColor="text1"/>
          <w:sz w:val="28"/>
          <w:szCs w:val="28"/>
          <w:shd w:val="clear" w:color="auto" w:fill="FFFFFF"/>
          <w:lang w:val="kk-KZ"/>
        </w:rPr>
      </w:pPr>
      <w:r w:rsidRPr="002A702E">
        <w:rPr>
          <w:noProof/>
          <w:color w:val="000000" w:themeColor="text1"/>
          <w:lang w:val="en-US"/>
        </w:rPr>
        <w:drawing>
          <wp:inline distT="0" distB="0" distL="0" distR="0" wp14:anchorId="5460D253" wp14:editId="55C489FA">
            <wp:extent cx="2502154" cy="1697715"/>
            <wp:effectExtent l="0" t="0" r="0" b="0"/>
            <wp:docPr id="100159" name="Picture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154" cy="1731640"/>
                    </a:xfrm>
                    <a:prstGeom prst="rect">
                      <a:avLst/>
                    </a:prstGeom>
                  </pic:spPr>
                </pic:pic>
              </a:graphicData>
            </a:graphic>
          </wp:inline>
        </w:drawing>
      </w:r>
    </w:p>
    <w:p w:rsidR="00943105" w:rsidRPr="002A702E" w:rsidRDefault="00943105" w:rsidP="00943105">
      <w:pPr>
        <w:spacing w:after="0" w:line="240" w:lineRule="auto"/>
        <w:jc w:val="center"/>
        <w:rPr>
          <w:rFonts w:ascii="Times New Roman" w:eastAsia="Calibri" w:hAnsi="Times New Roman" w:cs="Times New Roman"/>
          <w:color w:val="000000" w:themeColor="text1"/>
          <w:sz w:val="28"/>
          <w:szCs w:val="28"/>
          <w:shd w:val="clear" w:color="auto" w:fill="FFFFFF"/>
          <w:lang w:val="kk-KZ"/>
        </w:rPr>
      </w:pPr>
    </w:p>
    <w:p w:rsidR="00AB0EE6" w:rsidRPr="002A702E" w:rsidRDefault="00943105" w:rsidP="001D2FAA">
      <w:pPr>
        <w:spacing w:after="0" w:line="240" w:lineRule="auto"/>
        <w:jc w:val="center"/>
        <w:rPr>
          <w:rFonts w:ascii="Times New Roman" w:eastAsia="Calibri" w:hAnsi="Times New Roman" w:cs="Times New Roman"/>
          <w:color w:val="000000" w:themeColor="text1"/>
          <w:sz w:val="28"/>
          <w:szCs w:val="28"/>
          <w:shd w:val="clear" w:color="auto" w:fill="FFFFFF"/>
          <w:lang w:val="kk-KZ"/>
        </w:rPr>
      </w:pPr>
      <w:r w:rsidRPr="002A702E">
        <w:rPr>
          <w:rFonts w:ascii="Times New Roman" w:eastAsia="Calibri" w:hAnsi="Times New Roman" w:cs="Times New Roman"/>
          <w:color w:val="000000" w:themeColor="text1"/>
          <w:sz w:val="28"/>
          <w:szCs w:val="28"/>
          <w:shd w:val="clear" w:color="auto" w:fill="FFFFFF"/>
          <w:lang w:val="kk-KZ"/>
        </w:rPr>
        <w:t>С</w:t>
      </w:r>
      <w:r w:rsidR="00AB0EE6" w:rsidRPr="002A702E">
        <w:rPr>
          <w:rFonts w:ascii="Times New Roman" w:eastAsia="Calibri" w:hAnsi="Times New Roman" w:cs="Times New Roman"/>
          <w:color w:val="000000" w:themeColor="text1"/>
          <w:sz w:val="28"/>
          <w:szCs w:val="28"/>
          <w:shd w:val="clear" w:color="auto" w:fill="FFFFFF"/>
          <w:lang w:val="kk-KZ"/>
        </w:rPr>
        <w:t xml:space="preserve">урет </w:t>
      </w:r>
      <w:r w:rsidRPr="002A702E">
        <w:rPr>
          <w:rFonts w:ascii="Times New Roman" w:eastAsia="Calibri" w:hAnsi="Times New Roman" w:cs="Times New Roman"/>
          <w:color w:val="000000" w:themeColor="text1"/>
          <w:sz w:val="28"/>
          <w:szCs w:val="28"/>
          <w:shd w:val="clear" w:color="auto" w:fill="FFFFFF"/>
          <w:lang w:val="kk-KZ"/>
        </w:rPr>
        <w:t xml:space="preserve">17 </w:t>
      </w:r>
      <w:r w:rsidR="00AB0EE6" w:rsidRPr="002A702E">
        <w:rPr>
          <w:rFonts w:ascii="Times New Roman" w:eastAsia="Calibri" w:hAnsi="Times New Roman" w:cs="Times New Roman"/>
          <w:color w:val="000000" w:themeColor="text1"/>
          <w:sz w:val="28"/>
          <w:szCs w:val="28"/>
          <w:shd w:val="clear" w:color="auto" w:fill="FFFFFF"/>
          <w:lang w:val="kk-KZ"/>
        </w:rPr>
        <w:t xml:space="preserve">- 1 C </w:t>
      </w:r>
      <w:r w:rsidR="0036394F" w:rsidRPr="002A702E">
        <w:rPr>
          <w:rFonts w:ascii="Times New Roman" w:eastAsia="Calibri" w:hAnsi="Times New Roman" w:cs="Times New Roman"/>
          <w:color w:val="000000" w:themeColor="text1"/>
          <w:sz w:val="28"/>
          <w:szCs w:val="28"/>
          <w:shd w:val="clear" w:color="auto" w:fill="FFFFFF"/>
          <w:lang w:val="kk-KZ"/>
        </w:rPr>
        <w:t>жылдамдықта</w:t>
      </w:r>
      <w:r w:rsidR="00AB0EE6" w:rsidRPr="002A702E">
        <w:rPr>
          <w:rFonts w:ascii="Times New Roman" w:eastAsia="Calibri" w:hAnsi="Times New Roman" w:cs="Times New Roman"/>
          <w:color w:val="000000" w:themeColor="text1"/>
          <w:sz w:val="28"/>
          <w:szCs w:val="28"/>
          <w:shd w:val="clear" w:color="auto" w:fill="FFFFFF"/>
          <w:lang w:val="kk-KZ"/>
        </w:rPr>
        <w:t xml:space="preserve"> күкірт мөлшері 82 масса% құрайтын GPC@S/GPC-NiO-20 ұяшығының циклдік өнімділігі (күкірттің нақты жүктемесі 1,5 мг см</w:t>
      </w:r>
      <w:r w:rsidR="00AB0EE6" w:rsidRPr="002A702E">
        <w:rPr>
          <w:rFonts w:ascii="Times New Roman" w:eastAsia="Calibri" w:hAnsi="Times New Roman" w:cs="Times New Roman"/>
          <w:color w:val="000000" w:themeColor="text1"/>
          <w:sz w:val="28"/>
          <w:szCs w:val="28"/>
          <w:shd w:val="clear" w:color="auto" w:fill="FFFFFF"/>
          <w:vertAlign w:val="superscript"/>
          <w:lang w:val="kk-KZ"/>
        </w:rPr>
        <w:t>2</w:t>
      </w:r>
      <w:r w:rsidR="00AB0EE6" w:rsidRPr="002A702E">
        <w:rPr>
          <w:rFonts w:ascii="Times New Roman" w:eastAsia="Calibri" w:hAnsi="Times New Roman" w:cs="Times New Roman"/>
          <w:color w:val="000000" w:themeColor="text1"/>
          <w:sz w:val="28"/>
          <w:szCs w:val="28"/>
          <w:shd w:val="clear" w:color="auto" w:fill="FFFFFF"/>
          <w:lang w:val="kk-KZ"/>
        </w:rPr>
        <w:t>)</w:t>
      </w:r>
    </w:p>
    <w:p w:rsidR="00E07482" w:rsidRPr="002A702E" w:rsidRDefault="00E07482" w:rsidP="00302DC0">
      <w:pPr>
        <w:spacing w:after="0" w:line="240" w:lineRule="auto"/>
        <w:ind w:firstLine="720"/>
        <w:jc w:val="both"/>
        <w:rPr>
          <w:rFonts w:ascii="Times New Roman" w:hAnsi="Times New Roman" w:cs="Times New Roman"/>
          <w:b/>
          <w:bCs/>
          <w:color w:val="000000" w:themeColor="text1"/>
          <w:sz w:val="28"/>
          <w:szCs w:val="28"/>
          <w:lang w:val="kk-KZ"/>
        </w:rPr>
      </w:pPr>
    </w:p>
    <w:p w:rsidR="00AB0EE6" w:rsidRPr="002A702E" w:rsidRDefault="00185C51"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Li-SА-дың</w:t>
      </w:r>
      <w:r w:rsidR="00AB0EE6" w:rsidRPr="002A702E">
        <w:rPr>
          <w:rFonts w:ascii="Times New Roman" w:hAnsi="Times New Roman" w:cs="Times New Roman"/>
          <w:color w:val="000000" w:themeColor="text1"/>
          <w:sz w:val="28"/>
          <w:szCs w:val="28"/>
          <w:lang w:val="kk-KZ"/>
        </w:rPr>
        <w:t xml:space="preserve"> электрохимиялық өнімділігін жақсарту үшін сепаратор </w:t>
      </w:r>
      <w:r w:rsidR="0036394F" w:rsidRPr="002A702E">
        <w:rPr>
          <w:rFonts w:ascii="Times New Roman" w:hAnsi="Times New Roman" w:cs="Times New Roman"/>
          <w:color w:val="000000" w:themeColor="text1"/>
          <w:sz w:val="28"/>
          <w:szCs w:val="28"/>
          <w:lang w:val="kk-KZ"/>
        </w:rPr>
        <w:t>GPC</w:t>
      </w:r>
      <w:r w:rsidR="00AB0EE6" w:rsidRPr="002A702E">
        <w:rPr>
          <w:rFonts w:ascii="Times New Roman" w:hAnsi="Times New Roman" w:cs="Times New Roman"/>
          <w:color w:val="000000" w:themeColor="text1"/>
          <w:sz w:val="28"/>
          <w:szCs w:val="28"/>
          <w:lang w:val="kk-KZ"/>
        </w:rPr>
        <w:t xml:space="preserve"> көміртекті материалмен және никель оксидімен модификацияланды. Әртүрлі сепараторлары бар LiS аккумуляторы ұяшықтарының электрохимиялық өнімділігі анод ретінде Li дискі және </w:t>
      </w:r>
      <w:r w:rsidR="0036394F" w:rsidRPr="002A702E">
        <w:rPr>
          <w:rFonts w:ascii="Times New Roman" w:hAnsi="Times New Roman" w:cs="Times New Roman"/>
          <w:color w:val="000000" w:themeColor="text1"/>
          <w:sz w:val="28"/>
          <w:szCs w:val="28"/>
          <w:lang w:val="kk-KZ"/>
        </w:rPr>
        <w:t>GPC</w:t>
      </w:r>
      <w:r w:rsidR="00AB0EE6" w:rsidRPr="002A702E">
        <w:rPr>
          <w:rFonts w:ascii="Times New Roman" w:hAnsi="Times New Roman" w:cs="Times New Roman"/>
          <w:color w:val="000000" w:themeColor="text1"/>
          <w:sz w:val="28"/>
          <w:szCs w:val="28"/>
          <w:lang w:val="kk-KZ"/>
        </w:rPr>
        <w:t>@S (мөлшері 60% күкірт) катод ретінде монета тәрізді ұяшықтарды құрастыру арқылы тексерілді. Электролит ретінде 2% LiNO</w:t>
      </w:r>
      <w:r w:rsidR="00AB0EE6" w:rsidRPr="002A702E">
        <w:rPr>
          <w:rFonts w:ascii="Times New Roman" w:hAnsi="Times New Roman" w:cs="Times New Roman"/>
          <w:color w:val="000000" w:themeColor="text1"/>
          <w:sz w:val="28"/>
          <w:szCs w:val="28"/>
          <w:vertAlign w:val="subscript"/>
          <w:lang w:val="kk-KZ"/>
        </w:rPr>
        <w:t>3</w:t>
      </w:r>
      <w:r w:rsidR="00AB0EE6" w:rsidRPr="002A702E">
        <w:rPr>
          <w:rFonts w:ascii="Times New Roman" w:hAnsi="Times New Roman" w:cs="Times New Roman"/>
          <w:color w:val="000000" w:themeColor="text1"/>
          <w:sz w:val="28"/>
          <w:szCs w:val="28"/>
          <w:lang w:val="kk-KZ"/>
        </w:rPr>
        <w:t xml:space="preserve"> бар LiTFSI, ал сепаратор ретінде Celgard 2400 PP пайдаланылды. Әртүрлі сепараторларды қолдануға қатысты жиналған монета ұяшықтары: жалаң, </w:t>
      </w:r>
      <w:r w:rsidR="0036394F" w:rsidRPr="002A702E">
        <w:rPr>
          <w:rFonts w:ascii="Times New Roman" w:hAnsi="Times New Roman" w:cs="Times New Roman"/>
          <w:color w:val="000000" w:themeColor="text1"/>
          <w:sz w:val="28"/>
          <w:szCs w:val="28"/>
          <w:lang w:val="kk-KZ"/>
        </w:rPr>
        <w:t>GPC</w:t>
      </w:r>
      <w:r w:rsidR="00AB0EE6" w:rsidRPr="002A702E">
        <w:rPr>
          <w:rFonts w:ascii="Times New Roman" w:hAnsi="Times New Roman" w:cs="Times New Roman"/>
          <w:color w:val="000000" w:themeColor="text1"/>
          <w:sz w:val="28"/>
          <w:szCs w:val="28"/>
          <w:lang w:val="kk-KZ"/>
        </w:rPr>
        <w:t xml:space="preserve">, </w:t>
      </w:r>
      <w:r w:rsidR="0036394F" w:rsidRPr="002A702E">
        <w:rPr>
          <w:rFonts w:ascii="Times New Roman" w:hAnsi="Times New Roman" w:cs="Times New Roman"/>
          <w:color w:val="000000" w:themeColor="text1"/>
          <w:sz w:val="28"/>
          <w:szCs w:val="28"/>
          <w:lang w:val="kk-KZ"/>
        </w:rPr>
        <w:t>GPC-</w:t>
      </w:r>
      <w:r w:rsidR="00AB0EE6" w:rsidRPr="002A702E">
        <w:rPr>
          <w:rFonts w:ascii="Times New Roman" w:hAnsi="Times New Roman" w:cs="Times New Roman"/>
          <w:color w:val="000000" w:themeColor="text1"/>
          <w:sz w:val="28"/>
          <w:szCs w:val="28"/>
          <w:lang w:val="kk-KZ"/>
        </w:rPr>
        <w:t xml:space="preserve">NiO (10%), </w:t>
      </w:r>
      <w:r w:rsidR="0036394F" w:rsidRPr="002A702E">
        <w:rPr>
          <w:rFonts w:ascii="Times New Roman" w:hAnsi="Times New Roman" w:cs="Times New Roman"/>
          <w:color w:val="000000" w:themeColor="text1"/>
          <w:sz w:val="28"/>
          <w:szCs w:val="28"/>
          <w:lang w:val="kk-KZ"/>
        </w:rPr>
        <w:t>GPC-</w:t>
      </w:r>
      <w:r w:rsidR="00AB0EE6" w:rsidRPr="002A702E">
        <w:rPr>
          <w:rFonts w:ascii="Times New Roman" w:hAnsi="Times New Roman" w:cs="Times New Roman"/>
          <w:color w:val="000000" w:themeColor="text1"/>
          <w:sz w:val="28"/>
          <w:szCs w:val="28"/>
          <w:lang w:val="kk-KZ"/>
        </w:rPr>
        <w:t xml:space="preserve">NiO (20%) және </w:t>
      </w:r>
      <w:r w:rsidR="0036394F" w:rsidRPr="002A702E">
        <w:rPr>
          <w:rFonts w:ascii="Times New Roman" w:hAnsi="Times New Roman" w:cs="Times New Roman"/>
          <w:color w:val="000000" w:themeColor="text1"/>
          <w:sz w:val="28"/>
          <w:szCs w:val="28"/>
          <w:lang w:val="kk-KZ"/>
        </w:rPr>
        <w:t>GPC-</w:t>
      </w:r>
      <w:r w:rsidR="00AB0EE6" w:rsidRPr="002A702E">
        <w:rPr>
          <w:rFonts w:ascii="Times New Roman" w:hAnsi="Times New Roman" w:cs="Times New Roman"/>
          <w:color w:val="000000" w:themeColor="text1"/>
          <w:sz w:val="28"/>
          <w:szCs w:val="28"/>
          <w:lang w:val="kk-KZ"/>
        </w:rPr>
        <w:t>NiO (30%).</w:t>
      </w:r>
    </w:p>
    <w:p w:rsidR="003D5F86" w:rsidRPr="002A702E" w:rsidRDefault="00AB0EE6" w:rsidP="00302DC0">
      <w:pPr>
        <w:spacing w:after="0" w:line="240" w:lineRule="auto"/>
        <w:ind w:firstLine="720"/>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0,2 C ток жылдамдығында 1,6–2,8 В арасындағы Li/Li</w:t>
      </w:r>
      <w:r w:rsidRPr="002A702E">
        <w:rPr>
          <w:rFonts w:ascii="Times New Roman" w:hAnsi="Times New Roman" w:cs="Times New Roman"/>
          <w:bCs/>
          <w:color w:val="000000" w:themeColor="text1"/>
          <w:sz w:val="28"/>
          <w:szCs w:val="28"/>
          <w:vertAlign w:val="superscript"/>
          <w:lang w:val="kk-KZ"/>
        </w:rPr>
        <w:t>+</w:t>
      </w:r>
      <w:r w:rsidRPr="002A702E">
        <w:rPr>
          <w:rFonts w:ascii="Times New Roman" w:hAnsi="Times New Roman" w:cs="Times New Roman"/>
          <w:bCs/>
          <w:color w:val="000000" w:themeColor="text1"/>
          <w:sz w:val="28"/>
          <w:szCs w:val="28"/>
          <w:lang w:val="kk-KZ"/>
        </w:rPr>
        <w:t xml:space="preserve"> арасындағы таза және модификацияланған сепараторлары бар ұяшықтардың разряд-зарядтау қисықтары мен циклдық өнімділігі 18 (a-</w:t>
      </w:r>
      <w:r w:rsidR="00185C51" w:rsidRPr="002A702E">
        <w:rPr>
          <w:rFonts w:ascii="Times New Roman" w:hAnsi="Times New Roman" w:cs="Times New Roman"/>
          <w:bCs/>
          <w:color w:val="000000" w:themeColor="text1"/>
          <w:sz w:val="28"/>
          <w:szCs w:val="28"/>
          <w:lang w:val="kk-KZ"/>
        </w:rPr>
        <w:t>в</w:t>
      </w:r>
      <w:r w:rsidRPr="002A702E">
        <w:rPr>
          <w:rFonts w:ascii="Times New Roman" w:hAnsi="Times New Roman" w:cs="Times New Roman"/>
          <w:bCs/>
          <w:color w:val="000000" w:themeColor="text1"/>
          <w:sz w:val="28"/>
          <w:szCs w:val="28"/>
          <w:lang w:val="kk-KZ"/>
        </w:rPr>
        <w:t>) суретте көрсетілген. Барлық разряд-заряд қисықтары екі жақсы анықталған үстірттерді көрсетеді. 2,3 В шамасында жоғарғы разрядтық плато күкірттің ұзын тізбекті полисульфидтерге айналу процесінің жылдам кинетикасын көрсетеді. Төменгі разрядтық плато шамамен 2,1 В ұзақ тізбекті еритін полисульфидтің ерімейтін төменгі ретті Li</w:t>
      </w:r>
      <w:r w:rsidRPr="002A702E">
        <w:rPr>
          <w:rFonts w:ascii="Times New Roman" w:hAnsi="Times New Roman" w:cs="Times New Roman"/>
          <w:bCs/>
          <w:color w:val="000000" w:themeColor="text1"/>
          <w:sz w:val="28"/>
          <w:szCs w:val="28"/>
          <w:vertAlign w:val="subscript"/>
          <w:lang w:val="kk-KZ"/>
        </w:rPr>
        <w:t>2</w:t>
      </w:r>
      <w:r w:rsidRPr="002A702E">
        <w:rPr>
          <w:rFonts w:ascii="Times New Roman" w:hAnsi="Times New Roman" w:cs="Times New Roman"/>
          <w:bCs/>
          <w:color w:val="000000" w:themeColor="text1"/>
          <w:sz w:val="28"/>
          <w:szCs w:val="28"/>
          <w:lang w:val="kk-KZ"/>
        </w:rPr>
        <w:t>S</w:t>
      </w:r>
      <w:r w:rsidRPr="002A702E">
        <w:rPr>
          <w:rFonts w:ascii="Times New Roman" w:hAnsi="Times New Roman" w:cs="Times New Roman"/>
          <w:bCs/>
          <w:color w:val="000000" w:themeColor="text1"/>
          <w:sz w:val="28"/>
          <w:szCs w:val="28"/>
          <w:vertAlign w:val="subscript"/>
          <w:lang w:val="kk-KZ"/>
        </w:rPr>
        <w:t>2</w:t>
      </w:r>
      <w:r w:rsidRPr="002A702E">
        <w:rPr>
          <w:rFonts w:ascii="Times New Roman" w:hAnsi="Times New Roman" w:cs="Times New Roman"/>
          <w:bCs/>
          <w:color w:val="000000" w:themeColor="text1"/>
          <w:sz w:val="28"/>
          <w:szCs w:val="28"/>
          <w:lang w:val="kk-KZ"/>
        </w:rPr>
        <w:t xml:space="preserve">, содан </w:t>
      </w:r>
      <w:r w:rsidRPr="002A702E">
        <w:rPr>
          <w:rFonts w:ascii="Times New Roman" w:hAnsi="Times New Roman" w:cs="Times New Roman"/>
          <w:bCs/>
          <w:color w:val="000000" w:themeColor="text1"/>
          <w:sz w:val="28"/>
          <w:szCs w:val="28"/>
          <w:lang w:val="kk-KZ"/>
        </w:rPr>
        <w:lastRenderedPageBreak/>
        <w:t>кейін Li</w:t>
      </w:r>
      <w:r w:rsidRPr="002A702E">
        <w:rPr>
          <w:rFonts w:ascii="Times New Roman" w:hAnsi="Times New Roman" w:cs="Times New Roman"/>
          <w:bCs/>
          <w:color w:val="000000" w:themeColor="text1"/>
          <w:sz w:val="28"/>
          <w:szCs w:val="28"/>
          <w:vertAlign w:val="subscript"/>
          <w:lang w:val="kk-KZ"/>
        </w:rPr>
        <w:t>2</w:t>
      </w:r>
      <w:r w:rsidRPr="002A702E">
        <w:rPr>
          <w:rFonts w:ascii="Times New Roman" w:hAnsi="Times New Roman" w:cs="Times New Roman"/>
          <w:bCs/>
          <w:color w:val="000000" w:themeColor="text1"/>
          <w:sz w:val="28"/>
          <w:szCs w:val="28"/>
          <w:lang w:val="kk-KZ"/>
        </w:rPr>
        <w:t xml:space="preserve">S дейін айтарлықтай ыдырауымен байланысты. </w:t>
      </w:r>
      <w:r w:rsidR="0036394F" w:rsidRPr="002A702E">
        <w:rPr>
          <w:rFonts w:ascii="Times New Roman" w:hAnsi="Times New Roman" w:cs="Times New Roman"/>
          <w:color w:val="000000" w:themeColor="text1"/>
          <w:sz w:val="28"/>
          <w:szCs w:val="28"/>
          <w:lang w:val="kk-KZ"/>
        </w:rPr>
        <w:t>GPC</w:t>
      </w:r>
      <w:r w:rsidR="0036394F" w:rsidRPr="002A702E">
        <w:rPr>
          <w:rFonts w:ascii="Times New Roman" w:hAnsi="Times New Roman" w:cs="Times New Roman"/>
          <w:bCs/>
          <w:color w:val="000000" w:themeColor="text1"/>
          <w:sz w:val="28"/>
          <w:szCs w:val="28"/>
          <w:lang w:val="kk-KZ"/>
        </w:rPr>
        <w:t>-</w:t>
      </w:r>
      <w:r w:rsidRPr="002A702E">
        <w:rPr>
          <w:rFonts w:ascii="Times New Roman" w:hAnsi="Times New Roman" w:cs="Times New Roman"/>
          <w:bCs/>
          <w:color w:val="000000" w:themeColor="text1"/>
          <w:sz w:val="28"/>
          <w:szCs w:val="28"/>
          <w:lang w:val="kk-KZ"/>
        </w:rPr>
        <w:t>NiO (20%) сепараторы бар ұяшық 1402,02 мАсағг</w:t>
      </w:r>
      <w:r w:rsidRPr="002A702E">
        <w:rPr>
          <w:rFonts w:ascii="Times New Roman" w:hAnsi="Times New Roman" w:cs="Times New Roman"/>
          <w:bCs/>
          <w:color w:val="000000" w:themeColor="text1"/>
          <w:sz w:val="28"/>
          <w:szCs w:val="28"/>
          <w:vertAlign w:val="superscript"/>
          <w:lang w:val="kk-KZ"/>
        </w:rPr>
        <w:t>-1</w:t>
      </w:r>
      <w:r w:rsidRPr="002A702E">
        <w:rPr>
          <w:rFonts w:ascii="Times New Roman" w:hAnsi="Times New Roman" w:cs="Times New Roman"/>
          <w:bCs/>
          <w:color w:val="000000" w:themeColor="text1"/>
          <w:sz w:val="28"/>
          <w:szCs w:val="28"/>
          <w:lang w:val="kk-KZ"/>
        </w:rPr>
        <w:t xml:space="preserve"> бастапқы разрядтау сыйымдылығын көрсетті, бұл таза сепараторы бар ұяшықтың разряд сыйымдылығынан (1190,63 мАсағг</w:t>
      </w:r>
      <w:r w:rsidRPr="002A702E">
        <w:rPr>
          <w:rFonts w:ascii="Times New Roman" w:hAnsi="Times New Roman" w:cs="Times New Roman"/>
          <w:bCs/>
          <w:color w:val="000000" w:themeColor="text1"/>
          <w:sz w:val="28"/>
          <w:szCs w:val="28"/>
          <w:vertAlign w:val="superscript"/>
          <w:lang w:val="kk-KZ"/>
        </w:rPr>
        <w:t>-1</w:t>
      </w:r>
      <w:r w:rsidRPr="002A702E">
        <w:rPr>
          <w:rFonts w:ascii="Times New Roman" w:hAnsi="Times New Roman" w:cs="Times New Roman"/>
          <w:bCs/>
          <w:color w:val="000000" w:themeColor="text1"/>
          <w:sz w:val="28"/>
          <w:szCs w:val="28"/>
          <w:lang w:val="kk-KZ"/>
        </w:rPr>
        <w:t xml:space="preserve">) жоғары. 100 циклден кейін </w:t>
      </w:r>
      <w:r w:rsidR="0036394F" w:rsidRPr="002A702E">
        <w:rPr>
          <w:rFonts w:ascii="Times New Roman" w:hAnsi="Times New Roman" w:cs="Times New Roman"/>
          <w:color w:val="000000" w:themeColor="text1"/>
          <w:sz w:val="28"/>
          <w:szCs w:val="28"/>
          <w:lang w:val="kk-KZ"/>
        </w:rPr>
        <w:t>GPC</w:t>
      </w:r>
      <w:r w:rsidR="0036394F" w:rsidRPr="002A702E">
        <w:rPr>
          <w:rFonts w:ascii="Times New Roman" w:hAnsi="Times New Roman" w:cs="Times New Roman"/>
          <w:bCs/>
          <w:color w:val="000000" w:themeColor="text1"/>
          <w:sz w:val="28"/>
          <w:szCs w:val="28"/>
          <w:lang w:val="kk-KZ"/>
        </w:rPr>
        <w:t>-</w:t>
      </w:r>
      <w:r w:rsidRPr="002A702E">
        <w:rPr>
          <w:rFonts w:ascii="Times New Roman" w:hAnsi="Times New Roman" w:cs="Times New Roman"/>
          <w:bCs/>
          <w:color w:val="000000" w:themeColor="text1"/>
          <w:sz w:val="28"/>
          <w:szCs w:val="28"/>
          <w:lang w:val="kk-KZ"/>
        </w:rPr>
        <w:t>NiO (20%) разряд сыйымдылығы 850,06 мАсағг</w:t>
      </w:r>
      <w:r w:rsidRPr="002A702E">
        <w:rPr>
          <w:rFonts w:ascii="Times New Roman" w:hAnsi="Times New Roman" w:cs="Times New Roman"/>
          <w:bCs/>
          <w:color w:val="000000" w:themeColor="text1"/>
          <w:sz w:val="28"/>
          <w:szCs w:val="28"/>
          <w:vertAlign w:val="superscript"/>
          <w:lang w:val="kk-KZ"/>
        </w:rPr>
        <w:t>-1</w:t>
      </w:r>
      <w:r w:rsidRPr="002A702E">
        <w:rPr>
          <w:rFonts w:ascii="Times New Roman" w:hAnsi="Times New Roman" w:cs="Times New Roman"/>
          <w:bCs/>
          <w:color w:val="000000" w:themeColor="text1"/>
          <w:sz w:val="28"/>
          <w:szCs w:val="28"/>
          <w:lang w:val="kk-KZ"/>
        </w:rPr>
        <w:t xml:space="preserve"> болып қалды, бұл барлық басқа сепараторларға қарағанда жоғары, бұл </w:t>
      </w:r>
      <w:r w:rsidR="0036394F" w:rsidRPr="002A702E">
        <w:rPr>
          <w:rFonts w:ascii="Times New Roman" w:hAnsi="Times New Roman" w:cs="Times New Roman"/>
          <w:color w:val="000000" w:themeColor="text1"/>
          <w:sz w:val="28"/>
          <w:szCs w:val="28"/>
          <w:lang w:val="kk-KZ"/>
        </w:rPr>
        <w:t>GPC</w:t>
      </w:r>
      <w:r w:rsidR="0036394F" w:rsidRPr="002A702E">
        <w:rPr>
          <w:rFonts w:ascii="Times New Roman" w:hAnsi="Times New Roman" w:cs="Times New Roman"/>
          <w:bCs/>
          <w:color w:val="000000" w:themeColor="text1"/>
          <w:sz w:val="28"/>
          <w:szCs w:val="28"/>
          <w:lang w:val="kk-KZ"/>
        </w:rPr>
        <w:t>-</w:t>
      </w:r>
      <w:r w:rsidRPr="002A702E">
        <w:rPr>
          <w:rFonts w:ascii="Times New Roman" w:hAnsi="Times New Roman" w:cs="Times New Roman"/>
          <w:bCs/>
          <w:color w:val="000000" w:themeColor="text1"/>
          <w:sz w:val="28"/>
          <w:szCs w:val="28"/>
          <w:lang w:val="kk-KZ"/>
        </w:rPr>
        <w:t xml:space="preserve">NiO (20%) модификацияланған сепаратор полисульфидтердің шаттлдарын басуға тиімдірек болғанын көрсетеді. Әртүрлі сепараторлармен 0,2 С ток жылдамдығында Li-S батареяларының электрохимиялық көрсеткіштерін салыстыру </w:t>
      </w:r>
      <w:r w:rsidR="00D5326D" w:rsidRPr="002A702E">
        <w:rPr>
          <w:rFonts w:ascii="Times New Roman" w:hAnsi="Times New Roman" w:cs="Times New Roman"/>
          <w:bCs/>
          <w:color w:val="000000" w:themeColor="text1"/>
          <w:sz w:val="28"/>
          <w:szCs w:val="28"/>
          <w:lang w:val="kk-KZ"/>
        </w:rPr>
        <w:t>5</w:t>
      </w:r>
      <w:r w:rsidRPr="002A702E">
        <w:rPr>
          <w:rFonts w:ascii="Times New Roman" w:hAnsi="Times New Roman" w:cs="Times New Roman"/>
          <w:bCs/>
          <w:color w:val="000000" w:themeColor="text1"/>
          <w:sz w:val="28"/>
          <w:szCs w:val="28"/>
          <w:lang w:val="kk-KZ"/>
        </w:rPr>
        <w:t xml:space="preserve">-кестеде көрсетілген. Кестеден </w:t>
      </w:r>
      <w:r w:rsidR="0036394F" w:rsidRPr="002A702E">
        <w:rPr>
          <w:rFonts w:ascii="Times New Roman" w:hAnsi="Times New Roman" w:cs="Times New Roman"/>
          <w:color w:val="000000" w:themeColor="text1"/>
          <w:sz w:val="28"/>
          <w:szCs w:val="28"/>
          <w:lang w:val="kk-KZ"/>
        </w:rPr>
        <w:t>GPC-</w:t>
      </w:r>
      <w:r w:rsidRPr="002A702E">
        <w:rPr>
          <w:rFonts w:ascii="Times New Roman" w:hAnsi="Times New Roman" w:cs="Times New Roman"/>
          <w:bCs/>
          <w:color w:val="000000" w:themeColor="text1"/>
          <w:sz w:val="28"/>
          <w:szCs w:val="28"/>
          <w:lang w:val="kk-KZ"/>
        </w:rPr>
        <w:t xml:space="preserve"> NiO (20%) сепараторы бар ұяшық 0,2 С ток жылдамдығында 100 циклден кейін жоғарырақ разрядтау сыйымдылығын  850,06 мАсағг</w:t>
      </w:r>
      <w:r w:rsidRPr="002A702E">
        <w:rPr>
          <w:rFonts w:ascii="Times New Roman" w:hAnsi="Times New Roman" w:cs="Times New Roman"/>
          <w:bCs/>
          <w:color w:val="000000" w:themeColor="text1"/>
          <w:sz w:val="28"/>
          <w:szCs w:val="28"/>
          <w:vertAlign w:val="superscript"/>
          <w:lang w:val="kk-KZ"/>
        </w:rPr>
        <w:t>-1</w:t>
      </w:r>
      <w:r w:rsidRPr="002A702E">
        <w:rPr>
          <w:rFonts w:ascii="Times New Roman" w:hAnsi="Times New Roman" w:cs="Times New Roman"/>
          <w:bCs/>
          <w:color w:val="000000" w:themeColor="text1"/>
          <w:sz w:val="28"/>
          <w:szCs w:val="28"/>
          <w:lang w:val="kk-KZ"/>
        </w:rPr>
        <w:t xml:space="preserve"> көрсеткенін байқауға болады. Тиісінше жалаң, GPC, GPC/NiO (10%) және GPC/NiO (30%) модификацияланған сепараторлары бар ұяшықтар үшін 589,27, 641,93, 557,39 және 638,39 мАсағг</w:t>
      </w:r>
      <w:r w:rsidRPr="002A702E">
        <w:rPr>
          <w:rFonts w:ascii="Times New Roman" w:hAnsi="Times New Roman" w:cs="Times New Roman"/>
          <w:bCs/>
          <w:color w:val="000000" w:themeColor="text1"/>
          <w:sz w:val="28"/>
          <w:szCs w:val="28"/>
          <w:vertAlign w:val="superscript"/>
          <w:lang w:val="kk-KZ"/>
        </w:rPr>
        <w:t>-1</w:t>
      </w:r>
      <w:r w:rsidRPr="002A702E">
        <w:rPr>
          <w:rFonts w:ascii="Times New Roman" w:hAnsi="Times New Roman" w:cs="Times New Roman"/>
          <w:bCs/>
          <w:color w:val="000000" w:themeColor="text1"/>
          <w:sz w:val="28"/>
          <w:szCs w:val="28"/>
          <w:lang w:val="kk-KZ"/>
        </w:rPr>
        <w:t xml:space="preserve"> көрсетті.</w:t>
      </w:r>
    </w:p>
    <w:p w:rsidR="006D1A93" w:rsidRPr="002A702E" w:rsidRDefault="006D1A93">
      <w:pPr>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br w:type="page"/>
      </w:r>
    </w:p>
    <w:p w:rsidR="00943105" w:rsidRPr="002A702E" w:rsidRDefault="00943105" w:rsidP="00302DC0">
      <w:pPr>
        <w:spacing w:after="0" w:line="240" w:lineRule="auto"/>
        <w:ind w:firstLine="720"/>
        <w:jc w:val="both"/>
        <w:rPr>
          <w:rFonts w:ascii="Times New Roman" w:hAnsi="Times New Roman" w:cs="Times New Roman"/>
          <w:bCs/>
          <w:color w:val="000000" w:themeColor="text1"/>
          <w:sz w:val="28"/>
          <w:szCs w:val="28"/>
          <w:lang w:val="kk-KZ"/>
        </w:rPr>
      </w:pPr>
    </w:p>
    <w:p w:rsidR="00943105" w:rsidRPr="002A702E" w:rsidRDefault="00943105" w:rsidP="00302DC0">
      <w:pPr>
        <w:spacing w:after="0" w:line="240" w:lineRule="auto"/>
        <w:ind w:firstLine="720"/>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noProof/>
          <w:color w:val="000000" w:themeColor="text1"/>
          <w:sz w:val="28"/>
          <w:szCs w:val="28"/>
          <w:lang w:val="en-US"/>
        </w:rPr>
        <w:drawing>
          <wp:inline distT="0" distB="0" distL="0" distR="0" wp14:anchorId="5BA4D76C" wp14:editId="260D3A47">
            <wp:extent cx="4919472" cy="6549818"/>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8855" cy="6562311"/>
                    </a:xfrm>
                    <a:prstGeom prst="rect">
                      <a:avLst/>
                    </a:prstGeom>
                  </pic:spPr>
                </pic:pic>
              </a:graphicData>
            </a:graphic>
          </wp:inline>
        </w:drawing>
      </w:r>
    </w:p>
    <w:p w:rsidR="003D5F86" w:rsidRPr="002A702E" w:rsidRDefault="003D5F86" w:rsidP="00302DC0">
      <w:pPr>
        <w:spacing w:after="0" w:line="240" w:lineRule="auto"/>
        <w:ind w:firstLine="720"/>
        <w:jc w:val="both"/>
        <w:rPr>
          <w:rFonts w:ascii="Times New Roman" w:hAnsi="Times New Roman" w:cs="Times New Roman"/>
          <w:bCs/>
          <w:color w:val="000000" w:themeColor="text1"/>
          <w:sz w:val="28"/>
          <w:szCs w:val="28"/>
          <w:lang w:val="kk-KZ"/>
        </w:rPr>
      </w:pPr>
    </w:p>
    <w:p w:rsidR="00AB0EE6" w:rsidRPr="002A702E" w:rsidRDefault="00E01124" w:rsidP="00814B3F">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(а) жалаң, (</w:t>
      </w:r>
      <w:r w:rsidR="0036394F"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lang w:val="kk-KZ"/>
        </w:rPr>
        <w:t>) GPC/NiO(10%), (</w:t>
      </w:r>
      <w:r w:rsidR="0036394F" w:rsidRPr="002A702E">
        <w:rPr>
          <w:rFonts w:ascii="Times New Roman" w:hAnsi="Times New Roman" w:cs="Times New Roman"/>
          <w:color w:val="000000" w:themeColor="text1"/>
          <w:sz w:val="28"/>
          <w:szCs w:val="28"/>
          <w:lang w:val="kk-KZ"/>
        </w:rPr>
        <w:t>б</w:t>
      </w:r>
      <w:r w:rsidR="00AB0EE6" w:rsidRPr="002A702E">
        <w:rPr>
          <w:rFonts w:ascii="Times New Roman" w:hAnsi="Times New Roman" w:cs="Times New Roman"/>
          <w:color w:val="000000" w:themeColor="text1"/>
          <w:sz w:val="28"/>
          <w:szCs w:val="28"/>
          <w:lang w:val="kk-KZ"/>
        </w:rPr>
        <w:t xml:space="preserve">) GPC /NiO(20%) және </w:t>
      </w:r>
      <w:r w:rsidR="00BD15CA" w:rsidRPr="002A702E">
        <w:rPr>
          <w:rFonts w:ascii="Times New Roman" w:hAnsi="Times New Roman" w:cs="Times New Roman"/>
          <w:color w:val="000000" w:themeColor="text1"/>
          <w:sz w:val="28"/>
          <w:szCs w:val="28"/>
          <w:lang w:val="kk-KZ"/>
        </w:rPr>
        <w:t>(</w:t>
      </w:r>
      <w:r w:rsidR="0036394F" w:rsidRPr="002A702E">
        <w:rPr>
          <w:rFonts w:ascii="Times New Roman" w:hAnsi="Times New Roman" w:cs="Times New Roman"/>
          <w:color w:val="000000" w:themeColor="text1"/>
          <w:sz w:val="28"/>
          <w:szCs w:val="28"/>
          <w:lang w:val="kk-KZ"/>
        </w:rPr>
        <w:t>в</w:t>
      </w:r>
      <w:r w:rsidR="00AB0EE6" w:rsidRPr="002A702E">
        <w:rPr>
          <w:rFonts w:ascii="Times New Roman" w:hAnsi="Times New Roman" w:cs="Times New Roman"/>
          <w:color w:val="000000" w:themeColor="text1"/>
          <w:sz w:val="28"/>
          <w:szCs w:val="28"/>
          <w:lang w:val="kk-KZ"/>
        </w:rPr>
        <w:t>) GPC-/NiO(30%) сепараторлары бар Li-S ұяшықтарының электрохимиялық өнімділігі 0,2 С</w:t>
      </w:r>
    </w:p>
    <w:p w:rsidR="00321CDE" w:rsidRPr="002A702E" w:rsidRDefault="00321CDE" w:rsidP="00814B3F">
      <w:pPr>
        <w:spacing w:after="0" w:line="240" w:lineRule="auto"/>
        <w:jc w:val="center"/>
        <w:rPr>
          <w:rFonts w:ascii="Times New Roman" w:hAnsi="Times New Roman" w:cs="Times New Roman"/>
          <w:color w:val="000000" w:themeColor="text1"/>
          <w:sz w:val="28"/>
          <w:szCs w:val="28"/>
          <w:lang w:val="kk-KZ"/>
        </w:rPr>
      </w:pPr>
    </w:p>
    <w:p w:rsidR="00AB0EE6" w:rsidRPr="002A702E" w:rsidRDefault="00321CDE" w:rsidP="00321CDE">
      <w:pPr>
        <w:tabs>
          <w:tab w:val="left" w:pos="993"/>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18 - GPC@S катодты ұяшықтардың цикл бойынша өнімділігі мен разряд/заряд қисықтары</w:t>
      </w:r>
    </w:p>
    <w:p w:rsidR="002C74D8" w:rsidRPr="002A702E" w:rsidRDefault="002C74D8" w:rsidP="00321CDE">
      <w:pPr>
        <w:tabs>
          <w:tab w:val="left" w:pos="993"/>
        </w:tabs>
        <w:autoSpaceDE w:val="0"/>
        <w:autoSpaceDN w:val="0"/>
        <w:adjustRightInd w:val="0"/>
        <w:spacing w:after="0" w:line="240" w:lineRule="auto"/>
        <w:jc w:val="center"/>
        <w:rPr>
          <w:rFonts w:ascii="Times New Roman" w:hAnsi="Times New Roman" w:cs="Times New Roman"/>
          <w:bCs/>
          <w:color w:val="000000" w:themeColor="text1"/>
          <w:sz w:val="28"/>
          <w:szCs w:val="28"/>
          <w:lang w:val="kk-KZ"/>
        </w:rPr>
      </w:pPr>
    </w:p>
    <w:p w:rsidR="00AB0EE6" w:rsidRPr="002A702E" w:rsidRDefault="00AB0EE6" w:rsidP="00302DC0">
      <w:pPr>
        <w:spacing w:after="0" w:line="240" w:lineRule="auto"/>
        <w:jc w:val="both"/>
        <w:rPr>
          <w:rFonts w:ascii="Times New Roman" w:eastAsia="Calibri" w:hAnsi="Times New Roman" w:cs="Times New Roman"/>
          <w:color w:val="000000" w:themeColor="text1"/>
          <w:sz w:val="28"/>
          <w:szCs w:val="28"/>
          <w:shd w:val="clear" w:color="auto" w:fill="FFFFFF"/>
          <w:lang w:val="kk-KZ"/>
        </w:rPr>
      </w:pPr>
    </w:p>
    <w:p w:rsidR="00AB0EE6" w:rsidRPr="002A702E" w:rsidRDefault="00AB0EE6" w:rsidP="00302DC0">
      <w:pPr>
        <w:spacing w:after="0" w:line="240" w:lineRule="auto"/>
        <w:ind w:firstLine="720"/>
        <w:jc w:val="both"/>
        <w:rPr>
          <w:rFonts w:ascii="Times New Roman" w:eastAsia="Calibri" w:hAnsi="Times New Roman" w:cs="Times New Roman"/>
          <w:color w:val="000000" w:themeColor="text1"/>
          <w:sz w:val="28"/>
          <w:szCs w:val="28"/>
          <w:shd w:val="clear" w:color="auto" w:fill="FFFFFF"/>
          <w:lang w:val="kk-KZ"/>
        </w:rPr>
      </w:pPr>
      <w:r w:rsidRPr="002A702E">
        <w:rPr>
          <w:rFonts w:ascii="Times New Roman" w:eastAsia="Calibri" w:hAnsi="Times New Roman" w:cs="Times New Roman"/>
          <w:color w:val="000000" w:themeColor="text1"/>
          <w:sz w:val="28"/>
          <w:szCs w:val="28"/>
          <w:shd w:val="clear" w:color="auto" w:fill="FFFFFF"/>
          <w:lang w:val="kk-KZ"/>
        </w:rPr>
        <w:lastRenderedPageBreak/>
        <w:t>Токтың жоғары тығыздықтағы (1 C) ұяшықтардың циклдік көрсеткіштері 19-суретте (a-</w:t>
      </w:r>
      <w:r w:rsidR="0036394F" w:rsidRPr="002A702E">
        <w:rPr>
          <w:rFonts w:ascii="Times New Roman" w:eastAsia="Calibri" w:hAnsi="Times New Roman" w:cs="Times New Roman"/>
          <w:color w:val="000000" w:themeColor="text1"/>
          <w:sz w:val="28"/>
          <w:szCs w:val="28"/>
          <w:shd w:val="clear" w:color="auto" w:fill="FFFFFF"/>
          <w:lang w:val="kk-KZ"/>
        </w:rPr>
        <w:t>ә</w:t>
      </w:r>
      <w:r w:rsidRPr="002A702E">
        <w:rPr>
          <w:rFonts w:ascii="Times New Roman" w:eastAsia="Calibri" w:hAnsi="Times New Roman" w:cs="Times New Roman"/>
          <w:color w:val="000000" w:themeColor="text1"/>
          <w:sz w:val="28"/>
          <w:szCs w:val="28"/>
          <w:shd w:val="clear" w:color="auto" w:fill="FFFFFF"/>
          <w:lang w:val="kk-KZ"/>
        </w:rPr>
        <w:t xml:space="preserve">) берілген, ал разряд сыйымдылығының мәндері </w:t>
      </w:r>
      <w:r w:rsidR="00D5326D" w:rsidRPr="002A702E">
        <w:rPr>
          <w:rFonts w:ascii="Times New Roman" w:eastAsia="Calibri" w:hAnsi="Times New Roman" w:cs="Times New Roman"/>
          <w:color w:val="000000" w:themeColor="text1"/>
          <w:sz w:val="28"/>
          <w:szCs w:val="28"/>
          <w:shd w:val="clear" w:color="auto" w:fill="FFFFFF"/>
          <w:lang w:val="kk-KZ"/>
        </w:rPr>
        <w:t>6</w:t>
      </w:r>
      <w:r w:rsidRPr="002A702E">
        <w:rPr>
          <w:rFonts w:ascii="Times New Roman" w:eastAsia="Calibri" w:hAnsi="Times New Roman" w:cs="Times New Roman"/>
          <w:color w:val="000000" w:themeColor="text1"/>
          <w:sz w:val="28"/>
          <w:szCs w:val="28"/>
          <w:shd w:val="clear" w:color="auto" w:fill="FFFFFF"/>
          <w:lang w:val="kk-KZ"/>
        </w:rPr>
        <w:t>-кестеде жинақталған. GPC /NiO (20%) модификацияланған сепараторы бар ұяшық 1142,57 мАсағг</w:t>
      </w:r>
      <w:r w:rsidRPr="002A702E">
        <w:rPr>
          <w:rFonts w:ascii="Times New Roman" w:eastAsia="Calibri" w:hAnsi="Times New Roman" w:cs="Times New Roman"/>
          <w:color w:val="000000" w:themeColor="text1"/>
          <w:sz w:val="28"/>
          <w:szCs w:val="28"/>
          <w:shd w:val="clear" w:color="auto" w:fill="FFFFFF"/>
          <w:vertAlign w:val="superscript"/>
          <w:lang w:val="kk-KZ"/>
        </w:rPr>
        <w:t>-1</w:t>
      </w:r>
      <w:r w:rsidRPr="002A702E">
        <w:rPr>
          <w:rFonts w:ascii="Times New Roman" w:eastAsia="Calibri" w:hAnsi="Times New Roman" w:cs="Times New Roman"/>
          <w:color w:val="000000" w:themeColor="text1"/>
          <w:sz w:val="28"/>
          <w:szCs w:val="28"/>
          <w:shd w:val="clear" w:color="auto" w:fill="FFFFFF"/>
          <w:lang w:val="kk-KZ"/>
        </w:rPr>
        <w:t xml:space="preserve"> бастапқы разряд сыйымдылық мәнді, ал жалаң, GPC, GPC /NiO (10%) және GPC/NiO (30%) сепараторлары бар ұяшықтардың бастапқы разрядтық сыйымдылық мәндері сәйкесінше 196,03, 650,32, 1191,14 және 824,48 мАсағг</w:t>
      </w:r>
      <w:r w:rsidRPr="002A702E">
        <w:rPr>
          <w:rFonts w:ascii="Times New Roman" w:eastAsia="Calibri" w:hAnsi="Times New Roman" w:cs="Times New Roman"/>
          <w:color w:val="000000" w:themeColor="text1"/>
          <w:sz w:val="28"/>
          <w:szCs w:val="28"/>
          <w:shd w:val="clear" w:color="auto" w:fill="FFFFFF"/>
          <w:vertAlign w:val="superscript"/>
          <w:lang w:val="kk-KZ"/>
        </w:rPr>
        <w:t>-1</w:t>
      </w:r>
      <w:r w:rsidRPr="002A702E">
        <w:rPr>
          <w:rFonts w:ascii="Times New Roman" w:eastAsia="Calibri" w:hAnsi="Times New Roman" w:cs="Times New Roman"/>
          <w:color w:val="000000" w:themeColor="text1"/>
          <w:sz w:val="28"/>
          <w:szCs w:val="28"/>
          <w:shd w:val="clear" w:color="auto" w:fill="FFFFFF"/>
          <w:lang w:val="kk-KZ"/>
        </w:rPr>
        <w:t xml:space="preserve">  құрады. GPC /NiO (20%) модификацияланған сепараторы бар ұяшық 100 циклден астам 694 мАсағг-1  </w:t>
      </w:r>
      <w:r w:rsidR="0085262C" w:rsidRPr="002A702E">
        <w:rPr>
          <w:rFonts w:ascii="Times New Roman" w:eastAsia="Calibri" w:hAnsi="Times New Roman" w:cs="Times New Roman"/>
          <w:color w:val="000000" w:themeColor="text1"/>
          <w:sz w:val="28"/>
          <w:szCs w:val="28"/>
          <w:shd w:val="clear" w:color="auto" w:fill="FFFFFF"/>
          <w:lang w:val="kk-KZ"/>
        </w:rPr>
        <w:t>басқалармен салыстырғанда</w:t>
      </w:r>
      <w:r w:rsidRPr="002A702E">
        <w:rPr>
          <w:rFonts w:ascii="Times New Roman" w:eastAsia="Calibri" w:hAnsi="Times New Roman" w:cs="Times New Roman"/>
          <w:color w:val="000000" w:themeColor="text1"/>
          <w:sz w:val="28"/>
          <w:szCs w:val="28"/>
          <w:shd w:val="clear" w:color="auto" w:fill="FFFFFF"/>
          <w:lang w:val="kk-KZ"/>
        </w:rPr>
        <w:t xml:space="preserve"> 1 C-да 100 циклден астам ең жақсы цикл тұрақтылығын көрсетті. Жалаң сепараторы бар ұяшық 100 циклден кейін 139,85 мАсағг</w:t>
      </w:r>
      <w:r w:rsidRPr="002A702E">
        <w:rPr>
          <w:rFonts w:ascii="Times New Roman" w:eastAsia="Calibri" w:hAnsi="Times New Roman" w:cs="Times New Roman"/>
          <w:color w:val="000000" w:themeColor="text1"/>
          <w:sz w:val="28"/>
          <w:szCs w:val="28"/>
          <w:shd w:val="clear" w:color="auto" w:fill="FFFFFF"/>
          <w:vertAlign w:val="superscript"/>
          <w:lang w:val="kk-KZ"/>
        </w:rPr>
        <w:t>-1</w:t>
      </w:r>
      <w:r w:rsidRPr="002A702E">
        <w:rPr>
          <w:rFonts w:ascii="Times New Roman" w:eastAsia="Calibri" w:hAnsi="Times New Roman" w:cs="Times New Roman"/>
          <w:color w:val="000000" w:themeColor="text1"/>
          <w:sz w:val="28"/>
          <w:szCs w:val="28"/>
          <w:shd w:val="clear" w:color="auto" w:fill="FFFFFF"/>
          <w:lang w:val="kk-KZ"/>
        </w:rPr>
        <w:t xml:space="preserve">  төмен сыйымдылықты сақтады. 19(</w:t>
      </w:r>
      <w:r w:rsidR="0036394F" w:rsidRPr="002A702E">
        <w:rPr>
          <w:rFonts w:ascii="Times New Roman" w:eastAsia="Calibri" w:hAnsi="Times New Roman" w:cs="Times New Roman"/>
          <w:color w:val="000000" w:themeColor="text1"/>
          <w:sz w:val="28"/>
          <w:szCs w:val="28"/>
          <w:shd w:val="clear" w:color="auto" w:fill="FFFFFF"/>
          <w:lang w:val="kk-KZ"/>
        </w:rPr>
        <w:t>ә</w:t>
      </w:r>
      <w:r w:rsidRPr="002A702E">
        <w:rPr>
          <w:rFonts w:ascii="Times New Roman" w:eastAsia="Calibri" w:hAnsi="Times New Roman" w:cs="Times New Roman"/>
          <w:color w:val="000000" w:themeColor="text1"/>
          <w:sz w:val="28"/>
          <w:szCs w:val="28"/>
          <w:shd w:val="clear" w:color="auto" w:fill="FFFFFF"/>
          <w:lang w:val="kk-KZ"/>
        </w:rPr>
        <w:t>) суретінен барлық сепараторлары бар Li–S ұяшықтарының орташа кулондық тиімділігі 98-99% жоғары екені байқалады. Сыйымдылықтың тез әлсіреуі күкірттің анод жағына шаттлдың әсерінен қатты жоғалуына байланысты. Дегенмен, GPC, GPC/NiO модификацияланған сепараторларды LiSА-ге қосқаннан кейін бұл ұяшықтардың сыйымдылықтарын сақтау айтарлықтай жақсарды.</w:t>
      </w:r>
    </w:p>
    <w:p w:rsidR="00361C3E" w:rsidRPr="002A702E" w:rsidRDefault="00361C3E" w:rsidP="00361C3E">
      <w:pPr>
        <w:spacing w:after="0" w:line="240" w:lineRule="auto"/>
        <w:ind w:firstLine="720"/>
        <w:jc w:val="center"/>
        <w:rPr>
          <w:rFonts w:ascii="Times New Roman" w:eastAsia="Calibri" w:hAnsi="Times New Roman" w:cs="Times New Roman"/>
          <w:color w:val="000000" w:themeColor="text1"/>
          <w:sz w:val="28"/>
          <w:szCs w:val="28"/>
          <w:shd w:val="clear" w:color="auto" w:fill="FFFFFF"/>
          <w:lang w:val="kk-KZ"/>
        </w:rPr>
      </w:pPr>
      <w:r w:rsidRPr="002A702E">
        <w:rPr>
          <w:rFonts w:ascii="Times New Roman" w:eastAsia="Calibri" w:hAnsi="Times New Roman" w:cs="Times New Roman"/>
          <w:noProof/>
          <w:color w:val="000000" w:themeColor="text1"/>
          <w:sz w:val="28"/>
          <w:szCs w:val="28"/>
          <w:shd w:val="clear" w:color="auto" w:fill="FFFFFF"/>
          <w:lang w:val="en-US"/>
        </w:rPr>
        <w:drawing>
          <wp:inline distT="0" distB="0" distL="0" distR="0" wp14:anchorId="2E3DC047" wp14:editId="66152E0E">
            <wp:extent cx="3195494" cy="4742730"/>
            <wp:effectExtent l="0" t="0" r="5080" b="127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5472" cy="4757539"/>
                    </a:xfrm>
                    <a:prstGeom prst="rect">
                      <a:avLst/>
                    </a:prstGeom>
                  </pic:spPr>
                </pic:pic>
              </a:graphicData>
            </a:graphic>
          </wp:inline>
        </w:drawing>
      </w:r>
    </w:p>
    <w:p w:rsidR="00AB0EE6" w:rsidRPr="002A702E" w:rsidRDefault="00473185" w:rsidP="00361C3E">
      <w:pPr>
        <w:pStyle w:val="a3"/>
        <w:tabs>
          <w:tab w:val="left" w:pos="993"/>
        </w:tabs>
        <w:autoSpaceDE w:val="0"/>
        <w:autoSpaceDN w:val="0"/>
        <w:adjustRightInd w:val="0"/>
        <w:spacing w:after="0" w:line="240" w:lineRule="auto"/>
        <w:jc w:val="center"/>
        <w:rPr>
          <w:rFonts w:ascii="Times New Roman" w:hAnsi="Times New Roman" w:cs="Times New Roman"/>
          <w:b/>
          <w:color w:val="000000" w:themeColor="text1"/>
          <w:sz w:val="28"/>
          <w:szCs w:val="28"/>
          <w:lang w:val="en-US"/>
        </w:rPr>
      </w:pPr>
      <w:r w:rsidRPr="002A702E">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61312" behindDoc="0" locked="0" layoutInCell="1" allowOverlap="1" wp14:anchorId="67A0AD66" wp14:editId="1A29154C">
                <wp:simplePos x="0" y="0"/>
                <wp:positionH relativeFrom="margin">
                  <wp:posOffset>-133460</wp:posOffset>
                </wp:positionH>
                <wp:positionV relativeFrom="paragraph">
                  <wp:posOffset>5393921</wp:posOffset>
                </wp:positionV>
                <wp:extent cx="436338" cy="369332"/>
                <wp:effectExtent l="0" t="0" r="0" b="0"/>
                <wp:wrapNone/>
                <wp:docPr id="20" name="TextBox 5"/>
                <wp:cNvGraphicFramePr/>
                <a:graphic xmlns:a="http://schemas.openxmlformats.org/drawingml/2006/main">
                  <a:graphicData uri="http://schemas.microsoft.com/office/word/2010/wordprocessingShape">
                    <wps:wsp>
                      <wps:cNvSpPr txBox="1"/>
                      <wps:spPr>
                        <a:xfrm>
                          <a:off x="0" y="0"/>
                          <a:ext cx="436338" cy="369332"/>
                        </a:xfrm>
                        <a:prstGeom prst="rect">
                          <a:avLst/>
                        </a:prstGeom>
                        <a:noFill/>
                      </wps:spPr>
                      <wps:txbx>
                        <w:txbxContent>
                          <w:p w:rsidR="00A61FC3" w:rsidRPr="008631DF" w:rsidRDefault="00A61FC3" w:rsidP="00AB0EE6">
                            <w:pPr>
                              <w:pStyle w:val="a7"/>
                              <w:spacing w:before="0" w:beforeAutospacing="0" w:after="0" w:afterAutospacing="0"/>
                              <w:rPr>
                                <w:sz w:val="28"/>
                                <w:szCs w:val="28"/>
                              </w:rPr>
                            </w:pPr>
                            <w:r>
                              <w:rPr>
                                <w:color w:val="000000" w:themeColor="text1"/>
                                <w:kern w:val="24"/>
                                <w:sz w:val="28"/>
                                <w:szCs w:val="28"/>
                              </w:rPr>
                              <w:t>(</w:t>
                            </w:r>
                            <w:r>
                              <w:rPr>
                                <w:color w:val="000000" w:themeColor="text1"/>
                                <w:kern w:val="24"/>
                                <w:sz w:val="28"/>
                                <w:szCs w:val="28"/>
                                <w:lang w:val="kk-KZ"/>
                              </w:rPr>
                              <w:t>ә</w:t>
                            </w:r>
                            <w:r w:rsidRPr="008631DF">
                              <w:rPr>
                                <w:color w:val="000000" w:themeColor="text1"/>
                                <w:kern w:val="24"/>
                                <w:sz w:val="28"/>
                                <w:szCs w:val="28"/>
                              </w:rPr>
                              <w:t>)</w:t>
                            </w:r>
                          </w:p>
                        </w:txbxContent>
                      </wps:txbx>
                      <wps:bodyPr wrap="none" rtlCol="0">
                        <a:spAutoFit/>
                      </wps:bodyPr>
                    </wps:wsp>
                  </a:graphicData>
                </a:graphic>
              </wp:anchor>
            </w:drawing>
          </mc:Choice>
          <mc:Fallback>
            <w:pict>
              <v:shapetype w14:anchorId="67A0AD66" id="_x0000_t202" coordsize="21600,21600" o:spt="202" path="m,l,21600r21600,l21600,xe">
                <v:stroke joinstyle="miter"/>
                <v:path gradientshapeok="t" o:connecttype="rect"/>
              </v:shapetype>
              <v:shape id="TextBox 5" o:spid="_x0000_s1026" type="#_x0000_t202" style="position:absolute;left:0;text-align:left;margin-left:-10.5pt;margin-top:424.7pt;width:34.35pt;height:29.1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" filled="f" stroked="f">
                <v:textbox style="mso-fit-shape-to-text:t">
                  <w:txbxContent>
                    <w:p w:rsidR="00A61FC3" w:rsidRPr="008631DF" w:rsidRDefault="00A61FC3" w:rsidP="00AB0EE6">
                      <w:pPr>
                        <w:pStyle w:val="a7"/>
                        <w:spacing w:before="0" w:beforeAutospacing="0" w:after="0" w:afterAutospacing="0"/>
                        <w:rPr>
                          <w:sz w:val="28"/>
                          <w:szCs w:val="28"/>
                        </w:rPr>
                      </w:pPr>
                      <w:r>
                        <w:rPr>
                          <w:color w:val="000000" w:themeColor="text1"/>
                          <w:kern w:val="24"/>
                          <w:sz w:val="28"/>
                          <w:szCs w:val="28"/>
                        </w:rPr>
                        <w:t>(</w:t>
                      </w:r>
                      <w:r>
                        <w:rPr>
                          <w:color w:val="000000" w:themeColor="text1"/>
                          <w:kern w:val="24"/>
                          <w:sz w:val="28"/>
                          <w:szCs w:val="28"/>
                          <w:lang w:val="kk-KZ"/>
                        </w:rPr>
                        <w:t>ә</w:t>
                      </w:r>
                      <w:r w:rsidRPr="008631DF">
                        <w:rPr>
                          <w:color w:val="000000" w:themeColor="text1"/>
                          <w:kern w:val="24"/>
                          <w:sz w:val="28"/>
                          <w:szCs w:val="28"/>
                        </w:rPr>
                        <w:t>)</w:t>
                      </w:r>
                    </w:p>
                  </w:txbxContent>
                </v:textbox>
                <w10:wrap anchorx="margin"/>
              </v:shape>
            </w:pict>
          </mc:Fallback>
        </mc:AlternateContent>
      </w:r>
    </w:p>
    <w:p w:rsidR="00AB0EE6" w:rsidRPr="002A702E" w:rsidRDefault="00361C3E" w:rsidP="001D2FAA">
      <w:pPr>
        <w:pStyle w:val="a3"/>
        <w:tabs>
          <w:tab w:val="left" w:pos="4426"/>
        </w:tabs>
        <w:autoSpaceDE w:val="0"/>
        <w:autoSpaceDN w:val="0"/>
        <w:adjustRightInd w:val="0"/>
        <w:spacing w:after="0" w:line="240" w:lineRule="auto"/>
        <w:jc w:val="center"/>
        <w:rPr>
          <w:rFonts w:ascii="Times New Roman" w:hAnsi="Times New Roman" w:cs="Times New Roman"/>
          <w:bCs/>
          <w:color w:val="000000" w:themeColor="text1"/>
          <w:sz w:val="28"/>
          <w:szCs w:val="28"/>
          <w:lang w:val="en-US"/>
        </w:rPr>
      </w:pPr>
      <w:r w:rsidRPr="002A702E">
        <w:rPr>
          <w:rFonts w:ascii="Times New Roman" w:hAnsi="Times New Roman" w:cs="Times New Roman"/>
          <w:bCs/>
          <w:color w:val="000000" w:themeColor="text1"/>
          <w:sz w:val="28"/>
          <w:szCs w:val="28"/>
          <w:lang w:val="kk-KZ"/>
        </w:rPr>
        <w:t>С</w:t>
      </w:r>
      <w:r w:rsidR="00AB0EE6" w:rsidRPr="002A702E">
        <w:rPr>
          <w:rFonts w:ascii="Times New Roman" w:hAnsi="Times New Roman" w:cs="Times New Roman"/>
          <w:bCs/>
          <w:color w:val="000000" w:themeColor="text1"/>
          <w:sz w:val="28"/>
          <w:szCs w:val="28"/>
        </w:rPr>
        <w:t>урет</w:t>
      </w:r>
      <w:r w:rsidR="00AB0EE6" w:rsidRPr="002A702E">
        <w:rPr>
          <w:rFonts w:ascii="Times New Roman" w:hAnsi="Times New Roman" w:cs="Times New Roman"/>
          <w:bCs/>
          <w:color w:val="000000" w:themeColor="text1"/>
          <w:sz w:val="28"/>
          <w:szCs w:val="28"/>
          <w:lang w:val="en-US"/>
        </w:rPr>
        <w:t xml:space="preserve"> </w:t>
      </w:r>
      <w:r w:rsidRPr="002A702E">
        <w:rPr>
          <w:rFonts w:ascii="Times New Roman" w:hAnsi="Times New Roman" w:cs="Times New Roman"/>
          <w:bCs/>
          <w:color w:val="000000" w:themeColor="text1"/>
          <w:sz w:val="28"/>
          <w:szCs w:val="28"/>
          <w:lang w:val="en-US"/>
        </w:rPr>
        <w:t>19</w:t>
      </w:r>
      <w:r w:rsidRPr="002A702E">
        <w:rPr>
          <w:rFonts w:ascii="Times New Roman" w:hAnsi="Times New Roman" w:cs="Times New Roman"/>
          <w:bCs/>
          <w:color w:val="000000" w:themeColor="text1"/>
          <w:sz w:val="28"/>
          <w:szCs w:val="28"/>
          <w:lang w:val="kk-KZ"/>
        </w:rPr>
        <w:t xml:space="preserve"> </w:t>
      </w:r>
      <w:r w:rsidR="00AB0EE6" w:rsidRPr="002A702E">
        <w:rPr>
          <w:rFonts w:ascii="Times New Roman" w:hAnsi="Times New Roman" w:cs="Times New Roman"/>
          <w:bCs/>
          <w:color w:val="000000" w:themeColor="text1"/>
          <w:sz w:val="28"/>
          <w:szCs w:val="28"/>
          <w:lang w:val="en-US"/>
        </w:rPr>
        <w:t>- (</w:t>
      </w:r>
      <w:r w:rsidR="00AB0EE6" w:rsidRPr="002A702E">
        <w:rPr>
          <w:rFonts w:ascii="Times New Roman" w:hAnsi="Times New Roman" w:cs="Times New Roman"/>
          <w:bCs/>
          <w:color w:val="000000" w:themeColor="text1"/>
          <w:sz w:val="28"/>
          <w:szCs w:val="28"/>
        </w:rPr>
        <w:t>а</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циклдік</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өнімділік</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және</w:t>
      </w:r>
      <w:r w:rsidR="00AB0EE6" w:rsidRPr="002A702E">
        <w:rPr>
          <w:rFonts w:ascii="Times New Roman" w:hAnsi="Times New Roman" w:cs="Times New Roman"/>
          <w:bCs/>
          <w:color w:val="000000" w:themeColor="text1"/>
          <w:sz w:val="28"/>
          <w:szCs w:val="28"/>
          <w:lang w:val="en-US"/>
        </w:rPr>
        <w:t xml:space="preserve"> (</w:t>
      </w:r>
      <w:r w:rsidR="0036394F" w:rsidRPr="002A702E">
        <w:rPr>
          <w:rFonts w:ascii="Times New Roman" w:hAnsi="Times New Roman" w:cs="Times New Roman"/>
          <w:bCs/>
          <w:color w:val="000000" w:themeColor="text1"/>
          <w:sz w:val="28"/>
          <w:szCs w:val="28"/>
          <w:lang w:val="kk-KZ"/>
        </w:rPr>
        <w:t>ә</w:t>
      </w:r>
      <w:r w:rsidR="00AB0EE6" w:rsidRPr="002A702E">
        <w:rPr>
          <w:rFonts w:ascii="Times New Roman" w:hAnsi="Times New Roman" w:cs="Times New Roman"/>
          <w:bCs/>
          <w:color w:val="000000" w:themeColor="text1"/>
          <w:sz w:val="28"/>
          <w:szCs w:val="28"/>
          <w:lang w:val="en-US"/>
        </w:rPr>
        <w:t xml:space="preserve">) GPC@S </w:t>
      </w:r>
      <w:r w:rsidR="00AB0EE6" w:rsidRPr="002A702E">
        <w:rPr>
          <w:rFonts w:ascii="Times New Roman" w:hAnsi="Times New Roman" w:cs="Times New Roman"/>
          <w:bCs/>
          <w:color w:val="000000" w:themeColor="text1"/>
          <w:sz w:val="28"/>
          <w:szCs w:val="28"/>
        </w:rPr>
        <w:t>катоды</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және</w:t>
      </w:r>
      <w:r w:rsidR="00185C51" w:rsidRPr="002A702E">
        <w:rPr>
          <w:rFonts w:ascii="Times New Roman" w:hAnsi="Times New Roman" w:cs="Times New Roman"/>
          <w:bCs/>
          <w:color w:val="000000" w:themeColor="text1"/>
          <w:sz w:val="28"/>
          <w:szCs w:val="28"/>
          <w:lang w:val="en-US"/>
        </w:rPr>
        <w:t xml:space="preserve"> 1 C</w:t>
      </w:r>
      <w:r w:rsidR="00185C51" w:rsidRPr="002A702E">
        <w:rPr>
          <w:rFonts w:ascii="Times New Roman" w:hAnsi="Times New Roman" w:cs="Times New Roman"/>
          <w:bCs/>
          <w:color w:val="000000" w:themeColor="text1"/>
          <w:sz w:val="28"/>
          <w:szCs w:val="28"/>
          <w:lang w:val="kk-KZ"/>
        </w:rPr>
        <w:t xml:space="preserve">-де </w:t>
      </w:r>
      <w:r w:rsidR="00AB0EE6" w:rsidRPr="002A702E">
        <w:rPr>
          <w:rFonts w:ascii="Times New Roman" w:hAnsi="Times New Roman" w:cs="Times New Roman"/>
          <w:bCs/>
          <w:color w:val="000000" w:themeColor="text1"/>
          <w:sz w:val="28"/>
          <w:szCs w:val="28"/>
        </w:rPr>
        <w:t>әртүрлі</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сепараторы</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бар</w:t>
      </w:r>
      <w:r w:rsidR="00AB0EE6" w:rsidRPr="002A702E">
        <w:rPr>
          <w:rFonts w:ascii="Times New Roman" w:hAnsi="Times New Roman" w:cs="Times New Roman"/>
          <w:bCs/>
          <w:color w:val="000000" w:themeColor="text1"/>
          <w:sz w:val="28"/>
          <w:szCs w:val="28"/>
          <w:lang w:val="en-US"/>
        </w:rPr>
        <w:t xml:space="preserve"> Li-S </w:t>
      </w:r>
      <w:r w:rsidR="00AB0EE6" w:rsidRPr="002A702E">
        <w:rPr>
          <w:rFonts w:ascii="Times New Roman" w:hAnsi="Times New Roman" w:cs="Times New Roman"/>
          <w:bCs/>
          <w:color w:val="000000" w:themeColor="text1"/>
          <w:sz w:val="28"/>
          <w:szCs w:val="28"/>
        </w:rPr>
        <w:t>ұяшығының</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кулондық</w:t>
      </w:r>
      <w:r w:rsidR="00AB0EE6" w:rsidRPr="002A702E">
        <w:rPr>
          <w:rFonts w:ascii="Times New Roman" w:hAnsi="Times New Roman" w:cs="Times New Roman"/>
          <w:bCs/>
          <w:color w:val="000000" w:themeColor="text1"/>
          <w:sz w:val="28"/>
          <w:szCs w:val="28"/>
          <w:lang w:val="en-US"/>
        </w:rPr>
        <w:t xml:space="preserve"> </w:t>
      </w:r>
      <w:r w:rsidR="00AB0EE6" w:rsidRPr="002A702E">
        <w:rPr>
          <w:rFonts w:ascii="Times New Roman" w:hAnsi="Times New Roman" w:cs="Times New Roman"/>
          <w:bCs/>
          <w:color w:val="000000" w:themeColor="text1"/>
          <w:sz w:val="28"/>
          <w:szCs w:val="28"/>
        </w:rPr>
        <w:t>тиімділігі</w:t>
      </w:r>
    </w:p>
    <w:p w:rsidR="006D1A93" w:rsidRPr="002A702E" w:rsidRDefault="006D1A93">
      <w:pPr>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lastRenderedPageBreak/>
        <w:br w:type="page"/>
      </w:r>
    </w:p>
    <w:p w:rsidR="001D2FAA" w:rsidRPr="002A702E" w:rsidRDefault="001D2FAA" w:rsidP="00302DC0">
      <w:pPr>
        <w:pStyle w:val="a3"/>
        <w:tabs>
          <w:tab w:val="left" w:pos="993"/>
        </w:tabs>
        <w:autoSpaceDE w:val="0"/>
        <w:autoSpaceDN w:val="0"/>
        <w:adjustRightInd w:val="0"/>
        <w:spacing w:after="0" w:line="240" w:lineRule="auto"/>
        <w:jc w:val="both"/>
        <w:rPr>
          <w:rFonts w:ascii="Times New Roman" w:hAnsi="Times New Roman" w:cs="Times New Roman"/>
          <w:bCs/>
          <w:color w:val="000000" w:themeColor="text1"/>
          <w:sz w:val="28"/>
          <w:szCs w:val="28"/>
          <w:lang w:val="kk-KZ"/>
        </w:rPr>
      </w:pPr>
    </w:p>
    <w:p w:rsidR="00C16795" w:rsidRPr="002A702E" w:rsidRDefault="00C16795" w:rsidP="00C16795">
      <w:pPr>
        <w:spacing w:after="0" w:line="240" w:lineRule="auto"/>
        <w:jc w:val="both"/>
        <w:rPr>
          <w:rFonts w:ascii="Times New Roman" w:hAnsi="Times New Roman" w:cs="Times New Roman"/>
          <w:color w:val="000000" w:themeColor="text1"/>
          <w:sz w:val="28"/>
          <w:szCs w:val="28"/>
          <w:lang w:val="en-US"/>
        </w:rPr>
      </w:pPr>
    </w:p>
    <w:p w:rsidR="001D2FAA" w:rsidRPr="002A702E" w:rsidRDefault="00361C3E" w:rsidP="00C16795">
      <w:pPr>
        <w:spacing w:after="0" w:line="240" w:lineRule="auto"/>
        <w:ind w:firstLine="720"/>
        <w:jc w:val="center"/>
        <w:rPr>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sz w:val="28"/>
          <w:szCs w:val="28"/>
          <w:lang w:val="en-US"/>
        </w:rPr>
        <w:drawing>
          <wp:inline distT="0" distB="0" distL="0" distR="0" wp14:anchorId="0C91A32D" wp14:editId="5578CF66">
            <wp:extent cx="2612231" cy="2198218"/>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9266" cy="2246214"/>
                    </a:xfrm>
                    <a:prstGeom prst="rect">
                      <a:avLst/>
                    </a:prstGeom>
                  </pic:spPr>
                </pic:pic>
              </a:graphicData>
            </a:graphic>
          </wp:inline>
        </w:drawing>
      </w:r>
    </w:p>
    <w:p w:rsidR="00325A34" w:rsidRPr="002A702E" w:rsidRDefault="00325A34" w:rsidP="00741C15">
      <w:pPr>
        <w:spacing w:after="0" w:line="240" w:lineRule="auto"/>
        <w:jc w:val="both"/>
        <w:rPr>
          <w:rFonts w:ascii="Times New Roman" w:hAnsi="Times New Roman" w:cs="Times New Roman"/>
          <w:color w:val="000000" w:themeColor="text1"/>
          <w:sz w:val="28"/>
          <w:szCs w:val="28"/>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rPr>
        <w:t xml:space="preserve">Сурет </w:t>
      </w:r>
      <w:r w:rsidR="00C16795" w:rsidRPr="002A702E">
        <w:rPr>
          <w:rFonts w:ascii="Times New Roman" w:hAnsi="Times New Roman" w:cs="Times New Roman"/>
          <w:color w:val="000000" w:themeColor="text1"/>
          <w:sz w:val="28"/>
          <w:szCs w:val="28"/>
          <w:lang w:val="kk-KZ"/>
        </w:rPr>
        <w:t>20</w:t>
      </w:r>
      <w:r w:rsidR="00C16795" w:rsidRPr="002A702E">
        <w:rPr>
          <w:rFonts w:ascii="Times New Roman" w:hAnsi="Times New Roman" w:cs="Times New Roman"/>
          <w:color w:val="000000" w:themeColor="text1"/>
          <w:sz w:val="28"/>
          <w:szCs w:val="28"/>
        </w:rPr>
        <w:t xml:space="preserve"> </w:t>
      </w:r>
      <w:r w:rsidR="00C16795"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rPr>
        <w:t xml:space="preserve"> күкірт мөлшері жоғары GPC@S катодтарының TGA</w:t>
      </w:r>
      <w:r w:rsidRPr="002A702E">
        <w:rPr>
          <w:rFonts w:ascii="Times New Roman" w:hAnsi="Times New Roman" w:cs="Times New Roman"/>
          <w:color w:val="000000" w:themeColor="text1"/>
          <w:sz w:val="28"/>
          <w:szCs w:val="28"/>
          <w:lang w:val="kk-KZ"/>
        </w:rPr>
        <w:t xml:space="preserve"> анализі</w:t>
      </w:r>
    </w:p>
    <w:p w:rsidR="00325A34" w:rsidRPr="002A702E" w:rsidRDefault="00325A34" w:rsidP="00302DC0">
      <w:pPr>
        <w:spacing w:after="0" w:line="240" w:lineRule="auto"/>
        <w:jc w:val="both"/>
        <w:rPr>
          <w:rFonts w:ascii="Times New Roman" w:eastAsia="Calibri" w:hAnsi="Times New Roman" w:cs="Times New Roman"/>
          <w:b/>
          <w:color w:val="000000" w:themeColor="text1"/>
          <w:sz w:val="28"/>
          <w:szCs w:val="28"/>
          <w:shd w:val="clear" w:color="auto" w:fill="FFFFFF"/>
        </w:rPr>
      </w:pPr>
    </w:p>
    <w:p w:rsidR="00AB0EE6" w:rsidRPr="002A702E" w:rsidRDefault="00DD5158" w:rsidP="00302DC0">
      <w:pPr>
        <w:spacing w:after="0" w:line="240" w:lineRule="auto"/>
        <w:jc w:val="both"/>
        <w:rPr>
          <w:rFonts w:ascii="Times New Roman" w:eastAsia="Calibri" w:hAnsi="Times New Roman" w:cs="Times New Roman"/>
          <w:b/>
          <w:color w:val="000000" w:themeColor="text1"/>
          <w:sz w:val="28"/>
          <w:szCs w:val="28"/>
          <w:shd w:val="clear" w:color="auto" w:fill="FFFFFF"/>
        </w:rPr>
      </w:pPr>
      <w:r w:rsidRPr="002A702E">
        <w:rPr>
          <w:rFonts w:ascii="Times New Roman" w:eastAsia="Calibri" w:hAnsi="Times New Roman" w:cs="Times New Roman"/>
          <w:b/>
          <w:color w:val="000000" w:themeColor="text1"/>
          <w:sz w:val="28"/>
          <w:szCs w:val="28"/>
          <w:shd w:val="clear" w:color="auto" w:fill="FFFFFF"/>
        </w:rPr>
        <w:t>3.4.</w:t>
      </w:r>
      <w:r w:rsidR="00814B3F" w:rsidRPr="002A702E">
        <w:rPr>
          <w:rFonts w:ascii="Times New Roman" w:eastAsia="Calibri" w:hAnsi="Times New Roman" w:cs="Times New Roman"/>
          <w:b/>
          <w:color w:val="000000" w:themeColor="text1"/>
          <w:sz w:val="28"/>
          <w:szCs w:val="28"/>
          <w:shd w:val="clear" w:color="auto" w:fill="FFFFFF"/>
        </w:rPr>
        <w:t xml:space="preserve"> </w:t>
      </w:r>
      <w:r w:rsidR="00AB0EE6" w:rsidRPr="002A702E">
        <w:rPr>
          <w:rFonts w:ascii="Times New Roman" w:eastAsia="Calibri" w:hAnsi="Times New Roman" w:cs="Times New Roman"/>
          <w:b/>
          <w:color w:val="000000" w:themeColor="text1"/>
          <w:sz w:val="28"/>
          <w:szCs w:val="28"/>
          <w:shd w:val="clear" w:color="auto" w:fill="FFFFFF"/>
        </w:rPr>
        <w:t>Күкіртті сіңдіру үшін қол жетімді GPC кеуектерін есептеу</w:t>
      </w: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p>
    <w:p w:rsidR="00AB0EE6" w:rsidRPr="002A702E" w:rsidRDefault="00AB0EE6" w:rsidP="00302DC0">
      <w:pPr>
        <w:spacing w:after="0" w:line="240" w:lineRule="auto"/>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 xml:space="preserve">Дайындалған катодтарда жүргізілген TGA талдауы бойынша күкірттің жалпы мөлшері 60% құрайтыны анықталды. GPC@S катодтарын синтездеу процесінде көміртегі-күкірттің 4:6 тұрақты қатынасын сақтау үшін әдейі </w:t>
      </w:r>
      <w:r w:rsidRPr="002A702E">
        <w:rPr>
          <w:rFonts w:ascii="Times New Roman" w:eastAsia="Times New Roman" w:hAnsi="Times New Roman" w:cs="Times New Roman"/>
          <w:color w:val="000000" w:themeColor="text1"/>
          <w:sz w:val="28"/>
          <w:szCs w:val="28"/>
          <w:lang w:val="kk-KZ"/>
        </w:rPr>
        <w:t>шаралар</w:t>
      </w:r>
      <w:r w:rsidRPr="002A702E">
        <w:rPr>
          <w:rFonts w:ascii="Times New Roman" w:eastAsia="Times New Roman" w:hAnsi="Times New Roman" w:cs="Times New Roman"/>
          <w:color w:val="000000" w:themeColor="text1"/>
          <w:sz w:val="28"/>
          <w:szCs w:val="28"/>
        </w:rPr>
        <w:t xml:space="preserve"> жасалды.</w:t>
      </w: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Берілген:</w:t>
      </w: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TGA талдауындағы күкірттің жалпы мөлшері = 60%;</w:t>
      </w: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Синтез кезіндегі көміртегінің күкіртке қатынасы = 4:6;</w:t>
      </w:r>
    </w:p>
    <w:p w:rsidR="00AB0EE6" w:rsidRPr="002A702E" w:rsidRDefault="00814B3F"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GPC кеуек көлемі = 1,</w:t>
      </w:r>
      <w:r w:rsidR="00AB0EE6" w:rsidRPr="002A702E">
        <w:rPr>
          <w:rFonts w:ascii="Times New Roman" w:eastAsia="Times New Roman" w:hAnsi="Times New Roman" w:cs="Times New Roman"/>
          <w:color w:val="000000" w:themeColor="text1"/>
          <w:sz w:val="28"/>
          <w:szCs w:val="28"/>
        </w:rPr>
        <w:t xml:space="preserve">02 </w:t>
      </w:r>
      <w:r w:rsidR="00AB0EE6" w:rsidRPr="002A702E">
        <w:rPr>
          <w:rFonts w:ascii="Times New Roman" w:eastAsia="Times New Roman" w:hAnsi="Times New Roman" w:cs="Times New Roman"/>
          <w:color w:val="000000" w:themeColor="text1"/>
          <w:sz w:val="28"/>
          <w:szCs w:val="28"/>
          <w:lang w:val="kk-KZ"/>
        </w:rPr>
        <w:t>см</w:t>
      </w:r>
      <w:r w:rsidR="00AB0EE6" w:rsidRPr="002A702E">
        <w:rPr>
          <w:rFonts w:ascii="Times New Roman" w:eastAsia="Times New Roman" w:hAnsi="Times New Roman" w:cs="Times New Roman"/>
          <w:color w:val="000000" w:themeColor="text1"/>
          <w:sz w:val="28"/>
          <w:szCs w:val="28"/>
          <w:vertAlign w:val="superscript"/>
        </w:rPr>
        <w:t>3</w:t>
      </w:r>
      <w:r w:rsidR="00AB0EE6" w:rsidRPr="002A702E">
        <w:rPr>
          <w:rFonts w:ascii="Times New Roman" w:eastAsia="Times New Roman" w:hAnsi="Times New Roman" w:cs="Times New Roman"/>
          <w:color w:val="000000" w:themeColor="text1"/>
          <w:sz w:val="28"/>
          <w:szCs w:val="28"/>
        </w:rPr>
        <w:t xml:space="preserve"> </w:t>
      </w:r>
      <w:r w:rsidR="00AB0EE6" w:rsidRPr="002A702E">
        <w:rPr>
          <w:rFonts w:ascii="Times New Roman" w:eastAsia="Times New Roman" w:hAnsi="Times New Roman" w:cs="Times New Roman"/>
          <w:color w:val="000000" w:themeColor="text1"/>
          <w:sz w:val="28"/>
          <w:szCs w:val="28"/>
          <w:lang w:val="kk-KZ"/>
        </w:rPr>
        <w:t>г</w:t>
      </w:r>
      <w:r w:rsidR="00AB0EE6" w:rsidRPr="002A702E">
        <w:rPr>
          <w:rFonts w:ascii="Times New Roman" w:eastAsia="Times New Roman" w:hAnsi="Times New Roman" w:cs="Times New Roman"/>
          <w:color w:val="000000" w:themeColor="text1"/>
          <w:sz w:val="28"/>
          <w:szCs w:val="28"/>
          <w:vertAlign w:val="superscript"/>
        </w:rPr>
        <w:t>-1</w:t>
      </w:r>
      <w:r w:rsidR="00AB0EE6" w:rsidRPr="002A702E">
        <w:rPr>
          <w:rFonts w:ascii="Times New Roman" w:eastAsia="Times New Roman" w:hAnsi="Times New Roman" w:cs="Times New Roman"/>
          <w:color w:val="000000" w:themeColor="text1"/>
          <w:sz w:val="28"/>
          <w:szCs w:val="28"/>
        </w:rPr>
        <w:t>;</w:t>
      </w:r>
    </w:p>
    <w:p w:rsidR="00AB0EE6" w:rsidRPr="002A702E" w:rsidRDefault="00814B3F"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GPC@S кеуек көлемі = 0,</w:t>
      </w:r>
      <w:r w:rsidR="00AB0EE6" w:rsidRPr="002A702E">
        <w:rPr>
          <w:rFonts w:ascii="Times New Roman" w:eastAsia="Times New Roman" w:hAnsi="Times New Roman" w:cs="Times New Roman"/>
          <w:color w:val="000000" w:themeColor="text1"/>
          <w:sz w:val="28"/>
          <w:szCs w:val="28"/>
        </w:rPr>
        <w:t xml:space="preserve">093 </w:t>
      </w:r>
      <w:r w:rsidR="00AB0EE6" w:rsidRPr="002A702E">
        <w:rPr>
          <w:rFonts w:ascii="Times New Roman" w:eastAsia="Times New Roman" w:hAnsi="Times New Roman" w:cs="Times New Roman"/>
          <w:color w:val="000000" w:themeColor="text1"/>
          <w:sz w:val="28"/>
          <w:szCs w:val="28"/>
          <w:lang w:val="kk-KZ"/>
        </w:rPr>
        <w:t>см</w:t>
      </w:r>
      <w:r w:rsidR="00AB0EE6" w:rsidRPr="002A702E">
        <w:rPr>
          <w:rFonts w:ascii="Times New Roman" w:eastAsia="Times New Roman" w:hAnsi="Times New Roman" w:cs="Times New Roman"/>
          <w:color w:val="000000" w:themeColor="text1"/>
          <w:sz w:val="28"/>
          <w:szCs w:val="28"/>
          <w:vertAlign w:val="superscript"/>
        </w:rPr>
        <w:t>3</w:t>
      </w:r>
      <w:r w:rsidR="00AB0EE6" w:rsidRPr="002A702E">
        <w:rPr>
          <w:rFonts w:ascii="Times New Roman" w:eastAsia="Times New Roman" w:hAnsi="Times New Roman" w:cs="Times New Roman"/>
          <w:color w:val="000000" w:themeColor="text1"/>
          <w:sz w:val="28"/>
          <w:szCs w:val="28"/>
        </w:rPr>
        <w:t xml:space="preserve"> </w:t>
      </w:r>
      <w:r w:rsidR="00AB0EE6" w:rsidRPr="002A702E">
        <w:rPr>
          <w:rFonts w:ascii="Times New Roman" w:eastAsia="Times New Roman" w:hAnsi="Times New Roman" w:cs="Times New Roman"/>
          <w:color w:val="000000" w:themeColor="text1"/>
          <w:sz w:val="28"/>
          <w:szCs w:val="28"/>
          <w:lang w:val="kk-KZ"/>
        </w:rPr>
        <w:t>г</w:t>
      </w:r>
      <w:r w:rsidR="00AB0EE6" w:rsidRPr="002A702E">
        <w:rPr>
          <w:rFonts w:ascii="Times New Roman" w:eastAsia="Times New Roman" w:hAnsi="Times New Roman" w:cs="Times New Roman"/>
          <w:color w:val="000000" w:themeColor="text1"/>
          <w:sz w:val="28"/>
          <w:szCs w:val="28"/>
          <w:vertAlign w:val="superscript"/>
        </w:rPr>
        <w:t>-1</w:t>
      </w:r>
      <w:r w:rsidR="00AB0EE6" w:rsidRPr="002A702E">
        <w:rPr>
          <w:rFonts w:ascii="Times New Roman" w:eastAsia="Times New Roman" w:hAnsi="Times New Roman" w:cs="Times New Roman"/>
          <w:color w:val="000000" w:themeColor="text1"/>
          <w:sz w:val="28"/>
          <w:szCs w:val="28"/>
        </w:rPr>
        <w:t>;</w:t>
      </w:r>
    </w:p>
    <w:p w:rsidR="00AB0EE6" w:rsidRPr="002A702E" w:rsidRDefault="00AB0EE6" w:rsidP="00C16795">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S</w:t>
      </w:r>
      <w:r w:rsidRPr="002A702E">
        <w:rPr>
          <w:rFonts w:ascii="Times New Roman" w:eastAsia="Times New Roman" w:hAnsi="Times New Roman" w:cs="Times New Roman"/>
          <w:color w:val="000000" w:themeColor="text1"/>
          <w:sz w:val="28"/>
          <w:szCs w:val="28"/>
          <w:lang w:val="kk-KZ"/>
        </w:rPr>
        <w:t xml:space="preserve"> күкірттің тығыздығы</w:t>
      </w:r>
      <w:r w:rsidR="00814B3F" w:rsidRPr="002A702E">
        <w:rPr>
          <w:rFonts w:ascii="Times New Roman" w:eastAsia="Times New Roman" w:hAnsi="Times New Roman" w:cs="Times New Roman"/>
          <w:color w:val="000000" w:themeColor="text1"/>
          <w:sz w:val="28"/>
          <w:szCs w:val="28"/>
        </w:rPr>
        <w:t xml:space="preserve"> = 1,</w:t>
      </w:r>
      <w:r w:rsidRPr="002A702E">
        <w:rPr>
          <w:rFonts w:ascii="Times New Roman" w:eastAsia="Times New Roman" w:hAnsi="Times New Roman" w:cs="Times New Roman"/>
          <w:color w:val="000000" w:themeColor="text1"/>
          <w:sz w:val="28"/>
          <w:szCs w:val="28"/>
        </w:rPr>
        <w:t xml:space="preserve">96 </w:t>
      </w:r>
      <w:r w:rsidRPr="002A702E">
        <w:rPr>
          <w:rFonts w:ascii="Times New Roman" w:eastAsia="Times New Roman" w:hAnsi="Times New Roman" w:cs="Times New Roman"/>
          <w:color w:val="000000" w:themeColor="text1"/>
          <w:sz w:val="28"/>
          <w:szCs w:val="28"/>
          <w:lang w:val="kk-KZ"/>
        </w:rPr>
        <w:t>г</w:t>
      </w:r>
      <w:r w:rsidRPr="002A702E">
        <w:rPr>
          <w:rFonts w:ascii="Times New Roman" w:eastAsia="Times New Roman" w:hAnsi="Times New Roman" w:cs="Times New Roman"/>
          <w:color w:val="000000" w:themeColor="text1"/>
          <w:sz w:val="28"/>
          <w:szCs w:val="28"/>
        </w:rPr>
        <w:t xml:space="preserve"> </w:t>
      </w:r>
      <w:r w:rsidRPr="002A702E">
        <w:rPr>
          <w:rFonts w:ascii="Times New Roman" w:eastAsia="Times New Roman" w:hAnsi="Times New Roman" w:cs="Times New Roman"/>
          <w:color w:val="000000" w:themeColor="text1"/>
          <w:sz w:val="28"/>
          <w:szCs w:val="28"/>
          <w:lang w:val="kk-KZ"/>
        </w:rPr>
        <w:t>см</w:t>
      </w:r>
      <w:r w:rsidRPr="002A702E">
        <w:rPr>
          <w:rFonts w:ascii="Times New Roman" w:eastAsia="Times New Roman" w:hAnsi="Times New Roman" w:cs="Times New Roman"/>
          <w:color w:val="000000" w:themeColor="text1"/>
          <w:sz w:val="28"/>
          <w:szCs w:val="28"/>
          <w:vertAlign w:val="superscript"/>
        </w:rPr>
        <w:t>-3</w:t>
      </w:r>
      <w:r w:rsidR="00C16795" w:rsidRPr="002A702E">
        <w:rPr>
          <w:rFonts w:ascii="Times New Roman" w:eastAsia="Times New Roman" w:hAnsi="Times New Roman" w:cs="Times New Roman"/>
          <w:color w:val="000000" w:themeColor="text1"/>
          <w:sz w:val="28"/>
          <w:szCs w:val="28"/>
        </w:rPr>
        <w:t>;</w:t>
      </w: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 xml:space="preserve">6:4 </w:t>
      </w:r>
      <w:r w:rsidRPr="002A702E">
        <w:rPr>
          <w:rFonts w:ascii="Times New Roman" w:eastAsia="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rPr>
        <w:t>S және C қатынасын ескере отырып, есептеулер үшін 1,5 г S және 1 г GPC массалық қатынасы қарастырылады.  Демек, 1,5 г S көлемі оның массасын тығыздыққа бөлу арқылы 0,765 см³ ретінде анықталады:</w:t>
      </w:r>
    </w:p>
    <w:p w:rsidR="00C16795" w:rsidRPr="002A702E" w:rsidRDefault="00C16795" w:rsidP="00302DC0">
      <w:pPr>
        <w:spacing w:after="0" w:line="240" w:lineRule="auto"/>
        <w:ind w:firstLine="708"/>
        <w:jc w:val="both"/>
        <w:rPr>
          <w:rFonts w:ascii="Times New Roman" w:eastAsia="Times New Roman" w:hAnsi="Times New Roman" w:cs="Times New Roman"/>
          <w:color w:val="000000" w:themeColor="text1"/>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71"/>
      </w:tblGrid>
      <w:tr w:rsidR="00C16795" w:rsidRPr="002A702E" w:rsidTr="00C16795">
        <w:tc>
          <w:tcPr>
            <w:tcW w:w="8926" w:type="dxa"/>
          </w:tcPr>
          <w:p w:rsidR="00C16795" w:rsidRPr="002A702E" w:rsidRDefault="00C16795" w:rsidP="006510C1">
            <w:pPr>
              <w:jc w:val="center"/>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 xml:space="preserve">V =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shd w:val="clear" w:color="auto" w:fill="FFFFFF"/>
                    </w:rPr>
                    <m:t>m</m:t>
                  </m:r>
                </m:num>
                <m:den>
                  <m:r>
                    <m:rPr>
                      <m:sty m:val="p"/>
                    </m:rPr>
                    <w:rPr>
                      <w:rFonts w:ascii="Cambria Math" w:eastAsia="Times New Roman" w:hAnsi="Cambria Math" w:cs="Times New Roman"/>
                      <w:color w:val="000000" w:themeColor="text1"/>
                      <w:sz w:val="28"/>
                      <w:szCs w:val="28"/>
                      <w:shd w:val="clear" w:color="auto" w:fill="FFFFFF"/>
                    </w:rPr>
                    <m:t>ρ</m:t>
                  </m:r>
                </m:den>
              </m:f>
            </m:oMath>
            <w:r w:rsidRPr="002A702E">
              <w:rPr>
                <w:rFonts w:ascii="Times New Roman" w:eastAsia="Times New Roman" w:hAnsi="Times New Roman" w:cs="Times New Roman"/>
                <w:color w:val="000000" w:themeColor="text1"/>
                <w:sz w:val="28"/>
                <w:szCs w:val="28"/>
              </w:rPr>
              <w:t xml:space="preserve"> =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1,5</m:t>
                  </m:r>
                </m:num>
                <m:den>
                  <m:r>
                    <w:rPr>
                      <w:rFonts w:ascii="Cambria Math" w:eastAsia="Times New Roman" w:hAnsi="Cambria Math" w:cs="Times New Roman"/>
                      <w:color w:val="000000" w:themeColor="text1"/>
                      <w:sz w:val="28"/>
                      <w:szCs w:val="28"/>
                    </w:rPr>
                    <m:t>1,96</m:t>
                  </m:r>
                </m:den>
              </m:f>
            </m:oMath>
            <w:r w:rsidRPr="002A702E">
              <w:rPr>
                <w:rFonts w:ascii="Times New Roman" w:eastAsia="Times New Roman" w:hAnsi="Times New Roman" w:cs="Times New Roman"/>
                <w:color w:val="000000" w:themeColor="text1"/>
                <w:sz w:val="28"/>
                <w:szCs w:val="28"/>
              </w:rPr>
              <w:t xml:space="preserve"> = 0,765 cm</w:t>
            </w:r>
            <w:r w:rsidRPr="002A702E">
              <w:rPr>
                <w:rFonts w:ascii="Times New Roman" w:eastAsia="Times New Roman" w:hAnsi="Times New Roman" w:cs="Times New Roman"/>
                <w:color w:val="000000" w:themeColor="text1"/>
                <w:sz w:val="28"/>
                <w:szCs w:val="28"/>
                <w:vertAlign w:val="superscript"/>
              </w:rPr>
              <w:t>3</w:t>
            </w:r>
          </w:p>
        </w:tc>
        <w:tc>
          <w:tcPr>
            <w:tcW w:w="753" w:type="dxa"/>
          </w:tcPr>
          <w:p w:rsidR="00C16795" w:rsidRPr="002A702E" w:rsidRDefault="00C16795" w:rsidP="00C16795">
            <w:pPr>
              <w:ind w:firstLine="708"/>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rPr>
              <w:t>(</w:t>
            </w:r>
            <w:r w:rsidRPr="002A702E">
              <w:rPr>
                <w:rFonts w:ascii="Times New Roman" w:eastAsia="Times New Roman" w:hAnsi="Times New Roman" w:cs="Times New Roman"/>
                <w:color w:val="000000" w:themeColor="text1"/>
                <w:sz w:val="28"/>
                <w:szCs w:val="28"/>
                <w:lang w:val="kk-KZ"/>
              </w:rPr>
              <w:t>3.4.1</w:t>
            </w:r>
            <w:r w:rsidRPr="002A702E">
              <w:rPr>
                <w:rFonts w:ascii="Times New Roman" w:eastAsia="Times New Roman" w:hAnsi="Times New Roman" w:cs="Times New Roman"/>
                <w:color w:val="000000" w:themeColor="text1"/>
                <w:sz w:val="28"/>
                <w:szCs w:val="28"/>
              </w:rPr>
              <w:t>)</w:t>
            </w:r>
          </w:p>
          <w:p w:rsidR="00C16795" w:rsidRPr="002A702E" w:rsidRDefault="00C16795" w:rsidP="00302DC0">
            <w:pPr>
              <w:jc w:val="both"/>
              <w:rPr>
                <w:rFonts w:ascii="Times New Roman" w:eastAsia="Times New Roman" w:hAnsi="Times New Roman" w:cs="Times New Roman"/>
                <w:color w:val="000000" w:themeColor="text1"/>
                <w:sz w:val="28"/>
                <w:szCs w:val="28"/>
              </w:rPr>
            </w:pPr>
          </w:p>
        </w:tc>
      </w:tr>
    </w:tbl>
    <w:p w:rsidR="00AB0EE6" w:rsidRPr="002A702E" w:rsidRDefault="00AB0EE6" w:rsidP="00302DC0">
      <w:pPr>
        <w:spacing w:after="0" w:line="240" w:lineRule="auto"/>
        <w:jc w:val="both"/>
        <w:rPr>
          <w:rFonts w:ascii="Times New Roman" w:eastAsia="Times New Roman" w:hAnsi="Times New Roman" w:cs="Times New Roman"/>
          <w:color w:val="000000" w:themeColor="text1"/>
          <w:sz w:val="28"/>
          <w:szCs w:val="28"/>
        </w:rPr>
      </w:pP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Күкіртті сіңдіру үшін қол жетімді кеуектерді есептеу күкірт көлемін (S) GPC бастапқы кеуек көлеміне бөлуді қамтиды:</w:t>
      </w:r>
    </w:p>
    <w:p w:rsidR="00C16795" w:rsidRPr="002A702E" w:rsidRDefault="00C16795" w:rsidP="00302DC0">
      <w:pPr>
        <w:spacing w:after="0" w:line="240" w:lineRule="auto"/>
        <w:ind w:firstLine="708"/>
        <w:jc w:val="both"/>
        <w:rPr>
          <w:rFonts w:ascii="Times New Roman" w:eastAsia="Times New Roman" w:hAnsi="Times New Roman" w:cs="Times New Roman"/>
          <w:color w:val="000000" w:themeColor="text1"/>
          <w:sz w:val="28"/>
          <w:szCs w:val="28"/>
        </w:rPr>
      </w:pPr>
    </w:p>
    <w:tbl>
      <w:tblPr>
        <w:tblStyle w:val="a5"/>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3"/>
        <w:gridCol w:w="963"/>
      </w:tblGrid>
      <w:tr w:rsidR="006510C1" w:rsidRPr="002A702E" w:rsidTr="006510C1">
        <w:tc>
          <w:tcPr>
            <w:tcW w:w="8974" w:type="dxa"/>
          </w:tcPr>
          <w:p w:rsidR="006510C1" w:rsidRPr="002A702E" w:rsidRDefault="006510C1" w:rsidP="006510C1">
            <w:pPr>
              <w:tabs>
                <w:tab w:val="left" w:pos="3174"/>
                <w:tab w:val="center" w:pos="4967"/>
              </w:tabs>
              <w:jc w:val="center"/>
              <w:rPr>
                <w:rFonts w:ascii="Times New Roman" w:eastAsia="Times New Roman" w:hAnsi="Times New Roman" w:cs="Times New Roman"/>
                <w:color w:val="000000" w:themeColor="text1"/>
                <w:sz w:val="28"/>
                <w:szCs w:val="28"/>
                <w:lang w:val="kk-KZ"/>
              </w:rPr>
            </w:pPr>
            <m:oMath>
              <m:r>
                <w:rPr>
                  <w:rFonts w:ascii="Cambria Math" w:eastAsia="Times New Roman" w:hAnsi="Cambria Math" w:cs="Times New Roman"/>
                  <w:color w:val="000000" w:themeColor="text1"/>
                  <w:sz w:val="28"/>
                  <w:szCs w:val="28"/>
                </w:rPr>
                <m:t>x=</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0,765</m:t>
                  </m:r>
                </m:num>
                <m:den>
                  <m:r>
                    <w:rPr>
                      <w:rFonts w:ascii="Cambria Math" w:eastAsia="Times New Roman" w:hAnsi="Cambria Math" w:cs="Times New Roman"/>
                      <w:color w:val="000000" w:themeColor="text1"/>
                      <w:sz w:val="28"/>
                      <w:szCs w:val="28"/>
                    </w:rPr>
                    <m:t xml:space="preserve">1,02 </m:t>
                  </m:r>
                </m:den>
              </m:f>
            </m:oMath>
            <w:r w:rsidRPr="002A702E">
              <w:rPr>
                <w:rFonts w:ascii="Times New Roman" w:eastAsia="Times New Roman" w:hAnsi="Times New Roman" w:cs="Times New Roman"/>
                <w:color w:val="000000" w:themeColor="text1"/>
                <w:sz w:val="28"/>
                <w:szCs w:val="28"/>
              </w:rPr>
              <w:t>×100% = 75%</w:t>
            </w:r>
          </w:p>
          <w:p w:rsidR="006510C1" w:rsidRPr="002A702E" w:rsidRDefault="006510C1" w:rsidP="00302DC0">
            <w:pPr>
              <w:jc w:val="both"/>
              <w:rPr>
                <w:rFonts w:ascii="Times New Roman" w:eastAsia="Times New Roman" w:hAnsi="Times New Roman" w:cs="Times New Roman"/>
                <w:color w:val="000000" w:themeColor="text1"/>
                <w:sz w:val="28"/>
                <w:szCs w:val="28"/>
              </w:rPr>
            </w:pPr>
          </w:p>
        </w:tc>
        <w:tc>
          <w:tcPr>
            <w:tcW w:w="802" w:type="dxa"/>
          </w:tcPr>
          <w:p w:rsidR="006510C1" w:rsidRPr="002A702E" w:rsidRDefault="006510C1" w:rsidP="00302DC0">
            <w:pPr>
              <w:jc w:val="both"/>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(3.4.2)</w:t>
            </w:r>
          </w:p>
        </w:tc>
      </w:tr>
    </w:tbl>
    <w:p w:rsidR="00AB0EE6" w:rsidRPr="002A702E" w:rsidRDefault="00AB0EE6" w:rsidP="007B2B02">
      <w:pPr>
        <w:spacing w:after="0" w:line="240" w:lineRule="auto"/>
        <w:jc w:val="both"/>
        <w:rPr>
          <w:rFonts w:ascii="Times New Roman" w:eastAsia="Times New Roman" w:hAnsi="Times New Roman" w:cs="Times New Roman"/>
          <w:color w:val="000000" w:themeColor="text1"/>
          <w:sz w:val="28"/>
          <w:szCs w:val="28"/>
        </w:rPr>
      </w:pPr>
    </w:p>
    <w:p w:rsidR="00AB0EE6" w:rsidRPr="002A702E" w:rsidRDefault="00AB0EE6" w:rsidP="00302DC0">
      <w:pPr>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lastRenderedPageBreak/>
        <w:t>Күкіртті сіңдіру үшін қол жетімді кеуектерді есептеу күкіртті сіңдіруге дейін және одан кейінгі GPC үшін N</w:t>
      </w:r>
      <w:r w:rsidRPr="002A702E">
        <w:rPr>
          <w:rFonts w:ascii="Times New Roman" w:eastAsia="Times New Roman" w:hAnsi="Times New Roman" w:cs="Times New Roman"/>
          <w:color w:val="000000" w:themeColor="text1"/>
          <w:sz w:val="28"/>
          <w:szCs w:val="28"/>
          <w:vertAlign w:val="subscript"/>
        </w:rPr>
        <w:t xml:space="preserve">2 </w:t>
      </w:r>
      <w:r w:rsidRPr="002A702E">
        <w:rPr>
          <w:rFonts w:ascii="Times New Roman" w:eastAsia="Times New Roman" w:hAnsi="Times New Roman" w:cs="Times New Roman"/>
          <w:color w:val="000000" w:themeColor="text1"/>
          <w:sz w:val="28"/>
          <w:szCs w:val="28"/>
        </w:rPr>
        <w:t>адсорбция және десорбция изотермаларынан алынған кеуектер көлемінің мәндері қолдан</w:t>
      </w:r>
      <w:r w:rsidR="00847666" w:rsidRPr="002A702E">
        <w:rPr>
          <w:rFonts w:ascii="Times New Roman" w:eastAsia="Times New Roman" w:hAnsi="Times New Roman" w:cs="Times New Roman"/>
          <w:color w:val="000000" w:themeColor="text1"/>
          <w:sz w:val="28"/>
          <w:szCs w:val="28"/>
          <w:lang w:val="kk-KZ"/>
        </w:rPr>
        <w:t>ылды</w:t>
      </w:r>
      <w:r w:rsidRPr="002A702E">
        <w:rPr>
          <w:rFonts w:ascii="Times New Roman" w:eastAsia="Times New Roman" w:hAnsi="Times New Roman" w:cs="Times New Roman"/>
          <w:color w:val="000000" w:themeColor="text1"/>
          <w:sz w:val="28"/>
          <w:szCs w:val="28"/>
        </w:rPr>
        <w:t>. Бастапқыда GPC кеуек көлемі 1,02 см³ г⁻¹ ретінде өлшенеді, ал күкіртті сіңдіруден кейінгі GPC@S кеуек көлемі 0,093 см³ г⁻¹ болады. 6:4 S және C қатынасын ескере отырып, біз мынаны қорытындылай аламыз:</w:t>
      </w:r>
    </w:p>
    <w:p w:rsidR="00AB0EE6" w:rsidRPr="002A702E" w:rsidRDefault="00AB0EE6" w:rsidP="00C16795">
      <w:pPr>
        <w:spacing w:after="0" w:line="240" w:lineRule="auto"/>
        <w:jc w:val="center"/>
        <w:rPr>
          <w:rFonts w:ascii="Times New Roman" w:eastAsia="Times New Roman" w:hAnsi="Times New Roman" w:cs="Times New Roman"/>
          <w:color w:val="000000" w:themeColor="text1"/>
          <w:sz w:val="28"/>
          <w:szCs w:val="28"/>
        </w:rPr>
      </w:pPr>
    </w:p>
    <w:p w:rsidR="00AB0EE6" w:rsidRPr="002A702E" w:rsidRDefault="00814B3F" w:rsidP="00C16795">
      <w:pPr>
        <w:spacing w:after="0" w:line="240" w:lineRule="auto"/>
        <w:jc w:val="center"/>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0,</w:t>
      </w:r>
      <w:r w:rsidR="00AB0EE6" w:rsidRPr="002A702E">
        <w:rPr>
          <w:rFonts w:ascii="Times New Roman" w:eastAsia="Times New Roman" w:hAnsi="Times New Roman" w:cs="Times New Roman"/>
          <w:color w:val="000000" w:themeColor="text1"/>
          <w:sz w:val="28"/>
          <w:szCs w:val="28"/>
          <w:lang w:val="en-US"/>
        </w:rPr>
        <w:t>093 cm</w:t>
      </w:r>
      <w:r w:rsidR="00AB0EE6" w:rsidRPr="002A702E">
        <w:rPr>
          <w:rFonts w:ascii="Times New Roman" w:eastAsia="Times New Roman" w:hAnsi="Times New Roman" w:cs="Times New Roman"/>
          <w:color w:val="000000" w:themeColor="text1"/>
          <w:sz w:val="28"/>
          <w:szCs w:val="28"/>
          <w:vertAlign w:val="superscript"/>
          <w:lang w:val="en-US"/>
        </w:rPr>
        <w:t>3</w:t>
      </w:r>
      <w:r w:rsidR="00AB0EE6" w:rsidRPr="002A702E">
        <w:rPr>
          <w:rFonts w:ascii="Times New Roman" w:eastAsia="Times New Roman" w:hAnsi="Times New Roman" w:cs="Times New Roman"/>
          <w:color w:val="000000" w:themeColor="text1"/>
          <w:sz w:val="28"/>
          <w:szCs w:val="28"/>
          <w:lang w:val="en-US"/>
        </w:rPr>
        <w:t xml:space="preserve"> g</w:t>
      </w:r>
      <w:r w:rsidR="00AB0EE6" w:rsidRPr="002A702E">
        <w:rPr>
          <w:rFonts w:ascii="Times New Roman" w:eastAsia="Times New Roman" w:hAnsi="Times New Roman" w:cs="Times New Roman"/>
          <w:color w:val="000000" w:themeColor="text1"/>
          <w:sz w:val="28"/>
          <w:szCs w:val="28"/>
          <w:vertAlign w:val="superscript"/>
          <w:lang w:val="en-US"/>
        </w:rPr>
        <w:t xml:space="preserve">-1 </w:t>
      </w:r>
      <w:r w:rsidRPr="002A702E">
        <w:rPr>
          <w:rFonts w:ascii="Times New Roman" w:eastAsia="Times New Roman" w:hAnsi="Times New Roman" w:cs="Times New Roman"/>
          <w:color w:val="000000" w:themeColor="text1"/>
          <w:sz w:val="28"/>
          <w:szCs w:val="28"/>
          <w:lang w:val="en-US"/>
        </w:rPr>
        <w:t>– 0,</w:t>
      </w:r>
      <w:r w:rsidR="00AB0EE6" w:rsidRPr="002A702E">
        <w:rPr>
          <w:rFonts w:ascii="Times New Roman" w:eastAsia="Times New Roman" w:hAnsi="Times New Roman" w:cs="Times New Roman"/>
          <w:color w:val="000000" w:themeColor="text1"/>
          <w:sz w:val="28"/>
          <w:szCs w:val="28"/>
          <w:lang w:val="en-US"/>
        </w:rPr>
        <w:t>4 g of GPC</w:t>
      </w:r>
    </w:p>
    <w:p w:rsidR="00AB0EE6" w:rsidRPr="002A702E" w:rsidRDefault="00AB0EE6" w:rsidP="00C16795">
      <w:pPr>
        <w:spacing w:after="0" w:line="240" w:lineRule="auto"/>
        <w:jc w:val="center"/>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x – 1 g of GPC</w:t>
      </w:r>
    </w:p>
    <w:p w:rsidR="00AB0EE6" w:rsidRPr="002A702E" w:rsidRDefault="00AB0EE6" w:rsidP="00C16795">
      <w:pPr>
        <w:spacing w:after="0" w:line="240" w:lineRule="auto"/>
        <w:jc w:val="center"/>
        <w:rPr>
          <w:rFonts w:ascii="Times New Roman" w:eastAsia="Times New Roman" w:hAnsi="Times New Roman" w:cs="Times New Roman"/>
          <w:color w:val="000000" w:themeColor="text1"/>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6510C1" w:rsidRPr="002A702E" w:rsidTr="006510C1">
        <w:tc>
          <w:tcPr>
            <w:tcW w:w="8642" w:type="dxa"/>
          </w:tcPr>
          <w:p w:rsidR="006510C1" w:rsidRPr="002A702E" w:rsidRDefault="006510C1" w:rsidP="006510C1">
            <w:pPr>
              <w:jc w:val="center"/>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 xml:space="preserve">x=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lang w:val="en-US"/>
                    </w:rPr>
                    <m:t>0,093</m:t>
                  </m:r>
                </m:num>
                <m:den>
                  <m:r>
                    <w:rPr>
                      <w:rFonts w:ascii="Cambria Math" w:eastAsia="Times New Roman" w:hAnsi="Cambria Math" w:cs="Times New Roman"/>
                      <w:color w:val="000000" w:themeColor="text1"/>
                      <w:sz w:val="28"/>
                      <w:szCs w:val="28"/>
                      <w:lang w:val="en-US"/>
                    </w:rPr>
                    <m:t>0,4</m:t>
                  </m:r>
                </m:den>
              </m:f>
              <m:r>
                <m:rPr>
                  <m:sty m:val="p"/>
                </m:rPr>
                <w:rPr>
                  <w:rFonts w:ascii="Cambria Math" w:eastAsia="Times New Roman" w:hAnsi="Cambria Math" w:cs="Times New Roman"/>
                  <w:color w:val="000000" w:themeColor="text1"/>
                  <w:sz w:val="28"/>
                  <w:szCs w:val="28"/>
                  <w:lang w:val="en-US"/>
                </w:rPr>
                <m:t xml:space="preserve">×100% </m:t>
              </m:r>
            </m:oMath>
            <w:r w:rsidRPr="002A702E">
              <w:rPr>
                <w:rFonts w:ascii="Times New Roman" w:eastAsia="Times New Roman" w:hAnsi="Times New Roman" w:cs="Times New Roman"/>
                <w:color w:val="000000" w:themeColor="text1"/>
                <w:sz w:val="28"/>
                <w:szCs w:val="28"/>
                <w:lang w:val="en-US"/>
              </w:rPr>
              <w:t>= 23,3%</w:t>
            </w:r>
          </w:p>
          <w:p w:rsidR="006510C1" w:rsidRPr="002A702E" w:rsidRDefault="006510C1" w:rsidP="00C16795">
            <w:pPr>
              <w:jc w:val="center"/>
              <w:rPr>
                <w:rFonts w:ascii="Times New Roman" w:eastAsia="Times New Roman" w:hAnsi="Times New Roman" w:cs="Times New Roman"/>
                <w:color w:val="000000" w:themeColor="text1"/>
                <w:sz w:val="28"/>
                <w:szCs w:val="28"/>
                <w:lang w:val="en-US"/>
              </w:rPr>
            </w:pPr>
          </w:p>
        </w:tc>
        <w:tc>
          <w:tcPr>
            <w:tcW w:w="1037" w:type="dxa"/>
          </w:tcPr>
          <w:p w:rsidR="006510C1" w:rsidRPr="002A702E" w:rsidRDefault="006510C1" w:rsidP="00C16795">
            <w:pPr>
              <w:jc w:val="center"/>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(3.4.3)</w:t>
            </w:r>
          </w:p>
        </w:tc>
      </w:tr>
    </w:tbl>
    <w:p w:rsidR="00AB0EE6" w:rsidRPr="002A702E" w:rsidRDefault="00AB0EE6" w:rsidP="006510C1">
      <w:pPr>
        <w:spacing w:after="0" w:line="240" w:lineRule="auto"/>
        <w:jc w:val="both"/>
        <w:rPr>
          <w:rFonts w:ascii="Times New Roman" w:eastAsia="Times New Roman" w:hAnsi="Times New Roman" w:cs="Times New Roman"/>
          <w:color w:val="000000" w:themeColor="text1"/>
          <w:sz w:val="28"/>
          <w:szCs w:val="28"/>
          <w:lang w:val="en-US"/>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 xml:space="preserve">23,3% </w:t>
      </w:r>
      <w:r w:rsidRPr="002A702E">
        <w:rPr>
          <w:rFonts w:ascii="Times New Roman" w:hAnsi="Times New Roman" w:cs="Times New Roman"/>
          <w:color w:val="000000" w:themeColor="text1"/>
          <w:sz w:val="28"/>
          <w:szCs w:val="28"/>
        </w:rPr>
        <w:t>күкіртпен</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толтырылмаған</w:t>
      </w:r>
      <w:r w:rsidRPr="002A702E">
        <w:rPr>
          <w:rFonts w:ascii="Times New Roman" w:hAnsi="Times New Roman" w:cs="Times New Roman"/>
          <w:color w:val="000000" w:themeColor="text1"/>
          <w:sz w:val="28"/>
          <w:szCs w:val="28"/>
          <w:lang w:val="en-US"/>
        </w:rPr>
        <w:t xml:space="preserve"> GPC </w:t>
      </w:r>
      <w:r w:rsidRPr="002A702E">
        <w:rPr>
          <w:rFonts w:ascii="Times New Roman" w:hAnsi="Times New Roman" w:cs="Times New Roman"/>
          <w:color w:val="000000" w:themeColor="text1"/>
          <w:sz w:val="28"/>
          <w:szCs w:val="28"/>
        </w:rPr>
        <w:t>кеуектерінің</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бөлігін</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білдіреді</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бұл</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сіңдірілмеген</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фракцияны</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көрсетеді</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Керісінше</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күкіртпен</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сіңдірілген</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кеуектердің</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пайызы</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шамамен</w:t>
      </w:r>
      <w:r w:rsidRPr="002A702E">
        <w:rPr>
          <w:rFonts w:ascii="Times New Roman" w:hAnsi="Times New Roman" w:cs="Times New Roman"/>
          <w:color w:val="000000" w:themeColor="text1"/>
          <w:sz w:val="28"/>
          <w:szCs w:val="28"/>
          <w:lang w:val="en-US"/>
        </w:rPr>
        <w:t xml:space="preserve"> 76,7% </w:t>
      </w:r>
      <w:r w:rsidRPr="002A702E">
        <w:rPr>
          <w:rFonts w:ascii="Times New Roman" w:hAnsi="Times New Roman" w:cs="Times New Roman"/>
          <w:color w:val="000000" w:themeColor="text1"/>
          <w:sz w:val="28"/>
          <w:szCs w:val="28"/>
        </w:rPr>
        <w:t>құрайды</w:t>
      </w:r>
      <w:r w:rsidRPr="002A702E">
        <w:rPr>
          <w:rFonts w:ascii="Times New Roman" w:hAnsi="Times New Roman" w:cs="Times New Roman"/>
          <w:color w:val="000000" w:themeColor="text1"/>
          <w:sz w:val="28"/>
          <w:szCs w:val="28"/>
          <w:lang w:val="en-US"/>
        </w:rPr>
        <w:t>.</w:t>
      </w:r>
    </w:p>
    <w:p w:rsidR="00AB0EE6" w:rsidRPr="002A702E" w:rsidRDefault="00AB0EE6" w:rsidP="007B2B02">
      <w:pPr>
        <w:spacing w:after="0" w:line="240" w:lineRule="auto"/>
        <w:ind w:firstLine="720"/>
        <w:jc w:val="both"/>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rPr>
        <w:t>Демек</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біздің</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жуықтауымыз</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бойынша</w:t>
      </w:r>
      <w:r w:rsidRPr="002A702E">
        <w:rPr>
          <w:rFonts w:ascii="Times New Roman" w:hAnsi="Times New Roman" w:cs="Times New Roman"/>
          <w:color w:val="000000" w:themeColor="text1"/>
          <w:sz w:val="28"/>
          <w:szCs w:val="28"/>
          <w:lang w:val="en-US"/>
        </w:rPr>
        <w:t xml:space="preserve">, GPC </w:t>
      </w:r>
      <w:r w:rsidRPr="002A702E">
        <w:rPr>
          <w:rFonts w:ascii="Times New Roman" w:hAnsi="Times New Roman" w:cs="Times New Roman"/>
          <w:color w:val="000000" w:themeColor="text1"/>
          <w:sz w:val="28"/>
          <w:szCs w:val="28"/>
        </w:rPr>
        <w:t>кеуектерінің</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шамамен</w:t>
      </w:r>
      <w:r w:rsidRPr="002A702E">
        <w:rPr>
          <w:rFonts w:ascii="Times New Roman" w:hAnsi="Times New Roman" w:cs="Times New Roman"/>
          <w:color w:val="000000" w:themeColor="text1"/>
          <w:sz w:val="28"/>
          <w:szCs w:val="28"/>
          <w:lang w:val="en-US"/>
        </w:rPr>
        <w:t xml:space="preserve"> 75-77% </w:t>
      </w:r>
      <w:r w:rsidRPr="002A702E">
        <w:rPr>
          <w:rFonts w:ascii="Times New Roman" w:hAnsi="Times New Roman" w:cs="Times New Roman"/>
          <w:color w:val="000000" w:themeColor="text1"/>
          <w:sz w:val="28"/>
          <w:szCs w:val="28"/>
        </w:rPr>
        <w:t>күкіртті</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сіңдіру</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үшін</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қол</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жетімді</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болып</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саналады</w:t>
      </w:r>
      <w:r w:rsidR="007B2B02" w:rsidRPr="002A702E">
        <w:rPr>
          <w:rFonts w:ascii="Times New Roman" w:hAnsi="Times New Roman" w:cs="Times New Roman"/>
          <w:color w:val="000000" w:themeColor="text1"/>
          <w:sz w:val="28"/>
          <w:szCs w:val="28"/>
          <w:lang w:val="en-US"/>
        </w:rPr>
        <w:t>.</w:t>
      </w:r>
    </w:p>
    <w:p w:rsidR="00AB0EE6" w:rsidRPr="002A702E" w:rsidRDefault="00AB0EE6"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rPr>
        <w:t>Жылдамдық</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қабілеттілік</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сынақтары</w:t>
      </w:r>
      <w:r w:rsidRPr="002A702E">
        <w:rPr>
          <w:rFonts w:ascii="Times New Roman" w:eastAsia="Times New Roman" w:hAnsi="Times New Roman" w:cs="Times New Roman"/>
          <w:color w:val="000000" w:themeColor="text1"/>
          <w:sz w:val="28"/>
          <w:szCs w:val="28"/>
          <w:lang w:val="en-US"/>
        </w:rPr>
        <w:t xml:space="preserve"> GPC@S/GPC-NiO-20 </w:t>
      </w:r>
      <w:r w:rsidRPr="002A702E">
        <w:rPr>
          <w:rFonts w:ascii="Times New Roman" w:eastAsia="Times New Roman" w:hAnsi="Times New Roman" w:cs="Times New Roman"/>
          <w:color w:val="000000" w:themeColor="text1"/>
          <w:sz w:val="28"/>
          <w:szCs w:val="28"/>
        </w:rPr>
        <w:t>ұяшығының</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басқа</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ұяшықтармен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салыстырғанда</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жоғары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жылдамдық</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өнімділігін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көрсетті</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сурет</w:t>
      </w:r>
      <w:r w:rsidR="00325A34" w:rsidRPr="002A702E">
        <w:rPr>
          <w:rFonts w:ascii="Times New Roman" w:eastAsia="Times New Roman" w:hAnsi="Times New Roman" w:cs="Times New Roman"/>
          <w:color w:val="000000" w:themeColor="text1"/>
          <w:sz w:val="28"/>
          <w:szCs w:val="28"/>
          <w:lang w:val="en-US"/>
        </w:rPr>
        <w:t xml:space="preserve"> 15</w:t>
      </w:r>
      <w:r w:rsidRPr="002A702E">
        <w:rPr>
          <w:rFonts w:ascii="Times New Roman" w:eastAsia="Times New Roman" w:hAnsi="Times New Roman" w:cs="Times New Roman"/>
          <w:color w:val="000000" w:themeColor="text1"/>
          <w:sz w:val="28"/>
          <w:szCs w:val="28"/>
          <w:lang w:val="en-US"/>
        </w:rPr>
        <w:t xml:space="preserve"> </w:t>
      </w:r>
      <w:r w:rsidR="008D4B72" w:rsidRPr="002A702E">
        <w:rPr>
          <w:rFonts w:ascii="Times New Roman" w:eastAsia="Times New Roman" w:hAnsi="Times New Roman" w:cs="Times New Roman"/>
          <w:color w:val="000000" w:themeColor="text1"/>
          <w:sz w:val="28"/>
          <w:szCs w:val="28"/>
          <w:lang w:val="kk-KZ"/>
        </w:rPr>
        <w:t>в</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Атап</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айтқанда</w:t>
      </w:r>
      <w:r w:rsidRPr="002A702E">
        <w:rPr>
          <w:rFonts w:ascii="Times New Roman" w:eastAsia="Times New Roman" w:hAnsi="Times New Roman" w:cs="Times New Roman"/>
          <w:color w:val="000000" w:themeColor="text1"/>
          <w:sz w:val="28"/>
          <w:szCs w:val="28"/>
          <w:lang w:val="en-US"/>
        </w:rPr>
        <w:t xml:space="preserve">, 0,2, 0,3, 0,5, 1,0 </w:t>
      </w:r>
      <w:r w:rsidRPr="002A702E">
        <w:rPr>
          <w:rFonts w:ascii="Times New Roman" w:eastAsia="Times New Roman" w:hAnsi="Times New Roman" w:cs="Times New Roman"/>
          <w:color w:val="000000" w:themeColor="text1"/>
          <w:sz w:val="28"/>
          <w:szCs w:val="28"/>
        </w:rPr>
        <w:t>және</w:t>
      </w:r>
      <w:r w:rsidRPr="002A702E">
        <w:rPr>
          <w:rFonts w:ascii="Times New Roman" w:eastAsia="Times New Roman" w:hAnsi="Times New Roman" w:cs="Times New Roman"/>
          <w:color w:val="000000" w:themeColor="text1"/>
          <w:sz w:val="28"/>
          <w:szCs w:val="28"/>
          <w:lang w:val="en-US"/>
        </w:rPr>
        <w:t xml:space="preserve"> 2,0 C </w:t>
      </w:r>
      <w:r w:rsidRPr="002A702E">
        <w:rPr>
          <w:rFonts w:ascii="Times New Roman" w:eastAsia="Times New Roman" w:hAnsi="Times New Roman" w:cs="Times New Roman"/>
          <w:color w:val="000000" w:themeColor="text1"/>
          <w:sz w:val="28"/>
          <w:szCs w:val="28"/>
        </w:rPr>
        <w:t>ағымдағы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жылдамдықтарда</w:t>
      </w:r>
      <w:r w:rsidRPr="002A702E">
        <w:rPr>
          <w:rFonts w:ascii="Times New Roman" w:eastAsia="Times New Roman" w:hAnsi="Times New Roman" w:cs="Times New Roman"/>
          <w:color w:val="000000" w:themeColor="text1"/>
          <w:sz w:val="28"/>
          <w:szCs w:val="28"/>
          <w:lang w:val="en-US"/>
        </w:rPr>
        <w:t xml:space="preserve"> GPC@S/GPC-NiO-20 </w:t>
      </w:r>
      <w:r w:rsidRPr="002A702E">
        <w:rPr>
          <w:rFonts w:ascii="Times New Roman" w:eastAsia="Times New Roman" w:hAnsi="Times New Roman" w:cs="Times New Roman"/>
          <w:color w:val="000000" w:themeColor="text1"/>
          <w:sz w:val="28"/>
          <w:szCs w:val="28"/>
        </w:rPr>
        <w:t>ұяшығы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шамамен</w:t>
      </w:r>
      <w:r w:rsidRPr="002A702E">
        <w:rPr>
          <w:rFonts w:ascii="Times New Roman" w:eastAsia="Times New Roman" w:hAnsi="Times New Roman" w:cs="Times New Roman"/>
          <w:color w:val="000000" w:themeColor="text1"/>
          <w:sz w:val="28"/>
          <w:szCs w:val="28"/>
          <w:lang w:val="en-US"/>
        </w:rPr>
        <w:t xml:space="preserve"> 1285, 975, 842, 701 </w:t>
      </w:r>
      <w:r w:rsidRPr="002A702E">
        <w:rPr>
          <w:rFonts w:ascii="Times New Roman" w:eastAsia="Times New Roman" w:hAnsi="Times New Roman" w:cs="Times New Roman"/>
          <w:color w:val="000000" w:themeColor="text1"/>
          <w:sz w:val="28"/>
          <w:szCs w:val="28"/>
        </w:rPr>
        <w:t>және</w:t>
      </w:r>
      <w:r w:rsidRPr="002A702E">
        <w:rPr>
          <w:rFonts w:ascii="Times New Roman" w:eastAsia="Times New Roman" w:hAnsi="Times New Roman" w:cs="Times New Roman"/>
          <w:color w:val="000000" w:themeColor="text1"/>
          <w:sz w:val="28"/>
          <w:szCs w:val="28"/>
          <w:lang w:val="en-US"/>
        </w:rPr>
        <w:t xml:space="preserve"> 568 </w:t>
      </w:r>
      <w:r w:rsidRPr="002A702E">
        <w:rPr>
          <w:rFonts w:ascii="Times New Roman" w:hAnsi="Times New Roman" w:cs="Times New Roman"/>
          <w:color w:val="000000" w:themeColor="text1"/>
          <w:sz w:val="28"/>
          <w:szCs w:val="28"/>
          <w:lang w:val="kk-KZ"/>
        </w:rPr>
        <w:t>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rPr>
        <w:t>разрядтық</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сыйымдылықтарын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көрсетті</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lang w:val="kk-KZ"/>
        </w:rPr>
        <w:t>Қайтадан т</w:t>
      </w:r>
      <w:r w:rsidRPr="002A702E">
        <w:rPr>
          <w:rFonts w:ascii="Times New Roman" w:eastAsia="Times New Roman" w:hAnsi="Times New Roman" w:cs="Times New Roman"/>
          <w:color w:val="000000" w:themeColor="text1"/>
          <w:sz w:val="28"/>
          <w:szCs w:val="28"/>
        </w:rPr>
        <w:t>октың</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lang w:val="kk-KZ"/>
        </w:rPr>
        <w:t>жылдамдығы мәні</w:t>
      </w:r>
      <w:r w:rsidRPr="002A702E">
        <w:rPr>
          <w:rFonts w:ascii="Times New Roman" w:eastAsia="Times New Roman" w:hAnsi="Times New Roman" w:cs="Times New Roman"/>
          <w:color w:val="000000" w:themeColor="text1"/>
          <w:sz w:val="28"/>
          <w:szCs w:val="28"/>
          <w:lang w:val="en-US"/>
        </w:rPr>
        <w:t xml:space="preserve"> 0,2 </w:t>
      </w:r>
      <w:r w:rsidRPr="002A702E">
        <w:rPr>
          <w:rFonts w:ascii="Times New Roman" w:eastAsia="Times New Roman" w:hAnsi="Times New Roman" w:cs="Times New Roman"/>
          <w:color w:val="000000" w:themeColor="text1"/>
          <w:sz w:val="28"/>
          <w:szCs w:val="28"/>
        </w:rPr>
        <w:t>С</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rPr>
        <w:t>қа</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дейін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өзгерген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кезде</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де</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ұяшық</w:t>
      </w:r>
      <w:r w:rsidRPr="002A702E">
        <w:rPr>
          <w:rFonts w:ascii="Times New Roman" w:eastAsia="Times New Roman" w:hAnsi="Times New Roman" w:cs="Times New Roman"/>
          <w:color w:val="000000" w:themeColor="text1"/>
          <w:sz w:val="28"/>
          <w:szCs w:val="28"/>
          <w:lang w:val="en-US"/>
        </w:rPr>
        <w:t xml:space="preserve"> 951 </w:t>
      </w:r>
      <w:r w:rsidRPr="002A702E">
        <w:rPr>
          <w:rFonts w:ascii="Times New Roman" w:hAnsi="Times New Roman" w:cs="Times New Roman"/>
          <w:color w:val="000000" w:themeColor="text1"/>
          <w:sz w:val="28"/>
          <w:szCs w:val="28"/>
          <w:lang w:val="kk-KZ"/>
        </w:rPr>
        <w:t>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rPr>
        <w:t>разрядтық</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сыйымдылығын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сақтап</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қалды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Керісінше</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жалаң</w:t>
      </w:r>
      <w:r w:rsidRPr="002A702E">
        <w:rPr>
          <w:rFonts w:ascii="Times New Roman" w:eastAsia="Times New Roman" w:hAnsi="Times New Roman" w:cs="Times New Roman"/>
          <w:color w:val="000000" w:themeColor="text1"/>
          <w:sz w:val="28"/>
          <w:szCs w:val="28"/>
          <w:lang w:val="en-US"/>
        </w:rPr>
        <w:t xml:space="preserve">, GPC-NiO-0 </w:t>
      </w:r>
      <w:r w:rsidRPr="002A702E">
        <w:rPr>
          <w:rFonts w:ascii="Times New Roman" w:eastAsia="Times New Roman" w:hAnsi="Times New Roman" w:cs="Times New Roman"/>
          <w:color w:val="000000" w:themeColor="text1"/>
          <w:sz w:val="28"/>
          <w:szCs w:val="28"/>
        </w:rPr>
        <w:t>және</w:t>
      </w:r>
      <w:r w:rsidRPr="002A702E">
        <w:rPr>
          <w:rFonts w:ascii="Times New Roman" w:eastAsia="Times New Roman" w:hAnsi="Times New Roman" w:cs="Times New Roman"/>
          <w:color w:val="000000" w:themeColor="text1"/>
          <w:sz w:val="28"/>
          <w:szCs w:val="28"/>
          <w:lang w:val="en-US"/>
        </w:rPr>
        <w:t xml:space="preserve"> GPC-NiO-30 </w:t>
      </w:r>
      <w:r w:rsidRPr="002A702E">
        <w:rPr>
          <w:rFonts w:ascii="Times New Roman" w:eastAsia="Times New Roman" w:hAnsi="Times New Roman" w:cs="Times New Roman"/>
          <w:color w:val="000000" w:themeColor="text1"/>
          <w:sz w:val="28"/>
          <w:szCs w:val="28"/>
        </w:rPr>
        <w:t>модификацияланған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сепараторларымен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жабдықталған</w:t>
      </w:r>
      <w:r w:rsidRPr="002A702E">
        <w:rPr>
          <w:rFonts w:ascii="Times New Roman" w:eastAsia="Times New Roman" w:hAnsi="Times New Roman" w:cs="Times New Roman"/>
          <w:color w:val="000000" w:themeColor="text1"/>
          <w:sz w:val="28"/>
          <w:szCs w:val="28"/>
          <w:lang w:val="en-US"/>
        </w:rPr>
        <w:t xml:space="preserve"> GPC@S </w:t>
      </w:r>
      <w:r w:rsidRPr="002A702E">
        <w:rPr>
          <w:rFonts w:ascii="Times New Roman" w:eastAsia="Times New Roman" w:hAnsi="Times New Roman" w:cs="Times New Roman"/>
          <w:color w:val="000000" w:themeColor="text1"/>
          <w:sz w:val="28"/>
          <w:szCs w:val="28"/>
        </w:rPr>
        <w:t>ұяшықтары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жоғары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ток</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тығыздығында</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айтарлықтай</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төмен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өнімділікті</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көрсетті</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Атап</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айтқанда</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олардың</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нақты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разрядтық</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қуаттары</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жалаң</w:t>
      </w:r>
      <w:r w:rsidRPr="002A702E">
        <w:rPr>
          <w:rFonts w:ascii="Times New Roman" w:eastAsia="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rPr>
        <w:t>сепаратор</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және</w:t>
      </w:r>
      <w:r w:rsidRPr="002A702E">
        <w:rPr>
          <w:rFonts w:ascii="Times New Roman" w:eastAsia="Times New Roman" w:hAnsi="Times New Roman" w:cs="Times New Roman"/>
          <w:color w:val="000000" w:themeColor="text1"/>
          <w:sz w:val="28"/>
          <w:szCs w:val="28"/>
          <w:lang w:val="en-US"/>
        </w:rPr>
        <w:t xml:space="preserve"> GPC-NiO-0 </w:t>
      </w:r>
      <w:r w:rsidRPr="002A702E">
        <w:rPr>
          <w:rFonts w:ascii="Times New Roman" w:eastAsia="Times New Roman" w:hAnsi="Times New Roman" w:cs="Times New Roman"/>
          <w:color w:val="000000" w:themeColor="text1"/>
          <w:sz w:val="28"/>
          <w:szCs w:val="28"/>
        </w:rPr>
        <w:t>модификацияланған</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сепараторлар</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үшін</w:t>
      </w:r>
      <w:r w:rsidRPr="002A702E">
        <w:rPr>
          <w:rFonts w:ascii="Times New Roman" w:eastAsia="Times New Roman" w:hAnsi="Times New Roman" w:cs="Times New Roman"/>
          <w:color w:val="000000" w:themeColor="text1"/>
          <w:sz w:val="28"/>
          <w:szCs w:val="28"/>
          <w:lang w:val="en-US"/>
        </w:rPr>
        <w:t xml:space="preserve"> 2,0 C </w:t>
      </w:r>
      <w:r w:rsidRPr="002A702E">
        <w:rPr>
          <w:rFonts w:ascii="Times New Roman" w:eastAsia="Times New Roman" w:hAnsi="Times New Roman" w:cs="Times New Roman"/>
          <w:color w:val="000000" w:themeColor="text1"/>
          <w:sz w:val="28"/>
          <w:szCs w:val="28"/>
        </w:rPr>
        <w:t>кезінде</w:t>
      </w:r>
      <w:r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rPr>
        <w:t>шамамен</w:t>
      </w:r>
      <w:r w:rsidRPr="002A702E">
        <w:rPr>
          <w:rFonts w:ascii="Times New Roman" w:eastAsia="Times New Roman" w:hAnsi="Times New Roman" w:cs="Times New Roman"/>
          <w:color w:val="000000" w:themeColor="text1"/>
          <w:sz w:val="28"/>
          <w:szCs w:val="28"/>
          <w:lang w:val="en-US"/>
        </w:rPr>
        <w:t xml:space="preserve"> 150 </w:t>
      </w:r>
      <w:r w:rsidRPr="002A702E">
        <w:rPr>
          <w:rFonts w:ascii="Times New Roman" w:hAnsi="Times New Roman" w:cs="Times New Roman"/>
          <w:color w:val="000000" w:themeColor="text1"/>
          <w:sz w:val="28"/>
          <w:szCs w:val="28"/>
          <w:lang w:val="kk-KZ"/>
        </w:rPr>
        <w:t>мАсағг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rPr>
        <w:t>болды</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kk-KZ"/>
        </w:rPr>
        <w:t xml:space="preserve"> GPC-NiO-30 модификацияланған сепараторлары ұқсас өнімділікті көрсетті</w:t>
      </w:r>
      <w:r w:rsidR="005D0F32" w:rsidRPr="002A702E">
        <w:rPr>
          <w:rFonts w:ascii="Times New Roman" w:eastAsia="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lang w:val="kk-KZ"/>
        </w:rPr>
        <w:t xml:space="preserve">Дегенмен, GPC-NiO-10 модификацияланған сепараторы 2,0 C –де 470 </w:t>
      </w:r>
      <w:r w:rsidRPr="002A702E">
        <w:rPr>
          <w:rFonts w:ascii="Times New Roman" w:hAnsi="Times New Roman" w:cs="Times New Roman"/>
          <w:color w:val="000000" w:themeColor="text1"/>
          <w:sz w:val="28"/>
          <w:szCs w:val="28"/>
          <w:lang w:val="kk-KZ"/>
        </w:rPr>
        <w:t>мАсағ г</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lang w:val="kk-KZ"/>
        </w:rPr>
        <w:t>шамасындағы салыстырмалы жоғары разрядтық сыйымдылықты көрсетті</w:t>
      </w:r>
      <w:r w:rsidR="005D0F32" w:rsidRPr="002A702E">
        <w:rPr>
          <w:rFonts w:ascii="Times New Roman" w:eastAsia="Times New Roman" w:hAnsi="Times New Roman" w:cs="Times New Roman"/>
          <w:color w:val="000000" w:themeColor="text1"/>
          <w:sz w:val="28"/>
          <w:szCs w:val="28"/>
          <w:lang w:val="kk-KZ"/>
        </w:rPr>
        <w:t>.</w:t>
      </w:r>
      <w:r w:rsidRPr="002A702E">
        <w:rPr>
          <w:rFonts w:ascii="Times New Roman" w:eastAsia="Times New Roman" w:hAnsi="Times New Roman" w:cs="Times New Roman"/>
          <w:color w:val="000000" w:themeColor="text1"/>
          <w:sz w:val="28"/>
          <w:szCs w:val="28"/>
          <w:lang w:val="kk-KZ"/>
        </w:rPr>
        <w:t xml:space="preserve"> </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kk-KZ"/>
        </w:rPr>
        <w:t>Алдыңғы сынақтардың электрохимиялық сипаттамаларын талдағаннан кейін, GPC-NiO-20 модификацияланған сепараторымен жабдықталған ұяшыққа ерекше назар аудара отырып, қосымша электрохимиялық зерттеулер жүргізілді. GPC@S/GPC-NiO-20 ұяшығының 1 С ток жылдамдығындағы ұзақ мерзімді циклдік өнімділігі</w:t>
      </w:r>
      <w:r w:rsidR="00325A34" w:rsidRPr="002A702E">
        <w:rPr>
          <w:rFonts w:ascii="Times New Roman" w:eastAsia="Times New Roman" w:hAnsi="Times New Roman" w:cs="Times New Roman"/>
          <w:color w:val="000000" w:themeColor="text1"/>
          <w:sz w:val="28"/>
          <w:szCs w:val="28"/>
          <w:lang w:val="kk-KZ"/>
        </w:rPr>
        <w:t xml:space="preserve"> 15</w:t>
      </w:r>
      <w:r w:rsidRPr="002A702E">
        <w:rPr>
          <w:rFonts w:ascii="Times New Roman" w:eastAsia="Times New Roman" w:hAnsi="Times New Roman" w:cs="Times New Roman"/>
          <w:color w:val="000000" w:themeColor="text1"/>
          <w:sz w:val="28"/>
          <w:szCs w:val="28"/>
          <w:lang w:val="kk-KZ"/>
        </w:rPr>
        <w:t xml:space="preserve"> </w:t>
      </w:r>
      <w:r w:rsidR="008D4B72" w:rsidRPr="002A702E">
        <w:rPr>
          <w:rFonts w:ascii="Times New Roman" w:eastAsia="Times New Roman" w:hAnsi="Times New Roman" w:cs="Times New Roman"/>
          <w:color w:val="000000" w:themeColor="text1"/>
          <w:sz w:val="28"/>
          <w:szCs w:val="28"/>
          <w:lang w:val="kk-KZ"/>
        </w:rPr>
        <w:t>г</w:t>
      </w:r>
      <w:r w:rsidRPr="002A702E">
        <w:rPr>
          <w:rFonts w:ascii="Times New Roman" w:eastAsia="Times New Roman" w:hAnsi="Times New Roman" w:cs="Times New Roman"/>
          <w:color w:val="000000" w:themeColor="text1"/>
          <w:sz w:val="28"/>
          <w:szCs w:val="28"/>
          <w:lang w:val="kk-KZ"/>
        </w:rPr>
        <w:t>-суретте бейнеленген. Композиттің сыртқы беттеріндегі күкірттің электролиттік шығынымен байланысты бірінші циклден екінші циклге дейін разрядтық қуаттың айтарлықтай төмендеуі байқалды. Бақыланған бастапқы разрядтау сыйымдылығы 1241 мАсағ г</w:t>
      </w:r>
      <w:r w:rsidRPr="002A702E">
        <w:rPr>
          <w:rFonts w:ascii="Times New Roman" w:eastAsia="Times New Roman" w:hAnsi="Times New Roman" w:cs="Times New Roman"/>
          <w:color w:val="000000" w:themeColor="text1"/>
          <w:sz w:val="28"/>
          <w:szCs w:val="28"/>
          <w:vertAlign w:val="superscript"/>
          <w:lang w:val="kk-KZ"/>
        </w:rPr>
        <w:t>− 1</w:t>
      </w:r>
      <w:r w:rsidRPr="002A702E">
        <w:rPr>
          <w:rFonts w:ascii="Times New Roman" w:eastAsia="Times New Roman" w:hAnsi="Times New Roman" w:cs="Times New Roman"/>
          <w:color w:val="000000" w:themeColor="text1"/>
          <w:sz w:val="28"/>
          <w:szCs w:val="28"/>
          <w:lang w:val="kk-KZ"/>
        </w:rPr>
        <w:t xml:space="preserve"> болды, тіпті 400 циклден кейін де </w:t>
      </w:r>
      <w:r w:rsidRPr="002A702E">
        <w:rPr>
          <w:rFonts w:ascii="Times New Roman" w:eastAsia="Times New Roman" w:hAnsi="Times New Roman" w:cs="Times New Roman"/>
          <w:color w:val="000000" w:themeColor="text1"/>
          <w:sz w:val="28"/>
          <w:szCs w:val="28"/>
          <w:lang w:val="kk-KZ"/>
        </w:rPr>
        <w:lastRenderedPageBreak/>
        <w:t>сыйымдылық 661 мАсағ г</w:t>
      </w:r>
      <w:r w:rsidRPr="002A702E">
        <w:rPr>
          <w:rFonts w:ascii="Times New Roman" w:eastAsia="Times New Roman" w:hAnsi="Times New Roman" w:cs="Times New Roman"/>
          <w:color w:val="000000" w:themeColor="text1"/>
          <w:sz w:val="28"/>
          <w:szCs w:val="28"/>
          <w:vertAlign w:val="superscript"/>
          <w:lang w:val="kk-KZ"/>
        </w:rPr>
        <w:t>− 1</w:t>
      </w:r>
      <w:r w:rsidRPr="002A702E">
        <w:rPr>
          <w:rFonts w:ascii="Times New Roman" w:eastAsia="Times New Roman" w:hAnsi="Times New Roman" w:cs="Times New Roman"/>
          <w:color w:val="000000" w:themeColor="text1"/>
          <w:sz w:val="28"/>
          <w:szCs w:val="28"/>
          <w:lang w:val="kk-KZ"/>
        </w:rPr>
        <w:t xml:space="preserve"> деңгейінде қалды, орташа кулондық тиімділік 97 % асты. Атап айтқанда, екінші циклден бастап, жасуша тұрақтанғаннан кейін ол циклде шамамен 0,091% сыйымдылықтың төмен ыдырауын көрсетті. Бұдан басқа, күкірттің шамамен 4,0 мг см</w:t>
      </w:r>
      <w:r w:rsidRPr="002A702E">
        <w:rPr>
          <w:rFonts w:ascii="Times New Roman" w:eastAsia="Times New Roman" w:hAnsi="Times New Roman" w:cs="Times New Roman"/>
          <w:color w:val="000000" w:themeColor="text1"/>
          <w:sz w:val="28"/>
          <w:szCs w:val="28"/>
          <w:vertAlign w:val="superscript"/>
          <w:lang w:val="kk-KZ"/>
        </w:rPr>
        <w:t>− 2</w:t>
      </w:r>
      <w:r w:rsidRPr="002A702E">
        <w:rPr>
          <w:rFonts w:ascii="Times New Roman" w:eastAsia="Times New Roman" w:hAnsi="Times New Roman" w:cs="Times New Roman"/>
          <w:color w:val="000000" w:themeColor="text1"/>
          <w:sz w:val="28"/>
          <w:szCs w:val="28"/>
          <w:lang w:val="kk-KZ"/>
        </w:rPr>
        <w:t xml:space="preserve"> жоғары аумақтық жүктемесінде GPC@S/GPC-NiO-20 ұяшығы 0,2 С, 100 циклден кейін 603 мАсағ г</w:t>
      </w:r>
      <w:r w:rsidRPr="002A702E">
        <w:rPr>
          <w:rFonts w:ascii="Times New Roman" w:eastAsia="Times New Roman" w:hAnsi="Times New Roman" w:cs="Times New Roman"/>
          <w:color w:val="000000" w:themeColor="text1"/>
          <w:sz w:val="28"/>
          <w:szCs w:val="28"/>
          <w:vertAlign w:val="superscript"/>
          <w:lang w:val="kk-KZ"/>
        </w:rPr>
        <w:t>− 1</w:t>
      </w:r>
      <w:r w:rsidRPr="002A702E">
        <w:rPr>
          <w:rFonts w:ascii="Times New Roman" w:eastAsia="Times New Roman" w:hAnsi="Times New Roman" w:cs="Times New Roman"/>
          <w:color w:val="000000" w:themeColor="text1"/>
          <w:sz w:val="28"/>
          <w:szCs w:val="28"/>
          <w:lang w:val="kk-KZ"/>
        </w:rPr>
        <w:t xml:space="preserve"> сақтай отырып, 1035 мАсағ г</w:t>
      </w:r>
      <w:r w:rsidRPr="002A702E">
        <w:rPr>
          <w:rFonts w:ascii="Times New Roman" w:eastAsia="Times New Roman" w:hAnsi="Times New Roman" w:cs="Times New Roman"/>
          <w:color w:val="000000" w:themeColor="text1"/>
          <w:sz w:val="28"/>
          <w:szCs w:val="28"/>
          <w:vertAlign w:val="superscript"/>
          <w:lang w:val="kk-KZ"/>
        </w:rPr>
        <w:t>− 1</w:t>
      </w:r>
      <w:r w:rsidRPr="002A702E">
        <w:rPr>
          <w:rFonts w:ascii="Times New Roman" w:eastAsia="Times New Roman" w:hAnsi="Times New Roman" w:cs="Times New Roman"/>
          <w:color w:val="000000" w:themeColor="text1"/>
          <w:sz w:val="28"/>
          <w:szCs w:val="28"/>
          <w:lang w:val="kk-KZ"/>
        </w:rPr>
        <w:t xml:space="preserve"> бастапқы разрядтау сыйымдылығын көрсетті</w:t>
      </w:r>
      <w:r w:rsidR="00325A34" w:rsidRPr="002A702E">
        <w:rPr>
          <w:rFonts w:ascii="Times New Roman" w:eastAsia="Times New Roman" w:hAnsi="Times New Roman" w:cs="Times New Roman"/>
          <w:color w:val="000000" w:themeColor="text1"/>
          <w:sz w:val="28"/>
          <w:szCs w:val="28"/>
          <w:lang w:val="kk-KZ"/>
        </w:rPr>
        <w:t>. C (15</w:t>
      </w:r>
      <w:r w:rsidRPr="002A702E">
        <w:rPr>
          <w:rFonts w:ascii="Times New Roman" w:eastAsia="Times New Roman" w:hAnsi="Times New Roman" w:cs="Times New Roman"/>
          <w:color w:val="000000" w:themeColor="text1"/>
          <w:sz w:val="28"/>
          <w:szCs w:val="28"/>
          <w:lang w:val="kk-KZ"/>
        </w:rPr>
        <w:t xml:space="preserve"> </w:t>
      </w:r>
      <w:r w:rsidR="00727A11" w:rsidRPr="002A702E">
        <w:rPr>
          <w:rFonts w:ascii="Times New Roman" w:eastAsia="Times New Roman" w:hAnsi="Times New Roman" w:cs="Times New Roman"/>
          <w:color w:val="000000" w:themeColor="text1"/>
          <w:sz w:val="28"/>
          <w:szCs w:val="28"/>
          <w:lang w:val="kk-KZ"/>
        </w:rPr>
        <w:t>д</w:t>
      </w:r>
      <w:r w:rsidRPr="002A702E">
        <w:rPr>
          <w:rFonts w:ascii="Times New Roman" w:eastAsia="Times New Roman" w:hAnsi="Times New Roman" w:cs="Times New Roman"/>
          <w:color w:val="000000" w:themeColor="text1"/>
          <w:sz w:val="28"/>
          <w:szCs w:val="28"/>
          <w:lang w:val="kk-KZ"/>
        </w:rPr>
        <w:t>-сурет). Сонымен қатар, 4,0 мг см</w:t>
      </w:r>
      <w:r w:rsidRPr="002A702E">
        <w:rPr>
          <w:rFonts w:ascii="Times New Roman" w:eastAsia="Times New Roman" w:hAnsi="Times New Roman" w:cs="Times New Roman"/>
          <w:color w:val="000000" w:themeColor="text1"/>
          <w:sz w:val="28"/>
          <w:szCs w:val="28"/>
          <w:vertAlign w:val="superscript"/>
          <w:lang w:val="kk-KZ"/>
        </w:rPr>
        <w:t>− 2</w:t>
      </w:r>
      <w:r w:rsidRPr="002A702E">
        <w:rPr>
          <w:rFonts w:ascii="Times New Roman" w:eastAsia="Times New Roman" w:hAnsi="Times New Roman" w:cs="Times New Roman"/>
          <w:color w:val="000000" w:themeColor="text1"/>
          <w:sz w:val="28"/>
          <w:szCs w:val="28"/>
          <w:lang w:val="kk-KZ"/>
        </w:rPr>
        <w:t xml:space="preserve"> аумақтық күкірт жүктемесі бар GPC@S/GPC-NiO-20 ұяшығына гравиметриялық энергия тығыздығы есептелді</w:t>
      </w:r>
      <w:r w:rsidR="00727A11" w:rsidRPr="002A702E">
        <w:rPr>
          <w:rFonts w:ascii="Times New Roman" w:eastAsia="Times New Roman" w:hAnsi="Times New Roman" w:cs="Times New Roman"/>
          <w:color w:val="000000" w:themeColor="text1"/>
          <w:sz w:val="28"/>
          <w:szCs w:val="28"/>
          <w:lang w:val="kk-KZ"/>
        </w:rPr>
        <w:t xml:space="preserve">. </w:t>
      </w:r>
      <w:r w:rsidRPr="002A702E">
        <w:rPr>
          <w:rFonts w:ascii="Times New Roman" w:eastAsia="Times New Roman" w:hAnsi="Times New Roman" w:cs="Times New Roman"/>
          <w:color w:val="000000" w:themeColor="text1"/>
          <w:sz w:val="28"/>
          <w:szCs w:val="28"/>
          <w:lang w:val="kk-KZ"/>
        </w:rPr>
        <w:t>Бұл есептеу 2032 типті монета ұяшығы корпусының салмағын, аралық бөлшектерді және серіппелі салмақтарды қоспағанда, ұяшықты құрайтын компоненттердің (Li анод, модификацияланған сепаратор, электролит, GPC@S катоды, күкірт массасы) нақты массасын өлшеуді қамтыды. GPC@S-GPC-NiO-20 ұяшығының күкірттің практикалық сыйымдылығы орташа есеппен 1020 мАсағ г</w:t>
      </w:r>
      <w:r w:rsidRPr="002A702E">
        <w:rPr>
          <w:rFonts w:ascii="Times New Roman" w:eastAsia="Times New Roman" w:hAnsi="Times New Roman" w:cs="Times New Roman"/>
          <w:color w:val="000000" w:themeColor="text1"/>
          <w:sz w:val="28"/>
          <w:szCs w:val="28"/>
          <w:vertAlign w:val="superscript"/>
          <w:lang w:val="kk-KZ"/>
        </w:rPr>
        <w:t>− 1</w:t>
      </w:r>
      <w:r w:rsidRPr="002A702E">
        <w:rPr>
          <w:rFonts w:ascii="Times New Roman" w:eastAsia="Times New Roman" w:hAnsi="Times New Roman" w:cs="Times New Roman"/>
          <w:color w:val="000000" w:themeColor="text1"/>
          <w:sz w:val="28"/>
          <w:szCs w:val="28"/>
          <w:lang w:val="kk-KZ"/>
        </w:rPr>
        <w:t xml:space="preserve"> деңгейінде 2–5 циклдері кезінде 0,2 C ток жылдамдығында  байқалған разряд сыйымдылығына негізделген. Демек, GPC@S-GPC-NiO-20 ұяшық 205,4 Втсағ кг</w:t>
      </w:r>
      <w:r w:rsidRPr="002A702E">
        <w:rPr>
          <w:rFonts w:ascii="Times New Roman" w:eastAsia="Times New Roman" w:hAnsi="Times New Roman" w:cs="Times New Roman"/>
          <w:color w:val="000000" w:themeColor="text1"/>
          <w:sz w:val="28"/>
          <w:szCs w:val="28"/>
          <w:vertAlign w:val="superscript"/>
          <w:lang w:val="kk-KZ"/>
        </w:rPr>
        <w:t>−1</w:t>
      </w:r>
      <w:r w:rsidRPr="002A702E">
        <w:rPr>
          <w:rFonts w:ascii="Times New Roman" w:eastAsia="Times New Roman" w:hAnsi="Times New Roman" w:cs="Times New Roman"/>
          <w:color w:val="000000" w:themeColor="text1"/>
          <w:sz w:val="28"/>
          <w:szCs w:val="28"/>
          <w:lang w:val="kk-KZ"/>
        </w:rPr>
        <w:t xml:space="preserve"> гравиметриялық энергия тығыздығын көрсетті, бұл модификацияланбаған сепараторы бар ұяшықпен (163,3 Втсағ кг</w:t>
      </w:r>
      <w:r w:rsidRPr="002A702E">
        <w:rPr>
          <w:rFonts w:ascii="Times New Roman" w:eastAsia="Times New Roman" w:hAnsi="Times New Roman" w:cs="Times New Roman"/>
          <w:color w:val="000000" w:themeColor="text1"/>
          <w:sz w:val="28"/>
          <w:szCs w:val="28"/>
          <w:vertAlign w:val="superscript"/>
          <w:lang w:val="kk-KZ"/>
        </w:rPr>
        <w:t>− 1</w:t>
      </w:r>
      <w:r w:rsidRPr="002A702E">
        <w:rPr>
          <w:rFonts w:ascii="Times New Roman" w:eastAsia="Times New Roman" w:hAnsi="Times New Roman" w:cs="Times New Roman"/>
          <w:color w:val="000000" w:themeColor="text1"/>
          <w:sz w:val="28"/>
          <w:szCs w:val="28"/>
          <w:lang w:val="kk-KZ"/>
        </w:rPr>
        <w:t>) салыстырғанда жоғары. GPC@S-GPC-NiO-20 бақыланатын орташа гравиметриялық энергия тығыздығы, ең алдымен, қалың Li-анодты (41 мг) және электролиттің артық мөлшерін (20 мг) пайдаланумен байланысты болуы мүмкін, бұл оның жалпы салмағына айтарлықтай ықпал етеді. Екінші жағынан, GPC@S-GPC-NiO-20 ұяшығының есептелген аумақтық сыйымдылығы 4,27 мАсағ см</w:t>
      </w:r>
      <w:r w:rsidRPr="002A702E">
        <w:rPr>
          <w:rFonts w:ascii="Times New Roman" w:eastAsia="Times New Roman" w:hAnsi="Times New Roman" w:cs="Times New Roman"/>
          <w:color w:val="000000" w:themeColor="text1"/>
          <w:sz w:val="28"/>
          <w:szCs w:val="28"/>
          <w:vertAlign w:val="superscript"/>
          <w:lang w:val="kk-KZ"/>
        </w:rPr>
        <w:t>− 2</w:t>
      </w:r>
      <w:r w:rsidRPr="002A702E">
        <w:rPr>
          <w:rFonts w:ascii="Times New Roman" w:eastAsia="Times New Roman" w:hAnsi="Times New Roman" w:cs="Times New Roman"/>
          <w:color w:val="000000" w:themeColor="text1"/>
          <w:sz w:val="28"/>
          <w:szCs w:val="28"/>
          <w:lang w:val="kk-KZ"/>
        </w:rPr>
        <w:t xml:space="preserve"> болды. GPC@S/GPC-NiO-20 ұяшығының тамаша электрохимиялық өнімділігі жоғары кеуекті көміртегі құрылымының бірегей үйлесімі мен оның бетіндегі полярлы NiO нанобөлшектерінің біркелкі таралуынан туындайтын синергетикалық әсеріне жатқызуға болады. Бұл синергиялық комбинация литий полисульфидтерімен физикалық және химиялық әрекеттесулерді жақсартады, осылайша ұяшықтың жалпы электрохимиялық өнімділігін </w:t>
      </w:r>
      <w:r w:rsidR="00975BAF" w:rsidRPr="002A702E">
        <w:rPr>
          <w:rFonts w:ascii="Times New Roman" w:eastAsia="Times New Roman" w:hAnsi="Times New Roman" w:cs="Times New Roman"/>
          <w:color w:val="000000" w:themeColor="text1"/>
          <w:sz w:val="28"/>
          <w:szCs w:val="28"/>
          <w:lang w:val="kk-KZ"/>
        </w:rPr>
        <w:t xml:space="preserve">де </w:t>
      </w:r>
      <w:r w:rsidRPr="002A702E">
        <w:rPr>
          <w:rFonts w:ascii="Times New Roman" w:eastAsia="Times New Roman" w:hAnsi="Times New Roman" w:cs="Times New Roman"/>
          <w:color w:val="000000" w:themeColor="text1"/>
          <w:sz w:val="28"/>
          <w:szCs w:val="28"/>
          <w:lang w:val="kk-KZ"/>
        </w:rPr>
        <w:t>жақсартады. Сонымен қатар, GPC-NiO-20 композитіне NiO нанобөлшектерінің қосылуы күкірт түрлерін электрохимиялық түрлендіруде каталитикалық рөлді көрсетеді. Бұл каталитикалық әсер GPC@S/GPC-NiO-20 ұяшығының жылдамдығын айтарлықтай арттырады, әсіресе жоғары ток тығыздығы кезінде. Демек, GPC@S/GPC-NiO-20 ұяшығының электрохимиялық өнімділігі биомассадан алынған көміртегі және сепаратор модификациялары бар көптеген күкірт катодтарымен тең және белгілі бір аспектілерде олардың электрохимиялық сипаттамаларынан асып түседі (</w:t>
      </w:r>
      <w:r w:rsidR="0085262C" w:rsidRPr="002A702E">
        <w:rPr>
          <w:rFonts w:ascii="Times New Roman" w:eastAsia="Times New Roman" w:hAnsi="Times New Roman" w:cs="Times New Roman"/>
          <w:color w:val="000000" w:themeColor="text1"/>
          <w:sz w:val="28"/>
          <w:szCs w:val="28"/>
          <w:lang w:val="kk-KZ"/>
        </w:rPr>
        <w:t>5</w:t>
      </w:r>
      <w:r w:rsidRPr="002A702E">
        <w:rPr>
          <w:rFonts w:ascii="Times New Roman" w:eastAsia="Times New Roman" w:hAnsi="Times New Roman" w:cs="Times New Roman"/>
          <w:color w:val="000000" w:themeColor="text1"/>
          <w:sz w:val="28"/>
          <w:szCs w:val="28"/>
          <w:lang w:val="kk-KZ"/>
        </w:rPr>
        <w:t xml:space="preserve"> кесте</w:t>
      </w:r>
      <w:r w:rsidR="00F93C54" w:rsidRPr="002A702E">
        <w:rPr>
          <w:rFonts w:ascii="Times New Roman" w:eastAsia="Times New Roman" w:hAnsi="Times New Roman" w:cs="Times New Roman"/>
          <w:color w:val="000000" w:themeColor="text1"/>
          <w:sz w:val="28"/>
          <w:szCs w:val="28"/>
          <w:lang w:val="kk-KZ"/>
        </w:rPr>
        <w:t xml:space="preserve">) </w:t>
      </w:r>
      <w:r w:rsidR="000C4370" w:rsidRPr="002A702E">
        <w:rPr>
          <w:rFonts w:ascii="Times New Roman" w:eastAsia="Times New Roman" w:hAnsi="Times New Roman" w:cs="Times New Roman"/>
          <w:color w:val="000000" w:themeColor="text1"/>
          <w:sz w:val="28"/>
          <w:szCs w:val="28"/>
        </w:rPr>
        <w:fldChar w:fldCharType="begin" w:fldLock="1"/>
      </w:r>
      <w:r w:rsidR="000C4370" w:rsidRPr="002A702E">
        <w:rPr>
          <w:rFonts w:ascii="Times New Roman" w:eastAsia="Times New Roman" w:hAnsi="Times New Roman" w:cs="Times New Roman"/>
          <w:color w:val="000000" w:themeColor="text1"/>
          <w:sz w:val="28"/>
          <w:szCs w:val="28"/>
          <w:lang w:val="kk-KZ"/>
        </w:rPr>
        <w:instrText>ADDIN CSL_CITATION {"citationItems":[{"id":"ITEM-1","itemData":{"DOI":"10.1016/j.jpowsour.2023.233959","ISSN":"03787753","abstract":"Despite the promising specific discharge capacity and energy density, lithium-sulfur batteries (LSBs) encounter challenges related to the lithium polysulfides (LiPSs) shuttle effect and volume expansion during extended cycling. A pivotal aspect of this research lies in the strategic synthesis of a hybrid of non-polar and polar compounds, creating an effective host and separator modifier tailored for LSBs for improvement of their electrochemical characteristics. Precisely, high-specific surface area graphene-like porous carbon (GPC) was successfully synthesized from inexpensive and abundant rice husk (RH) waste via step-by-step carbonization and thermo-chemical activation, and subsequently used as a porous matrix for sulfur cathode preparation using the melt-diffusion technique. Furthermore, composites based on GPC decorated with NiO nanoparticles were synthesized with varying GPC to Ni(NO3)2 ratios and utilized as an efficient separator modifier. The obtained results revealed that the cell consisting of GPC@S cathode and GPC-NiO-20 modified separator exhibited accelerated LiPSs redox reactions and s</w:instrText>
      </w:r>
      <w:r w:rsidR="000C4370" w:rsidRPr="002A702E">
        <w:rPr>
          <w:rFonts w:ascii="Times New Roman" w:eastAsia="Times New Roman" w:hAnsi="Times New Roman" w:cs="Times New Roman"/>
          <w:color w:val="000000" w:themeColor="text1"/>
          <w:sz w:val="28"/>
          <w:szCs w:val="28"/>
          <w:lang w:val="en-US"/>
        </w:rPr>
        <w:instrText>uppressed the shuttle effect. In particular, the GPC@S/GPC-NiO-20 cell demonstrated excellent initial discharge capacity (1519 mAh g−1 at 0.2 C), promising long-term cycling performance (capacity decay of 0.091 % per cycle over 400 cycles at 1 C), and remarkable rate performance (568 mAh g−1 at 2 C).","author":[{"dropping-particle":"","family":"Sultanov","given":"Fail","non-dropping-particle":"","parse-names":false,"suffix":""},{"dropping-particle":"","family":"Zhumasheva","given":"Nazerke","non-dropping-particle":"","parse-names":false,"suffix":""},{"dropping-particle":"","family":"Dangaliyeva","given":"Akmaral","non-dropping-particle":"","parse-names":false,"suffix":""},{"dropping-particle":"","family":"Zhaisanova","given":"Azhar","non-dropping-particle":"","parse-names":false,"suffix":""},{"dropping-particle":"","family":"Baikalov","given":"Nurzhan","non-dropping-particle":"","parse-names":false,"suffix":""},{"dropping-particle":"","family":"Tatykayev","given":"Batukhan","non-dropping-particle":"","parse-names":false,"suffix":""},{"dropping-particle":"","family":"Yeleuov","given":"Mukhtar","non-dropping-particle":"","parse-names":false,"suffix":""},{"dropping-particle":"","family":"Bakenov","given":"Zhumabay","non-dropping-particle":"","parse-names":false,"suffix":""},{"dropping-particle":"","family":"Mentbayeva","given":"Almagul","non-dropping-particle":"","parse-names":false,"suffix":""}],"container-title":"Journal of Power Sources","id":"ITEM-1","issued":{"date-parts":[["2024","2","15"]]},"publisher":"Elsevier B.V.","title":"Enhancing lithium-sulfur battery performance with biomass-derived graphene-like porous carbon and NiO nanoparticles composites","type":"article-journal","volume":"593"},"uris":["http://www.mendeley.com/documents/?uuid=aa5d4e6b-ff6b-3977-8269-82c688abe3ef"]}],"mendeley":{"formattedCitation":"[137]","plainTextFormattedCitation":"[137]","previouslyFormattedCitation":"[137]"},"properties":{"noteIndex":0},"schema":"https://github.com/citation-style-language/schema/raw/master/csl-citation.json"}</w:instrText>
      </w:r>
      <w:r w:rsidR="000C4370" w:rsidRPr="002A702E">
        <w:rPr>
          <w:rFonts w:ascii="Times New Roman" w:eastAsia="Times New Roman" w:hAnsi="Times New Roman" w:cs="Times New Roman"/>
          <w:color w:val="000000" w:themeColor="text1"/>
          <w:sz w:val="28"/>
          <w:szCs w:val="28"/>
        </w:rPr>
        <w:fldChar w:fldCharType="separate"/>
      </w:r>
      <w:r w:rsidR="000C4370" w:rsidRPr="002A702E">
        <w:rPr>
          <w:rFonts w:ascii="Times New Roman" w:eastAsia="Times New Roman" w:hAnsi="Times New Roman" w:cs="Times New Roman"/>
          <w:noProof/>
          <w:color w:val="000000" w:themeColor="text1"/>
          <w:sz w:val="28"/>
          <w:szCs w:val="28"/>
        </w:rPr>
        <w:t>[1</w:t>
      </w:r>
      <w:r w:rsidR="00D67B4A" w:rsidRPr="002A702E">
        <w:rPr>
          <w:rFonts w:ascii="Times New Roman" w:eastAsia="Times New Roman" w:hAnsi="Times New Roman" w:cs="Times New Roman"/>
          <w:noProof/>
          <w:color w:val="000000" w:themeColor="text1"/>
          <w:sz w:val="28"/>
          <w:szCs w:val="28"/>
          <w:lang w:val="en-US"/>
        </w:rPr>
        <w:t>56</w:t>
      </w:r>
      <w:r w:rsidR="000C4370" w:rsidRPr="002A702E">
        <w:rPr>
          <w:rFonts w:ascii="Times New Roman" w:eastAsia="Times New Roman" w:hAnsi="Times New Roman" w:cs="Times New Roman"/>
          <w:noProof/>
          <w:color w:val="000000" w:themeColor="text1"/>
          <w:sz w:val="28"/>
          <w:szCs w:val="28"/>
        </w:rPr>
        <w:t>]</w:t>
      </w:r>
      <w:r w:rsidR="000C4370" w:rsidRPr="002A702E">
        <w:rPr>
          <w:rFonts w:ascii="Times New Roman" w:eastAsia="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en-US"/>
        </w:rPr>
        <w:t>.</w:t>
      </w:r>
    </w:p>
    <w:p w:rsidR="006D1A93" w:rsidRPr="002A702E" w:rsidRDefault="006D1A93">
      <w:pPr>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br w:type="page"/>
      </w:r>
    </w:p>
    <w:p w:rsidR="00C16795" w:rsidRPr="002A702E" w:rsidRDefault="00C16795" w:rsidP="00302DC0">
      <w:pPr>
        <w:spacing w:after="0" w:line="240" w:lineRule="auto"/>
        <w:ind w:firstLine="720"/>
        <w:jc w:val="both"/>
        <w:rPr>
          <w:rFonts w:ascii="Times New Roman" w:hAnsi="Times New Roman" w:cs="Times New Roman"/>
          <w:color w:val="000000" w:themeColor="text1"/>
          <w:sz w:val="28"/>
          <w:szCs w:val="28"/>
          <w:lang w:val="en-US"/>
        </w:rPr>
      </w:pPr>
    </w:p>
    <w:p w:rsidR="00D5326D" w:rsidRPr="002A702E" w:rsidRDefault="00C16795" w:rsidP="00302DC0">
      <w:pPr>
        <w:spacing w:after="0" w:line="240" w:lineRule="auto"/>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К</w:t>
      </w:r>
      <w:r w:rsidR="00D5326D" w:rsidRPr="002A702E">
        <w:rPr>
          <w:rFonts w:ascii="Times New Roman" w:eastAsia="Times New Roman" w:hAnsi="Times New Roman" w:cs="Times New Roman"/>
          <w:color w:val="000000" w:themeColor="text1"/>
          <w:sz w:val="28"/>
          <w:szCs w:val="28"/>
        </w:rPr>
        <w:t>есте</w:t>
      </w:r>
      <w:r w:rsidRPr="002A702E">
        <w:rPr>
          <w:rFonts w:ascii="Times New Roman" w:eastAsia="Times New Roman" w:hAnsi="Times New Roman" w:cs="Times New Roman"/>
          <w:color w:val="000000" w:themeColor="text1"/>
          <w:sz w:val="28"/>
          <w:szCs w:val="28"/>
          <w:lang w:val="kk-KZ"/>
        </w:rPr>
        <w:t xml:space="preserve"> </w:t>
      </w:r>
      <w:r w:rsidR="0085262C" w:rsidRPr="002A702E">
        <w:rPr>
          <w:rFonts w:ascii="Times New Roman" w:eastAsia="Times New Roman" w:hAnsi="Times New Roman" w:cs="Times New Roman"/>
          <w:color w:val="000000" w:themeColor="text1"/>
          <w:sz w:val="28"/>
          <w:szCs w:val="28"/>
          <w:lang w:val="en-US"/>
        </w:rPr>
        <w:t>5</w:t>
      </w:r>
      <w:r w:rsidR="00FF0C43" w:rsidRPr="002A702E">
        <w:rPr>
          <w:rFonts w:ascii="Times New Roman" w:eastAsia="Times New Roman" w:hAnsi="Times New Roman" w:cs="Times New Roman"/>
          <w:color w:val="000000" w:themeColor="text1"/>
          <w:sz w:val="28"/>
          <w:szCs w:val="28"/>
          <w:lang w:val="kk-KZ"/>
        </w:rPr>
        <w:t>-</w:t>
      </w:r>
      <w:r w:rsidRPr="002A702E">
        <w:rPr>
          <w:rFonts w:ascii="Times New Roman" w:eastAsia="Times New Roman" w:hAnsi="Times New Roman" w:cs="Times New Roman"/>
          <w:color w:val="000000" w:themeColor="text1"/>
          <w:sz w:val="28"/>
          <w:szCs w:val="28"/>
          <w:lang w:val="kk-KZ"/>
        </w:rPr>
        <w:t xml:space="preserve">Күріш қабығынан синтезделген көміртекті </w:t>
      </w:r>
      <w:r w:rsidRPr="002A702E">
        <w:rPr>
          <w:rFonts w:ascii="Times New Roman" w:eastAsia="Times New Roman" w:hAnsi="Times New Roman" w:cs="Times New Roman"/>
          <w:color w:val="000000" w:themeColor="text1"/>
          <w:sz w:val="28"/>
          <w:szCs w:val="28"/>
          <w:lang w:val="en-US"/>
        </w:rPr>
        <w:t xml:space="preserve">LiS </w:t>
      </w:r>
      <w:r w:rsidRPr="002A702E">
        <w:rPr>
          <w:rFonts w:ascii="Times New Roman" w:eastAsia="Times New Roman" w:hAnsi="Times New Roman" w:cs="Times New Roman"/>
          <w:color w:val="000000" w:themeColor="text1"/>
          <w:sz w:val="28"/>
          <w:szCs w:val="28"/>
          <w:lang w:val="kk-KZ"/>
        </w:rPr>
        <w:t>қолдануын салыстыру</w:t>
      </w:r>
    </w:p>
    <w:p w:rsidR="00C16795" w:rsidRPr="002A702E" w:rsidRDefault="00C16795" w:rsidP="00302DC0">
      <w:pPr>
        <w:spacing w:after="0" w:line="240" w:lineRule="auto"/>
        <w:jc w:val="both"/>
        <w:rPr>
          <w:rFonts w:ascii="Times New Roman" w:eastAsia="Times New Roman" w:hAnsi="Times New Roman" w:cs="Times New Roman"/>
          <w:color w:val="000000" w:themeColor="text1"/>
          <w:sz w:val="28"/>
          <w:szCs w:val="28"/>
          <w:lang w:val="kk-KZ"/>
        </w:rPr>
      </w:pPr>
    </w:p>
    <w:tbl>
      <w:tblPr>
        <w:tblStyle w:val="a5"/>
        <w:tblW w:w="9493" w:type="dxa"/>
        <w:tblLayout w:type="fixed"/>
        <w:tblLook w:val="04A0" w:firstRow="1" w:lastRow="0" w:firstColumn="1" w:lastColumn="0" w:noHBand="0" w:noVBand="1"/>
      </w:tblPr>
      <w:tblGrid>
        <w:gridCol w:w="562"/>
        <w:gridCol w:w="1701"/>
        <w:gridCol w:w="1134"/>
        <w:gridCol w:w="993"/>
        <w:gridCol w:w="1701"/>
        <w:gridCol w:w="1275"/>
        <w:gridCol w:w="2127"/>
      </w:tblGrid>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Биомасса көзі</w:t>
            </w:r>
          </w:p>
        </w:tc>
        <w:tc>
          <w:tcPr>
            <w:tcW w:w="1134" w:type="dxa"/>
          </w:tcPr>
          <w:p w:rsidR="00AB0EE6" w:rsidRPr="002A702E" w:rsidRDefault="00AB0EE6" w:rsidP="00302DC0">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Күкірт мөлшері, % / алаңдық күкірт жүктемесі, мг см</w:t>
            </w:r>
            <w:r w:rsidRPr="002A702E">
              <w:rPr>
                <w:rFonts w:ascii="Times New Roman" w:hAnsi="Times New Roman" w:cs="Times New Roman"/>
                <w:color w:val="000000" w:themeColor="text1"/>
                <w:sz w:val="24"/>
                <w:szCs w:val="24"/>
                <w:vertAlign w:val="superscript"/>
              </w:rPr>
              <w:t>-2</w:t>
            </w:r>
          </w:p>
        </w:tc>
        <w:tc>
          <w:tcPr>
            <w:tcW w:w="993" w:type="dxa"/>
          </w:tcPr>
          <w:p w:rsidR="00AB0EE6" w:rsidRPr="002A702E" w:rsidRDefault="00AB0EE6" w:rsidP="00302DC0">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Бастапқы разряд сыйымдылығы, мАсағ г</w:t>
            </w:r>
            <w:r w:rsidRPr="002A702E">
              <w:rPr>
                <w:rFonts w:ascii="Times New Roman" w:hAnsi="Times New Roman" w:cs="Times New Roman"/>
                <w:color w:val="000000" w:themeColor="text1"/>
                <w:sz w:val="24"/>
                <w:szCs w:val="24"/>
                <w:vertAlign w:val="superscript"/>
              </w:rPr>
              <w:t>-1</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Өнімділік жылдамдығы, мАсағ г</w:t>
            </w:r>
            <w:r w:rsidRPr="002A702E">
              <w:rPr>
                <w:rFonts w:ascii="Times New Roman" w:hAnsi="Times New Roman" w:cs="Times New Roman"/>
                <w:color w:val="000000" w:themeColor="text1"/>
                <w:sz w:val="24"/>
                <w:szCs w:val="24"/>
                <w:vertAlign w:val="superscript"/>
              </w:rPr>
              <w:t>-1</w:t>
            </w:r>
            <w:r w:rsidRPr="002A702E">
              <w:rPr>
                <w:rFonts w:ascii="Times New Roman" w:hAnsi="Times New Roman" w:cs="Times New Roman"/>
                <w:color w:val="000000" w:themeColor="text1"/>
                <w:sz w:val="24"/>
                <w:szCs w:val="24"/>
              </w:rPr>
              <w:t xml:space="preserve"> </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Соңғы сыйымдылық, мАсағ г</w:t>
            </w:r>
            <w:r w:rsidRPr="002A702E">
              <w:rPr>
                <w:rFonts w:ascii="Times New Roman" w:hAnsi="Times New Roman" w:cs="Times New Roman"/>
                <w:color w:val="000000" w:themeColor="text1"/>
                <w:sz w:val="24"/>
                <w:szCs w:val="24"/>
                <w:vertAlign w:val="superscript"/>
              </w:rPr>
              <w:t>-1</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Күкірттің ең жоғары аймақтық жүктемесі / сәйкес электрохимиялық өнімділік</w:t>
            </w:r>
          </w:p>
        </w:tc>
      </w:tr>
      <w:tr w:rsidR="002A702E" w:rsidRPr="002A702E" w:rsidTr="00F42FAB">
        <w:trPr>
          <w:trHeight w:val="300"/>
        </w:trPr>
        <w:tc>
          <w:tcPr>
            <w:tcW w:w="9493" w:type="dxa"/>
            <w:gridSpan w:val="7"/>
          </w:tcPr>
          <w:p w:rsidR="00AB0EE6" w:rsidRPr="002A702E" w:rsidRDefault="00AB0EE6" w:rsidP="00302DC0">
            <w:pPr>
              <w:jc w:val="both"/>
              <w:rPr>
                <w:rFonts w:ascii="Times New Roman" w:hAnsi="Times New Roman" w:cs="Times New Roman"/>
                <w:b/>
                <w:color w:val="000000" w:themeColor="text1"/>
                <w:sz w:val="24"/>
                <w:szCs w:val="24"/>
              </w:rPr>
            </w:pPr>
            <w:r w:rsidRPr="002A702E">
              <w:rPr>
                <w:rFonts w:ascii="Times New Roman" w:hAnsi="Times New Roman" w:cs="Times New Roman"/>
                <w:b/>
                <w:color w:val="000000" w:themeColor="text1"/>
                <w:sz w:val="24"/>
                <w:szCs w:val="24"/>
              </w:rPr>
              <w:t xml:space="preserve">Күкірт </w:t>
            </w:r>
            <w:r w:rsidRPr="002A702E">
              <w:rPr>
                <w:rFonts w:ascii="Times New Roman" w:hAnsi="Times New Roman" w:cs="Times New Roman"/>
                <w:b/>
                <w:color w:val="000000" w:themeColor="text1"/>
                <w:sz w:val="24"/>
                <w:szCs w:val="24"/>
                <w:lang w:val="kk-KZ"/>
              </w:rPr>
              <w:t>жүктеудегі</w:t>
            </w:r>
            <w:r w:rsidRPr="002A702E">
              <w:rPr>
                <w:rFonts w:ascii="Times New Roman" w:hAnsi="Times New Roman" w:cs="Times New Roman"/>
                <w:b/>
                <w:color w:val="000000" w:themeColor="text1"/>
                <w:sz w:val="24"/>
                <w:szCs w:val="24"/>
              </w:rPr>
              <w:t xml:space="preserve"> биомасса көміртегі</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Күріш қабығы</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23/0.31-0.79</w:t>
            </w:r>
          </w:p>
        </w:tc>
        <w:tc>
          <w:tcPr>
            <w:tcW w:w="993"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1352 at 0.1 C</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426 at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518,  100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49 %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Күріш қабығы</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33/0.25</w:t>
            </w:r>
          </w:p>
        </w:tc>
        <w:tc>
          <w:tcPr>
            <w:tcW w:w="993"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1080 at 0.1 C</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300 at 1.7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312 50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0.2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47.7 %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3</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Жүгері дәндері (Ni/PC)</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75/0.74</w:t>
            </w:r>
          </w:p>
        </w:tc>
        <w:tc>
          <w:tcPr>
            <w:tcW w:w="993"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1103.6 at 0.5 C</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554.3 at 10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579.9 </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500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0.5 C, 52.5%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1.96 / 201.4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rPr>
              <w:t xml:space="preserve">64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0.5 C</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4</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 (HPBC/Ni)</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79.3 / 1.6</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907.3</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0.5 C</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610.6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200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0.5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67 %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5</w:t>
            </w:r>
          </w:p>
        </w:tc>
        <w:tc>
          <w:tcPr>
            <w:tcW w:w="1701" w:type="dxa"/>
          </w:tcPr>
          <w:p w:rsidR="00AB0EE6" w:rsidRPr="002A702E" w:rsidRDefault="00AB0EE6" w:rsidP="00302DC0">
            <w:pPr>
              <w:jc w:val="both"/>
              <w:rPr>
                <w:rFonts w:ascii="Times New Roman" w:hAnsi="Times New Roman" w:cs="Times New Roman"/>
                <w:color w:val="000000" w:themeColor="text1"/>
                <w:sz w:val="24"/>
                <w:szCs w:val="24"/>
                <w:lang w:val="en-US"/>
              </w:rPr>
            </w:pPr>
            <w:r w:rsidRPr="002A702E">
              <w:rPr>
                <w:rFonts w:ascii="Times New Roman" w:hAnsi="Times New Roman" w:cs="Times New Roman"/>
                <w:color w:val="000000" w:themeColor="text1"/>
                <w:sz w:val="24"/>
                <w:szCs w:val="24"/>
                <w:lang w:val="en-US"/>
              </w:rPr>
              <w:t xml:space="preserve"> (NNH/PC- Ni</w:t>
            </w:r>
            <w:r w:rsidRPr="002A702E">
              <w:rPr>
                <w:rFonts w:ascii="Times New Roman" w:hAnsi="Times New Roman" w:cs="Times New Roman"/>
                <w:color w:val="000000" w:themeColor="text1"/>
                <w:sz w:val="24"/>
                <w:szCs w:val="24"/>
                <w:vertAlign w:val="subscript"/>
                <w:lang w:val="en-US"/>
              </w:rPr>
              <w:t>3</w:t>
            </w:r>
            <w:r w:rsidRPr="002A702E">
              <w:rPr>
                <w:rFonts w:ascii="Times New Roman" w:hAnsi="Times New Roman" w:cs="Times New Roman"/>
                <w:color w:val="000000" w:themeColor="text1"/>
                <w:sz w:val="24"/>
                <w:szCs w:val="24"/>
                <w:lang w:val="en-US"/>
              </w:rPr>
              <w:t>(NO</w:t>
            </w:r>
            <w:r w:rsidRPr="002A702E">
              <w:rPr>
                <w:rFonts w:ascii="Times New Roman" w:hAnsi="Times New Roman" w:cs="Times New Roman"/>
                <w:color w:val="000000" w:themeColor="text1"/>
                <w:sz w:val="24"/>
                <w:szCs w:val="24"/>
                <w:vertAlign w:val="subscript"/>
                <w:lang w:val="en-US"/>
              </w:rPr>
              <w:t>3</w:t>
            </w:r>
            <w:r w:rsidRPr="002A702E">
              <w:rPr>
                <w:rFonts w:ascii="Times New Roman" w:hAnsi="Times New Roman" w:cs="Times New Roman"/>
                <w:color w:val="000000" w:themeColor="text1"/>
                <w:sz w:val="24"/>
                <w:szCs w:val="24"/>
                <w:lang w:val="en-US"/>
              </w:rPr>
              <w:t>)</w:t>
            </w:r>
            <w:r w:rsidRPr="002A702E">
              <w:rPr>
                <w:rFonts w:ascii="Times New Roman" w:hAnsi="Times New Roman" w:cs="Times New Roman"/>
                <w:color w:val="000000" w:themeColor="text1"/>
                <w:sz w:val="24"/>
                <w:szCs w:val="24"/>
                <w:vertAlign w:val="subscript"/>
                <w:lang w:val="en-US"/>
              </w:rPr>
              <w:t>2</w:t>
            </w:r>
            <w:r w:rsidRPr="002A702E">
              <w:rPr>
                <w:rFonts w:ascii="Times New Roman" w:hAnsi="Times New Roman" w:cs="Times New Roman"/>
                <w:color w:val="000000" w:themeColor="text1"/>
                <w:sz w:val="24"/>
                <w:szCs w:val="24"/>
                <w:lang w:val="en-US"/>
              </w:rPr>
              <w:t>(OH)</w:t>
            </w:r>
            <w:r w:rsidRPr="002A702E">
              <w:rPr>
                <w:rFonts w:ascii="Times New Roman" w:hAnsi="Times New Roman" w:cs="Times New Roman"/>
                <w:color w:val="000000" w:themeColor="text1"/>
                <w:sz w:val="24"/>
                <w:szCs w:val="24"/>
                <w:vertAlign w:val="subscript"/>
                <w:lang w:val="en-US"/>
              </w:rPr>
              <w:t>4</w:t>
            </w:r>
            <w:r w:rsidRPr="002A702E">
              <w:rPr>
                <w:rFonts w:ascii="Times New Roman" w:hAnsi="Times New Roman" w:cs="Times New Roman"/>
                <w:color w:val="000000" w:themeColor="text1"/>
                <w:sz w:val="24"/>
                <w:szCs w:val="24"/>
                <w:lang w:val="en-US"/>
              </w:rPr>
              <w:t>)</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53.1/1.56</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1203</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0.5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583.9</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5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521.3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700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0.5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43%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467341">
        <w:trPr>
          <w:trHeight w:val="300"/>
        </w:trPr>
        <w:tc>
          <w:tcPr>
            <w:tcW w:w="9493" w:type="dxa"/>
            <w:gridSpan w:val="7"/>
          </w:tcPr>
          <w:p w:rsidR="006D1A93" w:rsidRPr="002A702E" w:rsidRDefault="0085262C" w:rsidP="00302DC0">
            <w:pPr>
              <w:jc w:val="both"/>
              <w:rPr>
                <w:rFonts w:ascii="Times New Roman" w:hAnsi="Times New Roman" w:cs="Times New Roman"/>
                <w:color w:val="000000" w:themeColor="text1"/>
                <w:sz w:val="24"/>
                <w:szCs w:val="24"/>
                <w:lang w:val="kk-KZ"/>
              </w:rPr>
            </w:pPr>
            <w:r w:rsidRPr="002A702E">
              <w:rPr>
                <w:rFonts w:ascii="Times New Roman" w:hAnsi="Times New Roman" w:cs="Times New Roman"/>
                <w:color w:val="000000" w:themeColor="text1"/>
                <w:sz w:val="24"/>
                <w:szCs w:val="24"/>
                <w:lang w:val="kk-KZ"/>
              </w:rPr>
              <w:lastRenderedPageBreak/>
              <w:t xml:space="preserve">Кесте </w:t>
            </w:r>
            <w:r w:rsidRPr="002A702E">
              <w:rPr>
                <w:rFonts w:ascii="Times New Roman" w:hAnsi="Times New Roman" w:cs="Times New Roman"/>
                <w:color w:val="000000" w:themeColor="text1"/>
                <w:sz w:val="24"/>
                <w:szCs w:val="24"/>
                <w:lang w:val="en-US"/>
              </w:rPr>
              <w:t>5</w:t>
            </w:r>
            <w:r w:rsidRPr="002A702E">
              <w:rPr>
                <w:rFonts w:ascii="Times New Roman" w:hAnsi="Times New Roman" w:cs="Times New Roman"/>
                <w:color w:val="000000" w:themeColor="text1"/>
                <w:sz w:val="24"/>
                <w:szCs w:val="24"/>
                <w:lang w:val="kk-KZ"/>
              </w:rPr>
              <w:t>- жалғасы (6</w:t>
            </w:r>
            <w:r w:rsidRPr="002A702E">
              <w:rPr>
                <w:rFonts w:ascii="Times New Roman" w:hAnsi="Times New Roman" w:cs="Times New Roman"/>
                <w:color w:val="000000" w:themeColor="text1"/>
                <w:sz w:val="24"/>
                <w:szCs w:val="24"/>
                <w:lang w:val="en-US"/>
              </w:rPr>
              <w:t>7</w:t>
            </w:r>
            <w:r w:rsidR="006D1A93" w:rsidRPr="002A702E">
              <w:rPr>
                <w:rFonts w:ascii="Times New Roman" w:hAnsi="Times New Roman" w:cs="Times New Roman"/>
                <w:color w:val="000000" w:themeColor="text1"/>
                <w:sz w:val="24"/>
                <w:szCs w:val="24"/>
                <w:lang w:val="kk-KZ"/>
              </w:rPr>
              <w:t xml:space="preserve"> бет)</w:t>
            </w:r>
          </w:p>
        </w:tc>
      </w:tr>
      <w:tr w:rsidR="002A702E" w:rsidRPr="002A702E" w:rsidTr="00F42FAB">
        <w:trPr>
          <w:trHeight w:val="300"/>
        </w:trPr>
        <w:tc>
          <w:tcPr>
            <w:tcW w:w="562"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Биомасса көзі</w:t>
            </w:r>
          </w:p>
        </w:tc>
        <w:tc>
          <w:tcPr>
            <w:tcW w:w="1134"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Күкірт мөлшері, % / алаңдық күкірт жүктемесі, мг см</w:t>
            </w:r>
            <w:r w:rsidRPr="002A702E">
              <w:rPr>
                <w:rFonts w:ascii="Times New Roman" w:hAnsi="Times New Roman" w:cs="Times New Roman"/>
                <w:color w:val="000000" w:themeColor="text1"/>
                <w:sz w:val="24"/>
                <w:szCs w:val="24"/>
                <w:vertAlign w:val="superscript"/>
              </w:rPr>
              <w:t>-2</w:t>
            </w:r>
          </w:p>
        </w:tc>
        <w:tc>
          <w:tcPr>
            <w:tcW w:w="993"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Бастапқы разряд сыйымдылығы, мАсағ г</w:t>
            </w:r>
            <w:r w:rsidRPr="002A702E">
              <w:rPr>
                <w:rFonts w:ascii="Times New Roman" w:hAnsi="Times New Roman" w:cs="Times New Roman"/>
                <w:color w:val="000000" w:themeColor="text1"/>
                <w:sz w:val="24"/>
                <w:szCs w:val="24"/>
                <w:vertAlign w:val="superscript"/>
              </w:rPr>
              <w:t>-1</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Өнімділік жылдамдығы, мАсағ г</w:t>
            </w:r>
            <w:r w:rsidRPr="002A702E">
              <w:rPr>
                <w:rFonts w:ascii="Times New Roman" w:hAnsi="Times New Roman" w:cs="Times New Roman"/>
                <w:color w:val="000000" w:themeColor="text1"/>
                <w:sz w:val="24"/>
                <w:szCs w:val="24"/>
                <w:vertAlign w:val="superscript"/>
              </w:rPr>
              <w:t>-1</w:t>
            </w:r>
            <w:r w:rsidRPr="002A702E">
              <w:rPr>
                <w:rFonts w:ascii="Times New Roman" w:hAnsi="Times New Roman" w:cs="Times New Roman"/>
                <w:color w:val="000000" w:themeColor="text1"/>
                <w:sz w:val="24"/>
                <w:szCs w:val="24"/>
              </w:rPr>
              <w:t xml:space="preserve"> </w:t>
            </w:r>
          </w:p>
        </w:tc>
        <w:tc>
          <w:tcPr>
            <w:tcW w:w="1275"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Соңғы сыйымдылық, мАсағ г</w:t>
            </w:r>
            <w:r w:rsidRPr="002A702E">
              <w:rPr>
                <w:rFonts w:ascii="Times New Roman" w:hAnsi="Times New Roman" w:cs="Times New Roman"/>
                <w:color w:val="000000" w:themeColor="text1"/>
                <w:sz w:val="24"/>
                <w:szCs w:val="24"/>
                <w:vertAlign w:val="superscript"/>
              </w:rPr>
              <w:t>-1</w:t>
            </w:r>
          </w:p>
        </w:tc>
        <w:tc>
          <w:tcPr>
            <w:tcW w:w="2127"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Күкірттің ең жоғары аймақтық жүктемесі / сәйкес электрохимиялық өнімділік</w:t>
            </w:r>
          </w:p>
        </w:tc>
      </w:tr>
      <w:tr w:rsidR="002A702E" w:rsidRPr="002A702E" w:rsidTr="00F42FAB">
        <w:trPr>
          <w:trHeight w:val="300"/>
        </w:trPr>
        <w:tc>
          <w:tcPr>
            <w:tcW w:w="562"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6</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Күріш сабаны (C@CoO)</w:t>
            </w:r>
          </w:p>
        </w:tc>
        <w:tc>
          <w:tcPr>
            <w:tcW w:w="1134"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74/1.1</w:t>
            </w:r>
          </w:p>
        </w:tc>
        <w:tc>
          <w:tcPr>
            <w:tcW w:w="993"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1081.5</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0.1 C</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545.8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2 C</w:t>
            </w:r>
          </w:p>
        </w:tc>
        <w:tc>
          <w:tcPr>
            <w:tcW w:w="1275"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412.6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800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44.8 %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5.28 / 583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rPr>
              <w:t>90</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0.1 C</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Шай қалдықтары (Fe</w:t>
            </w:r>
            <w:r w:rsidRPr="002A702E">
              <w:rPr>
                <w:rFonts w:ascii="Times New Roman" w:hAnsi="Times New Roman" w:cs="Times New Roman"/>
                <w:color w:val="000000" w:themeColor="text1"/>
                <w:sz w:val="24"/>
                <w:szCs w:val="24"/>
                <w:vertAlign w:val="subscript"/>
              </w:rPr>
              <w:t>3</w:t>
            </w:r>
            <w:r w:rsidRPr="002A702E">
              <w:rPr>
                <w:rFonts w:ascii="Times New Roman" w:hAnsi="Times New Roman" w:cs="Times New Roman"/>
                <w:color w:val="000000" w:themeColor="text1"/>
                <w:sz w:val="24"/>
                <w:szCs w:val="24"/>
              </w:rPr>
              <w:t>C-PBC)</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71 / 5.2</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988</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0.5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686</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5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677 </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500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2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82.7 %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8</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Сикамор тұқымдары (Ti</w:t>
            </w:r>
            <w:r w:rsidRPr="002A702E">
              <w:rPr>
                <w:rFonts w:ascii="Times New Roman" w:hAnsi="Times New Roman" w:cs="Times New Roman"/>
                <w:color w:val="000000" w:themeColor="text1"/>
                <w:sz w:val="24"/>
                <w:szCs w:val="24"/>
                <w:vertAlign w:val="subscript"/>
              </w:rPr>
              <w:t>3</w:t>
            </w:r>
            <w:r w:rsidRPr="002A702E">
              <w:rPr>
                <w:rFonts w:ascii="Times New Roman" w:hAnsi="Times New Roman" w:cs="Times New Roman"/>
                <w:color w:val="000000" w:themeColor="text1"/>
                <w:sz w:val="24"/>
                <w:szCs w:val="24"/>
              </w:rPr>
              <w:t>C</w:t>
            </w:r>
            <w:r w:rsidRPr="002A702E">
              <w:rPr>
                <w:rFonts w:ascii="Times New Roman" w:hAnsi="Times New Roman" w:cs="Times New Roman"/>
                <w:color w:val="000000" w:themeColor="text1"/>
                <w:sz w:val="24"/>
                <w:szCs w:val="24"/>
                <w:vertAlign w:val="subscript"/>
              </w:rPr>
              <w:t>2</w:t>
            </w:r>
            <w:r w:rsidRPr="002A702E">
              <w:rPr>
                <w:rFonts w:ascii="Times New Roman" w:hAnsi="Times New Roman" w:cs="Times New Roman"/>
                <w:color w:val="000000" w:themeColor="text1"/>
                <w:sz w:val="24"/>
                <w:szCs w:val="24"/>
              </w:rPr>
              <w:t>T</w:t>
            </w:r>
            <w:r w:rsidRPr="002A702E">
              <w:rPr>
                <w:rFonts w:ascii="Times New Roman" w:hAnsi="Times New Roman" w:cs="Times New Roman"/>
                <w:color w:val="000000" w:themeColor="text1"/>
                <w:sz w:val="24"/>
                <w:szCs w:val="24"/>
                <w:vertAlign w:val="subscript"/>
              </w:rPr>
              <w:t>x</w:t>
            </w:r>
            <w:r w:rsidRPr="002A702E">
              <w:rPr>
                <w:rFonts w:ascii="Times New Roman" w:hAnsi="Times New Roman" w:cs="Times New Roman"/>
                <w:color w:val="000000" w:themeColor="text1"/>
                <w:sz w:val="24"/>
                <w:szCs w:val="24"/>
              </w:rPr>
              <w:t>@C)</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71 / 1.2-1.4</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1100</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519</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590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400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85.2%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9</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 (NS-PACs)</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87 / 2.37</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1477.8</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1011.3</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803.4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500 </w:t>
            </w:r>
            <w:r w:rsidRPr="002A702E">
              <w:rPr>
                <w:rFonts w:ascii="Times New Roman" w:hAnsi="Times New Roman" w:cs="Times New Roman"/>
                <w:color w:val="000000" w:themeColor="text1"/>
                <w:sz w:val="24"/>
                <w:szCs w:val="24"/>
                <w:lang w:val="kk-KZ"/>
              </w:rPr>
              <w:t>циклден кейінғ</w:t>
            </w:r>
            <w:r w:rsidRPr="002A702E">
              <w:rPr>
                <w:rFonts w:ascii="Times New Roman" w:hAnsi="Times New Roman" w:cs="Times New Roman"/>
                <w:color w:val="000000" w:themeColor="text1"/>
                <w:sz w:val="24"/>
                <w:szCs w:val="24"/>
              </w:rPr>
              <w:t xml:space="preserve"> 2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79.4%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10</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Шынар ағашының қабығы (1T MoS2@C/S)</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73 / 1.2</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1090.3</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0.2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669.7 </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600.7  300 </w:t>
            </w:r>
            <w:r w:rsidRPr="002A702E">
              <w:rPr>
                <w:rFonts w:ascii="Times New Roman" w:hAnsi="Times New Roman" w:cs="Times New Roman"/>
                <w:color w:val="000000" w:themeColor="text1"/>
                <w:sz w:val="24"/>
                <w:szCs w:val="24"/>
                <w:lang w:val="kk-KZ"/>
              </w:rPr>
              <w:t>циклден кейінғ</w:t>
            </w:r>
            <w:r w:rsidRPr="002A702E">
              <w:rPr>
                <w:rFonts w:ascii="Times New Roman" w:hAnsi="Times New Roman" w:cs="Times New Roman"/>
                <w:color w:val="000000" w:themeColor="text1"/>
                <w:sz w:val="24"/>
                <w:szCs w:val="24"/>
              </w:rPr>
              <w:t xml:space="preserve"> 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82.3 %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11</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Макадамия жаңғағының қабығы </w:t>
            </w:r>
            <w:r w:rsidRPr="002A702E">
              <w:rPr>
                <w:rFonts w:ascii="Times New Roman" w:hAnsi="Times New Roman" w:cs="Times New Roman"/>
                <w:color w:val="000000" w:themeColor="text1"/>
                <w:sz w:val="24"/>
                <w:szCs w:val="24"/>
              </w:rPr>
              <w:lastRenderedPageBreak/>
              <w:t>(OCNT@OPC-1)</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lastRenderedPageBreak/>
              <w:t>70.1 / 1.5</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942.4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690.9 200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70.2 </w:t>
            </w:r>
            <w:r w:rsidRPr="002A702E">
              <w:rPr>
                <w:rFonts w:ascii="Times New Roman" w:hAnsi="Times New Roman" w:cs="Times New Roman"/>
                <w:color w:val="000000" w:themeColor="text1"/>
                <w:sz w:val="24"/>
                <w:szCs w:val="24"/>
                <w:lang w:val="kk-KZ"/>
              </w:rPr>
              <w:lastRenderedPageBreak/>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lastRenderedPageBreak/>
              <w:t>-</w:t>
            </w:r>
          </w:p>
        </w:tc>
      </w:tr>
      <w:tr w:rsidR="002A702E" w:rsidRPr="002A702E" w:rsidTr="00467341">
        <w:trPr>
          <w:trHeight w:val="300"/>
        </w:trPr>
        <w:tc>
          <w:tcPr>
            <w:tcW w:w="9493" w:type="dxa"/>
            <w:gridSpan w:val="7"/>
          </w:tcPr>
          <w:p w:rsidR="006D1A93" w:rsidRPr="002A702E" w:rsidRDefault="0085262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lang w:val="kk-KZ"/>
              </w:rPr>
              <w:t xml:space="preserve">Кесте </w:t>
            </w:r>
            <w:r w:rsidRPr="002A702E">
              <w:rPr>
                <w:rFonts w:ascii="Times New Roman" w:hAnsi="Times New Roman" w:cs="Times New Roman"/>
                <w:color w:val="000000" w:themeColor="text1"/>
                <w:sz w:val="24"/>
                <w:szCs w:val="24"/>
                <w:lang w:val="en-US"/>
              </w:rPr>
              <w:t>5</w:t>
            </w:r>
            <w:r w:rsidRPr="002A702E">
              <w:rPr>
                <w:rFonts w:ascii="Times New Roman" w:hAnsi="Times New Roman" w:cs="Times New Roman"/>
                <w:color w:val="000000" w:themeColor="text1"/>
                <w:sz w:val="24"/>
                <w:szCs w:val="24"/>
                <w:lang w:val="kk-KZ"/>
              </w:rPr>
              <w:t>- жалғасы (6</w:t>
            </w:r>
            <w:r w:rsidRPr="002A702E">
              <w:rPr>
                <w:rFonts w:ascii="Times New Roman" w:hAnsi="Times New Roman" w:cs="Times New Roman"/>
                <w:color w:val="000000" w:themeColor="text1"/>
                <w:sz w:val="24"/>
                <w:szCs w:val="24"/>
                <w:lang w:val="en-US"/>
              </w:rPr>
              <w:t>8</w:t>
            </w:r>
            <w:r w:rsidR="006D1A93" w:rsidRPr="002A702E">
              <w:rPr>
                <w:rFonts w:ascii="Times New Roman" w:hAnsi="Times New Roman" w:cs="Times New Roman"/>
                <w:color w:val="000000" w:themeColor="text1"/>
                <w:sz w:val="24"/>
                <w:szCs w:val="24"/>
                <w:lang w:val="kk-KZ"/>
              </w:rPr>
              <w:t xml:space="preserve"> бет)</w:t>
            </w:r>
          </w:p>
        </w:tc>
      </w:tr>
      <w:tr w:rsidR="002A702E" w:rsidRPr="002A702E" w:rsidTr="00F42FAB">
        <w:trPr>
          <w:trHeight w:val="300"/>
        </w:trPr>
        <w:tc>
          <w:tcPr>
            <w:tcW w:w="562"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Биомасса көзі</w:t>
            </w:r>
          </w:p>
        </w:tc>
        <w:tc>
          <w:tcPr>
            <w:tcW w:w="1134"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Күкірт мөлшері, % / алаңдық күкірт жүктемесі, мг см</w:t>
            </w:r>
            <w:r w:rsidRPr="002A702E">
              <w:rPr>
                <w:rFonts w:ascii="Times New Roman" w:hAnsi="Times New Roman" w:cs="Times New Roman"/>
                <w:color w:val="000000" w:themeColor="text1"/>
                <w:sz w:val="24"/>
                <w:szCs w:val="24"/>
                <w:vertAlign w:val="superscript"/>
              </w:rPr>
              <w:t>-2</w:t>
            </w:r>
          </w:p>
        </w:tc>
        <w:tc>
          <w:tcPr>
            <w:tcW w:w="993"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Бастапқы разряд сыйымдылығы, мАсағ г</w:t>
            </w:r>
            <w:r w:rsidRPr="002A702E">
              <w:rPr>
                <w:rFonts w:ascii="Times New Roman" w:hAnsi="Times New Roman" w:cs="Times New Roman"/>
                <w:color w:val="000000" w:themeColor="text1"/>
                <w:sz w:val="24"/>
                <w:szCs w:val="24"/>
                <w:vertAlign w:val="superscript"/>
              </w:rPr>
              <w:t>-1</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Өнімділік жылдамдығы, мАсағ г</w:t>
            </w:r>
            <w:r w:rsidRPr="002A702E">
              <w:rPr>
                <w:rFonts w:ascii="Times New Roman" w:hAnsi="Times New Roman" w:cs="Times New Roman"/>
                <w:color w:val="000000" w:themeColor="text1"/>
                <w:sz w:val="24"/>
                <w:szCs w:val="24"/>
                <w:vertAlign w:val="superscript"/>
              </w:rPr>
              <w:t>-1</w:t>
            </w:r>
            <w:r w:rsidRPr="002A702E">
              <w:rPr>
                <w:rFonts w:ascii="Times New Roman" w:hAnsi="Times New Roman" w:cs="Times New Roman"/>
                <w:color w:val="000000" w:themeColor="text1"/>
                <w:sz w:val="24"/>
                <w:szCs w:val="24"/>
              </w:rPr>
              <w:t xml:space="preserve"> </w:t>
            </w:r>
          </w:p>
        </w:tc>
        <w:tc>
          <w:tcPr>
            <w:tcW w:w="1275"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Соңғы сыйымдылық, мАсағ г</w:t>
            </w:r>
            <w:r w:rsidRPr="002A702E">
              <w:rPr>
                <w:rFonts w:ascii="Times New Roman" w:hAnsi="Times New Roman" w:cs="Times New Roman"/>
                <w:color w:val="000000" w:themeColor="text1"/>
                <w:sz w:val="24"/>
                <w:szCs w:val="24"/>
                <w:vertAlign w:val="superscript"/>
              </w:rPr>
              <w:t>-1</w:t>
            </w:r>
          </w:p>
        </w:tc>
        <w:tc>
          <w:tcPr>
            <w:tcW w:w="2127"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Күкірттің ең жоғары аймақтық жүктемесі / сәйкес электрохимиялық өнімділік</w:t>
            </w:r>
          </w:p>
        </w:tc>
      </w:tr>
      <w:tr w:rsidR="002A702E" w:rsidRPr="002A702E" w:rsidTr="00F42FAB">
        <w:trPr>
          <w:trHeight w:val="300"/>
        </w:trPr>
        <w:tc>
          <w:tcPr>
            <w:tcW w:w="9493" w:type="dxa"/>
            <w:gridSpan w:val="7"/>
          </w:tcPr>
          <w:p w:rsidR="00AB0EE6" w:rsidRPr="002A702E" w:rsidRDefault="00AB0EE6" w:rsidP="00302DC0">
            <w:pPr>
              <w:jc w:val="both"/>
              <w:rPr>
                <w:rFonts w:ascii="Times New Roman" w:hAnsi="Times New Roman" w:cs="Times New Roman"/>
                <w:b/>
                <w:color w:val="000000" w:themeColor="text1"/>
                <w:sz w:val="24"/>
                <w:szCs w:val="24"/>
              </w:rPr>
            </w:pPr>
            <w:r w:rsidRPr="002A702E">
              <w:rPr>
                <w:rFonts w:ascii="Times New Roman" w:hAnsi="Times New Roman" w:cs="Times New Roman"/>
                <w:b/>
                <w:color w:val="000000" w:themeColor="text1"/>
                <w:sz w:val="24"/>
                <w:szCs w:val="24"/>
              </w:rPr>
              <w:t>Биомасса көміртегімен модификацияланған сепаратор</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12</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N, O қоспаланған хлорелла көміртегі (CBBC)</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79.6 / 1.5-2.0</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1540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0.05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918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656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600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0.5 C</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59.8 %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13</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TiO</w:t>
            </w:r>
            <w:r w:rsidRPr="002A702E">
              <w:rPr>
                <w:rFonts w:ascii="Times New Roman" w:hAnsi="Times New Roman" w:cs="Times New Roman"/>
                <w:color w:val="000000" w:themeColor="text1"/>
                <w:sz w:val="24"/>
                <w:szCs w:val="24"/>
                <w:vertAlign w:val="subscript"/>
              </w:rPr>
              <w:t>2</w:t>
            </w:r>
            <w:r w:rsidRPr="002A702E">
              <w:rPr>
                <w:rFonts w:ascii="Times New Roman" w:hAnsi="Times New Roman" w:cs="Times New Roman"/>
                <w:color w:val="000000" w:themeColor="text1"/>
                <w:sz w:val="24"/>
                <w:szCs w:val="24"/>
              </w:rPr>
              <w:t>@Chlorella (TiO</w:t>
            </w:r>
            <w:r w:rsidRPr="002A702E">
              <w:rPr>
                <w:rFonts w:ascii="Times New Roman" w:hAnsi="Times New Roman" w:cs="Times New Roman"/>
                <w:color w:val="000000" w:themeColor="text1"/>
                <w:sz w:val="24"/>
                <w:szCs w:val="24"/>
                <w:vertAlign w:val="subscript"/>
              </w:rPr>
              <w:t>2</w:t>
            </w:r>
            <w:r w:rsidRPr="002A702E">
              <w:rPr>
                <w:rFonts w:ascii="Times New Roman" w:hAnsi="Times New Roman" w:cs="Times New Roman"/>
                <w:color w:val="000000" w:themeColor="text1"/>
                <w:sz w:val="24"/>
                <w:szCs w:val="24"/>
              </w:rPr>
              <w:t>@CBBC)</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79.5 / 1.5-2.0</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1011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865</w:t>
            </w:r>
            <w:r w:rsidRPr="002A702E">
              <w:rPr>
                <w:rFonts w:ascii="Times New Roman" w:hAnsi="Times New Roman" w:cs="Times New Roman"/>
                <w:color w:val="000000" w:themeColor="text1"/>
                <w:sz w:val="24"/>
                <w:szCs w:val="24"/>
                <w:lang w:val="kk-KZ"/>
              </w:rPr>
              <w:t xml:space="preserve"> ,</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736 </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250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2 C,  69.5 %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3.2 / 900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rPr>
              <w:t xml:space="preserve">50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0.5 C</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14</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Ginkgo Folium (HDGF)</w:t>
            </w:r>
          </w:p>
        </w:tc>
        <w:tc>
          <w:tcPr>
            <w:tcW w:w="1134" w:type="dxa"/>
          </w:tcPr>
          <w:p w:rsidR="00AB0EE6" w:rsidRPr="002A702E" w:rsidRDefault="00AB0EE6" w:rsidP="00302DC0">
            <w:pPr>
              <w:ind w:left="-44"/>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79.8/1.5</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1150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0.5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972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780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200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,1 C, 78.2 %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3.32 / 860.6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rPr>
              <w:t xml:space="preserve">120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0.5 C</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15</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Сабан (MnO</w:t>
            </w:r>
            <w:r w:rsidRPr="002A702E">
              <w:rPr>
                <w:rFonts w:ascii="Times New Roman" w:hAnsi="Times New Roman" w:cs="Times New Roman"/>
                <w:color w:val="000000" w:themeColor="text1"/>
                <w:sz w:val="24"/>
                <w:szCs w:val="24"/>
                <w:vertAlign w:val="subscript"/>
              </w:rPr>
              <w:t>2</w:t>
            </w:r>
            <w:r w:rsidRPr="002A702E">
              <w:rPr>
                <w:rFonts w:ascii="Times New Roman" w:hAnsi="Times New Roman" w:cs="Times New Roman"/>
                <w:color w:val="000000" w:themeColor="text1"/>
                <w:sz w:val="24"/>
                <w:szCs w:val="24"/>
              </w:rPr>
              <w:t xml:space="preserve"> / carbon)</w:t>
            </w:r>
          </w:p>
        </w:tc>
        <w:tc>
          <w:tcPr>
            <w:tcW w:w="1134" w:type="dxa"/>
          </w:tcPr>
          <w:p w:rsidR="00AB0EE6" w:rsidRPr="002A702E" w:rsidRDefault="00AB0EE6" w:rsidP="00302DC0">
            <w:pPr>
              <w:numPr>
                <w:ilvl w:val="0"/>
                <w:numId w:val="7"/>
              </w:numPr>
              <w:ind w:left="-44" w:hanging="78"/>
              <w:contextualSpacing/>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 / 6</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1495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334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5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604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500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55 %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16</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Жүгері жібек (PC)</w:t>
            </w:r>
          </w:p>
        </w:tc>
        <w:tc>
          <w:tcPr>
            <w:tcW w:w="1134" w:type="dxa"/>
          </w:tcPr>
          <w:p w:rsidR="00AB0EE6" w:rsidRPr="002A702E" w:rsidRDefault="00AB0EE6" w:rsidP="00302DC0">
            <w:pPr>
              <w:ind w:left="-44"/>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81.2 / 1.3</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1290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549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1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746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100</w:t>
            </w:r>
            <w:r w:rsidRPr="002A702E">
              <w:rPr>
                <w:rFonts w:ascii="Times New Roman" w:hAnsi="Times New Roman" w:cs="Times New Roman"/>
                <w:color w:val="000000" w:themeColor="text1"/>
                <w:sz w:val="24"/>
                <w:szCs w:val="24"/>
                <w:lang w:val="kk-KZ"/>
              </w:rPr>
              <w:t xml:space="preserve"> 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0.1 C, 58 %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467341">
        <w:trPr>
          <w:trHeight w:val="300"/>
        </w:trPr>
        <w:tc>
          <w:tcPr>
            <w:tcW w:w="9493" w:type="dxa"/>
            <w:gridSpan w:val="7"/>
          </w:tcPr>
          <w:p w:rsidR="006D1A93" w:rsidRPr="002A702E" w:rsidRDefault="0085262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lang w:val="kk-KZ"/>
              </w:rPr>
              <w:lastRenderedPageBreak/>
              <w:t xml:space="preserve">Кесте </w:t>
            </w:r>
            <w:r w:rsidRPr="002A702E">
              <w:rPr>
                <w:rFonts w:ascii="Times New Roman" w:hAnsi="Times New Roman" w:cs="Times New Roman"/>
                <w:color w:val="000000" w:themeColor="text1"/>
                <w:sz w:val="24"/>
                <w:szCs w:val="24"/>
                <w:lang w:val="en-US"/>
              </w:rPr>
              <w:t>5</w:t>
            </w:r>
            <w:r w:rsidRPr="002A702E">
              <w:rPr>
                <w:rFonts w:ascii="Times New Roman" w:hAnsi="Times New Roman" w:cs="Times New Roman"/>
                <w:color w:val="000000" w:themeColor="text1"/>
                <w:sz w:val="24"/>
                <w:szCs w:val="24"/>
                <w:lang w:val="kk-KZ"/>
              </w:rPr>
              <w:t>- жалғасы (</w:t>
            </w:r>
            <w:r w:rsidRPr="002A702E">
              <w:rPr>
                <w:rFonts w:ascii="Times New Roman" w:hAnsi="Times New Roman" w:cs="Times New Roman"/>
                <w:color w:val="000000" w:themeColor="text1"/>
                <w:sz w:val="24"/>
                <w:szCs w:val="24"/>
                <w:lang w:val="en-US"/>
              </w:rPr>
              <w:t>69</w:t>
            </w:r>
            <w:r w:rsidR="006D1A93" w:rsidRPr="002A702E">
              <w:rPr>
                <w:rFonts w:ascii="Times New Roman" w:hAnsi="Times New Roman" w:cs="Times New Roman"/>
                <w:color w:val="000000" w:themeColor="text1"/>
                <w:sz w:val="24"/>
                <w:szCs w:val="24"/>
                <w:lang w:val="kk-KZ"/>
              </w:rPr>
              <w:t xml:space="preserve"> бет)</w:t>
            </w:r>
          </w:p>
        </w:tc>
      </w:tr>
      <w:tr w:rsidR="002A702E" w:rsidRPr="002A702E" w:rsidTr="00F42FAB">
        <w:trPr>
          <w:trHeight w:val="300"/>
        </w:trPr>
        <w:tc>
          <w:tcPr>
            <w:tcW w:w="562"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Биомасса көзі</w:t>
            </w:r>
          </w:p>
        </w:tc>
        <w:tc>
          <w:tcPr>
            <w:tcW w:w="1134"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Күкірт мөлшері, % / алаңдық күкірт жүктемесі, мг см</w:t>
            </w:r>
            <w:r w:rsidRPr="002A702E">
              <w:rPr>
                <w:rFonts w:ascii="Times New Roman" w:hAnsi="Times New Roman" w:cs="Times New Roman"/>
                <w:color w:val="000000" w:themeColor="text1"/>
                <w:sz w:val="24"/>
                <w:szCs w:val="24"/>
                <w:vertAlign w:val="superscript"/>
              </w:rPr>
              <w:t>-2</w:t>
            </w:r>
          </w:p>
        </w:tc>
        <w:tc>
          <w:tcPr>
            <w:tcW w:w="993"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Бастапқы разряд сыйымдылығы, мАсағ г</w:t>
            </w:r>
            <w:r w:rsidRPr="002A702E">
              <w:rPr>
                <w:rFonts w:ascii="Times New Roman" w:hAnsi="Times New Roman" w:cs="Times New Roman"/>
                <w:color w:val="000000" w:themeColor="text1"/>
                <w:sz w:val="24"/>
                <w:szCs w:val="24"/>
                <w:vertAlign w:val="superscript"/>
              </w:rPr>
              <w:t>-1</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Өнімділік жылдамдығы, мАсағ г</w:t>
            </w:r>
            <w:r w:rsidRPr="002A702E">
              <w:rPr>
                <w:rFonts w:ascii="Times New Roman" w:hAnsi="Times New Roman" w:cs="Times New Roman"/>
                <w:color w:val="000000" w:themeColor="text1"/>
                <w:sz w:val="24"/>
                <w:szCs w:val="24"/>
                <w:vertAlign w:val="superscript"/>
              </w:rPr>
              <w:t>-1</w:t>
            </w:r>
            <w:r w:rsidRPr="002A702E">
              <w:rPr>
                <w:rFonts w:ascii="Times New Roman" w:hAnsi="Times New Roman" w:cs="Times New Roman"/>
                <w:color w:val="000000" w:themeColor="text1"/>
                <w:sz w:val="24"/>
                <w:szCs w:val="24"/>
              </w:rPr>
              <w:t xml:space="preserve"> </w:t>
            </w:r>
          </w:p>
        </w:tc>
        <w:tc>
          <w:tcPr>
            <w:tcW w:w="1275"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Соңғы сыйымдылық, мАсағ г</w:t>
            </w:r>
            <w:r w:rsidRPr="002A702E">
              <w:rPr>
                <w:rFonts w:ascii="Times New Roman" w:hAnsi="Times New Roman" w:cs="Times New Roman"/>
                <w:color w:val="000000" w:themeColor="text1"/>
                <w:sz w:val="24"/>
                <w:szCs w:val="24"/>
                <w:vertAlign w:val="superscript"/>
              </w:rPr>
              <w:t>-1</w:t>
            </w:r>
          </w:p>
        </w:tc>
        <w:tc>
          <w:tcPr>
            <w:tcW w:w="2127"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Күкірттің ең жоғары аймақтық жүктемесі / сәйкес электрохимиялық өнімділік</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17</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Фундук қабығы (AHC)</w:t>
            </w:r>
          </w:p>
        </w:tc>
        <w:tc>
          <w:tcPr>
            <w:tcW w:w="1134" w:type="dxa"/>
          </w:tcPr>
          <w:p w:rsidR="00AB0EE6" w:rsidRPr="002A702E" w:rsidRDefault="00AB0EE6" w:rsidP="00302DC0">
            <w:pPr>
              <w:ind w:left="-44"/>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63.6 / -</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1318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0.2 C </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501.3 </w:t>
            </w:r>
            <w:r w:rsidRPr="002A702E">
              <w:rPr>
                <w:rFonts w:ascii="Times New Roman" w:hAnsi="Times New Roman" w:cs="Times New Roman"/>
                <w:color w:val="000000" w:themeColor="text1"/>
                <w:sz w:val="24"/>
                <w:szCs w:val="24"/>
                <w:lang w:val="kk-KZ"/>
              </w:rPr>
              <w:t xml:space="preserve">, </w:t>
            </w:r>
            <w:r w:rsidR="00AB0EE6" w:rsidRPr="002A702E">
              <w:rPr>
                <w:rFonts w:ascii="Times New Roman" w:hAnsi="Times New Roman" w:cs="Times New Roman"/>
                <w:color w:val="000000" w:themeColor="text1"/>
                <w:sz w:val="24"/>
                <w:szCs w:val="24"/>
              </w:rPr>
              <w:t>5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611.2 500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60.9 %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18</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Кептірілген жүгері көміртегі (APCC)</w:t>
            </w:r>
          </w:p>
        </w:tc>
        <w:tc>
          <w:tcPr>
            <w:tcW w:w="1134" w:type="dxa"/>
          </w:tcPr>
          <w:p w:rsidR="00AB0EE6" w:rsidRPr="002A702E" w:rsidRDefault="00AB0EE6" w:rsidP="00302DC0">
            <w:pPr>
              <w:numPr>
                <w:ilvl w:val="0"/>
                <w:numId w:val="7"/>
              </w:numPr>
              <w:ind w:left="-44"/>
              <w:contextualSpacing/>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 1.0-1.2</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1045.5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693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1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471.6 </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500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1 C</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54.8 %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19</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Жүгері сабағы (NiSe@CSC)</w:t>
            </w:r>
          </w:p>
        </w:tc>
        <w:tc>
          <w:tcPr>
            <w:tcW w:w="1134" w:type="dxa"/>
          </w:tcPr>
          <w:p w:rsidR="00AB0EE6" w:rsidRPr="002A702E" w:rsidRDefault="00AB0EE6" w:rsidP="00302DC0">
            <w:pPr>
              <w:ind w:left="-23"/>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80 / 1.2</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1285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720.5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3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629.4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800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63.2 %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2.7 / 800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rPr>
              <w:t xml:space="preserve">100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0.2 C</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20</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Қалдық бал (INHPC)</w:t>
            </w:r>
          </w:p>
        </w:tc>
        <w:tc>
          <w:tcPr>
            <w:tcW w:w="1134" w:type="dxa"/>
          </w:tcPr>
          <w:p w:rsidR="00AB0EE6" w:rsidRPr="002A702E" w:rsidRDefault="00AB0EE6" w:rsidP="00302DC0">
            <w:pPr>
              <w:ind w:left="-23"/>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73 / 2.3</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872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0.2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481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304.4 </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800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54.4 %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21</w:t>
            </w:r>
          </w:p>
        </w:tc>
        <w:tc>
          <w:tcPr>
            <w:tcW w:w="1701" w:type="dxa"/>
          </w:tcPr>
          <w:p w:rsidR="00AB0EE6" w:rsidRPr="002A702E" w:rsidRDefault="00AB0EE6" w:rsidP="00302DC0">
            <w:pPr>
              <w:jc w:val="both"/>
              <w:rPr>
                <w:rFonts w:ascii="Times New Roman" w:hAnsi="Times New Roman" w:cs="Times New Roman"/>
                <w:color w:val="000000" w:themeColor="text1"/>
                <w:sz w:val="24"/>
                <w:szCs w:val="24"/>
                <w:lang w:val="en-US"/>
              </w:rPr>
            </w:pPr>
            <w:r w:rsidRPr="002A702E">
              <w:rPr>
                <w:rFonts w:ascii="Times New Roman" w:hAnsi="Times New Roman" w:cs="Times New Roman"/>
                <w:color w:val="000000" w:themeColor="text1"/>
                <w:sz w:val="24"/>
                <w:szCs w:val="24"/>
              </w:rPr>
              <w:t>Соя</w:t>
            </w:r>
            <w:r w:rsidRPr="002A702E">
              <w:rPr>
                <w:rFonts w:ascii="Times New Roman" w:hAnsi="Times New Roman" w:cs="Times New Roman"/>
                <w:color w:val="000000" w:themeColor="text1"/>
                <w:sz w:val="24"/>
                <w:szCs w:val="24"/>
                <w:lang w:val="en-US"/>
              </w:rPr>
              <w:t xml:space="preserve"> </w:t>
            </w:r>
            <w:r w:rsidRPr="002A702E">
              <w:rPr>
                <w:rFonts w:ascii="Times New Roman" w:hAnsi="Times New Roman" w:cs="Times New Roman"/>
                <w:color w:val="000000" w:themeColor="text1"/>
                <w:sz w:val="24"/>
                <w:szCs w:val="24"/>
              </w:rPr>
              <w:t>өскіндері</w:t>
            </w:r>
            <w:r w:rsidRPr="002A702E">
              <w:rPr>
                <w:rFonts w:ascii="Times New Roman" w:hAnsi="Times New Roman" w:cs="Times New Roman"/>
                <w:color w:val="000000" w:themeColor="text1"/>
                <w:sz w:val="24"/>
                <w:szCs w:val="24"/>
                <w:lang w:val="en-US"/>
              </w:rPr>
              <w:t xml:space="preserve"> (S, N, P CoSe)</w:t>
            </w:r>
          </w:p>
        </w:tc>
        <w:tc>
          <w:tcPr>
            <w:tcW w:w="1134" w:type="dxa"/>
          </w:tcPr>
          <w:p w:rsidR="00AB0EE6" w:rsidRPr="002A702E" w:rsidRDefault="00AB0EE6" w:rsidP="00302DC0">
            <w:pPr>
              <w:ind w:left="-23"/>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70 / 1.2</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1153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0.2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694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4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420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700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 xml:space="preserve">, </w:t>
            </w:r>
            <w:r w:rsidRPr="002A702E">
              <w:rPr>
                <w:rFonts w:ascii="Times New Roman" w:hAnsi="Times New Roman" w:cs="Times New Roman"/>
                <w:color w:val="000000" w:themeColor="text1"/>
                <w:sz w:val="24"/>
                <w:szCs w:val="24"/>
              </w:rPr>
              <w:t xml:space="preserve">4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58 %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5.13 / 5.07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см</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vertAlign w:val="superscript"/>
              </w:rPr>
              <w:t>-2</w:t>
            </w:r>
            <w:r w:rsidRPr="002A702E">
              <w:rPr>
                <w:rFonts w:ascii="Times New Roman" w:hAnsi="Times New Roman" w:cs="Times New Roman"/>
                <w:color w:val="000000" w:themeColor="text1"/>
                <w:sz w:val="24"/>
                <w:szCs w:val="24"/>
              </w:rPr>
              <w:t xml:space="preserve"> 60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0.2 C</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22</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Ашытқы (C-MnO)</w:t>
            </w:r>
          </w:p>
        </w:tc>
        <w:tc>
          <w:tcPr>
            <w:tcW w:w="1134" w:type="dxa"/>
          </w:tcPr>
          <w:p w:rsidR="00AB0EE6" w:rsidRPr="002A702E" w:rsidRDefault="00AB0EE6" w:rsidP="00302DC0">
            <w:pPr>
              <w:ind w:left="-23"/>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79.6 / 2.0</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800.2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1600 </w:t>
            </w:r>
            <w:r w:rsidRPr="002A702E">
              <w:rPr>
                <w:rFonts w:ascii="Times New Roman" w:hAnsi="Times New Roman" w:cs="Times New Roman"/>
                <w:color w:val="000000" w:themeColor="text1"/>
                <w:sz w:val="24"/>
                <w:szCs w:val="24"/>
                <w:lang w:val="kk-KZ"/>
              </w:rPr>
              <w:t xml:space="preserve"> м</w:t>
            </w:r>
            <w:r w:rsidRPr="002A702E">
              <w:rPr>
                <w:rFonts w:ascii="Times New Roman" w:hAnsi="Times New Roman" w:cs="Times New Roman"/>
                <w:color w:val="000000" w:themeColor="text1"/>
                <w:sz w:val="24"/>
                <w:szCs w:val="24"/>
              </w:rPr>
              <w:t>A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vertAlign w:val="superscript"/>
              </w:rPr>
              <w:t>-1</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771.4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1600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 </w:t>
            </w:r>
            <w:r w:rsidRPr="002A702E">
              <w:rPr>
                <w:rFonts w:ascii="Times New Roman" w:hAnsi="Times New Roman" w:cs="Times New Roman"/>
                <w:color w:val="000000" w:themeColor="text1"/>
                <w:sz w:val="24"/>
                <w:szCs w:val="24"/>
                <w:lang w:val="kk-KZ"/>
              </w:rPr>
              <w:t>г</w:t>
            </w:r>
            <w:r w:rsidR="00AB0EE6" w:rsidRPr="002A702E">
              <w:rPr>
                <w:rFonts w:ascii="Times New Roman" w:hAnsi="Times New Roman" w:cs="Times New Roman"/>
                <w:color w:val="000000" w:themeColor="text1"/>
                <w:sz w:val="24"/>
                <w:szCs w:val="24"/>
              </w:rPr>
              <w:t xml:space="preserve"> </w:t>
            </w:r>
            <w:r w:rsidR="00AB0EE6" w:rsidRPr="002A702E">
              <w:rPr>
                <w:rFonts w:ascii="Times New Roman" w:hAnsi="Times New Roman" w:cs="Times New Roman"/>
                <w:color w:val="000000" w:themeColor="text1"/>
                <w:sz w:val="24"/>
                <w:szCs w:val="24"/>
                <w:vertAlign w:val="superscript"/>
              </w:rPr>
              <w:t>-1</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642.7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100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1600 mA </w:t>
            </w:r>
            <w:r w:rsidRPr="002A702E">
              <w:rPr>
                <w:rFonts w:ascii="Times New Roman" w:hAnsi="Times New Roman" w:cs="Times New Roman"/>
                <w:color w:val="000000" w:themeColor="text1"/>
                <w:sz w:val="24"/>
                <w:szCs w:val="24"/>
              </w:rPr>
              <w:lastRenderedPageBreak/>
              <w:t xml:space="preserve">g </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80.3 %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lastRenderedPageBreak/>
              <w:t>-</w:t>
            </w:r>
          </w:p>
        </w:tc>
      </w:tr>
      <w:tr w:rsidR="002A702E" w:rsidRPr="002A702E" w:rsidTr="00467341">
        <w:trPr>
          <w:trHeight w:val="300"/>
        </w:trPr>
        <w:tc>
          <w:tcPr>
            <w:tcW w:w="9493" w:type="dxa"/>
            <w:gridSpan w:val="7"/>
          </w:tcPr>
          <w:p w:rsidR="006D1A93" w:rsidRPr="002A702E" w:rsidRDefault="0085262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lang w:val="kk-KZ"/>
              </w:rPr>
              <w:t xml:space="preserve">Кесте </w:t>
            </w:r>
            <w:r w:rsidRPr="002A702E">
              <w:rPr>
                <w:rFonts w:ascii="Times New Roman" w:hAnsi="Times New Roman" w:cs="Times New Roman"/>
                <w:color w:val="000000" w:themeColor="text1"/>
                <w:sz w:val="24"/>
                <w:szCs w:val="24"/>
                <w:lang w:val="en-US"/>
              </w:rPr>
              <w:t>5</w:t>
            </w:r>
            <w:r w:rsidRPr="002A702E">
              <w:rPr>
                <w:rFonts w:ascii="Times New Roman" w:hAnsi="Times New Roman" w:cs="Times New Roman"/>
                <w:color w:val="000000" w:themeColor="text1"/>
                <w:sz w:val="24"/>
                <w:szCs w:val="24"/>
                <w:lang w:val="kk-KZ"/>
              </w:rPr>
              <w:t>- жалғасы (7</w:t>
            </w:r>
            <w:r w:rsidRPr="002A702E">
              <w:rPr>
                <w:rFonts w:ascii="Times New Roman" w:hAnsi="Times New Roman" w:cs="Times New Roman"/>
                <w:color w:val="000000" w:themeColor="text1"/>
                <w:sz w:val="24"/>
                <w:szCs w:val="24"/>
                <w:lang w:val="en-US"/>
              </w:rPr>
              <w:t>0</w:t>
            </w:r>
            <w:r w:rsidR="006D1A93" w:rsidRPr="002A702E">
              <w:rPr>
                <w:rFonts w:ascii="Times New Roman" w:hAnsi="Times New Roman" w:cs="Times New Roman"/>
                <w:color w:val="000000" w:themeColor="text1"/>
                <w:sz w:val="24"/>
                <w:szCs w:val="24"/>
                <w:lang w:val="kk-KZ"/>
              </w:rPr>
              <w:t xml:space="preserve"> бет)</w:t>
            </w:r>
          </w:p>
        </w:tc>
      </w:tr>
      <w:tr w:rsidR="002A702E" w:rsidRPr="002A702E" w:rsidTr="00F42FAB">
        <w:trPr>
          <w:trHeight w:val="300"/>
        </w:trPr>
        <w:tc>
          <w:tcPr>
            <w:tcW w:w="562"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Биомасса көзі</w:t>
            </w:r>
          </w:p>
        </w:tc>
        <w:tc>
          <w:tcPr>
            <w:tcW w:w="1134"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Күкірт мөлшері, % / алаңдық күкірт жүктемесі, мг см</w:t>
            </w:r>
            <w:r w:rsidRPr="002A702E">
              <w:rPr>
                <w:rFonts w:ascii="Times New Roman" w:hAnsi="Times New Roman" w:cs="Times New Roman"/>
                <w:color w:val="000000" w:themeColor="text1"/>
                <w:sz w:val="24"/>
                <w:szCs w:val="24"/>
                <w:vertAlign w:val="superscript"/>
              </w:rPr>
              <w:t>-2</w:t>
            </w:r>
          </w:p>
        </w:tc>
        <w:tc>
          <w:tcPr>
            <w:tcW w:w="993" w:type="dxa"/>
          </w:tcPr>
          <w:p w:rsidR="006D1A93" w:rsidRPr="002A702E" w:rsidRDefault="006D1A93" w:rsidP="006D1A93">
            <w:pPr>
              <w:jc w:val="both"/>
              <w:rPr>
                <w:rFonts w:ascii="Times New Roman" w:hAnsi="Times New Roman" w:cs="Times New Roman"/>
                <w:color w:val="000000" w:themeColor="text1"/>
                <w:sz w:val="24"/>
                <w:szCs w:val="24"/>
                <w:vertAlign w:val="superscript"/>
              </w:rPr>
            </w:pPr>
            <w:r w:rsidRPr="002A702E">
              <w:rPr>
                <w:rFonts w:ascii="Times New Roman" w:hAnsi="Times New Roman" w:cs="Times New Roman"/>
                <w:color w:val="000000" w:themeColor="text1"/>
                <w:sz w:val="24"/>
                <w:szCs w:val="24"/>
              </w:rPr>
              <w:t>Бастапқы разряд сыйымдылығы, мАсағ г</w:t>
            </w:r>
            <w:r w:rsidRPr="002A702E">
              <w:rPr>
                <w:rFonts w:ascii="Times New Roman" w:hAnsi="Times New Roman" w:cs="Times New Roman"/>
                <w:color w:val="000000" w:themeColor="text1"/>
                <w:sz w:val="24"/>
                <w:szCs w:val="24"/>
                <w:vertAlign w:val="superscript"/>
              </w:rPr>
              <w:t>-1</w:t>
            </w:r>
          </w:p>
        </w:tc>
        <w:tc>
          <w:tcPr>
            <w:tcW w:w="1701"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Өнімділік жылдамдығы, мАсағ г</w:t>
            </w:r>
            <w:r w:rsidRPr="002A702E">
              <w:rPr>
                <w:rFonts w:ascii="Times New Roman" w:hAnsi="Times New Roman" w:cs="Times New Roman"/>
                <w:color w:val="000000" w:themeColor="text1"/>
                <w:sz w:val="24"/>
                <w:szCs w:val="24"/>
                <w:vertAlign w:val="superscript"/>
              </w:rPr>
              <w:t>-1</w:t>
            </w:r>
            <w:r w:rsidRPr="002A702E">
              <w:rPr>
                <w:rFonts w:ascii="Times New Roman" w:hAnsi="Times New Roman" w:cs="Times New Roman"/>
                <w:color w:val="000000" w:themeColor="text1"/>
                <w:sz w:val="24"/>
                <w:szCs w:val="24"/>
              </w:rPr>
              <w:t xml:space="preserve"> </w:t>
            </w:r>
          </w:p>
        </w:tc>
        <w:tc>
          <w:tcPr>
            <w:tcW w:w="1275"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Соңғы сыйымдылық, мАсағ г</w:t>
            </w:r>
            <w:r w:rsidRPr="002A702E">
              <w:rPr>
                <w:rFonts w:ascii="Times New Roman" w:hAnsi="Times New Roman" w:cs="Times New Roman"/>
                <w:color w:val="000000" w:themeColor="text1"/>
                <w:sz w:val="24"/>
                <w:szCs w:val="24"/>
                <w:vertAlign w:val="superscript"/>
              </w:rPr>
              <w:t>-1</w:t>
            </w:r>
          </w:p>
        </w:tc>
        <w:tc>
          <w:tcPr>
            <w:tcW w:w="2127" w:type="dxa"/>
          </w:tcPr>
          <w:p w:rsidR="006D1A93" w:rsidRPr="002A702E" w:rsidRDefault="006D1A93" w:rsidP="006D1A93">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Күкірттің ең жоғары аймақтық жүктемесі / сәйкес электрохимиялық өнімділік</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23</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Коллаген талшықтары (WN/Mo</w:t>
            </w:r>
            <w:r w:rsidRPr="002A702E">
              <w:rPr>
                <w:rFonts w:ascii="Times New Roman" w:hAnsi="Times New Roman" w:cs="Times New Roman"/>
                <w:color w:val="000000" w:themeColor="text1"/>
                <w:sz w:val="24"/>
                <w:szCs w:val="24"/>
                <w:vertAlign w:val="subscript"/>
              </w:rPr>
              <w:t>2</w:t>
            </w:r>
            <w:r w:rsidRPr="002A702E">
              <w:rPr>
                <w:rFonts w:ascii="Times New Roman" w:hAnsi="Times New Roman" w:cs="Times New Roman"/>
                <w:color w:val="000000" w:themeColor="text1"/>
                <w:sz w:val="24"/>
                <w:szCs w:val="24"/>
              </w:rPr>
              <w:t>C - C)</w:t>
            </w:r>
          </w:p>
        </w:tc>
        <w:tc>
          <w:tcPr>
            <w:tcW w:w="1134" w:type="dxa"/>
          </w:tcPr>
          <w:p w:rsidR="00AB0EE6" w:rsidRPr="002A702E" w:rsidRDefault="00AB0EE6" w:rsidP="00302DC0">
            <w:pPr>
              <w:ind w:left="-23"/>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63.1 / 2.0</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672.1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2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552.8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10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734.9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500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2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91.5 %</w:t>
            </w:r>
            <w:r w:rsidRPr="002A702E">
              <w:rPr>
                <w:rFonts w:ascii="Times New Roman" w:hAnsi="Times New Roman" w:cs="Times New Roman"/>
                <w:color w:val="000000" w:themeColor="text1"/>
                <w:sz w:val="24"/>
                <w:szCs w:val="24"/>
                <w:lang w:val="kk-KZ"/>
              </w:rPr>
              <w:t xml:space="preserve"> 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2A702E"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24</w:t>
            </w:r>
          </w:p>
        </w:tc>
        <w:tc>
          <w:tcPr>
            <w:tcW w:w="1701" w:type="dxa"/>
          </w:tcPr>
          <w:p w:rsidR="00AB0EE6" w:rsidRPr="002A702E" w:rsidRDefault="00AB0EE6" w:rsidP="00302DC0">
            <w:pPr>
              <w:jc w:val="both"/>
              <w:rPr>
                <w:rFonts w:ascii="Times New Roman" w:hAnsi="Times New Roman" w:cs="Times New Roman"/>
                <w:color w:val="000000" w:themeColor="text1"/>
                <w:sz w:val="24"/>
                <w:szCs w:val="24"/>
                <w:lang w:val="en-US"/>
              </w:rPr>
            </w:pPr>
            <w:r w:rsidRPr="002A702E">
              <w:rPr>
                <w:rFonts w:ascii="Times New Roman" w:hAnsi="Times New Roman" w:cs="Times New Roman"/>
                <w:color w:val="000000" w:themeColor="text1"/>
                <w:sz w:val="24"/>
                <w:szCs w:val="24"/>
              </w:rPr>
              <w:t>Соя</w:t>
            </w:r>
            <w:r w:rsidRPr="002A702E">
              <w:rPr>
                <w:rFonts w:ascii="Times New Roman" w:hAnsi="Times New Roman" w:cs="Times New Roman"/>
                <w:color w:val="000000" w:themeColor="text1"/>
                <w:sz w:val="24"/>
                <w:szCs w:val="24"/>
                <w:lang w:val="en-US"/>
              </w:rPr>
              <w:t xml:space="preserve"> </w:t>
            </w:r>
            <w:r w:rsidRPr="002A702E">
              <w:rPr>
                <w:rFonts w:ascii="Times New Roman" w:hAnsi="Times New Roman" w:cs="Times New Roman"/>
                <w:color w:val="000000" w:themeColor="text1"/>
                <w:sz w:val="24"/>
                <w:szCs w:val="24"/>
              </w:rPr>
              <w:t>өскіндері</w:t>
            </w:r>
            <w:r w:rsidRPr="002A702E">
              <w:rPr>
                <w:rFonts w:ascii="Times New Roman" w:hAnsi="Times New Roman" w:cs="Times New Roman"/>
                <w:color w:val="000000" w:themeColor="text1"/>
                <w:sz w:val="24"/>
                <w:szCs w:val="24"/>
                <w:lang w:val="en-US"/>
              </w:rPr>
              <w:t xml:space="preserve"> </w:t>
            </w:r>
            <w:r w:rsidRPr="002A702E">
              <w:rPr>
                <w:rFonts w:ascii="Times New Roman" w:hAnsi="Times New Roman" w:cs="Times New Roman"/>
                <w:color w:val="000000" w:themeColor="text1"/>
                <w:sz w:val="24"/>
                <w:szCs w:val="24"/>
              </w:rPr>
              <w:t>котиледон</w:t>
            </w:r>
            <w:r w:rsidRPr="002A702E">
              <w:rPr>
                <w:rFonts w:ascii="Times New Roman" w:hAnsi="Times New Roman" w:cs="Times New Roman"/>
                <w:color w:val="000000" w:themeColor="text1"/>
                <w:sz w:val="24"/>
                <w:szCs w:val="24"/>
                <w:lang w:val="en-US"/>
              </w:rPr>
              <w:t xml:space="preserve"> (N, S-co-doped SSCC)</w:t>
            </w:r>
          </w:p>
        </w:tc>
        <w:tc>
          <w:tcPr>
            <w:tcW w:w="1134" w:type="dxa"/>
          </w:tcPr>
          <w:p w:rsidR="00AB0EE6" w:rsidRPr="002A702E" w:rsidRDefault="00AB0EE6" w:rsidP="00302DC0">
            <w:pPr>
              <w:numPr>
                <w:ilvl w:val="0"/>
                <w:numId w:val="7"/>
              </w:numPr>
              <w:ind w:left="34" w:hanging="78"/>
              <w:contextualSpacing/>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lang w:val="en-US"/>
              </w:rPr>
              <w:t xml:space="preserve"> </w:t>
            </w:r>
            <w:r w:rsidRPr="002A702E">
              <w:rPr>
                <w:rFonts w:ascii="Times New Roman" w:hAnsi="Times New Roman" w:cs="Times New Roman"/>
                <w:color w:val="000000" w:themeColor="text1"/>
                <w:sz w:val="24"/>
                <w:szCs w:val="24"/>
              </w:rPr>
              <w:t>/ 1.2</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1238.7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0.1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682.8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1 C</w:t>
            </w:r>
          </w:p>
        </w:tc>
        <w:tc>
          <w:tcPr>
            <w:tcW w:w="1275" w:type="dxa"/>
          </w:tcPr>
          <w:p w:rsidR="00AB0EE6" w:rsidRPr="002A702E" w:rsidRDefault="00AB0EE6" w:rsidP="00302DC0">
            <w:pPr>
              <w:jc w:val="both"/>
              <w:rPr>
                <w:rFonts w:ascii="Times New Roman" w:hAnsi="Times New Roman" w:cs="Times New Roman"/>
                <w:color w:val="000000" w:themeColor="text1"/>
                <w:sz w:val="24"/>
                <w:szCs w:val="24"/>
                <w:lang w:val="kk-KZ"/>
              </w:rPr>
            </w:pPr>
            <w:r w:rsidRPr="002A702E">
              <w:rPr>
                <w:rFonts w:ascii="Times New Roman" w:hAnsi="Times New Roman" w:cs="Times New Roman"/>
                <w:color w:val="000000" w:themeColor="text1"/>
                <w:sz w:val="24"/>
                <w:szCs w:val="24"/>
              </w:rPr>
              <w:t xml:space="preserve">334.9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1000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37.7 %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w:t>
            </w:r>
          </w:p>
        </w:tc>
      </w:tr>
      <w:tr w:rsidR="00AB0EE6" w:rsidRPr="002A702E" w:rsidTr="00F42FAB">
        <w:trPr>
          <w:trHeight w:val="300"/>
        </w:trPr>
        <w:tc>
          <w:tcPr>
            <w:tcW w:w="562"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25</w:t>
            </w:r>
          </w:p>
        </w:tc>
        <w:tc>
          <w:tcPr>
            <w:tcW w:w="1701"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Күріш қабығы (GPC@S-GPC-NiO-20)</w:t>
            </w:r>
          </w:p>
        </w:tc>
        <w:tc>
          <w:tcPr>
            <w:tcW w:w="1134"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60 / 1.8 </w:t>
            </w:r>
          </w:p>
        </w:tc>
        <w:tc>
          <w:tcPr>
            <w:tcW w:w="993"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1519 </w:t>
            </w:r>
            <w:r w:rsidRPr="002A702E">
              <w:rPr>
                <w:rFonts w:ascii="Times New Roman" w:hAnsi="Times New Roman" w:cs="Times New Roman"/>
                <w:color w:val="000000" w:themeColor="text1"/>
                <w:sz w:val="24"/>
                <w:szCs w:val="24"/>
                <w:lang w:val="kk-KZ"/>
              </w:rPr>
              <w:t>,</w:t>
            </w:r>
            <w:r w:rsidR="00AB0EE6" w:rsidRPr="002A702E">
              <w:rPr>
                <w:rFonts w:ascii="Times New Roman" w:hAnsi="Times New Roman" w:cs="Times New Roman"/>
                <w:color w:val="000000" w:themeColor="text1"/>
                <w:sz w:val="24"/>
                <w:szCs w:val="24"/>
              </w:rPr>
              <w:t xml:space="preserve"> 0.2 C</w:t>
            </w:r>
          </w:p>
        </w:tc>
        <w:tc>
          <w:tcPr>
            <w:tcW w:w="1701" w:type="dxa"/>
          </w:tcPr>
          <w:p w:rsidR="00AB0EE6" w:rsidRPr="002A702E" w:rsidRDefault="00B4297C"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568</w:t>
            </w:r>
            <w:r w:rsidRPr="002A702E">
              <w:rPr>
                <w:rFonts w:ascii="Times New Roman" w:hAnsi="Times New Roman" w:cs="Times New Roman"/>
                <w:color w:val="000000" w:themeColor="text1"/>
                <w:sz w:val="24"/>
                <w:szCs w:val="24"/>
                <w:lang w:val="kk-KZ"/>
              </w:rPr>
              <w:t xml:space="preserve">, </w:t>
            </w:r>
            <w:r w:rsidR="00AB0EE6" w:rsidRPr="002A702E">
              <w:rPr>
                <w:rFonts w:ascii="Times New Roman" w:hAnsi="Times New Roman" w:cs="Times New Roman"/>
                <w:color w:val="000000" w:themeColor="text1"/>
                <w:sz w:val="24"/>
                <w:szCs w:val="24"/>
              </w:rPr>
              <w:t xml:space="preserve"> 2 C</w:t>
            </w:r>
          </w:p>
        </w:tc>
        <w:tc>
          <w:tcPr>
            <w:tcW w:w="1275"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661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400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1 C </w:t>
            </w:r>
            <w:r w:rsidRPr="002A702E">
              <w:rPr>
                <w:rFonts w:ascii="Times New Roman" w:hAnsi="Times New Roman" w:cs="Times New Roman"/>
                <w:color w:val="000000" w:themeColor="text1"/>
                <w:sz w:val="24"/>
                <w:szCs w:val="24"/>
                <w:lang w:val="kk-KZ"/>
              </w:rPr>
              <w:t>,</w:t>
            </w:r>
            <w:r w:rsidRPr="002A702E">
              <w:rPr>
                <w:rFonts w:ascii="Times New Roman" w:hAnsi="Times New Roman" w:cs="Times New Roman"/>
                <w:color w:val="000000" w:themeColor="text1"/>
                <w:sz w:val="24"/>
                <w:szCs w:val="24"/>
              </w:rPr>
              <w:t xml:space="preserve"> 63.6 % </w:t>
            </w:r>
            <w:r w:rsidRPr="002A702E">
              <w:rPr>
                <w:rFonts w:ascii="Times New Roman" w:hAnsi="Times New Roman" w:cs="Times New Roman"/>
                <w:color w:val="000000" w:themeColor="text1"/>
                <w:sz w:val="24"/>
                <w:szCs w:val="24"/>
                <w:lang w:val="kk-KZ"/>
              </w:rPr>
              <w:t>сыйымдылық сақталуы</w:t>
            </w:r>
          </w:p>
        </w:tc>
        <w:tc>
          <w:tcPr>
            <w:tcW w:w="2127" w:type="dxa"/>
          </w:tcPr>
          <w:p w:rsidR="00AB0EE6" w:rsidRPr="002A702E" w:rsidRDefault="00AB0EE6" w:rsidP="00302DC0">
            <w:pPr>
              <w:jc w:val="both"/>
              <w:rPr>
                <w:rFonts w:ascii="Times New Roman" w:hAnsi="Times New Roman" w:cs="Times New Roman"/>
                <w:color w:val="000000" w:themeColor="text1"/>
                <w:sz w:val="24"/>
                <w:szCs w:val="24"/>
              </w:rPr>
            </w:pPr>
            <w:r w:rsidRPr="002A702E">
              <w:rPr>
                <w:rFonts w:ascii="Times New Roman" w:hAnsi="Times New Roman" w:cs="Times New Roman"/>
                <w:color w:val="000000" w:themeColor="text1"/>
                <w:sz w:val="24"/>
                <w:szCs w:val="24"/>
              </w:rPr>
              <w:t xml:space="preserve">4.0 / 603 </w:t>
            </w:r>
            <w:r w:rsidRPr="002A702E">
              <w:rPr>
                <w:rFonts w:ascii="Times New Roman" w:hAnsi="Times New Roman" w:cs="Times New Roman"/>
                <w:color w:val="000000" w:themeColor="text1"/>
                <w:sz w:val="24"/>
                <w:szCs w:val="24"/>
                <w:lang w:val="kk-KZ"/>
              </w:rPr>
              <w:t>м</w:t>
            </w:r>
            <w:r w:rsidRPr="002A702E">
              <w:rPr>
                <w:rFonts w:ascii="Times New Roman" w:hAnsi="Times New Roman" w:cs="Times New Roman"/>
                <w:color w:val="000000" w:themeColor="text1"/>
                <w:sz w:val="24"/>
                <w:szCs w:val="24"/>
              </w:rPr>
              <w:t>A</w:t>
            </w:r>
            <w:r w:rsidRPr="002A702E">
              <w:rPr>
                <w:rFonts w:ascii="Times New Roman" w:hAnsi="Times New Roman" w:cs="Times New Roman"/>
                <w:color w:val="000000" w:themeColor="text1"/>
                <w:sz w:val="24"/>
                <w:szCs w:val="24"/>
                <w:lang w:val="kk-KZ"/>
              </w:rPr>
              <w:t>сағ</w:t>
            </w:r>
            <w:r w:rsidRPr="002A702E">
              <w:rPr>
                <w:rFonts w:ascii="Times New Roman" w:hAnsi="Times New Roman" w:cs="Times New Roman"/>
                <w:color w:val="000000" w:themeColor="text1"/>
                <w:sz w:val="24"/>
                <w:szCs w:val="24"/>
              </w:rPr>
              <w:t xml:space="preserve"> </w:t>
            </w:r>
            <w:r w:rsidRPr="002A702E">
              <w:rPr>
                <w:rFonts w:ascii="Times New Roman" w:hAnsi="Times New Roman" w:cs="Times New Roman"/>
                <w:color w:val="000000" w:themeColor="text1"/>
                <w:sz w:val="24"/>
                <w:szCs w:val="24"/>
                <w:lang w:val="kk-KZ"/>
              </w:rPr>
              <w:t>г</w:t>
            </w:r>
            <w:r w:rsidRPr="002A702E">
              <w:rPr>
                <w:rFonts w:ascii="Times New Roman" w:hAnsi="Times New Roman" w:cs="Times New Roman"/>
                <w:color w:val="000000" w:themeColor="text1"/>
                <w:sz w:val="24"/>
                <w:szCs w:val="24"/>
                <w:vertAlign w:val="superscript"/>
              </w:rPr>
              <w:t xml:space="preserve">-1  </w:t>
            </w:r>
            <w:r w:rsidRPr="002A702E">
              <w:rPr>
                <w:rFonts w:ascii="Times New Roman" w:hAnsi="Times New Roman" w:cs="Times New Roman"/>
                <w:color w:val="000000" w:themeColor="text1"/>
                <w:sz w:val="24"/>
                <w:szCs w:val="24"/>
              </w:rPr>
              <w:t xml:space="preserve">100 </w:t>
            </w:r>
            <w:r w:rsidRPr="002A702E">
              <w:rPr>
                <w:rFonts w:ascii="Times New Roman" w:hAnsi="Times New Roman" w:cs="Times New Roman"/>
                <w:color w:val="000000" w:themeColor="text1"/>
                <w:sz w:val="24"/>
                <w:szCs w:val="24"/>
                <w:lang w:val="kk-KZ"/>
              </w:rPr>
              <w:t>циклден кейін</w:t>
            </w:r>
            <w:r w:rsidRPr="002A702E">
              <w:rPr>
                <w:rFonts w:ascii="Times New Roman" w:hAnsi="Times New Roman" w:cs="Times New Roman"/>
                <w:color w:val="000000" w:themeColor="text1"/>
                <w:sz w:val="24"/>
                <w:szCs w:val="24"/>
              </w:rPr>
              <w:t xml:space="preserve"> 0.2 C</w:t>
            </w:r>
          </w:p>
        </w:tc>
      </w:tr>
    </w:tbl>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 xml:space="preserve">GPC@S катодымен бірге қолданылатын модификацияланған сепаратордың нақты түріне байланысты тотығу-тотықсыздану реакциясының кинетикасын бағалау үшін қосымша зерттеулер жүргізілді. 0,1-ден 0,4 мВ с </w:t>
      </w:r>
      <w:r w:rsidRPr="002A702E">
        <w:rPr>
          <w:rFonts w:ascii="Times New Roman" w:hAnsi="Times New Roman" w:cs="Times New Roman"/>
          <w:color w:val="000000" w:themeColor="text1"/>
          <w:sz w:val="28"/>
          <w:szCs w:val="28"/>
          <w:vertAlign w:val="superscript"/>
        </w:rPr>
        <w:t>− 1</w:t>
      </w:r>
      <w:r w:rsidRPr="002A702E">
        <w:rPr>
          <w:rFonts w:ascii="Times New Roman" w:hAnsi="Times New Roman" w:cs="Times New Roman"/>
          <w:color w:val="000000" w:themeColor="text1"/>
          <w:sz w:val="28"/>
          <w:szCs w:val="28"/>
        </w:rPr>
        <w:t xml:space="preserve"> </w:t>
      </w:r>
      <w:r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rPr>
        <w:t>р</w:t>
      </w:r>
      <w:r w:rsidR="00185C51" w:rsidRPr="002A702E">
        <w:rPr>
          <w:rFonts w:ascii="Times New Roman" w:hAnsi="Times New Roman" w:cs="Times New Roman"/>
          <w:color w:val="000000" w:themeColor="text1"/>
          <w:sz w:val="28"/>
          <w:szCs w:val="28"/>
        </w:rPr>
        <w:t xml:space="preserve">түрлі сканерлеу жиіліктерінде </w:t>
      </w:r>
      <w:r w:rsidR="00185C51" w:rsidRPr="002A702E">
        <w:rPr>
          <w:rFonts w:ascii="Times New Roman" w:hAnsi="Times New Roman" w:cs="Times New Roman"/>
          <w:color w:val="000000" w:themeColor="text1"/>
          <w:sz w:val="28"/>
          <w:szCs w:val="28"/>
          <w:lang w:val="kk-KZ"/>
        </w:rPr>
        <w:t xml:space="preserve">21 </w:t>
      </w:r>
      <w:r w:rsidRPr="002A702E">
        <w:rPr>
          <w:rFonts w:ascii="Times New Roman" w:hAnsi="Times New Roman" w:cs="Times New Roman"/>
          <w:color w:val="000000" w:themeColor="text1"/>
          <w:sz w:val="28"/>
          <w:szCs w:val="28"/>
        </w:rPr>
        <w:t>(a–</w:t>
      </w:r>
      <w:r w:rsidR="00185C51"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rPr>
        <w:t>) суреттерде GPC@S-GPC-NiO-20, GPC@S-GPC-NiO-0 және GPC@S ұяшықтарының профильдері</w:t>
      </w:r>
      <w:r w:rsidRPr="002A702E">
        <w:rPr>
          <w:rFonts w:ascii="Times New Roman" w:hAnsi="Times New Roman" w:cs="Times New Roman"/>
          <w:color w:val="000000" w:themeColor="text1"/>
          <w:sz w:val="28"/>
          <w:szCs w:val="28"/>
          <w:lang w:val="kk-KZ"/>
        </w:rPr>
        <w:t xml:space="preserve"> көрсетілген</w:t>
      </w:r>
      <w:r w:rsidRPr="002A702E">
        <w:rPr>
          <w:rFonts w:ascii="Times New Roman" w:hAnsi="Times New Roman" w:cs="Times New Roman"/>
          <w:color w:val="000000" w:themeColor="text1"/>
          <w:sz w:val="28"/>
          <w:szCs w:val="28"/>
        </w:rPr>
        <w:t xml:space="preserve">. Рандлес-Севчик теңдеуіне сәйкес, </w:t>
      </w:r>
      <w:r w:rsidRPr="002A702E">
        <w:rPr>
          <w:rFonts w:ascii="Times New Roman" w:hAnsi="Times New Roman" w:cs="Times New Roman"/>
          <w:color w:val="000000" w:themeColor="text1"/>
          <w:sz w:val="28"/>
          <w:szCs w:val="28"/>
          <w:lang w:val="kk-KZ"/>
        </w:rPr>
        <w:t>тотығу-</w:t>
      </w:r>
      <w:r w:rsidRPr="002A702E">
        <w:rPr>
          <w:rFonts w:ascii="Times New Roman" w:hAnsi="Times New Roman" w:cs="Times New Roman"/>
          <w:color w:val="000000" w:themeColor="text1"/>
          <w:sz w:val="28"/>
          <w:szCs w:val="28"/>
        </w:rPr>
        <w:t>тотықсыздану шың</w:t>
      </w:r>
      <w:r w:rsidRPr="002A702E">
        <w:rPr>
          <w:rFonts w:ascii="Times New Roman" w:hAnsi="Times New Roman" w:cs="Times New Roman"/>
          <w:color w:val="000000" w:themeColor="text1"/>
          <w:sz w:val="28"/>
          <w:szCs w:val="28"/>
          <w:lang w:val="kk-KZ"/>
        </w:rPr>
        <w:t>дары</w:t>
      </w:r>
      <w:r w:rsidRPr="002A702E">
        <w:rPr>
          <w:rFonts w:ascii="Times New Roman" w:hAnsi="Times New Roman" w:cs="Times New Roman"/>
          <w:color w:val="000000" w:themeColor="text1"/>
          <w:sz w:val="28"/>
          <w:szCs w:val="28"/>
        </w:rPr>
        <w:t xml:space="preserve"> тогы мен сканерлеу жылдамдығының квадрат түбір</w:t>
      </w:r>
      <w:r w:rsidR="00727A11" w:rsidRPr="002A702E">
        <w:rPr>
          <w:rFonts w:ascii="Times New Roman" w:hAnsi="Times New Roman" w:cs="Times New Roman"/>
          <w:color w:val="000000" w:themeColor="text1"/>
          <w:sz w:val="28"/>
          <w:szCs w:val="28"/>
          <w:lang w:val="kk-KZ"/>
        </w:rPr>
        <w:t>і</w:t>
      </w:r>
      <w:r w:rsidRPr="002A702E">
        <w:rPr>
          <w:rFonts w:ascii="Times New Roman" w:hAnsi="Times New Roman" w:cs="Times New Roman"/>
          <w:color w:val="000000" w:themeColor="text1"/>
          <w:sz w:val="28"/>
          <w:szCs w:val="28"/>
        </w:rPr>
        <w:t xml:space="preserve"> арасында сызықтық корреляция бар. Бұл сызықтық қатынас электродтар ішіндегі литий иондарының диффузиясын есептеуді жеңілдетеді.</w:t>
      </w:r>
    </w:p>
    <w:p w:rsidR="006D1A93" w:rsidRPr="002A702E" w:rsidRDefault="006D1A93" w:rsidP="00302DC0">
      <w:pPr>
        <w:spacing w:after="0" w:line="240" w:lineRule="auto"/>
        <w:ind w:firstLine="720"/>
        <w:jc w:val="both"/>
        <w:rPr>
          <w:rFonts w:ascii="Times New Roman" w:hAnsi="Times New Roman" w:cs="Times New Roman"/>
          <w:color w:val="000000" w:themeColor="text1"/>
          <w:sz w:val="28"/>
          <w:szCs w:val="28"/>
        </w:rPr>
      </w:pPr>
    </w:p>
    <w:tbl>
      <w:tblPr>
        <w:tblStyle w:val="a5"/>
        <w:tblW w:w="0" w:type="auto"/>
        <w:tblLook w:val="04A0" w:firstRow="1" w:lastRow="0" w:firstColumn="1" w:lastColumn="0" w:noHBand="0" w:noVBand="1"/>
      </w:tblPr>
      <w:tblGrid>
        <w:gridCol w:w="8784"/>
        <w:gridCol w:w="895"/>
      </w:tblGrid>
      <w:tr w:rsidR="006D1A93" w:rsidRPr="002A702E" w:rsidTr="006D1A93">
        <w:tc>
          <w:tcPr>
            <w:tcW w:w="8784" w:type="dxa"/>
            <w:tcBorders>
              <w:top w:val="nil"/>
              <w:left w:val="nil"/>
              <w:bottom w:val="nil"/>
              <w:right w:val="nil"/>
            </w:tcBorders>
          </w:tcPr>
          <w:p w:rsidR="006D1A93" w:rsidRPr="002A702E" w:rsidRDefault="004E0C6F" w:rsidP="006D1A93">
            <w:pPr>
              <w:jc w:val="center"/>
              <w:rPr>
                <w:rFonts w:ascii="Times New Roman" w:hAnsi="Times New Roman" w:cs="Times New Roman"/>
                <w:color w:val="000000" w:themeColor="text1"/>
                <w:sz w:val="28"/>
                <w:szCs w:val="28"/>
                <w:lang w:val="en-US"/>
              </w:rPr>
            </w:pPr>
            <m:oMathPara>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p</m:t>
                    </m:r>
                  </m:sub>
                </m:sSub>
                <m:r>
                  <w:rPr>
                    <w:rFonts w:ascii="Cambria Math" w:hAnsi="Cambria Math" w:cs="Times New Roman"/>
                    <w:color w:val="000000" w:themeColor="text1"/>
                    <w:sz w:val="28"/>
                    <w:szCs w:val="28"/>
                    <w:lang w:val="en-US"/>
                  </w:rPr>
                  <m:t>=2.69*</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10</m:t>
                    </m:r>
                  </m:e>
                  <m:sup>
                    <m:r>
                      <w:rPr>
                        <w:rFonts w:ascii="Cambria Math" w:hAnsi="Cambria Math" w:cs="Times New Roman"/>
                        <w:color w:val="000000" w:themeColor="text1"/>
                        <w:sz w:val="28"/>
                        <w:szCs w:val="28"/>
                        <w:lang w:val="en-US"/>
                      </w:rPr>
                      <m:t>5</m:t>
                    </m:r>
                  </m:sup>
                </m:sSup>
                <m:r>
                  <w:rPr>
                    <w:rFonts w:ascii="Cambria Math" w:hAnsi="Cambria Math" w:cs="Times New Roman"/>
                    <w:color w:val="000000" w:themeColor="text1"/>
                    <w:sz w:val="28"/>
                    <w:szCs w:val="28"/>
                    <w:lang w:val="en-US"/>
                  </w:rPr>
                  <m:t>A*</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n</m:t>
                    </m:r>
                  </m:e>
                  <m:sup>
                    <m:r>
                      <w:rPr>
                        <w:rFonts w:ascii="Cambria Math" w:hAnsi="Cambria Math" w:cs="Times New Roman"/>
                        <w:color w:val="000000" w:themeColor="text1"/>
                        <w:sz w:val="28"/>
                        <w:szCs w:val="28"/>
                        <w:lang w:val="en-US"/>
                      </w:rPr>
                      <m:t>1.5</m:t>
                    </m:r>
                  </m:sup>
                </m:s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m:t>
                        </m:r>
                      </m:e>
                      <m:sup>
                        <m:r>
                          <w:rPr>
                            <w:rFonts w:ascii="Cambria Math" w:hAnsi="Cambria Math" w:cs="Times New Roman"/>
                            <w:color w:val="000000" w:themeColor="text1"/>
                            <w:sz w:val="28"/>
                            <w:szCs w:val="28"/>
                            <w:lang w:val="en-US"/>
                          </w:rPr>
                          <m:t>0.5</m:t>
                        </m:r>
                      </m:sup>
                    </m:sSup>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Li</m:t>
                        </m:r>
                      </m:e>
                      <m:sup>
                        <m:r>
                          <w:rPr>
                            <w:rFonts w:ascii="Cambria Math" w:hAnsi="Cambria Math" w:cs="Times New Roman"/>
                            <w:color w:val="000000" w:themeColor="text1"/>
                            <w:sz w:val="28"/>
                            <w:szCs w:val="28"/>
                            <w:lang w:val="en-US"/>
                          </w:rPr>
                          <m:t>+</m:t>
                        </m:r>
                      </m:sup>
                    </m:sSup>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Li</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v</m:t>
                    </m:r>
                  </m:e>
                  <m:sup>
                    <m:r>
                      <w:rPr>
                        <w:rFonts w:ascii="Cambria Math" w:hAnsi="Cambria Math" w:cs="Times New Roman"/>
                        <w:color w:val="000000" w:themeColor="text1"/>
                        <w:sz w:val="28"/>
                        <w:szCs w:val="28"/>
                        <w:lang w:val="en-US"/>
                      </w:rPr>
                      <m:t>0.5</m:t>
                    </m:r>
                  </m:sup>
                </m:sSup>
              </m:oMath>
            </m:oMathPara>
          </w:p>
        </w:tc>
        <w:tc>
          <w:tcPr>
            <w:tcW w:w="895" w:type="dxa"/>
            <w:tcBorders>
              <w:top w:val="nil"/>
              <w:left w:val="nil"/>
              <w:bottom w:val="nil"/>
              <w:right w:val="nil"/>
            </w:tcBorders>
          </w:tcPr>
          <w:p w:rsidR="006D1A93" w:rsidRPr="002A702E" w:rsidRDefault="006D1A93" w:rsidP="00302DC0">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3.4.1</w:t>
            </w:r>
          </w:p>
        </w:tc>
      </w:tr>
    </w:tbl>
    <w:p w:rsidR="00AB0EE6" w:rsidRPr="002A702E" w:rsidRDefault="00AB0EE6" w:rsidP="006510C1">
      <w:pPr>
        <w:spacing w:after="0" w:line="240" w:lineRule="auto"/>
        <w:jc w:val="both"/>
        <w:rPr>
          <w:rFonts w:ascii="Times New Roman" w:hAnsi="Times New Roman" w:cs="Times New Roman"/>
          <w:color w:val="000000" w:themeColor="text1"/>
          <w:sz w:val="28"/>
          <w:szCs w:val="28"/>
          <w:lang w:val="en-US"/>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мұндағы</w:t>
      </w:r>
      <w:r w:rsidRPr="002A702E">
        <w:rPr>
          <w:rFonts w:ascii="Times New Roman" w:hAnsi="Times New Roman" w:cs="Times New Roman"/>
          <w:color w:val="000000" w:themeColor="text1"/>
          <w:sz w:val="28"/>
          <w:szCs w:val="28"/>
          <w:lang w:val="en-US"/>
        </w:rPr>
        <w:t xml:space="preserve"> Ip – </w:t>
      </w:r>
      <w:r w:rsidR="00666F0C" w:rsidRPr="002A702E">
        <w:rPr>
          <w:rFonts w:ascii="Times New Roman" w:hAnsi="Times New Roman" w:cs="Times New Roman"/>
          <w:color w:val="000000" w:themeColor="text1"/>
          <w:sz w:val="28"/>
          <w:szCs w:val="28"/>
          <w:lang w:val="kk-KZ"/>
        </w:rPr>
        <w:t>шектік</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ток</w:t>
      </w:r>
      <w:r w:rsidRPr="002A702E">
        <w:rPr>
          <w:rFonts w:ascii="Times New Roman" w:hAnsi="Times New Roman" w:cs="Times New Roman"/>
          <w:color w:val="000000" w:themeColor="text1"/>
          <w:sz w:val="28"/>
          <w:szCs w:val="28"/>
          <w:lang w:val="en-US"/>
        </w:rPr>
        <w:t xml:space="preserve">; n – </w:t>
      </w:r>
      <w:r w:rsidRPr="002A702E">
        <w:rPr>
          <w:rFonts w:ascii="Times New Roman" w:hAnsi="Times New Roman" w:cs="Times New Roman"/>
          <w:color w:val="000000" w:themeColor="text1"/>
          <w:sz w:val="28"/>
          <w:szCs w:val="28"/>
        </w:rPr>
        <w:t>электрондар</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саны</w:t>
      </w:r>
      <w:r w:rsidRPr="002A702E">
        <w:rPr>
          <w:rFonts w:ascii="Times New Roman" w:hAnsi="Times New Roman" w:cs="Times New Roman"/>
          <w:color w:val="000000" w:themeColor="text1"/>
          <w:sz w:val="28"/>
          <w:szCs w:val="28"/>
          <w:lang w:val="en-US"/>
        </w:rPr>
        <w:t xml:space="preserve">; A - </w:t>
      </w:r>
      <w:r w:rsidRPr="002A702E">
        <w:rPr>
          <w:rFonts w:ascii="Times New Roman" w:hAnsi="Times New Roman" w:cs="Times New Roman"/>
          <w:color w:val="000000" w:themeColor="text1"/>
          <w:sz w:val="28"/>
          <w:szCs w:val="28"/>
        </w:rPr>
        <w:t>электрод</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ауданы</w:t>
      </w:r>
      <w:r w:rsidRPr="002A702E">
        <w:rPr>
          <w:rFonts w:ascii="Times New Roman" w:hAnsi="Times New Roman" w:cs="Times New Roman"/>
          <w:color w:val="000000" w:themeColor="text1"/>
          <w:sz w:val="28"/>
          <w:szCs w:val="28"/>
          <w:lang w:val="en-US"/>
        </w:rPr>
        <w:t xml:space="preserve"> (1,77 </w:t>
      </w:r>
      <w:r w:rsidRPr="002A702E">
        <w:rPr>
          <w:rFonts w:ascii="Times New Roman" w:hAnsi="Times New Roman" w:cs="Times New Roman"/>
          <w:color w:val="000000" w:themeColor="text1"/>
          <w:sz w:val="28"/>
          <w:szCs w:val="28"/>
        </w:rPr>
        <w:t>см</w:t>
      </w:r>
      <w:r w:rsidRPr="002A702E">
        <w:rPr>
          <w:rFonts w:ascii="Times New Roman" w:hAnsi="Times New Roman" w:cs="Times New Roman"/>
          <w:color w:val="000000" w:themeColor="text1"/>
          <w:sz w:val="28"/>
          <w:szCs w:val="28"/>
          <w:lang w:val="en-US"/>
        </w:rPr>
        <w:t>2 ); D</w:t>
      </w:r>
      <w:r w:rsidRPr="002A702E">
        <w:rPr>
          <w:rFonts w:ascii="Times New Roman" w:hAnsi="Times New Roman" w:cs="Times New Roman"/>
          <w:color w:val="000000" w:themeColor="text1"/>
          <w:sz w:val="28"/>
          <w:szCs w:val="28"/>
          <w:vertAlign w:val="subscript"/>
          <w:lang w:val="en-US"/>
        </w:rPr>
        <w:t xml:space="preserve">Li + </w:t>
      </w:r>
      <w:r w:rsidRPr="002A702E">
        <w:rPr>
          <w:rFonts w:ascii="Times New Roman" w:hAnsi="Times New Roman" w:cs="Times New Roman"/>
          <w:color w:val="000000" w:themeColor="text1"/>
          <w:sz w:val="28"/>
          <w:szCs w:val="28"/>
          <w:lang w:val="en-US"/>
        </w:rPr>
        <w:t>- Li</w:t>
      </w:r>
      <w:r w:rsidRPr="002A702E">
        <w:rPr>
          <w:rFonts w:ascii="Times New Roman" w:hAnsi="Times New Roman" w:cs="Times New Roman"/>
          <w:color w:val="000000" w:themeColor="text1"/>
          <w:sz w:val="28"/>
          <w:szCs w:val="28"/>
          <w:vertAlign w:val="superscript"/>
          <w:lang w:val="en-US"/>
        </w:rPr>
        <w:t>+</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диффузия</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коэффициенті</w:t>
      </w:r>
      <w:r w:rsidRPr="002A702E">
        <w:rPr>
          <w:rFonts w:ascii="Times New Roman" w:hAnsi="Times New Roman" w:cs="Times New Roman"/>
          <w:color w:val="000000" w:themeColor="text1"/>
          <w:sz w:val="28"/>
          <w:szCs w:val="28"/>
          <w:lang w:val="en-US"/>
        </w:rPr>
        <w:t>; C</w:t>
      </w:r>
      <w:r w:rsidRPr="002A702E">
        <w:rPr>
          <w:rFonts w:ascii="Times New Roman" w:hAnsi="Times New Roman" w:cs="Times New Roman"/>
          <w:color w:val="000000" w:themeColor="text1"/>
          <w:sz w:val="28"/>
          <w:szCs w:val="28"/>
          <w:vertAlign w:val="subscript"/>
          <w:lang w:val="en-US"/>
        </w:rPr>
        <w:t xml:space="preserve">Li+ </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электролиттегі</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литий</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иондарының</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концентрациясы</w:t>
      </w:r>
      <w:r w:rsidRPr="002A702E">
        <w:rPr>
          <w:rFonts w:ascii="Times New Roman" w:hAnsi="Times New Roman" w:cs="Times New Roman"/>
          <w:color w:val="000000" w:themeColor="text1"/>
          <w:sz w:val="28"/>
          <w:szCs w:val="28"/>
          <w:lang w:val="en-US"/>
        </w:rPr>
        <w:t xml:space="preserve">; v - </w:t>
      </w:r>
      <w:r w:rsidRPr="002A702E">
        <w:rPr>
          <w:rFonts w:ascii="Times New Roman" w:hAnsi="Times New Roman" w:cs="Times New Roman"/>
          <w:color w:val="000000" w:themeColor="text1"/>
          <w:sz w:val="28"/>
          <w:szCs w:val="28"/>
        </w:rPr>
        <w:t>сканерлеу</w:t>
      </w:r>
      <w:r w:rsidRPr="002A702E">
        <w:rPr>
          <w:rFonts w:ascii="Times New Roman" w:hAnsi="Times New Roman" w:cs="Times New Roman"/>
          <w:color w:val="000000" w:themeColor="text1"/>
          <w:sz w:val="28"/>
          <w:szCs w:val="28"/>
          <w:lang w:val="en-US"/>
        </w:rPr>
        <w:t xml:space="preserve"> </w:t>
      </w:r>
      <w:r w:rsidRPr="002A702E">
        <w:rPr>
          <w:rFonts w:ascii="Times New Roman" w:hAnsi="Times New Roman" w:cs="Times New Roman"/>
          <w:color w:val="000000" w:themeColor="text1"/>
          <w:sz w:val="28"/>
          <w:szCs w:val="28"/>
        </w:rPr>
        <w:t>жылдамдығы</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en-US"/>
        </w:rPr>
      </w:pPr>
    </w:p>
    <w:p w:rsidR="00AB0EE6" w:rsidRPr="002A702E" w:rsidRDefault="00E07482" w:rsidP="00302DC0">
      <w:pPr>
        <w:spacing w:after="0" w:line="240" w:lineRule="auto"/>
        <w:ind w:firstLine="720"/>
        <w:jc w:val="both"/>
        <w:rPr>
          <w:rFonts w:ascii="Times New Roman" w:hAnsi="Times New Roman" w:cs="Times New Roman"/>
          <w:b/>
          <w:color w:val="000000" w:themeColor="text1"/>
          <w:sz w:val="28"/>
          <w:szCs w:val="28"/>
          <w:lang w:val="en-US"/>
        </w:rPr>
      </w:pPr>
      <w:r w:rsidRPr="002A702E">
        <w:rPr>
          <w:rFonts w:ascii="Times New Roman" w:hAnsi="Times New Roman" w:cs="Times New Roman"/>
          <w:b/>
          <w:i/>
          <w:iCs/>
          <w:color w:val="000000" w:themeColor="text1"/>
          <w:sz w:val="28"/>
          <w:szCs w:val="28"/>
          <w:lang w:val="kk-KZ"/>
        </w:rPr>
        <w:t>3</w:t>
      </w:r>
      <w:r w:rsidR="00DD5158" w:rsidRPr="002A702E">
        <w:rPr>
          <w:rFonts w:ascii="Times New Roman" w:hAnsi="Times New Roman" w:cs="Times New Roman"/>
          <w:b/>
          <w:i/>
          <w:iCs/>
          <w:color w:val="000000" w:themeColor="text1"/>
          <w:sz w:val="28"/>
          <w:szCs w:val="28"/>
          <w:lang w:val="en-US"/>
        </w:rPr>
        <w:t>.5</w:t>
      </w:r>
      <w:r w:rsidR="00C16795" w:rsidRPr="002A702E">
        <w:rPr>
          <w:rFonts w:ascii="Times New Roman" w:hAnsi="Times New Roman" w:cs="Times New Roman"/>
          <w:b/>
          <w:i/>
          <w:iCs/>
          <w:color w:val="000000" w:themeColor="text1"/>
          <w:sz w:val="28"/>
          <w:szCs w:val="28"/>
          <w:lang w:val="en-US"/>
        </w:rPr>
        <w:tab/>
      </w:r>
      <w:r w:rsidR="00DD5158" w:rsidRPr="002A702E">
        <w:rPr>
          <w:rFonts w:ascii="Times New Roman" w:hAnsi="Times New Roman" w:cs="Times New Roman"/>
          <w:b/>
          <w:i/>
          <w:iCs/>
          <w:color w:val="000000" w:themeColor="text1"/>
          <w:sz w:val="28"/>
          <w:szCs w:val="28"/>
          <w:lang w:val="en-US"/>
        </w:rPr>
        <w:t xml:space="preserve"> </w:t>
      </w:r>
      <w:r w:rsidR="00AB0EE6" w:rsidRPr="002A702E">
        <w:rPr>
          <w:rFonts w:ascii="Times New Roman" w:hAnsi="Times New Roman" w:cs="Times New Roman"/>
          <w:b/>
          <w:i/>
          <w:iCs/>
          <w:color w:val="000000" w:themeColor="text1"/>
          <w:sz w:val="28"/>
          <w:szCs w:val="28"/>
          <w:lang w:val="en-US"/>
        </w:rPr>
        <w:t>D</w:t>
      </w:r>
      <w:r w:rsidR="00AB0EE6" w:rsidRPr="002A702E">
        <w:rPr>
          <w:rFonts w:ascii="Times New Roman" w:hAnsi="Times New Roman" w:cs="Times New Roman"/>
          <w:b/>
          <w:color w:val="000000" w:themeColor="text1"/>
          <w:sz w:val="28"/>
          <w:szCs w:val="28"/>
          <w:vertAlign w:val="subscript"/>
          <w:lang w:val="en-US"/>
        </w:rPr>
        <w:t>Li</w:t>
      </w:r>
      <w:r w:rsidR="00AB0EE6" w:rsidRPr="002A702E">
        <w:rPr>
          <w:rFonts w:ascii="Times New Roman" w:hAnsi="Times New Roman" w:cs="Times New Roman"/>
          <w:b/>
          <w:color w:val="000000" w:themeColor="text1"/>
          <w:sz w:val="28"/>
          <w:szCs w:val="28"/>
          <w:vertAlign w:val="superscript"/>
          <w:lang w:val="en-US"/>
        </w:rPr>
        <w:t>+</w:t>
      </w:r>
      <w:r w:rsidR="00AB0EE6" w:rsidRPr="002A702E">
        <w:rPr>
          <w:rFonts w:ascii="Times New Roman" w:hAnsi="Times New Roman" w:cs="Times New Roman"/>
          <w:b/>
          <w:color w:val="000000" w:themeColor="text1"/>
          <w:sz w:val="28"/>
          <w:szCs w:val="28"/>
          <w:lang w:val="en-US"/>
        </w:rPr>
        <w:t> </w:t>
      </w:r>
      <w:r w:rsidR="00AB0EE6" w:rsidRPr="002A702E">
        <w:rPr>
          <w:rFonts w:ascii="Times New Roman" w:hAnsi="Times New Roman" w:cs="Times New Roman"/>
          <w:b/>
          <w:color w:val="000000" w:themeColor="text1"/>
          <w:sz w:val="28"/>
          <w:szCs w:val="28"/>
        </w:rPr>
        <w:t>мәндерін</w:t>
      </w:r>
      <w:r w:rsidR="00AB0EE6" w:rsidRPr="002A702E">
        <w:rPr>
          <w:rFonts w:ascii="Times New Roman" w:hAnsi="Times New Roman" w:cs="Times New Roman"/>
          <w:b/>
          <w:color w:val="000000" w:themeColor="text1"/>
          <w:sz w:val="28"/>
          <w:szCs w:val="28"/>
          <w:lang w:val="en-US"/>
        </w:rPr>
        <w:t xml:space="preserve"> </w:t>
      </w:r>
      <w:r w:rsidR="00AB0EE6" w:rsidRPr="002A702E">
        <w:rPr>
          <w:rFonts w:ascii="Times New Roman" w:hAnsi="Times New Roman" w:cs="Times New Roman"/>
          <w:b/>
          <w:color w:val="000000" w:themeColor="text1"/>
          <w:sz w:val="28"/>
          <w:szCs w:val="28"/>
        </w:rPr>
        <w:t>есептеу</w:t>
      </w:r>
    </w:p>
    <w:p w:rsidR="00AB0EE6" w:rsidRPr="002A702E" w:rsidRDefault="00AB0EE6" w:rsidP="00302DC0">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 xml:space="preserve">Әдебиеттерде </w:t>
      </w:r>
      <w:r w:rsidR="00C32918" w:rsidRPr="002A702E">
        <w:rPr>
          <w:rFonts w:ascii="Times New Roman" w:eastAsia="Times New Roman" w:hAnsi="Times New Roman" w:cs="Times New Roman"/>
          <w:color w:val="000000" w:themeColor="text1"/>
          <w:sz w:val="28"/>
          <w:szCs w:val="28"/>
          <w:lang w:val="en-US"/>
        </w:rPr>
        <w:t>[1</w:t>
      </w:r>
      <w:r w:rsidR="00D67B4A" w:rsidRPr="002A702E">
        <w:rPr>
          <w:rFonts w:ascii="Times New Roman" w:eastAsia="Times New Roman" w:hAnsi="Times New Roman" w:cs="Times New Roman"/>
          <w:color w:val="000000" w:themeColor="text1"/>
          <w:sz w:val="28"/>
          <w:szCs w:val="28"/>
          <w:lang w:val="en-US"/>
        </w:rPr>
        <w:t>57</w:t>
      </w:r>
      <w:r w:rsidR="00C32918" w:rsidRPr="002A702E">
        <w:rPr>
          <w:rFonts w:ascii="Times New Roman" w:eastAsia="Times New Roman" w:hAnsi="Times New Roman" w:cs="Times New Roman"/>
          <w:color w:val="000000" w:themeColor="text1"/>
          <w:sz w:val="28"/>
          <w:szCs w:val="28"/>
          <w:lang w:val="en-US"/>
        </w:rPr>
        <w:t>-1</w:t>
      </w:r>
      <w:r w:rsidR="00346D4F" w:rsidRPr="002A702E">
        <w:rPr>
          <w:rFonts w:ascii="Times New Roman" w:eastAsia="Times New Roman" w:hAnsi="Times New Roman" w:cs="Times New Roman"/>
          <w:color w:val="000000" w:themeColor="text1"/>
          <w:sz w:val="28"/>
          <w:szCs w:val="28"/>
          <w:lang w:val="en-US"/>
        </w:rPr>
        <w:t>59</w:t>
      </w:r>
      <w:r w:rsidR="00C32918" w:rsidRPr="002A702E">
        <w:rPr>
          <w:rFonts w:ascii="Times New Roman" w:eastAsia="Times New Roman" w:hAnsi="Times New Roman" w:cs="Times New Roman"/>
          <w:color w:val="000000" w:themeColor="text1"/>
          <w:sz w:val="28"/>
          <w:szCs w:val="28"/>
          <w:lang w:val="en-US"/>
        </w:rPr>
        <w:t xml:space="preserve">] </w:t>
      </w:r>
      <w:r w:rsidRPr="002A702E">
        <w:rPr>
          <w:rFonts w:ascii="Times New Roman" w:eastAsia="Times New Roman" w:hAnsi="Times New Roman" w:cs="Times New Roman"/>
          <w:color w:val="000000" w:themeColor="text1"/>
          <w:sz w:val="28"/>
          <w:szCs w:val="28"/>
          <w:lang w:val="kk-KZ"/>
        </w:rPr>
        <w:t>сипатталған реакция механизмін пайдалана отырып, тиісті әдебиеттердегі ұқсас нәтижелерге сәйкес келетін Li</w:t>
      </w:r>
      <w:r w:rsidRPr="002A702E">
        <w:rPr>
          <w:rFonts w:ascii="Times New Roman" w:eastAsia="Times New Roman" w:hAnsi="Times New Roman" w:cs="Times New Roman"/>
          <w:color w:val="000000" w:themeColor="text1"/>
          <w:sz w:val="28"/>
          <w:szCs w:val="28"/>
          <w:vertAlign w:val="superscript"/>
          <w:lang w:val="kk-KZ"/>
        </w:rPr>
        <w:t>+</w:t>
      </w:r>
      <w:r w:rsidRPr="002A702E">
        <w:rPr>
          <w:rFonts w:ascii="Times New Roman" w:eastAsia="Times New Roman" w:hAnsi="Times New Roman" w:cs="Times New Roman"/>
          <w:color w:val="000000" w:themeColor="text1"/>
          <w:sz w:val="28"/>
          <w:szCs w:val="28"/>
          <w:lang w:val="kk-KZ"/>
        </w:rPr>
        <w:t xml:space="preserve"> диффузиясының жылдамдығы есептелді, қатысты есептеулер үшін тотығу-тотықсыздануға қатысатын электрон саны 2 деп, тұрақты саны пайдаланылды.</w:t>
      </w:r>
    </w:p>
    <w:p w:rsidR="00AB0EE6" w:rsidRPr="002A702E" w:rsidRDefault="00AB0EE6"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Ұяшық конфигурациясы GPC@S катодынан, Celgard 2400 PP сепараторынан (жалаңаш, GPC-NiO-0 (NiO нанобөлшектері жоқ GPC) немесе GPC-NiO-20), анод ретінде қызмет ететін Li металы және 1М LiTFSI бар, 2% LiNO</w:t>
      </w:r>
      <w:r w:rsidRPr="002A702E">
        <w:rPr>
          <w:rFonts w:ascii="Times New Roman" w:eastAsia="Times New Roman" w:hAnsi="Times New Roman" w:cs="Times New Roman"/>
          <w:color w:val="000000" w:themeColor="text1"/>
          <w:sz w:val="28"/>
          <w:szCs w:val="28"/>
          <w:vertAlign w:val="subscript"/>
          <w:lang w:val="kk-KZ"/>
        </w:rPr>
        <w:t>3</w:t>
      </w:r>
      <w:r w:rsidRPr="002A702E">
        <w:rPr>
          <w:rFonts w:ascii="Times New Roman" w:eastAsia="Times New Roman" w:hAnsi="Times New Roman" w:cs="Times New Roman"/>
          <w:color w:val="000000" w:themeColor="text1"/>
          <w:sz w:val="28"/>
          <w:szCs w:val="28"/>
          <w:lang w:val="kk-KZ"/>
        </w:rPr>
        <w:t xml:space="preserve"> ,DOL-DME(1:1)электролит ретінде қолданылды.</w:t>
      </w:r>
    </w:p>
    <w:p w:rsidR="00AB0EE6" w:rsidRPr="002A702E" w:rsidRDefault="00AB0EE6"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Әртүрлі сепараторларды (жалаң, GPC-NiO, GPC-NiO-20) пайдалана отырып, GPC@S жасушасының реакция кинетикасын және литий-ионды диффузия сипаттамаларын зерттеу үшін сканерлеу жылдамдығының әртүлі диапазонында 0,1-0,4 мВ/с, 1,6 – 2,8 В потенциал диапазонында циклдік вольтметрия (CV) сынақтары жүргізілді. Литий-күкіртті батареялардың CV сканерлеуінде үш ерекше шың байқалады. Бастапқы разряд процесі (В шыңы) 2 электрон тұтынатын қатты S</w:t>
      </w:r>
      <w:r w:rsidRPr="002A702E">
        <w:rPr>
          <w:rFonts w:ascii="Times New Roman" w:eastAsia="Times New Roman" w:hAnsi="Times New Roman" w:cs="Times New Roman"/>
          <w:color w:val="000000" w:themeColor="text1"/>
          <w:sz w:val="28"/>
          <w:szCs w:val="28"/>
          <w:vertAlign w:val="subscript"/>
          <w:lang w:val="kk-KZ"/>
        </w:rPr>
        <w:t>8</w:t>
      </w:r>
      <w:r w:rsidRPr="002A702E">
        <w:rPr>
          <w:rFonts w:ascii="Times New Roman" w:eastAsia="Times New Roman" w:hAnsi="Times New Roman" w:cs="Times New Roman"/>
          <w:color w:val="000000" w:themeColor="text1"/>
          <w:sz w:val="28"/>
          <w:szCs w:val="28"/>
          <w:lang w:val="kk-KZ"/>
        </w:rPr>
        <w:t xml:space="preserve"> –дің Li</w:t>
      </w:r>
      <w:r w:rsidRPr="002A702E">
        <w:rPr>
          <w:rFonts w:ascii="Times New Roman" w:eastAsia="Times New Roman" w:hAnsi="Times New Roman" w:cs="Times New Roman"/>
          <w:color w:val="000000" w:themeColor="text1"/>
          <w:sz w:val="28"/>
          <w:szCs w:val="28"/>
          <w:vertAlign w:val="subscript"/>
          <w:lang w:val="kk-KZ"/>
        </w:rPr>
        <w:t>2</w:t>
      </w:r>
      <w:r w:rsidRPr="002A702E">
        <w:rPr>
          <w:rFonts w:ascii="Times New Roman" w:eastAsia="Times New Roman" w:hAnsi="Times New Roman" w:cs="Times New Roman"/>
          <w:color w:val="000000" w:themeColor="text1"/>
          <w:sz w:val="28"/>
          <w:szCs w:val="28"/>
          <w:lang w:val="kk-KZ"/>
        </w:rPr>
        <w:t>S</w:t>
      </w:r>
      <w:r w:rsidRPr="002A702E">
        <w:rPr>
          <w:rFonts w:ascii="Times New Roman" w:eastAsia="Times New Roman" w:hAnsi="Times New Roman" w:cs="Times New Roman"/>
          <w:color w:val="000000" w:themeColor="text1"/>
          <w:sz w:val="28"/>
          <w:szCs w:val="28"/>
          <w:vertAlign w:val="subscript"/>
          <w:lang w:val="kk-KZ"/>
        </w:rPr>
        <w:t>8</w:t>
      </w:r>
      <w:r w:rsidRPr="002A702E">
        <w:rPr>
          <w:rFonts w:ascii="Times New Roman" w:eastAsia="Times New Roman" w:hAnsi="Times New Roman" w:cs="Times New Roman"/>
          <w:color w:val="000000" w:themeColor="text1"/>
          <w:sz w:val="28"/>
          <w:szCs w:val="28"/>
          <w:lang w:val="kk-KZ"/>
        </w:rPr>
        <w:t xml:space="preserve"> ге дейін тотықсыздануынан басталады:</w:t>
      </w:r>
    </w:p>
    <w:p w:rsidR="00C16795" w:rsidRPr="002A702E" w:rsidRDefault="00C16795"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RPr="002A702E" w:rsidTr="00C16795">
        <w:tc>
          <w:tcPr>
            <w:tcW w:w="8642" w:type="dxa"/>
          </w:tcPr>
          <w:p w:rsidR="00C16795" w:rsidRPr="002A702E" w:rsidRDefault="00C16795" w:rsidP="00C16795">
            <w:pPr>
              <w:jc w:val="center"/>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S</w:t>
            </w:r>
            <w:r w:rsidRPr="002A702E">
              <w:rPr>
                <w:rFonts w:ascii="Times New Roman" w:eastAsia="Times New Roman" w:hAnsi="Times New Roman" w:cs="Times New Roman"/>
                <w:color w:val="000000" w:themeColor="text1"/>
                <w:sz w:val="28"/>
                <w:szCs w:val="28"/>
                <w:vertAlign w:val="subscript"/>
                <w:lang w:val="kk-KZ"/>
              </w:rPr>
              <w:t>8 </w:t>
            </w:r>
            <w:r w:rsidRPr="002A702E">
              <w:rPr>
                <w:rFonts w:ascii="Times New Roman" w:eastAsia="Times New Roman" w:hAnsi="Times New Roman" w:cs="Times New Roman"/>
                <w:color w:val="000000" w:themeColor="text1"/>
                <w:sz w:val="28"/>
                <w:szCs w:val="28"/>
                <w:lang w:val="kk-KZ"/>
              </w:rPr>
              <w:t>(s)+2Li</w:t>
            </w:r>
            <w:r w:rsidRPr="002A702E">
              <w:rPr>
                <w:rFonts w:ascii="Times New Roman" w:eastAsia="Times New Roman" w:hAnsi="Times New Roman" w:cs="Times New Roman"/>
                <w:color w:val="000000" w:themeColor="text1"/>
                <w:sz w:val="28"/>
                <w:szCs w:val="28"/>
                <w:vertAlign w:val="superscript"/>
                <w:lang w:val="kk-KZ"/>
              </w:rPr>
              <w:t>+</w:t>
            </w:r>
            <w:r w:rsidRPr="002A702E">
              <w:rPr>
                <w:rFonts w:ascii="Times New Roman" w:eastAsia="Times New Roman" w:hAnsi="Times New Roman" w:cs="Times New Roman"/>
                <w:color w:val="000000" w:themeColor="text1"/>
                <w:sz w:val="28"/>
                <w:szCs w:val="28"/>
                <w:lang w:val="kk-KZ"/>
              </w:rPr>
              <w:t> + 2e = Li</w:t>
            </w:r>
            <w:r w:rsidRPr="002A702E">
              <w:rPr>
                <w:rFonts w:ascii="Times New Roman" w:eastAsia="Times New Roman" w:hAnsi="Times New Roman" w:cs="Times New Roman"/>
                <w:color w:val="000000" w:themeColor="text1"/>
                <w:sz w:val="28"/>
                <w:szCs w:val="28"/>
                <w:vertAlign w:val="subscript"/>
                <w:lang w:val="kk-KZ"/>
              </w:rPr>
              <w:t>2</w:t>
            </w:r>
            <w:r w:rsidRPr="002A702E">
              <w:rPr>
                <w:rFonts w:ascii="Times New Roman" w:eastAsia="Times New Roman" w:hAnsi="Times New Roman" w:cs="Times New Roman"/>
                <w:color w:val="000000" w:themeColor="text1"/>
                <w:sz w:val="28"/>
                <w:szCs w:val="28"/>
                <w:lang w:val="kk-KZ"/>
              </w:rPr>
              <w:t>S</w:t>
            </w:r>
            <w:r w:rsidRPr="002A702E">
              <w:rPr>
                <w:rFonts w:ascii="Times New Roman" w:eastAsia="Times New Roman" w:hAnsi="Times New Roman" w:cs="Times New Roman"/>
                <w:color w:val="000000" w:themeColor="text1"/>
                <w:sz w:val="28"/>
                <w:szCs w:val="28"/>
                <w:vertAlign w:val="subscript"/>
                <w:lang w:val="kk-KZ"/>
              </w:rPr>
              <w:t>8</w:t>
            </w:r>
          </w:p>
        </w:tc>
        <w:tc>
          <w:tcPr>
            <w:tcW w:w="1037" w:type="dxa"/>
          </w:tcPr>
          <w:p w:rsidR="00C16795" w:rsidRPr="002A702E" w:rsidRDefault="00C16795" w:rsidP="00302DC0">
            <w:pPr>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3.5.1</w:t>
            </w:r>
          </w:p>
        </w:tc>
      </w:tr>
    </w:tbl>
    <w:p w:rsidR="00C16795" w:rsidRPr="002A702E" w:rsidRDefault="00C16795" w:rsidP="00C16795">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AB0EE6" w:rsidRPr="002A702E" w:rsidRDefault="00AB0EE6"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Екінші шың (C шыңы) сонымен қатар сұйық LiPS-тің қатты өнімдерге (Li</w:t>
      </w:r>
      <w:r w:rsidRPr="002A702E">
        <w:rPr>
          <w:rFonts w:ascii="Times New Roman" w:eastAsia="Times New Roman" w:hAnsi="Times New Roman" w:cs="Times New Roman"/>
          <w:color w:val="000000" w:themeColor="text1"/>
          <w:sz w:val="28"/>
          <w:szCs w:val="28"/>
          <w:vertAlign w:val="subscript"/>
          <w:lang w:val="kk-KZ"/>
        </w:rPr>
        <w:t>2</w:t>
      </w:r>
      <w:r w:rsidRPr="002A702E">
        <w:rPr>
          <w:rFonts w:ascii="Times New Roman" w:eastAsia="Times New Roman" w:hAnsi="Times New Roman" w:cs="Times New Roman"/>
          <w:color w:val="000000" w:themeColor="text1"/>
          <w:sz w:val="28"/>
          <w:szCs w:val="28"/>
          <w:lang w:val="kk-KZ"/>
        </w:rPr>
        <w:t>S</w:t>
      </w:r>
      <w:r w:rsidRPr="002A702E">
        <w:rPr>
          <w:rFonts w:ascii="Times New Roman" w:eastAsia="Times New Roman" w:hAnsi="Times New Roman" w:cs="Times New Roman"/>
          <w:color w:val="000000" w:themeColor="text1"/>
          <w:sz w:val="28"/>
          <w:szCs w:val="28"/>
          <w:vertAlign w:val="subscript"/>
          <w:lang w:val="kk-KZ"/>
        </w:rPr>
        <w:t>2</w:t>
      </w:r>
      <w:r w:rsidRPr="002A702E">
        <w:rPr>
          <w:rFonts w:ascii="Times New Roman" w:eastAsia="Times New Roman" w:hAnsi="Times New Roman" w:cs="Times New Roman"/>
          <w:color w:val="000000" w:themeColor="text1"/>
          <w:sz w:val="28"/>
          <w:szCs w:val="28"/>
          <w:lang w:val="kk-KZ"/>
        </w:rPr>
        <w:t>/Li</w:t>
      </w:r>
      <w:r w:rsidRPr="002A702E">
        <w:rPr>
          <w:rFonts w:ascii="Times New Roman" w:eastAsia="Times New Roman" w:hAnsi="Times New Roman" w:cs="Times New Roman"/>
          <w:color w:val="000000" w:themeColor="text1"/>
          <w:sz w:val="28"/>
          <w:szCs w:val="28"/>
          <w:vertAlign w:val="subscript"/>
          <w:lang w:val="kk-KZ"/>
        </w:rPr>
        <w:t>2</w:t>
      </w:r>
      <w:r w:rsidRPr="002A702E">
        <w:rPr>
          <w:rFonts w:ascii="Times New Roman" w:eastAsia="Times New Roman" w:hAnsi="Times New Roman" w:cs="Times New Roman"/>
          <w:color w:val="000000" w:themeColor="text1"/>
          <w:sz w:val="28"/>
          <w:szCs w:val="28"/>
          <w:lang w:val="kk-KZ"/>
        </w:rPr>
        <w:t>S) айналуын қамтиды.</w:t>
      </w:r>
    </w:p>
    <w:p w:rsidR="00AB0EE6" w:rsidRPr="002A702E" w:rsidRDefault="00AB0EE6"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Бұл жағдайда екі өнімнің түзілуіне 2 электрон жұмсалады:</w:t>
      </w:r>
    </w:p>
    <w:p w:rsidR="00C16795" w:rsidRPr="002A702E" w:rsidRDefault="00C16795"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2A702E" w:rsidRPr="002A702E" w:rsidTr="00C16795">
        <w:trPr>
          <w:jc w:val="center"/>
        </w:trPr>
        <w:tc>
          <w:tcPr>
            <w:tcW w:w="8642" w:type="dxa"/>
          </w:tcPr>
          <w:p w:rsidR="00C16795" w:rsidRPr="002A702E" w:rsidRDefault="00C16795" w:rsidP="00C16795">
            <w:pPr>
              <w:shd w:val="clear" w:color="auto" w:fill="FFFFFF"/>
              <w:ind w:firstLine="709"/>
              <w:jc w:val="center"/>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Li</w:t>
            </w:r>
            <w:r w:rsidRPr="002A702E">
              <w:rPr>
                <w:rFonts w:ascii="Times New Roman" w:eastAsia="Times New Roman" w:hAnsi="Times New Roman" w:cs="Times New Roman"/>
                <w:color w:val="000000" w:themeColor="text1"/>
                <w:sz w:val="28"/>
                <w:szCs w:val="28"/>
                <w:vertAlign w:val="subscript"/>
                <w:lang w:val="en-US"/>
              </w:rPr>
              <w:t>2</w:t>
            </w:r>
            <w:r w:rsidRPr="002A702E">
              <w:rPr>
                <w:rFonts w:ascii="Times New Roman" w:eastAsia="Times New Roman" w:hAnsi="Times New Roman" w:cs="Times New Roman"/>
                <w:color w:val="000000" w:themeColor="text1"/>
                <w:sz w:val="28"/>
                <w:szCs w:val="28"/>
                <w:lang w:val="en-US"/>
              </w:rPr>
              <w:t>S</w:t>
            </w:r>
            <w:r w:rsidRPr="002A702E">
              <w:rPr>
                <w:rFonts w:ascii="Times New Roman" w:eastAsia="Times New Roman" w:hAnsi="Times New Roman" w:cs="Times New Roman"/>
                <w:color w:val="000000" w:themeColor="text1"/>
                <w:sz w:val="28"/>
                <w:szCs w:val="28"/>
                <w:vertAlign w:val="subscript"/>
                <w:lang w:val="en-US"/>
              </w:rPr>
              <w:t>4 (l)</w:t>
            </w:r>
            <w:r w:rsidRPr="002A702E">
              <w:rPr>
                <w:rFonts w:ascii="Times New Roman" w:eastAsia="Times New Roman" w:hAnsi="Times New Roman" w:cs="Times New Roman"/>
                <w:color w:val="000000" w:themeColor="text1"/>
                <w:sz w:val="28"/>
                <w:szCs w:val="28"/>
                <w:lang w:val="en-US"/>
              </w:rPr>
              <w:t> + 2e + 2Li</w:t>
            </w:r>
            <w:r w:rsidRPr="002A702E">
              <w:rPr>
                <w:rFonts w:ascii="Times New Roman" w:eastAsia="Times New Roman" w:hAnsi="Times New Roman" w:cs="Times New Roman"/>
                <w:color w:val="000000" w:themeColor="text1"/>
                <w:sz w:val="28"/>
                <w:szCs w:val="28"/>
                <w:vertAlign w:val="superscript"/>
                <w:lang w:val="en-US"/>
              </w:rPr>
              <w:t>+</w:t>
            </w:r>
            <w:r w:rsidRPr="002A702E">
              <w:rPr>
                <w:rFonts w:ascii="Times New Roman" w:eastAsia="Times New Roman" w:hAnsi="Times New Roman" w:cs="Times New Roman"/>
                <w:color w:val="000000" w:themeColor="text1"/>
                <w:sz w:val="28"/>
                <w:szCs w:val="28"/>
                <w:lang w:val="en-US"/>
              </w:rPr>
              <w:t> = 2Li</w:t>
            </w:r>
            <w:r w:rsidRPr="002A702E">
              <w:rPr>
                <w:rFonts w:ascii="Times New Roman" w:eastAsia="Times New Roman" w:hAnsi="Times New Roman" w:cs="Times New Roman"/>
                <w:color w:val="000000" w:themeColor="text1"/>
                <w:sz w:val="28"/>
                <w:szCs w:val="28"/>
                <w:vertAlign w:val="subscript"/>
                <w:lang w:val="en-US"/>
              </w:rPr>
              <w:t>2</w:t>
            </w:r>
            <w:r w:rsidRPr="002A702E">
              <w:rPr>
                <w:rFonts w:ascii="Times New Roman" w:eastAsia="Times New Roman" w:hAnsi="Times New Roman" w:cs="Times New Roman"/>
                <w:color w:val="000000" w:themeColor="text1"/>
                <w:sz w:val="28"/>
                <w:szCs w:val="28"/>
                <w:lang w:val="en-US"/>
              </w:rPr>
              <w:t>S</w:t>
            </w:r>
            <w:r w:rsidRPr="002A702E">
              <w:rPr>
                <w:rFonts w:ascii="Times New Roman" w:eastAsia="Times New Roman" w:hAnsi="Times New Roman" w:cs="Times New Roman"/>
                <w:color w:val="000000" w:themeColor="text1"/>
                <w:sz w:val="28"/>
                <w:szCs w:val="28"/>
                <w:vertAlign w:val="subscript"/>
                <w:lang w:val="en-US"/>
              </w:rPr>
              <w:t>2 (s)</w:t>
            </w:r>
          </w:p>
          <w:p w:rsidR="00C16795" w:rsidRPr="002A702E" w:rsidRDefault="00C16795" w:rsidP="00C16795">
            <w:pPr>
              <w:jc w:val="center"/>
              <w:rPr>
                <w:rFonts w:ascii="Times New Roman" w:eastAsia="Times New Roman" w:hAnsi="Times New Roman" w:cs="Times New Roman"/>
                <w:color w:val="000000" w:themeColor="text1"/>
                <w:sz w:val="28"/>
                <w:szCs w:val="28"/>
                <w:lang w:val="kk-KZ"/>
              </w:rPr>
            </w:pPr>
          </w:p>
        </w:tc>
        <w:tc>
          <w:tcPr>
            <w:tcW w:w="1037" w:type="dxa"/>
          </w:tcPr>
          <w:p w:rsidR="00C16795" w:rsidRPr="002A702E" w:rsidRDefault="00C16795" w:rsidP="00302DC0">
            <w:pPr>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3.5.2</w:t>
            </w:r>
          </w:p>
        </w:tc>
      </w:tr>
      <w:tr w:rsidR="00C16795" w:rsidRPr="002A702E" w:rsidTr="00C16795">
        <w:trPr>
          <w:jc w:val="center"/>
        </w:trPr>
        <w:tc>
          <w:tcPr>
            <w:tcW w:w="8642" w:type="dxa"/>
          </w:tcPr>
          <w:p w:rsidR="00C16795" w:rsidRPr="002A702E" w:rsidRDefault="00C16795" w:rsidP="00C16795">
            <w:pPr>
              <w:shd w:val="clear" w:color="auto" w:fill="FFFFFF"/>
              <w:ind w:firstLine="709"/>
              <w:jc w:val="center"/>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Li</w:t>
            </w:r>
            <w:r w:rsidRPr="002A702E">
              <w:rPr>
                <w:rFonts w:ascii="Times New Roman" w:eastAsia="Times New Roman" w:hAnsi="Times New Roman" w:cs="Times New Roman"/>
                <w:color w:val="000000" w:themeColor="text1"/>
                <w:sz w:val="28"/>
                <w:szCs w:val="28"/>
                <w:vertAlign w:val="subscript"/>
                <w:lang w:val="en-US"/>
              </w:rPr>
              <w:t>2</w:t>
            </w:r>
            <w:r w:rsidRPr="002A702E">
              <w:rPr>
                <w:rFonts w:ascii="Times New Roman" w:eastAsia="Times New Roman" w:hAnsi="Times New Roman" w:cs="Times New Roman"/>
                <w:color w:val="000000" w:themeColor="text1"/>
                <w:sz w:val="28"/>
                <w:szCs w:val="28"/>
                <w:lang w:val="en-US"/>
              </w:rPr>
              <w:t>S</w:t>
            </w:r>
            <w:r w:rsidRPr="002A702E">
              <w:rPr>
                <w:rFonts w:ascii="Times New Roman" w:eastAsia="Times New Roman" w:hAnsi="Times New Roman" w:cs="Times New Roman"/>
                <w:color w:val="000000" w:themeColor="text1"/>
                <w:sz w:val="28"/>
                <w:szCs w:val="28"/>
                <w:vertAlign w:val="subscript"/>
                <w:lang w:val="en-US"/>
              </w:rPr>
              <w:t>2</w:t>
            </w:r>
            <w:r w:rsidRPr="002A702E">
              <w:rPr>
                <w:rFonts w:ascii="Times New Roman" w:eastAsia="Times New Roman" w:hAnsi="Times New Roman" w:cs="Times New Roman"/>
                <w:color w:val="000000" w:themeColor="text1"/>
                <w:sz w:val="28"/>
                <w:szCs w:val="28"/>
                <w:lang w:val="en-US"/>
              </w:rPr>
              <w:t> </w:t>
            </w:r>
            <w:r w:rsidRPr="002A702E">
              <w:rPr>
                <w:rFonts w:ascii="Times New Roman" w:eastAsia="Times New Roman" w:hAnsi="Times New Roman" w:cs="Times New Roman"/>
                <w:color w:val="000000" w:themeColor="text1"/>
                <w:sz w:val="28"/>
                <w:szCs w:val="28"/>
                <w:vertAlign w:val="subscript"/>
                <w:lang w:val="en-US"/>
              </w:rPr>
              <w:t>(l)</w:t>
            </w:r>
            <w:r w:rsidRPr="002A702E">
              <w:rPr>
                <w:rFonts w:ascii="Times New Roman" w:eastAsia="Times New Roman" w:hAnsi="Times New Roman" w:cs="Times New Roman"/>
                <w:color w:val="000000" w:themeColor="text1"/>
                <w:sz w:val="28"/>
                <w:szCs w:val="28"/>
                <w:lang w:val="en-US"/>
              </w:rPr>
              <w:t> + 2e + 2Li</w:t>
            </w:r>
            <w:r w:rsidRPr="002A702E">
              <w:rPr>
                <w:rFonts w:ascii="Times New Roman" w:eastAsia="Times New Roman" w:hAnsi="Times New Roman" w:cs="Times New Roman"/>
                <w:color w:val="000000" w:themeColor="text1"/>
                <w:sz w:val="28"/>
                <w:szCs w:val="28"/>
                <w:vertAlign w:val="superscript"/>
                <w:lang w:val="en-US"/>
              </w:rPr>
              <w:t>+</w:t>
            </w:r>
            <w:r w:rsidRPr="002A702E">
              <w:rPr>
                <w:rFonts w:ascii="Times New Roman" w:eastAsia="Times New Roman" w:hAnsi="Times New Roman" w:cs="Times New Roman"/>
                <w:color w:val="000000" w:themeColor="text1"/>
                <w:sz w:val="28"/>
                <w:szCs w:val="28"/>
                <w:lang w:val="en-US"/>
              </w:rPr>
              <w:t> =2Li</w:t>
            </w:r>
            <w:r w:rsidRPr="002A702E">
              <w:rPr>
                <w:rFonts w:ascii="Times New Roman" w:eastAsia="Times New Roman" w:hAnsi="Times New Roman" w:cs="Times New Roman"/>
                <w:color w:val="000000" w:themeColor="text1"/>
                <w:sz w:val="28"/>
                <w:szCs w:val="28"/>
                <w:vertAlign w:val="subscript"/>
                <w:lang w:val="en-US"/>
              </w:rPr>
              <w:t>2</w:t>
            </w:r>
            <w:r w:rsidRPr="002A702E">
              <w:rPr>
                <w:rFonts w:ascii="Times New Roman" w:eastAsia="Times New Roman" w:hAnsi="Times New Roman" w:cs="Times New Roman"/>
                <w:color w:val="000000" w:themeColor="text1"/>
                <w:sz w:val="28"/>
                <w:szCs w:val="28"/>
                <w:lang w:val="en-US"/>
              </w:rPr>
              <w:t>S </w:t>
            </w:r>
            <w:r w:rsidRPr="002A702E">
              <w:rPr>
                <w:rFonts w:ascii="Times New Roman" w:eastAsia="Times New Roman" w:hAnsi="Times New Roman" w:cs="Times New Roman"/>
                <w:color w:val="000000" w:themeColor="text1"/>
                <w:sz w:val="28"/>
                <w:szCs w:val="28"/>
                <w:vertAlign w:val="subscript"/>
                <w:lang w:val="en-US"/>
              </w:rPr>
              <w:t>(s)</w:t>
            </w:r>
          </w:p>
          <w:p w:rsidR="00C16795" w:rsidRPr="002A702E" w:rsidRDefault="00C16795" w:rsidP="00C16795">
            <w:pPr>
              <w:jc w:val="center"/>
              <w:rPr>
                <w:rFonts w:ascii="Times New Roman" w:eastAsia="Times New Roman" w:hAnsi="Times New Roman" w:cs="Times New Roman"/>
                <w:color w:val="000000" w:themeColor="text1"/>
                <w:sz w:val="28"/>
                <w:szCs w:val="28"/>
                <w:lang w:val="kk-KZ"/>
              </w:rPr>
            </w:pPr>
          </w:p>
        </w:tc>
        <w:tc>
          <w:tcPr>
            <w:tcW w:w="1037" w:type="dxa"/>
          </w:tcPr>
          <w:p w:rsidR="00C16795" w:rsidRPr="002A702E" w:rsidRDefault="00C16795" w:rsidP="00302DC0">
            <w:pPr>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3.5.3</w:t>
            </w:r>
          </w:p>
        </w:tc>
      </w:tr>
    </w:tbl>
    <w:p w:rsidR="00AB0EE6" w:rsidRPr="002A702E" w:rsidRDefault="00AB0EE6" w:rsidP="00C16795">
      <w:pPr>
        <w:shd w:val="clear" w:color="auto" w:fill="FFFFFF"/>
        <w:spacing w:after="0" w:line="240" w:lineRule="auto"/>
        <w:jc w:val="both"/>
        <w:rPr>
          <w:rFonts w:ascii="Times New Roman" w:eastAsia="Times New Roman" w:hAnsi="Times New Roman" w:cs="Times New Roman"/>
          <w:color w:val="000000" w:themeColor="text1"/>
          <w:sz w:val="28"/>
          <w:szCs w:val="28"/>
          <w:lang w:val="en-US"/>
        </w:rPr>
      </w:pPr>
    </w:p>
    <w:p w:rsidR="00AB0EE6" w:rsidRPr="002A702E" w:rsidRDefault="00AB0EE6"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А шыңы күкірттің регенерациясына сәйкес келеді. Бұл процесс Li</w:t>
      </w:r>
      <w:r w:rsidRPr="002A702E">
        <w:rPr>
          <w:rFonts w:ascii="Times New Roman" w:eastAsia="Times New Roman" w:hAnsi="Times New Roman" w:cs="Times New Roman"/>
          <w:color w:val="000000" w:themeColor="text1"/>
          <w:sz w:val="28"/>
          <w:szCs w:val="28"/>
          <w:vertAlign w:val="subscript"/>
        </w:rPr>
        <w:t>2</w:t>
      </w:r>
      <w:r w:rsidRPr="002A702E">
        <w:rPr>
          <w:rFonts w:ascii="Times New Roman" w:eastAsia="Times New Roman" w:hAnsi="Times New Roman" w:cs="Times New Roman"/>
          <w:color w:val="000000" w:themeColor="text1"/>
          <w:sz w:val="28"/>
          <w:szCs w:val="28"/>
        </w:rPr>
        <w:t>S/Li</w:t>
      </w:r>
      <w:r w:rsidRPr="002A702E">
        <w:rPr>
          <w:rFonts w:ascii="Times New Roman" w:eastAsia="Times New Roman" w:hAnsi="Times New Roman" w:cs="Times New Roman"/>
          <w:color w:val="000000" w:themeColor="text1"/>
          <w:sz w:val="28"/>
          <w:szCs w:val="28"/>
          <w:vertAlign w:val="subscript"/>
        </w:rPr>
        <w:t>2</w:t>
      </w:r>
      <w:r w:rsidRPr="002A702E">
        <w:rPr>
          <w:rFonts w:ascii="Times New Roman" w:eastAsia="Times New Roman" w:hAnsi="Times New Roman" w:cs="Times New Roman"/>
          <w:color w:val="000000" w:themeColor="text1"/>
          <w:sz w:val="28"/>
          <w:szCs w:val="28"/>
        </w:rPr>
        <w:t>S</w:t>
      </w:r>
      <w:r w:rsidRPr="002A702E">
        <w:rPr>
          <w:rFonts w:ascii="Times New Roman" w:eastAsia="Times New Roman" w:hAnsi="Times New Roman" w:cs="Times New Roman"/>
          <w:color w:val="000000" w:themeColor="text1"/>
          <w:sz w:val="28"/>
          <w:szCs w:val="28"/>
          <w:vertAlign w:val="subscript"/>
        </w:rPr>
        <w:t>2</w:t>
      </w:r>
      <w:r w:rsidRPr="002A702E">
        <w:rPr>
          <w:rFonts w:ascii="Times New Roman" w:eastAsia="Times New Roman" w:hAnsi="Times New Roman" w:cs="Times New Roman"/>
          <w:color w:val="000000" w:themeColor="text1"/>
          <w:sz w:val="28"/>
          <w:szCs w:val="28"/>
        </w:rPr>
        <w:t xml:space="preserve"> (s) қысқа тізбегінен LiPS түзілуін, полисульфидті тізбектердегі күкірттің Li</w:t>
      </w:r>
      <w:r w:rsidRPr="002A702E">
        <w:rPr>
          <w:rFonts w:ascii="Times New Roman" w:eastAsia="Times New Roman" w:hAnsi="Times New Roman" w:cs="Times New Roman"/>
          <w:color w:val="000000" w:themeColor="text1"/>
          <w:sz w:val="28"/>
          <w:szCs w:val="28"/>
          <w:vertAlign w:val="subscript"/>
        </w:rPr>
        <w:t>2</w:t>
      </w:r>
      <w:r w:rsidRPr="002A702E">
        <w:rPr>
          <w:rFonts w:ascii="Times New Roman" w:eastAsia="Times New Roman" w:hAnsi="Times New Roman" w:cs="Times New Roman"/>
          <w:color w:val="000000" w:themeColor="text1"/>
          <w:sz w:val="28"/>
          <w:szCs w:val="28"/>
        </w:rPr>
        <w:t>S</w:t>
      </w:r>
      <w:r w:rsidRPr="002A702E">
        <w:rPr>
          <w:rFonts w:ascii="Times New Roman" w:eastAsia="Times New Roman" w:hAnsi="Times New Roman" w:cs="Times New Roman"/>
          <w:color w:val="000000" w:themeColor="text1"/>
          <w:sz w:val="28"/>
          <w:szCs w:val="28"/>
          <w:vertAlign w:val="subscript"/>
        </w:rPr>
        <w:t>8</w:t>
      </w:r>
      <w:r w:rsidRPr="002A702E">
        <w:rPr>
          <w:rFonts w:ascii="Times New Roman" w:eastAsia="Times New Roman" w:hAnsi="Times New Roman" w:cs="Times New Roman"/>
          <w:color w:val="000000" w:themeColor="text1"/>
          <w:sz w:val="28"/>
          <w:szCs w:val="28"/>
        </w:rPr>
        <w:t xml:space="preserve"> (l) түзілуіне дейін одан әрі көбеюін қамтиды. Соңғы қадам 2 электронның қатысуымен қатты күкірттің түзілуі болып табылады:</w:t>
      </w:r>
    </w:p>
    <w:p w:rsidR="00C16795" w:rsidRPr="002A702E" w:rsidRDefault="00C16795" w:rsidP="00302DC0">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RPr="002A702E" w:rsidTr="00C16795">
        <w:tc>
          <w:tcPr>
            <w:tcW w:w="8642" w:type="dxa"/>
          </w:tcPr>
          <w:p w:rsidR="00C16795" w:rsidRPr="002A702E" w:rsidRDefault="00C16795" w:rsidP="00C16795">
            <w:pPr>
              <w:shd w:val="clear" w:color="auto" w:fill="FFFFFF"/>
              <w:ind w:firstLine="709"/>
              <w:jc w:val="center"/>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Li</w:t>
            </w:r>
            <w:r w:rsidRPr="002A702E">
              <w:rPr>
                <w:rFonts w:ascii="Times New Roman" w:eastAsia="Times New Roman" w:hAnsi="Times New Roman" w:cs="Times New Roman"/>
                <w:color w:val="000000" w:themeColor="text1"/>
                <w:sz w:val="28"/>
                <w:szCs w:val="28"/>
                <w:vertAlign w:val="subscript"/>
              </w:rPr>
              <w:t>2</w:t>
            </w:r>
            <w:r w:rsidRPr="002A702E">
              <w:rPr>
                <w:rFonts w:ascii="Times New Roman" w:eastAsia="Times New Roman" w:hAnsi="Times New Roman" w:cs="Times New Roman"/>
                <w:color w:val="000000" w:themeColor="text1"/>
                <w:sz w:val="28"/>
                <w:szCs w:val="28"/>
              </w:rPr>
              <w:t>S</w:t>
            </w:r>
            <w:r w:rsidRPr="002A702E">
              <w:rPr>
                <w:rFonts w:ascii="Times New Roman" w:eastAsia="Times New Roman" w:hAnsi="Times New Roman" w:cs="Times New Roman"/>
                <w:color w:val="000000" w:themeColor="text1"/>
                <w:sz w:val="28"/>
                <w:szCs w:val="28"/>
                <w:vertAlign w:val="subscript"/>
              </w:rPr>
              <w:t>8</w:t>
            </w:r>
            <w:r w:rsidRPr="002A702E">
              <w:rPr>
                <w:rFonts w:ascii="Times New Roman" w:eastAsia="Times New Roman" w:hAnsi="Times New Roman" w:cs="Times New Roman"/>
                <w:color w:val="000000" w:themeColor="text1"/>
                <w:sz w:val="28"/>
                <w:szCs w:val="28"/>
              </w:rPr>
              <w:t> </w:t>
            </w:r>
            <w:r w:rsidRPr="002A702E">
              <w:rPr>
                <w:rFonts w:ascii="Times New Roman" w:eastAsia="Times New Roman" w:hAnsi="Times New Roman" w:cs="Times New Roman"/>
                <w:color w:val="000000" w:themeColor="text1"/>
                <w:sz w:val="28"/>
                <w:szCs w:val="28"/>
                <w:vertAlign w:val="subscript"/>
              </w:rPr>
              <w:t>(l)</w:t>
            </w:r>
            <w:r w:rsidRPr="002A702E">
              <w:rPr>
                <w:rFonts w:ascii="Times New Roman" w:eastAsia="Times New Roman" w:hAnsi="Times New Roman" w:cs="Times New Roman"/>
                <w:color w:val="000000" w:themeColor="text1"/>
                <w:sz w:val="28"/>
                <w:szCs w:val="28"/>
              </w:rPr>
              <w:t> = S</w:t>
            </w:r>
            <w:r w:rsidRPr="002A702E">
              <w:rPr>
                <w:rFonts w:ascii="Times New Roman" w:eastAsia="Times New Roman" w:hAnsi="Times New Roman" w:cs="Times New Roman"/>
                <w:color w:val="000000" w:themeColor="text1"/>
                <w:sz w:val="28"/>
                <w:szCs w:val="28"/>
                <w:vertAlign w:val="subscript"/>
              </w:rPr>
              <w:t>8</w:t>
            </w:r>
            <w:r w:rsidRPr="002A702E">
              <w:rPr>
                <w:rFonts w:ascii="Times New Roman" w:eastAsia="Times New Roman" w:hAnsi="Times New Roman" w:cs="Times New Roman"/>
                <w:color w:val="000000" w:themeColor="text1"/>
                <w:sz w:val="28"/>
                <w:szCs w:val="28"/>
              </w:rPr>
              <w:t> </w:t>
            </w:r>
            <w:r w:rsidRPr="002A702E">
              <w:rPr>
                <w:rFonts w:ascii="Times New Roman" w:eastAsia="Times New Roman" w:hAnsi="Times New Roman" w:cs="Times New Roman"/>
                <w:color w:val="000000" w:themeColor="text1"/>
                <w:sz w:val="28"/>
                <w:szCs w:val="28"/>
                <w:vertAlign w:val="subscript"/>
              </w:rPr>
              <w:t>(s)</w:t>
            </w:r>
            <w:r w:rsidRPr="002A702E">
              <w:rPr>
                <w:rFonts w:ascii="Times New Roman" w:eastAsia="Times New Roman" w:hAnsi="Times New Roman" w:cs="Times New Roman"/>
                <w:color w:val="000000" w:themeColor="text1"/>
                <w:sz w:val="28"/>
                <w:szCs w:val="28"/>
              </w:rPr>
              <w:t> + 2Li</w:t>
            </w:r>
            <w:r w:rsidRPr="002A702E">
              <w:rPr>
                <w:rFonts w:ascii="Times New Roman" w:eastAsia="Times New Roman" w:hAnsi="Times New Roman" w:cs="Times New Roman"/>
                <w:color w:val="000000" w:themeColor="text1"/>
                <w:sz w:val="28"/>
                <w:szCs w:val="28"/>
                <w:vertAlign w:val="superscript"/>
              </w:rPr>
              <w:t>+</w:t>
            </w:r>
            <w:r w:rsidRPr="002A702E">
              <w:rPr>
                <w:rFonts w:ascii="Times New Roman" w:eastAsia="Times New Roman" w:hAnsi="Times New Roman" w:cs="Times New Roman"/>
                <w:color w:val="000000" w:themeColor="text1"/>
                <w:sz w:val="28"/>
                <w:szCs w:val="28"/>
              </w:rPr>
              <w:t> + 2e</w:t>
            </w:r>
          </w:p>
          <w:p w:rsidR="00C16795" w:rsidRPr="002A702E" w:rsidRDefault="00C16795" w:rsidP="00302DC0">
            <w:pPr>
              <w:jc w:val="both"/>
              <w:rPr>
                <w:rFonts w:ascii="Times New Roman" w:eastAsia="Times New Roman" w:hAnsi="Times New Roman" w:cs="Times New Roman"/>
                <w:color w:val="000000" w:themeColor="text1"/>
                <w:sz w:val="28"/>
                <w:szCs w:val="28"/>
              </w:rPr>
            </w:pPr>
          </w:p>
        </w:tc>
        <w:tc>
          <w:tcPr>
            <w:tcW w:w="1037" w:type="dxa"/>
          </w:tcPr>
          <w:p w:rsidR="00C16795" w:rsidRPr="002A702E" w:rsidRDefault="00C16795" w:rsidP="00302DC0">
            <w:pPr>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3.5.4</w:t>
            </w:r>
          </w:p>
        </w:tc>
      </w:tr>
    </w:tbl>
    <w:p w:rsidR="00AB0EE6" w:rsidRPr="002A702E" w:rsidRDefault="00AB0EE6" w:rsidP="00302DC0">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rsidR="00AB0EE6" w:rsidRPr="002A702E" w:rsidRDefault="00AB0EE6" w:rsidP="00302DC0">
      <w:pPr>
        <w:spacing w:after="0" w:line="240" w:lineRule="auto"/>
        <w:ind w:firstLine="709"/>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21a-c суреттерінде көрсетілген CV қисықтары сканерлеу жылдамдығының артуына сәйкес келетін тотығу-тотықсыздану реакциясының позициялары мен ең жоғары ток</w:t>
      </w:r>
      <w:r w:rsidRPr="002A702E">
        <w:rPr>
          <w:rFonts w:ascii="Times New Roman" w:eastAsia="Times New Roman" w:hAnsi="Times New Roman" w:cs="Times New Roman"/>
          <w:color w:val="000000" w:themeColor="text1"/>
          <w:sz w:val="28"/>
          <w:szCs w:val="28"/>
          <w:lang w:val="kk-KZ"/>
        </w:rPr>
        <w:t xml:space="preserve"> шыңдарының </w:t>
      </w:r>
      <w:r w:rsidRPr="002A702E">
        <w:rPr>
          <w:rFonts w:ascii="Times New Roman" w:eastAsia="Times New Roman" w:hAnsi="Times New Roman" w:cs="Times New Roman"/>
          <w:color w:val="000000" w:themeColor="text1"/>
          <w:sz w:val="28"/>
          <w:szCs w:val="28"/>
        </w:rPr>
        <w:t xml:space="preserve">тұрақты ығысуын көрсетеді. Атап айтқанда, анодтық шың A деп белгіленеді, ал жоғары және төмен кернеулердегі катодтық шыңдар сәйкесінше В және С деп белгіленеді. Цифрлардан байқалғандай, сканерлеу жылдамдығының жоғарылауы ең жоғары токтардың жоғарылауымен байланысты. </w:t>
      </w:r>
      <w:r w:rsidR="00727A11" w:rsidRPr="002A702E">
        <w:rPr>
          <w:rFonts w:ascii="Times New Roman" w:eastAsia="Times New Roman" w:hAnsi="Times New Roman" w:cs="Times New Roman"/>
          <w:color w:val="000000" w:themeColor="text1"/>
          <w:sz w:val="28"/>
          <w:szCs w:val="28"/>
          <w:lang w:val="kk-KZ"/>
        </w:rPr>
        <w:t>Т</w:t>
      </w:r>
      <w:r w:rsidRPr="002A702E">
        <w:rPr>
          <w:rFonts w:ascii="Times New Roman" w:eastAsia="Times New Roman" w:hAnsi="Times New Roman" w:cs="Times New Roman"/>
          <w:color w:val="000000" w:themeColor="text1"/>
          <w:sz w:val="28"/>
          <w:szCs w:val="28"/>
        </w:rPr>
        <w:t>отықсыздану және тотығу шыңдары үшін барлық ағымдағы мәндер сканерлеу жылдамдығының квадрат түбірімен сызықтық қатынасты көрсетеді, бұл диффузиямен шектелген процесті көрсетеді. Осы сызықтық қатынасты орнату арқылы жылдамдықты шектейтін түрлердің диффузиялық константасы, атап айтқанда литий иондары D(Li</w:t>
      </w:r>
      <w:r w:rsidRPr="002A702E">
        <w:rPr>
          <w:rFonts w:ascii="Times New Roman" w:eastAsia="Times New Roman" w:hAnsi="Times New Roman" w:cs="Times New Roman"/>
          <w:color w:val="000000" w:themeColor="text1"/>
          <w:sz w:val="28"/>
          <w:szCs w:val="28"/>
          <w:vertAlign w:val="superscript"/>
        </w:rPr>
        <w:t>+</w:t>
      </w:r>
      <w:r w:rsidRPr="002A702E">
        <w:rPr>
          <w:rFonts w:ascii="Times New Roman" w:eastAsia="Times New Roman" w:hAnsi="Times New Roman" w:cs="Times New Roman"/>
          <w:color w:val="000000" w:themeColor="text1"/>
          <w:sz w:val="28"/>
          <w:szCs w:val="28"/>
        </w:rPr>
        <w:t>)</w:t>
      </w:r>
      <w:r w:rsidRPr="002A702E">
        <w:rPr>
          <w:rFonts w:ascii="Times New Roman" w:eastAsia="Times New Roman" w:hAnsi="Times New Roman" w:cs="Times New Roman"/>
          <w:color w:val="000000" w:themeColor="text1"/>
          <w:sz w:val="28"/>
          <w:szCs w:val="28"/>
          <w:lang w:val="kk-KZ"/>
        </w:rPr>
        <w:t xml:space="preserve"> диффузиясы</w:t>
      </w:r>
      <w:r w:rsidRPr="002A702E">
        <w:rPr>
          <w:rFonts w:ascii="Times New Roman" w:eastAsia="Times New Roman" w:hAnsi="Times New Roman" w:cs="Times New Roman"/>
          <w:color w:val="000000" w:themeColor="text1"/>
          <w:sz w:val="28"/>
          <w:szCs w:val="28"/>
        </w:rPr>
        <w:t xml:space="preserve"> Рэндлес-Севчик теңдеуін пайдалана отырып есептелді:</w:t>
      </w:r>
    </w:p>
    <w:p w:rsidR="00AB0EE6" w:rsidRPr="002A702E" w:rsidRDefault="00AB0EE6" w:rsidP="00302DC0">
      <w:pPr>
        <w:spacing w:after="0" w:line="240" w:lineRule="auto"/>
        <w:jc w:val="both"/>
        <w:rPr>
          <w:rFonts w:ascii="Times New Roman" w:eastAsia="Times New Roman" w:hAnsi="Times New Roman" w:cs="Times New Roman"/>
          <w:color w:val="000000" w:themeColor="text1"/>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RPr="002A702E" w:rsidTr="00C16795">
        <w:tc>
          <w:tcPr>
            <w:tcW w:w="8642" w:type="dxa"/>
          </w:tcPr>
          <w:p w:rsidR="00C16795" w:rsidRPr="002A702E" w:rsidRDefault="004E0C6F" w:rsidP="00302DC0">
            <w:pPr>
              <w:jc w:val="both"/>
              <w:rPr>
                <w:rFonts w:ascii="Times New Roman" w:eastAsia="Times New Roman" w:hAnsi="Times New Roman" w:cs="Times New Roman"/>
                <w:color w:val="000000" w:themeColor="text1"/>
                <w:sz w:val="28"/>
                <w:szCs w:val="28"/>
              </w:rPr>
            </w:pPr>
            <m:oMathPara>
              <m:oMathParaPr>
                <m:jc m:val="center"/>
              </m:oMathParaPr>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I</m:t>
                    </m:r>
                  </m:e>
                  <m:sub>
                    <m:r>
                      <w:rPr>
                        <w:rFonts w:ascii="Cambria Math" w:eastAsia="Times New Roman" w:hAnsi="Cambria Math" w:cs="Times New Roman"/>
                        <w:color w:val="000000" w:themeColor="text1"/>
                        <w:sz w:val="28"/>
                        <w:szCs w:val="28"/>
                      </w:rPr>
                      <m:t>p</m:t>
                    </m:r>
                  </m:sub>
                </m:sSub>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2.69x</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10</m:t>
                        </m:r>
                      </m:e>
                      <m:sup>
                        <m:r>
                          <w:rPr>
                            <w:rFonts w:ascii="Cambria Math" w:eastAsia="Times New Roman" w:hAnsi="Cambria Math" w:cs="Times New Roman"/>
                            <w:color w:val="000000" w:themeColor="text1"/>
                            <w:sz w:val="28"/>
                            <w:szCs w:val="28"/>
                          </w:rPr>
                          <m:t>5</m:t>
                        </m:r>
                      </m:sup>
                    </m:sSup>
                  </m:e>
                </m:d>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n</m:t>
                    </m:r>
                  </m:e>
                  <m:sup>
                    <m:r>
                      <w:rPr>
                        <w:rFonts w:ascii="Cambria Math" w:eastAsia="Times New Roman" w:hAnsi="Cambria Math" w:cs="Times New Roman"/>
                        <w:color w:val="000000" w:themeColor="text1"/>
                        <w:sz w:val="28"/>
                        <w:szCs w:val="28"/>
                      </w:rPr>
                      <m:t>1.5</m:t>
                    </m:r>
                  </m:sup>
                </m:sSup>
                <m:r>
                  <w:rPr>
                    <w:rFonts w:ascii="Cambria Math" w:eastAsia="Times New Roman" w:hAnsi="Cambria Math" w:cs="Times New Roman"/>
                    <w:color w:val="000000" w:themeColor="text1"/>
                    <w:sz w:val="28"/>
                    <w:szCs w:val="28"/>
                  </w:rPr>
                  <m:t>S</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eqArr>
                      <m:eqArrPr>
                        <m:ctrlPr>
                          <w:rPr>
                            <w:rFonts w:ascii="Cambria Math" w:eastAsia="Times New Roman" w:hAnsi="Cambria Math" w:cs="Times New Roman"/>
                            <w:i/>
                            <w:color w:val="000000" w:themeColor="text1"/>
                            <w:sz w:val="28"/>
                            <w:szCs w:val="28"/>
                          </w:rPr>
                        </m:ctrlPr>
                      </m:eqArrPr>
                      <m:e>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Li</m:t>
                            </m:r>
                          </m:e>
                          <m:sup>
                            <m:r>
                              <w:rPr>
                                <w:rFonts w:ascii="Cambria Math" w:eastAsia="Times New Roman" w:hAnsi="Cambria Math" w:cs="Times New Roman"/>
                                <w:color w:val="000000" w:themeColor="text1"/>
                                <w:sz w:val="28"/>
                                <w:szCs w:val="28"/>
                              </w:rPr>
                              <m:t>2+</m:t>
                            </m:r>
                          </m:sup>
                        </m:sSup>
                      </m:e>
                      <m:e>
                        <m:r>
                          <w:rPr>
                            <w:rFonts w:ascii="Cambria Math" w:eastAsia="Times New Roman" w:hAnsi="Cambria Math" w:cs="Times New Roman"/>
                            <w:color w:val="000000" w:themeColor="text1"/>
                            <w:sz w:val="28"/>
                            <w:szCs w:val="28"/>
                          </w:rPr>
                          <m:t xml:space="preserve"> </m:t>
                        </m:r>
                      </m:e>
                    </m:eqArr>
                  </m:sub>
                </m:sSub>
                <m:sSubSup>
                  <m:sSubSupPr>
                    <m:ctrlPr>
                      <w:rPr>
                        <w:rFonts w:ascii="Cambria Math" w:eastAsia="Times New Roman" w:hAnsi="Cambria Math" w:cs="Times New Roman"/>
                        <w:i/>
                        <w:color w:val="000000" w:themeColor="text1"/>
                        <w:sz w:val="28"/>
                        <w:szCs w:val="28"/>
                        <w:lang w:val="x-none"/>
                      </w:rPr>
                    </m:ctrlPr>
                  </m:sSubSupPr>
                  <m:e>
                    <m:r>
                      <w:rPr>
                        <w:rFonts w:ascii="Cambria Math" w:eastAsia="Times New Roman" w:hAnsi="Cambria Math" w:cs="Times New Roman"/>
                        <w:color w:val="000000" w:themeColor="text1"/>
                        <w:sz w:val="28"/>
                        <w:szCs w:val="28"/>
                      </w:rPr>
                      <m:t>D</m:t>
                    </m:r>
                  </m:e>
                  <m:sub>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Li</m:t>
                        </m:r>
                      </m:e>
                      <m:sup>
                        <m:r>
                          <w:rPr>
                            <w:rFonts w:ascii="Cambria Math" w:eastAsia="Times New Roman" w:hAnsi="Cambria Math" w:cs="Times New Roman"/>
                            <w:color w:val="000000" w:themeColor="text1"/>
                            <w:sz w:val="28"/>
                            <w:szCs w:val="28"/>
                          </w:rPr>
                          <m:t>+</m:t>
                        </m:r>
                      </m:sup>
                    </m:sSup>
                    <m:r>
                      <w:rPr>
                        <w:rFonts w:ascii="Cambria Math" w:eastAsia="Times New Roman" w:hAnsi="Cambria Math" w:cs="Times New Roman"/>
                        <w:color w:val="000000" w:themeColor="text1"/>
                        <w:sz w:val="28"/>
                        <w:szCs w:val="28"/>
                      </w:rPr>
                      <m:t xml:space="preserve">   </m:t>
                    </m:r>
                  </m:sub>
                  <m:sup>
                    <m:r>
                      <w:rPr>
                        <w:rFonts w:ascii="Cambria Math" w:eastAsia="Times New Roman" w:hAnsi="Cambria Math" w:cs="Times New Roman"/>
                        <w:color w:val="000000" w:themeColor="text1"/>
                        <w:sz w:val="28"/>
                        <w:szCs w:val="28"/>
                      </w:rPr>
                      <m:t>0.5</m:t>
                    </m:r>
                  </m:sup>
                </m:sSubSup>
                <m:sSup>
                  <m:sSupPr>
                    <m:ctrlPr>
                      <w:rPr>
                        <w:rFonts w:ascii="Cambria Math" w:eastAsia="Times New Roman" w:hAnsi="Cambria Math" w:cs="Times New Roman"/>
                        <w:i/>
                        <w:color w:val="000000" w:themeColor="text1"/>
                        <w:sz w:val="28"/>
                        <w:szCs w:val="28"/>
                        <w:lang w:val="x-none"/>
                      </w:rPr>
                    </m:ctrlPr>
                  </m:sSupPr>
                  <m:e>
                    <m:r>
                      <m:rPr>
                        <m:sty m:val="p"/>
                      </m:rPr>
                      <w:rPr>
                        <w:rFonts w:ascii="Cambria Math" w:eastAsia="Times New Roman" w:hAnsi="Cambria Math" w:cs="Times New Roman"/>
                        <w:color w:val="000000" w:themeColor="text1"/>
                        <w:sz w:val="28"/>
                        <w:szCs w:val="28"/>
                      </w:rPr>
                      <m:t>v</m:t>
                    </m:r>
                  </m:e>
                  <m:sup>
                    <m:r>
                      <w:rPr>
                        <w:rFonts w:ascii="Cambria Math" w:eastAsia="Times New Roman" w:hAnsi="Cambria Math" w:cs="Times New Roman"/>
                        <w:color w:val="000000" w:themeColor="text1"/>
                        <w:sz w:val="28"/>
                        <w:szCs w:val="28"/>
                      </w:rPr>
                      <m:t>0.5</m:t>
                    </m:r>
                  </m:sup>
                </m:sSup>
              </m:oMath>
            </m:oMathPara>
          </w:p>
        </w:tc>
        <w:tc>
          <w:tcPr>
            <w:tcW w:w="1037" w:type="dxa"/>
          </w:tcPr>
          <w:p w:rsidR="00C16795" w:rsidRPr="002A702E" w:rsidRDefault="00C16795" w:rsidP="00302DC0">
            <w:pPr>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3.5.5</w:t>
            </w:r>
          </w:p>
        </w:tc>
      </w:tr>
    </w:tbl>
    <w:p w:rsidR="00AB0EE6" w:rsidRPr="002A702E" w:rsidRDefault="00AB0EE6" w:rsidP="00302DC0">
      <w:pPr>
        <w:spacing w:after="0" w:line="240" w:lineRule="auto"/>
        <w:jc w:val="both"/>
        <w:rPr>
          <w:rFonts w:ascii="Times New Roman" w:eastAsia="Times New Roman" w:hAnsi="Times New Roman" w:cs="Times New Roman"/>
          <w:color w:val="000000" w:themeColor="text1"/>
          <w:sz w:val="28"/>
          <w:szCs w:val="28"/>
        </w:rPr>
      </w:pPr>
    </w:p>
    <w:p w:rsidR="00AB0EE6" w:rsidRPr="002A702E" w:rsidRDefault="00617E4A" w:rsidP="00617E4A">
      <w:pPr>
        <w:tabs>
          <w:tab w:val="left" w:pos="5393"/>
        </w:tabs>
        <w:spacing w:after="0" w:line="240" w:lineRule="auto"/>
        <w:ind w:firstLine="567"/>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 xml:space="preserve">мұндағы Ip – </w:t>
      </w:r>
      <w:r w:rsidRPr="002A702E">
        <w:rPr>
          <w:rFonts w:ascii="Times New Roman" w:hAnsi="Times New Roman" w:cs="Times New Roman"/>
          <w:color w:val="000000" w:themeColor="text1"/>
          <w:sz w:val="28"/>
          <w:szCs w:val="28"/>
          <w:lang w:val="kk-KZ"/>
        </w:rPr>
        <w:t>шектік</w:t>
      </w:r>
      <w:r w:rsidR="00AB0EE6" w:rsidRPr="002A702E">
        <w:rPr>
          <w:rFonts w:ascii="Times New Roman" w:hAnsi="Times New Roman" w:cs="Times New Roman"/>
          <w:color w:val="000000" w:themeColor="text1"/>
          <w:sz w:val="28"/>
          <w:szCs w:val="28"/>
        </w:rPr>
        <w:t xml:space="preserve"> ток; n – электрондар саны (LSB үшін 2-ге тең); A - электрод ауданы (1,77 см</w:t>
      </w:r>
      <w:r w:rsidR="00AB0EE6" w:rsidRPr="002A702E">
        <w:rPr>
          <w:rFonts w:ascii="Times New Roman" w:hAnsi="Times New Roman" w:cs="Times New Roman"/>
          <w:color w:val="000000" w:themeColor="text1"/>
          <w:sz w:val="28"/>
          <w:szCs w:val="28"/>
          <w:vertAlign w:val="superscript"/>
        </w:rPr>
        <w:t>2</w:t>
      </w:r>
      <w:r w:rsidR="00AB0EE6" w:rsidRPr="002A702E">
        <w:rPr>
          <w:rFonts w:ascii="Times New Roman" w:hAnsi="Times New Roman" w:cs="Times New Roman"/>
          <w:color w:val="000000" w:themeColor="text1"/>
          <w:sz w:val="28"/>
          <w:szCs w:val="28"/>
        </w:rPr>
        <w:t>); D</w:t>
      </w:r>
      <w:r w:rsidR="00AB0EE6" w:rsidRPr="002A702E">
        <w:rPr>
          <w:rFonts w:ascii="Times New Roman" w:hAnsi="Times New Roman" w:cs="Times New Roman"/>
          <w:color w:val="000000" w:themeColor="text1"/>
          <w:sz w:val="28"/>
          <w:szCs w:val="28"/>
          <w:vertAlign w:val="subscript"/>
        </w:rPr>
        <w:t>Li</w:t>
      </w:r>
      <w:r w:rsidR="00AB0EE6" w:rsidRPr="002A702E">
        <w:rPr>
          <w:rFonts w:ascii="Times New Roman" w:hAnsi="Times New Roman" w:cs="Times New Roman"/>
          <w:color w:val="000000" w:themeColor="text1"/>
          <w:sz w:val="28"/>
          <w:szCs w:val="28"/>
          <w:vertAlign w:val="superscript"/>
        </w:rPr>
        <w:t>+</w:t>
      </w:r>
      <w:r w:rsidR="00AB0EE6" w:rsidRPr="002A702E">
        <w:rPr>
          <w:rFonts w:ascii="Times New Roman" w:hAnsi="Times New Roman" w:cs="Times New Roman"/>
          <w:color w:val="000000" w:themeColor="text1"/>
          <w:sz w:val="28"/>
          <w:szCs w:val="28"/>
        </w:rPr>
        <w:t xml:space="preserve"> - Li</w:t>
      </w:r>
      <w:r w:rsidR="00AB0EE6" w:rsidRPr="002A702E">
        <w:rPr>
          <w:rFonts w:ascii="Times New Roman" w:hAnsi="Times New Roman" w:cs="Times New Roman"/>
          <w:color w:val="000000" w:themeColor="text1"/>
          <w:sz w:val="28"/>
          <w:szCs w:val="28"/>
          <w:vertAlign w:val="superscript"/>
        </w:rPr>
        <w:t>+</w:t>
      </w:r>
      <w:r w:rsidR="00AB0EE6" w:rsidRPr="002A702E">
        <w:rPr>
          <w:rFonts w:ascii="Times New Roman" w:hAnsi="Times New Roman" w:cs="Times New Roman"/>
          <w:color w:val="000000" w:themeColor="text1"/>
          <w:sz w:val="28"/>
          <w:szCs w:val="28"/>
        </w:rPr>
        <w:t xml:space="preserve"> диффузия коэффициенті; C</w:t>
      </w:r>
      <w:r w:rsidR="00AB0EE6" w:rsidRPr="002A702E">
        <w:rPr>
          <w:rFonts w:ascii="Times New Roman" w:hAnsi="Times New Roman" w:cs="Times New Roman"/>
          <w:color w:val="000000" w:themeColor="text1"/>
          <w:sz w:val="28"/>
          <w:szCs w:val="28"/>
          <w:vertAlign w:val="subscript"/>
        </w:rPr>
        <w:t>Li</w:t>
      </w:r>
      <w:r w:rsidR="00AB0EE6" w:rsidRPr="002A702E">
        <w:rPr>
          <w:rFonts w:ascii="Times New Roman" w:hAnsi="Times New Roman" w:cs="Times New Roman"/>
          <w:color w:val="000000" w:themeColor="text1"/>
          <w:sz w:val="28"/>
          <w:szCs w:val="28"/>
          <w:vertAlign w:val="superscript"/>
        </w:rPr>
        <w:t>+</w:t>
      </w:r>
      <w:r w:rsidR="00AB0EE6" w:rsidRPr="002A702E">
        <w:rPr>
          <w:rFonts w:ascii="Times New Roman" w:hAnsi="Times New Roman" w:cs="Times New Roman"/>
          <w:color w:val="000000" w:themeColor="text1"/>
          <w:sz w:val="28"/>
          <w:szCs w:val="28"/>
        </w:rPr>
        <w:t xml:space="preserve"> – электролиттегі литий иондарының концентрац</w:t>
      </w:r>
      <w:r w:rsidRPr="002A702E">
        <w:rPr>
          <w:rFonts w:ascii="Times New Roman" w:hAnsi="Times New Roman" w:cs="Times New Roman"/>
          <w:color w:val="000000" w:themeColor="text1"/>
          <w:sz w:val="28"/>
          <w:szCs w:val="28"/>
        </w:rPr>
        <w:t>иясы; v - сканерлеу жылдамдығы.</w:t>
      </w:r>
    </w:p>
    <w:p w:rsidR="00AB0EE6" w:rsidRPr="002A702E" w:rsidRDefault="00AB0EE6" w:rsidP="00617E4A">
      <w:pPr>
        <w:spacing w:after="0" w:line="240" w:lineRule="auto"/>
        <w:ind w:firstLine="567"/>
        <w:jc w:val="both"/>
        <w:rPr>
          <w:rFonts w:ascii="Times New Roman" w:eastAsia="Times New Roman" w:hAnsi="Times New Roman" w:cs="Times New Roman"/>
          <w:color w:val="000000" w:themeColor="text1"/>
          <w:sz w:val="28"/>
          <w:szCs w:val="28"/>
        </w:rPr>
      </w:pPr>
      <w:r w:rsidRPr="002A702E">
        <w:rPr>
          <w:rFonts w:ascii="Times New Roman" w:eastAsia="Times New Roman" w:hAnsi="Times New Roman" w:cs="Times New Roman"/>
          <w:color w:val="000000" w:themeColor="text1"/>
          <w:sz w:val="28"/>
          <w:szCs w:val="28"/>
        </w:rPr>
        <w:t>n, S және C тұрақты болып қалатындықтан, диффузия коэффициентін</w:t>
      </w: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 xml:space="preserve"> I</m:t>
            </m:r>
          </m:e>
          <m:sub>
            <m:r>
              <w:rPr>
                <w:rFonts w:ascii="Cambria Math" w:eastAsia="Times New Roman" w:hAnsi="Cambria Math" w:cs="Times New Roman"/>
                <w:color w:val="000000" w:themeColor="text1"/>
                <w:sz w:val="28"/>
                <w:szCs w:val="28"/>
              </w:rPr>
              <m:t>p</m:t>
            </m:r>
          </m:sub>
        </m:sSub>
      </m:oMath>
      <w:r w:rsidRPr="002A702E">
        <w:rPr>
          <w:rFonts w:ascii="Times New Roman" w:eastAsia="Times New Roman" w:hAnsi="Times New Roman" w:cs="Times New Roman"/>
          <w:color w:val="000000" w:themeColor="text1"/>
          <w:sz w:val="28"/>
          <w:szCs w:val="28"/>
        </w:rPr>
        <w:t>=</w:t>
      </w:r>
      <m:oMath>
        <m:r>
          <w:rPr>
            <w:rFonts w:ascii="Cambria Math" w:eastAsia="Times New Roman" w:hAnsi="Cambria Math" w:cs="Times New Roman"/>
            <w:color w:val="000000" w:themeColor="text1"/>
            <w:sz w:val="28"/>
            <w:szCs w:val="28"/>
          </w:rPr>
          <m:t>f</m:t>
        </m:r>
        <m:r>
          <m:rPr>
            <m:sty m:val="p"/>
          </m:rP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color w:val="000000" w:themeColor="text1"/>
                <w:sz w:val="28"/>
                <w:szCs w:val="28"/>
              </w:rPr>
            </m:ctrlPr>
          </m:sSupPr>
          <m:e>
            <m:r>
              <m:rPr>
                <m:sty m:val="p"/>
              </m:rPr>
              <w:rPr>
                <w:rFonts w:ascii="Cambria Math" w:eastAsia="Times New Roman" w:hAnsi="Cambria Math" w:cs="Times New Roman"/>
                <w:color w:val="000000" w:themeColor="text1"/>
                <w:sz w:val="28"/>
                <w:szCs w:val="28"/>
              </w:rPr>
              <m:t>v</m:t>
            </m:r>
          </m:e>
          <m:sup>
            <m:r>
              <m:rPr>
                <m:sty m:val="p"/>
              </m:rPr>
              <w:rPr>
                <w:rFonts w:ascii="Cambria Math" w:eastAsia="Times New Roman" w:hAnsi="Cambria Math" w:cs="Times New Roman"/>
                <w:color w:val="000000" w:themeColor="text1"/>
                <w:sz w:val="28"/>
                <w:szCs w:val="28"/>
              </w:rPr>
              <m:t>0.5</m:t>
            </m:r>
          </m:sup>
        </m:sSup>
        <m:r>
          <m:rPr>
            <m:sty m:val="p"/>
          </m:rPr>
          <w:rPr>
            <w:rFonts w:ascii="Cambria Math" w:eastAsia="Times New Roman" w:hAnsi="Cambria Math" w:cs="Times New Roman"/>
            <w:color w:val="000000" w:themeColor="text1"/>
            <w:sz w:val="28"/>
            <w:szCs w:val="28"/>
          </w:rPr>
          <m:t>)</m:t>
        </m:r>
      </m:oMath>
      <w:r w:rsidRPr="002A702E">
        <w:rPr>
          <w:rFonts w:ascii="Times New Roman" w:eastAsia="Times New Roman" w:hAnsi="Times New Roman" w:cs="Times New Roman"/>
          <w:color w:val="000000" w:themeColor="text1"/>
          <w:sz w:val="28"/>
          <w:szCs w:val="28"/>
        </w:rPr>
        <w:t xml:space="preserve">. қисықтарының еңістерінен анықтауға болады. Қисықтардың еңістері </w:t>
      </w:r>
      <m:oMath>
        <m:d>
          <m:dPr>
            <m:ctrlPr>
              <w:rPr>
                <w:rFonts w:ascii="Cambria Math" w:eastAsia="Times New Roman" w:hAnsi="Cambria Math" w:cs="Times New Roman"/>
                <w:color w:val="000000" w:themeColor="text1"/>
                <w:sz w:val="28"/>
                <w:szCs w:val="28"/>
              </w:rPr>
            </m:ctrlPr>
          </m:dPr>
          <m:e>
            <m:r>
              <m:rPr>
                <m:sty m:val="p"/>
              </m:rPr>
              <w:rPr>
                <w:rFonts w:ascii="Cambria Math" w:eastAsia="Times New Roman" w:hAnsi="Cambria Math" w:cs="Times New Roman"/>
                <w:color w:val="000000" w:themeColor="text1"/>
                <w:sz w:val="28"/>
                <w:szCs w:val="28"/>
              </w:rPr>
              <m:t>2.69</m:t>
            </m:r>
            <m:r>
              <w:rPr>
                <w:rFonts w:ascii="Cambria Math" w:eastAsia="Times New Roman" w:hAnsi="Cambria Math" w:cs="Times New Roman"/>
                <w:color w:val="000000" w:themeColor="text1"/>
                <w:sz w:val="28"/>
                <w:szCs w:val="28"/>
              </w:rPr>
              <m:t>x</m:t>
            </m:r>
            <m:sSup>
              <m:sSupPr>
                <m:ctrlPr>
                  <w:rPr>
                    <w:rFonts w:ascii="Cambria Math" w:eastAsia="Times New Roman" w:hAnsi="Cambria Math" w:cs="Times New Roman"/>
                    <w:color w:val="000000" w:themeColor="text1"/>
                    <w:sz w:val="28"/>
                    <w:szCs w:val="28"/>
                  </w:rPr>
                </m:ctrlPr>
              </m:sSupPr>
              <m:e>
                <m:r>
                  <m:rPr>
                    <m:sty m:val="p"/>
                  </m:rPr>
                  <w:rPr>
                    <w:rFonts w:ascii="Cambria Math" w:eastAsia="Times New Roman" w:hAnsi="Cambria Math" w:cs="Times New Roman"/>
                    <w:color w:val="000000" w:themeColor="text1"/>
                    <w:sz w:val="28"/>
                    <w:szCs w:val="28"/>
                  </w:rPr>
                  <m:t>10</m:t>
                </m:r>
              </m:e>
              <m:sup>
                <m:r>
                  <m:rPr>
                    <m:sty m:val="p"/>
                  </m:rPr>
                  <w:rPr>
                    <w:rFonts w:ascii="Cambria Math" w:eastAsia="Times New Roman" w:hAnsi="Cambria Math" w:cs="Times New Roman"/>
                    <w:color w:val="000000" w:themeColor="text1"/>
                    <w:sz w:val="28"/>
                    <w:szCs w:val="28"/>
                  </w:rPr>
                  <m:t>5</m:t>
                </m:r>
              </m:sup>
            </m:sSup>
          </m:e>
        </m:d>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n</m:t>
            </m:r>
          </m:e>
          <m:sup>
            <m:r>
              <m:rPr>
                <m:sty m:val="p"/>
              </m:rPr>
              <w:rPr>
                <w:rFonts w:ascii="Cambria Math" w:eastAsia="Times New Roman" w:hAnsi="Cambria Math" w:cs="Times New Roman"/>
                <w:color w:val="000000" w:themeColor="text1"/>
                <w:sz w:val="28"/>
                <w:szCs w:val="28"/>
              </w:rPr>
              <m:t>1.5</m:t>
            </m:r>
          </m:sup>
        </m:sSup>
        <m:r>
          <w:rPr>
            <w:rFonts w:ascii="Cambria Math" w:eastAsia="Times New Roman" w:hAnsi="Cambria Math" w:cs="Times New Roman"/>
            <w:color w:val="000000" w:themeColor="text1"/>
            <w:sz w:val="28"/>
            <w:szCs w:val="28"/>
          </w:rPr>
          <m:t>S</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C</m:t>
            </m:r>
          </m:e>
          <m:sub>
            <m:eqArr>
              <m:eqArrPr>
                <m:ctrlPr>
                  <w:rPr>
                    <w:rFonts w:ascii="Cambria Math" w:eastAsia="Times New Roman" w:hAnsi="Cambria Math" w:cs="Times New Roman"/>
                    <w:color w:val="000000" w:themeColor="text1"/>
                    <w:sz w:val="28"/>
                    <w:szCs w:val="28"/>
                  </w:rPr>
                </m:ctrlPr>
              </m:eqArrPr>
              <m:e>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Li</m:t>
                    </m:r>
                  </m:e>
                  <m:sup>
                    <m:r>
                      <m:rPr>
                        <m:sty m:val="p"/>
                      </m:rPr>
                      <w:rPr>
                        <w:rFonts w:ascii="Cambria Math" w:eastAsia="Times New Roman" w:hAnsi="Cambria Math" w:cs="Times New Roman"/>
                        <w:color w:val="000000" w:themeColor="text1"/>
                        <w:sz w:val="28"/>
                        <w:szCs w:val="28"/>
                      </w:rPr>
                      <m:t>2+</m:t>
                    </m:r>
                  </m:sup>
                </m:sSup>
              </m:e>
              <m:e>
                <m:r>
                  <m:rPr>
                    <m:sty m:val="p"/>
                  </m:rPr>
                  <w:rPr>
                    <w:rFonts w:ascii="Cambria Math" w:eastAsia="Times New Roman" w:hAnsi="Cambria Math" w:cs="Times New Roman"/>
                    <w:color w:val="000000" w:themeColor="text1"/>
                    <w:sz w:val="28"/>
                    <w:szCs w:val="28"/>
                  </w:rPr>
                  <m:t xml:space="preserve"> </m:t>
                </m:r>
              </m:e>
            </m:eqArr>
          </m:sub>
        </m:sSub>
      </m:oMath>
      <w:r w:rsidR="00617E4A" w:rsidRPr="002A702E">
        <w:rPr>
          <w:rFonts w:ascii="Times New Roman" w:eastAsia="Times New Roman" w:hAnsi="Times New Roman" w:cs="Times New Roman"/>
          <w:color w:val="000000" w:themeColor="text1"/>
          <w:sz w:val="28"/>
          <w:szCs w:val="28"/>
        </w:rPr>
        <w:t>.  мәніне бөлінеді.</w:t>
      </w:r>
    </w:p>
    <w:p w:rsidR="00C16795" w:rsidRPr="002A702E" w:rsidRDefault="00C16795" w:rsidP="00617E4A">
      <w:pPr>
        <w:spacing w:after="0" w:line="240" w:lineRule="auto"/>
        <w:ind w:firstLine="567"/>
        <w:jc w:val="both"/>
        <w:rPr>
          <w:rFonts w:ascii="Times New Roman" w:eastAsia="Times New Roman" w:hAnsi="Times New Roman" w:cs="Times New Roman"/>
          <w:color w:val="000000" w:themeColor="text1"/>
          <w:sz w:val="28"/>
          <w:szCs w:val="28"/>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rPr>
        <w:t>Анықтамада</w:t>
      </w:r>
      <w:r w:rsidR="000C4370" w:rsidRPr="002A702E">
        <w:rPr>
          <w:rFonts w:ascii="Times New Roman" w:hAnsi="Times New Roman" w:cs="Times New Roman"/>
          <w:color w:val="000000" w:themeColor="text1"/>
          <w:sz w:val="28"/>
          <w:szCs w:val="28"/>
        </w:rPr>
        <w:fldChar w:fldCharType="begin" w:fldLock="1"/>
      </w:r>
      <w:r w:rsidR="000C4370" w:rsidRPr="002A702E">
        <w:rPr>
          <w:rFonts w:ascii="Times New Roman" w:hAnsi="Times New Roman" w:cs="Times New Roman"/>
          <w:color w:val="000000" w:themeColor="text1"/>
          <w:sz w:val="28"/>
          <w:szCs w:val="28"/>
        </w:rPr>
        <w:instrText>ADDIN CSL_CITATION {"citationItems":[{"id":"ITEM-1","itemData":{"DOI":"10.1039/c5ee01388g","ISSN":"17545706","abstract":"Lithium sulfur (Li-S) batteries are one of the most promising next generation battery chemistries with potential to achieve 500-600 W h kg-1 in the next few years. Yet understanding the underlying mechanisms of operation remains a major obstacle to their continued improvement. From a review of a range of analytical studies and physical models, it is clear that experimental understanding is well ahead of state-of-the-art models. Yet this understanding is still hindered by the limitations of available techniques and the implications of experiment and cell design on the mechanism. The mechanisms at the core of physical models for Li-S cells are overly simplistic compared to the latest thinking based upon experimental results, but creating more complicated models will be difficult, due to the lack of and inability to easily measure the necessary parameters. Despite this, there are significant opportunities to improve models with the latest experimentally derived mechanisms. Such models can inform materials research and lead to improved high fidelity models for controls and application engineers.","author":[{"dropping-particle":"","family":"Wild","given":"M.","non-dropping-particle":"","parse-names":false,"suffix":""},{"dropping-particle":"","family":"O'Neill","given":"L.","non-dropping-particle":"","parse-names":false,"suffix":""},{"dropping-particle":"","family":"Zhang","given":"T.","non-dropping-particle":"","parse-names":false,"suffix":""},{"dropping-particle":"","family":"Purkayastha","given":"R.","non-dropping-particle":"","parse-names":false,"suffix":""},{"dropping-particle":"","family":"Minton","given":"G.","non-dropping-particle":"","parse-names":false,"suffix":""},{"dropping-particle":"","family":"Marinescu","given":"M.","non-dropping-particle":"","parse-names":false,"suffix":""},{"dropping-particle":"","family":"Offer","given":"G. J.","non-dropping-particle":"","parse-names":false,"suffix":""}],"container-title":"Energy and Environmental Science","id":"ITEM-1","issue":"12","issued":{"date-parts":[["2015","12","1"]]},"page":"3477-3494","publisher":"Royal Society of Chemistry","title":"Lithium sulfur batteries, a mechanistic review","type":"article","volume":"8"},"uris":["http://www.mendeley.com/documents/?uuid=06ef19ce-5948-34de-9d9d-d6f8cfb04433"]}],"mendeley":{"formattedCitation":"[56]","plainTextFormattedCitation":"[56]","previouslyFormattedCitation":"[56]"},"properties":{"noteIndex":0},"schema":"https://github.com/citation-style-language/schema/raw/master/csl-citation.json"}</w:instrText>
      </w:r>
      <w:r w:rsidR="000C4370" w:rsidRPr="002A702E">
        <w:rPr>
          <w:rFonts w:ascii="Times New Roman" w:hAnsi="Times New Roman" w:cs="Times New Roman"/>
          <w:color w:val="000000" w:themeColor="text1"/>
          <w:sz w:val="28"/>
          <w:szCs w:val="28"/>
        </w:rPr>
        <w:fldChar w:fldCharType="separate"/>
      </w:r>
      <w:r w:rsidR="000C4370" w:rsidRPr="002A702E">
        <w:rPr>
          <w:rFonts w:ascii="Times New Roman" w:hAnsi="Times New Roman" w:cs="Times New Roman"/>
          <w:noProof/>
          <w:color w:val="000000" w:themeColor="text1"/>
          <w:sz w:val="28"/>
          <w:szCs w:val="28"/>
        </w:rPr>
        <w:t>[56]</w:t>
      </w:r>
      <w:r w:rsidR="000C4370"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rPr>
        <w:t xml:space="preserve"> егжей-тегжейлі берілген реакция механизмін пайдалана отырып, күкіртті тотықсыздандыру-тотықсыздану процесінің әрбір фазасына орта есеппен 2 э</w:t>
      </w:r>
      <w:r w:rsidR="00B214FC" w:rsidRPr="002A702E">
        <w:rPr>
          <w:rFonts w:ascii="Times New Roman" w:hAnsi="Times New Roman" w:cs="Times New Roman"/>
          <w:color w:val="000000" w:themeColor="text1"/>
          <w:sz w:val="28"/>
          <w:szCs w:val="28"/>
        </w:rPr>
        <w:t>лектрон қатысады деп болжанған</w:t>
      </w:r>
      <w:r w:rsidR="00B214FC" w:rsidRPr="002A702E">
        <w:rPr>
          <w:rFonts w:ascii="Times New Roman" w:hAnsi="Times New Roman" w:cs="Times New Roman"/>
          <w:color w:val="000000" w:themeColor="text1"/>
          <w:sz w:val="28"/>
          <w:szCs w:val="28"/>
          <w:lang w:val="kk-KZ"/>
        </w:rPr>
        <w:t xml:space="preserve">. </w:t>
      </w:r>
      <w:r w:rsidRPr="002A702E">
        <w:rPr>
          <w:rFonts w:ascii="Times New Roman" w:hAnsi="Times New Roman" w:cs="Times New Roman"/>
          <w:color w:val="000000" w:themeColor="text1"/>
          <w:sz w:val="28"/>
          <w:szCs w:val="28"/>
          <w:lang w:val="kk-KZ"/>
        </w:rPr>
        <w:t>GPC@S-GPC-NiO-20 ұяшығы үшін анодтық (A) және катодтық (B, C) шыңдары үшін есептелген диффузия коэффициенттері (D</w:t>
      </w:r>
      <w:r w:rsidRPr="002A702E">
        <w:rPr>
          <w:rFonts w:ascii="Times New Roman" w:hAnsi="Times New Roman" w:cs="Times New Roman"/>
          <w:color w:val="000000" w:themeColor="text1"/>
          <w:sz w:val="28"/>
          <w:szCs w:val="28"/>
          <w:vertAlign w:val="subscript"/>
          <w:lang w:val="kk-KZ"/>
        </w:rPr>
        <w:t>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 1,2 × 10</w:t>
      </w:r>
      <w:r w:rsidRPr="002A702E">
        <w:rPr>
          <w:rFonts w:ascii="Times New Roman" w:hAnsi="Times New Roman" w:cs="Times New Roman"/>
          <w:color w:val="000000" w:themeColor="text1"/>
          <w:sz w:val="28"/>
          <w:szCs w:val="28"/>
          <w:vertAlign w:val="superscript"/>
          <w:lang w:val="kk-KZ"/>
        </w:rPr>
        <w:t>−9</w:t>
      </w:r>
      <w:r w:rsidRPr="002A702E">
        <w:rPr>
          <w:rFonts w:ascii="Times New Roman" w:hAnsi="Times New Roman" w:cs="Times New Roman"/>
          <w:color w:val="000000" w:themeColor="text1"/>
          <w:sz w:val="28"/>
          <w:szCs w:val="28"/>
          <w:lang w:val="kk-KZ"/>
        </w:rPr>
        <w:t>, 3,3 × 10</w:t>
      </w:r>
      <w:r w:rsidRPr="002A702E">
        <w:rPr>
          <w:rFonts w:ascii="Times New Roman" w:hAnsi="Times New Roman" w:cs="Times New Roman"/>
          <w:color w:val="000000" w:themeColor="text1"/>
          <w:sz w:val="28"/>
          <w:szCs w:val="28"/>
          <w:vertAlign w:val="superscript"/>
          <w:lang w:val="kk-KZ"/>
        </w:rPr>
        <w:t>−10</w:t>
      </w:r>
      <w:r w:rsidRPr="002A702E">
        <w:rPr>
          <w:rFonts w:ascii="Times New Roman" w:hAnsi="Times New Roman" w:cs="Times New Roman"/>
          <w:color w:val="000000" w:themeColor="text1"/>
          <w:sz w:val="28"/>
          <w:szCs w:val="28"/>
          <w:lang w:val="kk-KZ"/>
        </w:rPr>
        <w:t xml:space="preserve"> және тиісінше  4,2 × 10</w:t>
      </w:r>
      <w:r w:rsidRPr="002A702E">
        <w:rPr>
          <w:rFonts w:ascii="Times New Roman" w:hAnsi="Times New Roman" w:cs="Times New Roman"/>
          <w:color w:val="000000" w:themeColor="text1"/>
          <w:sz w:val="28"/>
          <w:szCs w:val="28"/>
          <w:vertAlign w:val="superscript"/>
          <w:lang w:val="kk-KZ"/>
        </w:rPr>
        <w:t>−10</w:t>
      </w:r>
      <w:r w:rsidRPr="002A702E">
        <w:rPr>
          <w:rFonts w:ascii="Times New Roman" w:hAnsi="Times New Roman" w:cs="Times New Roman"/>
          <w:color w:val="000000" w:themeColor="text1"/>
          <w:sz w:val="28"/>
          <w:szCs w:val="28"/>
          <w:lang w:val="kk-KZ"/>
        </w:rPr>
        <w:t xml:space="preserve"> мәнін көрсетті.  Бір қызығы, бұл диффузиялық коэффициенттер GPC@S-GPC-NiO-0 ұяшығы үшін де, модификацияланбаған сепараторы бар ұяшық үшін де байқалғандардан асып түседі (</w:t>
      </w:r>
      <w:r w:rsidR="00D5326D" w:rsidRPr="002A702E">
        <w:rPr>
          <w:rFonts w:ascii="Times New Roman" w:hAnsi="Times New Roman" w:cs="Times New Roman"/>
          <w:color w:val="000000" w:themeColor="text1"/>
          <w:sz w:val="28"/>
          <w:szCs w:val="28"/>
          <w:lang w:val="kk-KZ"/>
        </w:rPr>
        <w:t xml:space="preserve">8- </w:t>
      </w:r>
      <w:r w:rsidRPr="002A702E">
        <w:rPr>
          <w:rFonts w:ascii="Times New Roman" w:hAnsi="Times New Roman" w:cs="Times New Roman"/>
          <w:color w:val="000000" w:themeColor="text1"/>
          <w:sz w:val="28"/>
          <w:szCs w:val="28"/>
          <w:lang w:val="kk-KZ"/>
        </w:rPr>
        <w:t>кестесін қараңыз). Сонымен қатар, бұл ұяшықтар үшін A, B және C тотығу-тотықсыздану шыңдарын орнатудан алынған көлбеу мәндері сканерлеу жылдамдығының квадрат түбірімен сызықтық корреляцияны көрсетеді, бұл диффузиямен шектелген процесті көрсетеді (21сурет</w:t>
      </w:r>
      <w:r w:rsidR="0085262C" w:rsidRPr="002A702E">
        <w:rPr>
          <w:rFonts w:ascii="Times New Roman" w:hAnsi="Times New Roman" w:cs="Times New Roman"/>
          <w:color w:val="000000" w:themeColor="text1"/>
          <w:sz w:val="28"/>
          <w:szCs w:val="28"/>
          <w:lang w:val="kk-KZ"/>
        </w:rPr>
        <w:t>, 6-кесте</w:t>
      </w:r>
      <w:r w:rsidRPr="002A702E">
        <w:rPr>
          <w:rFonts w:ascii="Times New Roman" w:hAnsi="Times New Roman" w:cs="Times New Roman"/>
          <w:color w:val="000000" w:themeColor="text1"/>
          <w:sz w:val="28"/>
          <w:szCs w:val="28"/>
          <w:lang w:val="kk-KZ"/>
        </w:rPr>
        <w:t>). GPC-NiO-20 модификацияланған сепараторының LiPSs адсорбциясын жақсартуы және катализделген тотығу-тотықсыздану түрлендіруі арқылы шаттл әсерін тиімді азайтуға байланысты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диффузиясын айтарлықтай арттырады.</w:t>
      </w:r>
    </w:p>
    <w:p w:rsidR="0028379B" w:rsidRPr="002A702E" w:rsidRDefault="00AB0EE6" w:rsidP="0028379B">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Сонымен қатар,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бар симметриялық ұяшықтар GPC-NiO-0, GPC-NiO-20 және жалаң көміртекті талшықты қағаздардан жасалған бірдей электродтармен зерттелді. Жалаң электрод үшін 20 мВ с</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алынған CV қисықтары </w:t>
      </w:r>
      <w:r w:rsidRPr="002A702E">
        <w:rPr>
          <w:rFonts w:ascii="Times New Roman" w:hAnsi="Times New Roman" w:cs="Times New Roman"/>
          <w:color w:val="000000" w:themeColor="text1"/>
          <w:sz w:val="28"/>
          <w:szCs w:val="28"/>
          <w:lang w:val="kk-KZ"/>
        </w:rPr>
        <w:lastRenderedPageBreak/>
        <w:t>минималды ток реакциясын көрсетеді, ал GPC-NiO-20 композиті ең жоғары ток тығыздығын көрсетеді, бұл оның электрод бетінде LiPS-тің сұйықтық-сұйықтыққа жылдам түрленуін білдіреді.</w:t>
      </w:r>
      <w:r w:rsidR="004B6836" w:rsidRPr="002A702E">
        <w:rPr>
          <w:rFonts w:ascii="Times New Roman" w:hAnsi="Times New Roman" w:cs="Times New Roman"/>
          <w:color w:val="000000" w:themeColor="text1"/>
          <w:sz w:val="28"/>
          <w:szCs w:val="28"/>
        </w:rPr>
        <w:fldChar w:fldCharType="begin" w:fldLock="1"/>
      </w:r>
      <w:r w:rsidR="000C4370" w:rsidRPr="002A702E">
        <w:rPr>
          <w:rFonts w:ascii="Times New Roman" w:hAnsi="Times New Roman" w:cs="Times New Roman"/>
          <w:color w:val="000000" w:themeColor="text1"/>
          <w:sz w:val="28"/>
          <w:szCs w:val="28"/>
          <w:lang w:val="kk-KZ"/>
        </w:rPr>
        <w:instrText>ADDIN CSL_CITATION {"citationItems":[{"id":"ITEM-1","itemData":{"DOI":"10.1002/adfm.201903842","ISSN":"16163028","abstract":"Urchin-shaped NiCo2Se4 (u-NCSe) nanostructures as efficient sulfur hosts are synthesized to overcome the limitations of lithium–sulfur batteries (LSBs). u-NCSe provides a beneficial hollow structure to relieve volumetric expansion, a superior electrical conductivity to improve electron transfer, a high polarity to promote absorption of lithium polysulfides (LiPS), and outstanding electrocatalytic activity to accelerate LiPS conversion kinetics. Owing to these excellent qualities as cathode for LSBs, S@u-NCSe delivers outstanding initial capacities up to 1403 mAh g−1 at 0.1 C and retains 626 mAh g−1 at 5 C with exceptional rate performance. More significantly, a very low capacity decay rate of only 0.016% per cycle is obtained after 2000 cycles at 3 C. Even at high sulfur loading (3.2 mg cm−2), a reversible capacity of 557 mAh g−1 is delivered after 600 cycles at 1 C. Density functional theory calculations further confirm the strong interaction between NCSe and LiPS, and cytotoxicity measurements prove the biocompatibility of NCSe. This work not only demonstrates that transition metal selenides can be promising candidates as sulfur host materials, but also provides a strategy for the rational design and the development of LSBs with long-life and high-rate electrochemical performance.","author":[{"dropping-particle":"","family":"Zhang","given":"Chaoqi","non-dropping-particle":"","parse-names":false,"suffix":""},{"dropping-particle":"","family":"Biendicho","given":"Jordi Jacas","non-dropping-particle":"","parse-names":false,"suffix":""},{"dropping-particle":"","family":"Zhang","given":"Ting","non-dropping-particle":"","parse-names":false,"suffix":""},{"dropping-particle":"","family":"Du","given":"Ruifeng","non-dropping-particle":"","parse-names":false,"suffix":""},{"dropping-particle":"","family":"Li","given":"Junshan","non-dropping-particle":"","parse-names":false,"suffix":""},{"dropping-particle":"","family":"Yang","given":"Xuhui","non-dropping-particle":"","parse-names":false,"suffix":""},{"dropping-particle":"","family":"Arbiol","given":"Jordi","non-dropping-particle":"","parse-names":false,"suffix":""},{"dropping-particle":"","family":"Zhou","given":"Yingtang","non-dropping-particle":"","parse-names":false,"suffix":""},{"dropping-particle":"","family":"Morante","given":"Joan Ramon","non-dropping-particle":"","parse-names":false,"suffix":""},{"dropping-particle":"","family":"Cabot","given":"Andreu","non-dropping-particle":"","parse-names":false,"suffix":""}],"container-title":"Advanced Functional Materials","id":"ITEM-1","issue":"34","issued":{"date-parts":[["2019","8","1"]]},"publisher":"Wiley-VCH Verlag","title":"Combined High Catalytic Activity and Efficient Polar Tubular Nanostructure in Urchin-Like Metallic NiCo2Se4 for High-Performance Lithium–Sulfur Batteries","type":"article-journal","volume":"29"},"uris":["http://www.mendeley.com/documents/?uuid=3337752d-6dd9-3348-b17a-72c5ed75a6d3"]}],"mendeley":{"formattedCitation":"[141]","plainTextFormattedCitation":"[141]","previouslyFormattedCitation":"[141]"},"properties":{"noteIndex":0},"schema":"https://github.com/citation-style-language/schema/raw/master/csl-citation.json"}</w:instrText>
      </w:r>
      <w:r w:rsidR="004B6836" w:rsidRPr="002A702E">
        <w:rPr>
          <w:rFonts w:ascii="Times New Roman" w:hAnsi="Times New Roman" w:cs="Times New Roman"/>
          <w:color w:val="000000" w:themeColor="text1"/>
          <w:sz w:val="28"/>
          <w:szCs w:val="28"/>
        </w:rPr>
        <w:fldChar w:fldCharType="separate"/>
      </w:r>
      <w:r w:rsidR="000C4370" w:rsidRPr="002A702E">
        <w:rPr>
          <w:rFonts w:ascii="Times New Roman" w:hAnsi="Times New Roman" w:cs="Times New Roman"/>
          <w:noProof/>
          <w:color w:val="000000" w:themeColor="text1"/>
          <w:sz w:val="28"/>
          <w:szCs w:val="28"/>
          <w:lang w:val="kk-KZ"/>
        </w:rPr>
        <w:t>[1</w:t>
      </w:r>
      <w:r w:rsidR="00346D4F" w:rsidRPr="002A702E">
        <w:rPr>
          <w:rFonts w:ascii="Times New Roman" w:hAnsi="Times New Roman" w:cs="Times New Roman"/>
          <w:noProof/>
          <w:color w:val="000000" w:themeColor="text1"/>
          <w:sz w:val="28"/>
          <w:szCs w:val="28"/>
          <w:lang w:val="kk-KZ"/>
        </w:rPr>
        <w:t>60</w:t>
      </w:r>
      <w:r w:rsidR="000C4370" w:rsidRPr="002A702E">
        <w:rPr>
          <w:rFonts w:ascii="Times New Roman" w:hAnsi="Times New Roman" w:cs="Times New Roman"/>
          <w:noProof/>
          <w:color w:val="000000" w:themeColor="text1"/>
          <w:sz w:val="28"/>
          <w:szCs w:val="28"/>
          <w:lang w:val="kk-KZ"/>
        </w:rPr>
        <w:t>]</w:t>
      </w:r>
      <w:r w:rsidR="004B6836"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kk-KZ"/>
        </w:rPr>
        <w:t>. Сонымен қатар, төмен сканерлеу жылдамдығында (1 мВ с</w:t>
      </w:r>
      <w:r w:rsidRPr="002A702E">
        <w:rPr>
          <w:rFonts w:ascii="Times New Roman" w:hAnsi="Times New Roman" w:cs="Times New Roman"/>
          <w:color w:val="000000" w:themeColor="text1"/>
          <w:sz w:val="28"/>
          <w:szCs w:val="28"/>
          <w:vertAlign w:val="superscript"/>
          <w:lang w:val="kk-KZ"/>
        </w:rPr>
        <w:t>−1</w:t>
      </w:r>
      <w:r w:rsidRPr="002A702E">
        <w:rPr>
          <w:rFonts w:ascii="Times New Roman" w:hAnsi="Times New Roman" w:cs="Times New Roman"/>
          <w:color w:val="000000" w:themeColor="text1"/>
          <w:sz w:val="28"/>
          <w:szCs w:val="28"/>
          <w:lang w:val="kk-KZ"/>
        </w:rPr>
        <w:t xml:space="preserve">) GPC-NiO-20 электродының CV қисығы сәйкесінше −0,18 В, −0,49 В, 0,18 В және 0,49 В шамасында төрт түрлі шыңды көрсетеді (Cурет </w:t>
      </w:r>
      <w:r w:rsidR="000C4370" w:rsidRPr="002A702E">
        <w:rPr>
          <w:rFonts w:ascii="Times New Roman" w:hAnsi="Times New Roman" w:cs="Times New Roman"/>
          <w:color w:val="000000" w:themeColor="text1"/>
          <w:sz w:val="28"/>
          <w:szCs w:val="28"/>
          <w:lang w:val="kk-KZ"/>
        </w:rPr>
        <w:t>2</w:t>
      </w:r>
      <w:r w:rsidR="00232035" w:rsidRPr="002A702E">
        <w:rPr>
          <w:rFonts w:ascii="Times New Roman" w:hAnsi="Times New Roman" w:cs="Times New Roman"/>
          <w:color w:val="000000" w:themeColor="text1"/>
          <w:sz w:val="28"/>
          <w:szCs w:val="28"/>
          <w:lang w:val="kk-KZ"/>
        </w:rPr>
        <w:t>1)</w:t>
      </w:r>
      <w:r w:rsidRPr="002A702E">
        <w:rPr>
          <w:rFonts w:ascii="Times New Roman" w:hAnsi="Times New Roman" w:cs="Times New Roman"/>
          <w:color w:val="000000" w:themeColor="text1"/>
          <w:sz w:val="28"/>
          <w:szCs w:val="28"/>
          <w:lang w:val="kk-KZ"/>
        </w:rPr>
        <w:t>. −0,49 В және −0,18 В шыңдары жұмыс электродында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(немесе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дейін тотықсыздануына және оның катодтық сканерлеу кезінде қарсы электродтағы күкіртке дейін тотығуына сәйкес келеді. Демек, жұмыс электродында -0,49 В шыңында байқалған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тотықсыздануы қарсы электродтағы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тотығуымен теңестірілді. Анодтық сканерлеу кезінде 0,18 В және 0,49 В шыңдарының болуын жұмыс электродында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(немесе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тотығуы арқылы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регенерациясына жатқызуға болады</w:t>
      </w:r>
      <w:r w:rsidR="00C32918" w:rsidRPr="002A702E">
        <w:rPr>
          <w:rFonts w:ascii="Times New Roman" w:hAnsi="Times New Roman" w:cs="Times New Roman"/>
          <w:color w:val="000000" w:themeColor="text1"/>
          <w:sz w:val="28"/>
          <w:szCs w:val="28"/>
          <w:lang w:val="kk-KZ"/>
        </w:rPr>
        <w:t xml:space="preserve"> </w:t>
      </w:r>
      <w:r w:rsidR="004B6836" w:rsidRPr="002A702E">
        <w:rPr>
          <w:rFonts w:ascii="Times New Roman" w:hAnsi="Times New Roman" w:cs="Times New Roman"/>
          <w:color w:val="000000" w:themeColor="text1"/>
          <w:sz w:val="28"/>
          <w:szCs w:val="28"/>
        </w:rPr>
        <w:fldChar w:fldCharType="begin" w:fldLock="1"/>
      </w:r>
      <w:r w:rsidR="000C4370" w:rsidRPr="002A702E">
        <w:rPr>
          <w:rFonts w:ascii="Times New Roman" w:hAnsi="Times New Roman" w:cs="Times New Roman"/>
          <w:color w:val="000000" w:themeColor="text1"/>
          <w:sz w:val="28"/>
          <w:szCs w:val="28"/>
          <w:lang w:val="kk-KZ"/>
        </w:rPr>
        <w:instrText>ADDIN CSL_CITATION {"citationItems":[{"id":"ITEM-1","itemData":{"DOI":"10.1039/c7ee01047h","ISSN":"17545706","abstract":"Lithium-sulfur batteries are promising next-generation energy storage devices due to their high energy density and low material cost. Efficient conversion of lithium polysulfides to lithium sulfide (during discharge) and to sulfur (during recharge) is a performance-determining factor for lithium-sulfur batteries. Here we show that MoS2-x/reduced graphene oxide (MoS2-x/rGO) can be used to catalyze the polysulfide reactions to improve the battery performance. It was confirmed, through microstructural characterization of the materials, that sulfur deficiencies on the surface participated in the polysulfide reactions and significantly enhanced the polysulfide conversion kinetics. The fast conversion of soluble polysulfides decreased their accumulation in the sulfur cathode and their loss from the cathode by diffusion. Hence in the presence of a small amount of MoS2-x/rGO (4 wt% of the cathode mass), high rate (8C) performance of the sulfur cathode was improved from a capacity of 161.1 mA h g-1 to 826.5 mA h g-1. In addition, MoS2-x/rGO also enhanced the cycle stability of the sulfur cathode from a capacity fade rate of 0.373% per cycle (over 150 cycles) to 0.083% per cycle (over 600 cycles) at a typical 0.5</w:instrText>
      </w:r>
      <w:r w:rsidR="000C4370" w:rsidRPr="002A702E">
        <w:rPr>
          <w:rFonts w:ascii="Times New Roman" w:hAnsi="Times New Roman" w:cs="Times New Roman"/>
          <w:color w:val="000000" w:themeColor="text1"/>
          <w:sz w:val="28"/>
          <w:szCs w:val="28"/>
        </w:rPr>
        <w:instrText>C rate. These results provide direct experimental evidence for the catalytic role of MoS2-x/rGO in promoting the polysulfide conversion kinetics in the sulfur cathode.","author":[{"dropping-particle":"","family":"Lin","given":"Haibin","non-dropping-particle":"","parse-names":false,"suffix":""},{"dropping-particle":"","family":"Yang","given":"Liuqing","non-dropping-particle":"","parse-names":false,"suffix":""},{"dropping-particle":"","family":"Jiang","given":"Xi","non-dropping-particle":"","parse-names":false,"suffix":""},{"dropping-particle":"","family":"Li","given":"Guochun","non-dropping-particle":"","parse-names":false,"suffix":""},{"dropping-particle":"","family":"Zhang","given":"Tianran","non-dropping-particle":"","parse-names":false,"suffix":""},{"dropping-particle":"","family":"Yao","given":"Qiaofeng","non-dropping-particle":"","parse-names":false,"suffix":""},{"dropping-particle":"","family":"Zheng","given":"Guangyuan Wesley","non-dropping-particle":"","parse-names":false,"suffix":""},{"dropping-particle":"","family":"Lee","given":"Jim Yang","non-dropping-particle":"","parse-names":false,"suffix":""}],"container-title":"Energy and Environmental Science","id":"ITEM-1","issue":"6","issued":{"date-parts":[["2017","6","1"]]},"page":"1476-1486","publisher":"Royal Society of Chemistry","title":"Electrocatalysis of polysulfide conversion by sulfur-deficient MoS2 nanoflakes for lithium-sulfur batteries","type":"article-journal","volume":"10"},"uris":["http://www.mendeley.com/documents/?uuid=ac3e4301-c519-362e-af8d-f2ee2c79bf2a"]}],"mendeley":{"formattedCitation":"[142]","plainTextFormattedCitation":"[142]","previouslyFormattedCitation":"[142]"},"properties":{"noteIndex":0},"schema":"https://github.com/citation-style-language/schema/raw/master/csl-citation.json"}</w:instrText>
      </w:r>
      <w:r w:rsidR="004B6836" w:rsidRPr="002A702E">
        <w:rPr>
          <w:rFonts w:ascii="Times New Roman" w:hAnsi="Times New Roman" w:cs="Times New Roman"/>
          <w:color w:val="000000" w:themeColor="text1"/>
          <w:sz w:val="28"/>
          <w:szCs w:val="28"/>
        </w:rPr>
        <w:fldChar w:fldCharType="separate"/>
      </w:r>
      <w:r w:rsidR="000C4370" w:rsidRPr="002A702E">
        <w:rPr>
          <w:rFonts w:ascii="Times New Roman" w:hAnsi="Times New Roman" w:cs="Times New Roman"/>
          <w:noProof/>
          <w:color w:val="000000" w:themeColor="text1"/>
          <w:sz w:val="28"/>
          <w:szCs w:val="28"/>
        </w:rPr>
        <w:t>[1</w:t>
      </w:r>
      <w:r w:rsidR="00346D4F" w:rsidRPr="002A702E">
        <w:rPr>
          <w:rFonts w:ascii="Times New Roman" w:hAnsi="Times New Roman" w:cs="Times New Roman"/>
          <w:noProof/>
          <w:color w:val="000000" w:themeColor="text1"/>
          <w:sz w:val="28"/>
          <w:szCs w:val="28"/>
        </w:rPr>
        <w:t>61-164</w:t>
      </w:r>
      <w:r w:rsidR="000C4370" w:rsidRPr="002A702E">
        <w:rPr>
          <w:rFonts w:ascii="Times New Roman" w:hAnsi="Times New Roman" w:cs="Times New Roman"/>
          <w:noProof/>
          <w:color w:val="000000" w:themeColor="text1"/>
          <w:sz w:val="28"/>
          <w:szCs w:val="28"/>
        </w:rPr>
        <w:t>]</w:t>
      </w:r>
      <w:r w:rsidR="004B6836"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rPr>
        <w:t xml:space="preserve"> . CV тәжірибелері кезінде байқалған әрбір тотықсыздану жұп шыңдардың анықтығы мен тар бөлінуі LiPS-тердің тотығу-тотықсыздану кинетикасын жеңілдетуде GPC-NiO-20 жақсартылған каталитикалық белсенділігін көрсетеді.</w:t>
      </w:r>
      <w:r w:rsidR="0028379B" w:rsidRPr="002A702E">
        <w:rPr>
          <w:rFonts w:ascii="Times New Roman" w:hAnsi="Times New Roman" w:cs="Times New Roman"/>
          <w:color w:val="000000" w:themeColor="text1"/>
          <w:sz w:val="24"/>
          <w:szCs w:val="24"/>
          <w:lang w:val="kk-KZ"/>
        </w:rPr>
        <w:t xml:space="preserve"> </w:t>
      </w:r>
      <w:r w:rsidR="0028379B" w:rsidRPr="002A702E">
        <w:rPr>
          <w:rFonts w:ascii="Times New Roman" w:hAnsi="Times New Roman" w:cs="Times New Roman"/>
          <w:color w:val="000000" w:themeColor="text1"/>
          <w:sz w:val="28"/>
          <w:szCs w:val="28"/>
          <w:lang w:val="kk-KZ"/>
        </w:rPr>
        <w:t>Жақсарған электрохимиялық көрсеткіштер тек Ni/NiO–C сепараторының полисульфидтерді адсорбциялау қабілетінің артуымен және электролиттің жақсы сіңірілуімен ғана емес, сонымен қатар Ni/NiO гетеро-интерфейстерінің каталитикалық белсенділігімен де түсіндірілді. Симметриялық элементтерге жүргізілген сынақтар бұл нәтижелерді растады. Симметриялық ұяшықтың нәтижелерінде көрсетілгендей, Ni/NiO–C симметриялық элементі таза CNT негізіндегі элементке қарағанда жоғары ток тығыздығын және үлкен CV қисық аудандарын көрсетті, бұл Li₂S₆ redox-реакцияларының анағұрлым тиімді жүретінін көрсетеді (Қосымша сурет 4).</w:t>
      </w:r>
    </w:p>
    <w:p w:rsidR="00E60247" w:rsidRPr="002A702E" w:rsidRDefault="00E60247" w:rsidP="00302DC0">
      <w:pPr>
        <w:spacing w:after="0" w:line="240" w:lineRule="auto"/>
        <w:jc w:val="both"/>
        <w:rPr>
          <w:rFonts w:ascii="Times New Roman" w:hAnsi="Times New Roman" w:cs="Times New Roman"/>
          <w:color w:val="000000" w:themeColor="text1"/>
          <w:sz w:val="28"/>
          <w:szCs w:val="28"/>
          <w:lang w:val="kk-KZ"/>
        </w:rPr>
      </w:pPr>
    </w:p>
    <w:p w:rsidR="006D1A93" w:rsidRPr="002A702E" w:rsidRDefault="006D1A93">
      <w:pP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br w:type="page"/>
      </w:r>
    </w:p>
    <w:p w:rsidR="00C16795" w:rsidRPr="002A702E" w:rsidRDefault="00C16795" w:rsidP="00302DC0">
      <w:pPr>
        <w:spacing w:after="0" w:line="240" w:lineRule="auto"/>
        <w:jc w:val="both"/>
        <w:rPr>
          <w:rFonts w:ascii="Times New Roman" w:hAnsi="Times New Roman" w:cs="Times New Roman"/>
          <w:color w:val="000000" w:themeColor="text1"/>
          <w:sz w:val="28"/>
          <w:szCs w:val="28"/>
          <w:lang w:val="kk-KZ"/>
        </w:rPr>
      </w:pPr>
    </w:p>
    <w:p w:rsidR="00BD15CA" w:rsidRPr="002A702E" w:rsidRDefault="00C16795" w:rsidP="00302DC0">
      <w:pPr>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sz w:val="28"/>
          <w:szCs w:val="28"/>
          <w:lang w:val="en-US"/>
        </w:rPr>
        <w:drawing>
          <wp:inline distT="0" distB="0" distL="0" distR="0" wp14:anchorId="2DC06C7F" wp14:editId="46482DA1">
            <wp:extent cx="6152515" cy="6136005"/>
            <wp:effectExtent l="0" t="0" r="635" b="0"/>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2515" cy="6136005"/>
                    </a:xfrm>
                    <a:prstGeom prst="rect">
                      <a:avLst/>
                    </a:prstGeom>
                  </pic:spPr>
                </pic:pic>
              </a:graphicData>
            </a:graphic>
          </wp:inline>
        </w:drawing>
      </w:r>
    </w:p>
    <w:p w:rsidR="00F73F5B" w:rsidRPr="002A702E" w:rsidRDefault="006059A4" w:rsidP="00302DC0">
      <w:pPr>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sz w:val="28"/>
          <w:szCs w:val="28"/>
          <w:lang w:val="en-US"/>
        </w:rPr>
        <w:drawing>
          <wp:anchor distT="0" distB="0" distL="114300" distR="114300" simplePos="0" relativeHeight="251705344" behindDoc="0" locked="0" layoutInCell="1" allowOverlap="1" wp14:anchorId="6388593E" wp14:editId="00D487D4">
            <wp:simplePos x="0" y="0"/>
            <wp:positionH relativeFrom="column">
              <wp:posOffset>7501255</wp:posOffset>
            </wp:positionH>
            <wp:positionV relativeFrom="paragraph">
              <wp:posOffset>132715</wp:posOffset>
            </wp:positionV>
            <wp:extent cx="3143352" cy="2258354"/>
            <wp:effectExtent l="0" t="0" r="0" b="0"/>
            <wp:wrapNone/>
            <wp:docPr id="100021" name="Picture 10002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3352" cy="2258354"/>
                    </a:xfrm>
                    <a:prstGeom prst="rect">
                      <a:avLst/>
                    </a:prstGeom>
                  </pic:spPr>
                </pic:pic>
              </a:graphicData>
            </a:graphic>
          </wp:anchor>
        </w:drawing>
      </w:r>
      <w:r w:rsidRPr="002A702E">
        <w:rPr>
          <w:rFonts w:ascii="Times New Roman" w:hAnsi="Times New Roman" w:cs="Times New Roman"/>
          <w:noProof/>
          <w:color w:val="000000" w:themeColor="text1"/>
          <w:sz w:val="28"/>
          <w:szCs w:val="28"/>
          <w:lang w:val="en-US"/>
        </w:rPr>
        <w:drawing>
          <wp:anchor distT="0" distB="0" distL="114300" distR="114300" simplePos="0" relativeHeight="251706368" behindDoc="0" locked="0" layoutInCell="1" allowOverlap="1" wp14:anchorId="5ABA54CB" wp14:editId="3953C517">
            <wp:simplePos x="0" y="0"/>
            <wp:positionH relativeFrom="column">
              <wp:posOffset>7388860</wp:posOffset>
            </wp:positionH>
            <wp:positionV relativeFrom="paragraph">
              <wp:posOffset>2328545</wp:posOffset>
            </wp:positionV>
            <wp:extent cx="3255153" cy="2491553"/>
            <wp:effectExtent l="0" t="0" r="0" b="0"/>
            <wp:wrapNone/>
            <wp:docPr id="100023" name="Picture 10002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0"/>
                    <a:stretch>
                      <a:fillRect/>
                    </a:stretch>
                  </pic:blipFill>
                  <pic:spPr>
                    <a:xfrm>
                      <a:off x="0" y="0"/>
                      <a:ext cx="3255153" cy="2491553"/>
                    </a:xfrm>
                    <a:prstGeom prst="rect">
                      <a:avLst/>
                    </a:prstGeom>
                  </pic:spPr>
                </pic:pic>
              </a:graphicData>
            </a:graphic>
          </wp:anchor>
        </w:drawing>
      </w:r>
    </w:p>
    <w:p w:rsidR="00B91050" w:rsidRPr="002A702E" w:rsidRDefault="00325A34" w:rsidP="00B9105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(а-ғ) </w:t>
      </w:r>
      <w:r w:rsidRPr="002A702E">
        <w:rPr>
          <w:rFonts w:ascii="Times New Roman" w:hAnsi="Times New Roman" w:cs="Times New Roman"/>
          <w:color w:val="000000" w:themeColor="text1"/>
          <w:sz w:val="28"/>
          <w:szCs w:val="28"/>
        </w:rPr>
        <w:t xml:space="preserve">әртүрлі сканерлеу жылдамдығындағы </w:t>
      </w:r>
      <w:r w:rsidRPr="002A702E">
        <w:rPr>
          <w:rFonts w:ascii="Times New Roman" w:hAnsi="Times New Roman" w:cs="Times New Roman"/>
          <w:color w:val="000000" w:themeColor="text1"/>
          <w:sz w:val="28"/>
          <w:szCs w:val="28"/>
          <w:lang w:val="kk-KZ"/>
        </w:rPr>
        <w:t xml:space="preserve"> </w:t>
      </w:r>
      <w:r w:rsidR="00FF0C43" w:rsidRPr="002A702E">
        <w:rPr>
          <w:rFonts w:ascii="Times New Roman" w:hAnsi="Times New Roman" w:cs="Times New Roman"/>
          <w:color w:val="000000" w:themeColor="text1"/>
          <w:sz w:val="28"/>
          <w:szCs w:val="28"/>
        </w:rPr>
        <w:t>GPC@S-GPC-NiO</w:t>
      </w:r>
      <w:r w:rsidR="00FF0C43" w:rsidRPr="002A702E">
        <w:rPr>
          <w:rFonts w:ascii="Times New Roman" w:hAnsi="Times New Roman" w:cs="Times New Roman"/>
          <w:color w:val="000000" w:themeColor="text1"/>
          <w:sz w:val="28"/>
          <w:szCs w:val="28"/>
          <w:lang w:val="kk-KZ"/>
        </w:rPr>
        <w:t xml:space="preserve">-20 және </w:t>
      </w:r>
      <w:r w:rsidR="00AB0EE6" w:rsidRPr="002A702E">
        <w:rPr>
          <w:rFonts w:ascii="Times New Roman" w:hAnsi="Times New Roman" w:cs="Times New Roman"/>
          <w:color w:val="000000" w:themeColor="text1"/>
          <w:sz w:val="28"/>
          <w:szCs w:val="28"/>
        </w:rPr>
        <w:t>GPC@S-GPC-NiO-0</w:t>
      </w:r>
      <w:r w:rsidR="00232035" w:rsidRPr="002A702E">
        <w:rPr>
          <w:rFonts w:ascii="Times New Roman" w:hAnsi="Times New Roman" w:cs="Times New Roman"/>
          <w:color w:val="000000" w:themeColor="text1"/>
          <w:sz w:val="28"/>
          <w:szCs w:val="28"/>
          <w:lang w:val="kk-KZ"/>
        </w:rPr>
        <w:t xml:space="preserve"> катодты ұяшықтары үшін </w:t>
      </w:r>
      <w:r w:rsidR="00232035" w:rsidRPr="002A702E">
        <w:rPr>
          <w:rFonts w:ascii="Times New Roman" w:hAnsi="Times New Roman" w:cs="Times New Roman"/>
          <w:color w:val="000000" w:themeColor="text1"/>
          <w:sz w:val="28"/>
          <w:szCs w:val="28"/>
        </w:rPr>
        <w:t>CV</w:t>
      </w:r>
      <w:r w:rsidRPr="002A702E">
        <w:rPr>
          <w:rFonts w:ascii="Times New Roman" w:hAnsi="Times New Roman" w:cs="Times New Roman"/>
          <w:color w:val="000000" w:themeColor="text1"/>
          <w:sz w:val="28"/>
          <w:szCs w:val="28"/>
          <w:lang w:val="kk-KZ"/>
        </w:rPr>
        <w:t xml:space="preserve"> қисықтары</w:t>
      </w:r>
      <w:r w:rsidRPr="002A702E">
        <w:rPr>
          <w:rFonts w:ascii="Times New Roman" w:hAnsi="Times New Roman" w:cs="Times New Roman"/>
          <w:color w:val="000000" w:themeColor="text1"/>
          <w:sz w:val="28"/>
          <w:szCs w:val="28"/>
        </w:rPr>
        <w:t xml:space="preserve"> </w:t>
      </w:r>
      <w:r w:rsidRPr="002A702E">
        <w:rPr>
          <w:rFonts w:ascii="Times New Roman" w:hAnsi="Times New Roman" w:cs="Times New Roman"/>
          <w:color w:val="000000" w:themeColor="text1"/>
          <w:sz w:val="28"/>
          <w:szCs w:val="28"/>
          <w:lang w:val="kk-KZ"/>
        </w:rPr>
        <w:t>мен</w:t>
      </w:r>
      <w:r w:rsidR="00232035" w:rsidRPr="002A702E">
        <w:rPr>
          <w:rFonts w:ascii="Times New Roman" w:hAnsi="Times New Roman" w:cs="Times New Roman"/>
          <w:color w:val="000000" w:themeColor="text1"/>
          <w:sz w:val="28"/>
          <w:szCs w:val="28"/>
          <w:lang w:val="kk-KZ"/>
        </w:rPr>
        <w:t xml:space="preserve"> ток шыңдары </w:t>
      </w:r>
      <w:r w:rsidR="00232035" w:rsidRPr="002A702E">
        <w:rPr>
          <w:rFonts w:ascii="Times New Roman" w:hAnsi="Times New Roman" w:cs="Times New Roman"/>
          <w:color w:val="000000" w:themeColor="text1"/>
          <w:sz w:val="28"/>
          <w:szCs w:val="28"/>
        </w:rPr>
        <w:t>сызықтық сәйкестіктері</w:t>
      </w:r>
      <w:r w:rsidR="00FF0C43" w:rsidRPr="002A702E">
        <w:rPr>
          <w:rFonts w:ascii="Times New Roman" w:hAnsi="Times New Roman" w:cs="Times New Roman"/>
          <w:color w:val="000000" w:themeColor="text1"/>
          <w:sz w:val="28"/>
          <w:szCs w:val="28"/>
          <w:lang w:val="kk-KZ"/>
        </w:rPr>
        <w:t xml:space="preserve">, </w:t>
      </w:r>
      <w:r w:rsidR="00232035" w:rsidRPr="002A702E">
        <w:rPr>
          <w:rFonts w:ascii="Times New Roman" w:hAnsi="Times New Roman" w:cs="Times New Roman"/>
          <w:color w:val="000000" w:themeColor="text1"/>
          <w:sz w:val="28"/>
          <w:szCs w:val="28"/>
          <w:lang w:val="kk-KZ"/>
        </w:rPr>
        <w:t>(е-ж)</w:t>
      </w:r>
      <w:r w:rsidR="00232035" w:rsidRPr="002A702E">
        <w:rPr>
          <w:rFonts w:ascii="Times New Roman" w:hAnsi="Times New Roman" w:cs="Times New Roman"/>
          <w:color w:val="000000" w:themeColor="text1"/>
          <w:sz w:val="28"/>
          <w:szCs w:val="28"/>
        </w:rPr>
        <w:t xml:space="preserve"> </w:t>
      </w:r>
      <w:r w:rsidR="00AB0EE6" w:rsidRPr="002A702E">
        <w:rPr>
          <w:rFonts w:ascii="Times New Roman" w:hAnsi="Times New Roman" w:cs="Times New Roman"/>
          <w:color w:val="000000" w:themeColor="text1"/>
          <w:sz w:val="28"/>
          <w:szCs w:val="28"/>
        </w:rPr>
        <w:t>әртүрлі электродтары бар Li</w:t>
      </w:r>
      <w:r w:rsidR="00AB0EE6" w:rsidRPr="002A702E">
        <w:rPr>
          <w:rFonts w:ascii="Times New Roman" w:hAnsi="Times New Roman" w:cs="Times New Roman"/>
          <w:color w:val="000000" w:themeColor="text1"/>
          <w:sz w:val="28"/>
          <w:szCs w:val="28"/>
          <w:vertAlign w:val="subscript"/>
        </w:rPr>
        <w:t>2</w:t>
      </w:r>
      <w:r w:rsidR="00AB0EE6" w:rsidRPr="002A702E">
        <w:rPr>
          <w:rFonts w:ascii="Times New Roman" w:hAnsi="Times New Roman" w:cs="Times New Roman"/>
          <w:color w:val="000000" w:themeColor="text1"/>
          <w:sz w:val="28"/>
          <w:szCs w:val="28"/>
        </w:rPr>
        <w:t>S</w:t>
      </w:r>
      <w:r w:rsidR="00AB0EE6" w:rsidRPr="002A702E">
        <w:rPr>
          <w:rFonts w:ascii="Times New Roman" w:hAnsi="Times New Roman" w:cs="Times New Roman"/>
          <w:color w:val="000000" w:themeColor="text1"/>
          <w:sz w:val="28"/>
          <w:szCs w:val="28"/>
          <w:vertAlign w:val="subscript"/>
        </w:rPr>
        <w:t>6</w:t>
      </w:r>
      <w:r w:rsidR="00AB0EE6" w:rsidRPr="002A702E">
        <w:rPr>
          <w:rFonts w:ascii="Times New Roman" w:hAnsi="Times New Roman" w:cs="Times New Roman"/>
          <w:color w:val="000000" w:themeColor="text1"/>
          <w:sz w:val="28"/>
          <w:szCs w:val="28"/>
        </w:rPr>
        <w:t xml:space="preserve"> симметриялық ұяшықтарының CV қисықтары; 1 мВ </w:t>
      </w:r>
      <w:r w:rsidR="00E60247" w:rsidRPr="002A702E">
        <w:rPr>
          <w:rFonts w:ascii="Times New Roman" w:hAnsi="Times New Roman" w:cs="Times New Roman"/>
          <w:color w:val="000000" w:themeColor="text1"/>
          <w:sz w:val="28"/>
          <w:szCs w:val="28"/>
          <w:lang w:val="kk-KZ"/>
        </w:rPr>
        <w:t>с</w:t>
      </w:r>
      <w:r w:rsidR="00AB0EE6" w:rsidRPr="002A702E">
        <w:rPr>
          <w:rFonts w:ascii="Times New Roman" w:hAnsi="Times New Roman" w:cs="Times New Roman"/>
          <w:color w:val="000000" w:themeColor="text1"/>
          <w:sz w:val="28"/>
          <w:szCs w:val="28"/>
          <w:vertAlign w:val="superscript"/>
        </w:rPr>
        <w:t>−1</w:t>
      </w:r>
      <w:r w:rsidR="00AB0EE6" w:rsidRPr="002A702E">
        <w:rPr>
          <w:rFonts w:ascii="Times New Roman" w:hAnsi="Times New Roman" w:cs="Times New Roman"/>
          <w:color w:val="000000" w:themeColor="text1"/>
          <w:sz w:val="28"/>
          <w:szCs w:val="28"/>
        </w:rPr>
        <w:t xml:space="preserve"> кезінде CV қисығы; </w:t>
      </w:r>
      <w:r w:rsidR="00232035" w:rsidRPr="002A702E">
        <w:rPr>
          <w:rFonts w:ascii="Times New Roman" w:hAnsi="Times New Roman" w:cs="Times New Roman"/>
          <w:color w:val="000000" w:themeColor="text1"/>
          <w:sz w:val="28"/>
          <w:szCs w:val="28"/>
          <w:lang w:val="kk-KZ"/>
        </w:rPr>
        <w:t>(з)</w:t>
      </w:r>
      <w:r w:rsidR="00AB0EE6" w:rsidRPr="002A702E">
        <w:rPr>
          <w:rFonts w:ascii="Times New Roman" w:hAnsi="Times New Roman" w:cs="Times New Roman"/>
          <w:color w:val="000000" w:themeColor="text1"/>
          <w:sz w:val="28"/>
          <w:szCs w:val="28"/>
        </w:rPr>
        <w:t xml:space="preserve">EIS профильдері; </w:t>
      </w:r>
      <w:r w:rsidR="00232035" w:rsidRPr="002A702E">
        <w:rPr>
          <w:rFonts w:ascii="Times New Roman" w:hAnsi="Times New Roman" w:cs="Times New Roman"/>
          <w:color w:val="000000" w:themeColor="text1"/>
          <w:sz w:val="28"/>
          <w:szCs w:val="28"/>
          <w:lang w:val="kk-KZ"/>
        </w:rPr>
        <w:t xml:space="preserve">(з-и) </w:t>
      </w:r>
      <w:r w:rsidR="00AB0EE6" w:rsidRPr="002A702E">
        <w:rPr>
          <w:rFonts w:ascii="Times New Roman" w:hAnsi="Times New Roman" w:cs="Times New Roman"/>
          <w:color w:val="000000" w:themeColor="text1"/>
          <w:sz w:val="28"/>
          <w:szCs w:val="28"/>
        </w:rPr>
        <w:t>GPC-NiO-20 және GPC-NiO-0 композиттерінің 2,05 В кернеуіндегі потенциостатикалық разряд қисықтары</w:t>
      </w:r>
      <w:r w:rsidR="00232035" w:rsidRPr="002A702E">
        <w:rPr>
          <w:rFonts w:ascii="Times New Roman" w:hAnsi="Times New Roman" w:cs="Times New Roman"/>
          <w:color w:val="000000" w:themeColor="text1"/>
          <w:sz w:val="28"/>
          <w:szCs w:val="28"/>
          <w:lang w:val="kk-KZ"/>
        </w:rPr>
        <w:t>,нуклеация қисықтары</w:t>
      </w:r>
    </w:p>
    <w:p w:rsidR="00B91050" w:rsidRPr="002A702E" w:rsidRDefault="00B91050" w:rsidP="00B91050">
      <w:pPr>
        <w:spacing w:after="0" w:line="240" w:lineRule="auto"/>
        <w:jc w:val="both"/>
        <w:rPr>
          <w:rFonts w:ascii="Times New Roman" w:hAnsi="Times New Roman" w:cs="Times New Roman"/>
          <w:color w:val="000000" w:themeColor="text1"/>
          <w:sz w:val="28"/>
          <w:szCs w:val="28"/>
          <w:lang w:val="kk-KZ"/>
        </w:rPr>
      </w:pPr>
    </w:p>
    <w:p w:rsidR="00325A34" w:rsidRPr="002A702E" w:rsidRDefault="00FF0C43" w:rsidP="00B91050">
      <w:pPr>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Сурет 21- GPC@S-GPC-NiO-20 және GPC@S-GPC-NiO-0 катодты ұяшықтарының электрохимиялық сынамалары</w:t>
      </w:r>
    </w:p>
    <w:p w:rsidR="00FF0C43" w:rsidRPr="002A702E" w:rsidRDefault="00FF0C43" w:rsidP="00302DC0">
      <w:pPr>
        <w:tabs>
          <w:tab w:val="left" w:pos="567"/>
        </w:tabs>
        <w:spacing w:after="0" w:line="240" w:lineRule="auto"/>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jc w:val="both"/>
        <w:rPr>
          <w:rFonts w:ascii="Times New Roman" w:hAnsi="Times New Roman" w:cs="Times New Roman"/>
          <w:color w:val="000000" w:themeColor="text1"/>
          <w:sz w:val="28"/>
          <w:szCs w:val="28"/>
          <w:lang w:val="kk-KZ"/>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Сонымен қатар, электрохимиялық кедергі спектроскопиясы (EIS) талдауы барлық үш ұяшық үшін баст</w:t>
      </w:r>
      <w:r w:rsidR="00D26C8A" w:rsidRPr="002A702E">
        <w:rPr>
          <w:rFonts w:ascii="Times New Roman" w:hAnsi="Times New Roman" w:cs="Times New Roman"/>
          <w:color w:val="000000" w:themeColor="text1"/>
          <w:sz w:val="28"/>
          <w:szCs w:val="28"/>
          <w:lang w:val="kk-KZ"/>
        </w:rPr>
        <w:t>апқы күйлерінде жүргізілді (21 з</w:t>
      </w:r>
      <w:r w:rsidRPr="002A702E">
        <w:rPr>
          <w:rFonts w:ascii="Times New Roman" w:hAnsi="Times New Roman" w:cs="Times New Roman"/>
          <w:color w:val="000000" w:themeColor="text1"/>
          <w:sz w:val="28"/>
          <w:szCs w:val="28"/>
          <w:lang w:val="kk-KZ"/>
        </w:rPr>
        <w:t>-суретті қараңыз). Әрбір кедергі қисығы жоғары жиілікті аймақта айқын жартылай шеңберлермен және төмен жиілік аймағында көлбеу сызықпен сипатталады. Жоғары жиілікті жартылай шеңберлер электрод-электролит интерфейсіндегі (Rct) зарядты тасымалдау процесін білдіреді және реакция кинетикасын көрсетеді, ал төмен жиілікті көлбеу сызық (Варбург кедергісі (W)) электрод ішіндегі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ионының диффузиясына сәйкес келеді. GPC-NiO-0 жалаң сепаратормен салыстырғанда, GPC-NiO-20 жоғары жиілік аймағында жартылай шеңбері айтарлықтай кіші диаметр (54 Ом) көрсетеді, бұл электрондар мен Li</w:t>
      </w:r>
      <w:r w:rsidRPr="002A702E">
        <w:rPr>
          <w:rFonts w:ascii="Times New Roman" w:hAnsi="Times New Roman" w:cs="Times New Roman"/>
          <w:color w:val="000000" w:themeColor="text1"/>
          <w:sz w:val="28"/>
          <w:szCs w:val="28"/>
          <w:vertAlign w:val="superscript"/>
          <w:lang w:val="kk-KZ"/>
        </w:rPr>
        <w:t>+</w:t>
      </w:r>
      <w:r w:rsidRPr="002A702E">
        <w:rPr>
          <w:rFonts w:ascii="Times New Roman" w:hAnsi="Times New Roman" w:cs="Times New Roman"/>
          <w:color w:val="000000" w:themeColor="text1"/>
          <w:sz w:val="28"/>
          <w:szCs w:val="28"/>
          <w:lang w:val="kk-KZ"/>
        </w:rPr>
        <w:t xml:space="preserve"> иондарының жылдам тасымалдануын, тотығу-тотықсыздану процесінің жақсартылған кинетикасын көрсетеді</w:t>
      </w:r>
      <w:r w:rsidR="00E71E09" w:rsidRPr="002A702E">
        <w:rPr>
          <w:rFonts w:ascii="Times New Roman" w:hAnsi="Times New Roman" w:cs="Times New Roman"/>
          <w:color w:val="000000" w:themeColor="text1"/>
          <w:sz w:val="28"/>
          <w:szCs w:val="28"/>
          <w:lang w:val="kk-KZ"/>
        </w:rPr>
        <w:t xml:space="preserve"> </w:t>
      </w:r>
      <w:r w:rsidR="000C4370" w:rsidRPr="002A702E">
        <w:rPr>
          <w:rFonts w:ascii="Times New Roman" w:hAnsi="Times New Roman" w:cs="Times New Roman"/>
          <w:color w:val="000000" w:themeColor="text1"/>
          <w:sz w:val="28"/>
          <w:szCs w:val="28"/>
        </w:rPr>
        <w:fldChar w:fldCharType="begin" w:fldLock="1"/>
      </w:r>
      <w:r w:rsidR="000C4370" w:rsidRPr="002A702E">
        <w:rPr>
          <w:rFonts w:ascii="Times New Roman" w:hAnsi="Times New Roman" w:cs="Times New Roman"/>
          <w:color w:val="000000" w:themeColor="text1"/>
          <w:sz w:val="28"/>
          <w:szCs w:val="28"/>
          <w:lang w:val="kk-KZ"/>
        </w:rPr>
        <w:instrText>ADDIN CSL_CITATION {"citationItems":[{"id":"ITEM-1","itemData":{"DOI":"10.1016/j.electacta.2013.02.101","ISSN":"00134686","abstract":"The electrochemical behavior of lithium-sulfur (Li-S) batteries was investigated by means of electrochemical impedance spectroscopy (EIS). Measurements were performed in equidistant charge intervals at different depths of discharge and charge during the first cycle. Additionally, the degradation of the cells was analyzed for up to 50 cycles. An equivalent electrical circuit is proposed to simulate the electrochemical processes and to quantify the impedance contributions of Li-S batteries. EIS as a function of the cycle number shows an increased capacity for fading correlated with a decrease in the charge transfer resistance of the cathode. Atomic force microscopy (AFM) was also used to provide information about changes in the electrical conductivity of the cathode surface as they are related to the building of isolating films. © 2013 Elsevier Ltd.","author":[{"dropping-particle":"","family":"Cañas","given":"Natalia A.","non-dropping-particle":"","parse-names":false,"suffix":""},{"dropping-particle":"","family":"Hirose","given":"Kei","non-dropping-particle":"","parse-names":false,"suffix":""},{"dropping-particle":"","family":"Pascucci","given":"Brigitta","non-dropping-particle":"","parse-names":false,"suffix":""},{"dropping-particle":"","family":"Wagner","given":"Norbert","non-dropping-particle":"","parse-names":false,"suffix":""},{"dropping-particle":"","family":"Friedrich","given":"K. Andreas","non-dropping-particle":"","parse-names":false,"suffix":""},{"dropping-particle":"","family":"Hiesgen","given":"Renate","non-dropping-particle":"","parse-names":false,"suffix":""}],"container-title":"Electrochimica Acta","id":"ITEM-1","issued":{"date-parts":[["2013","5","1"]]},"page":"42-51","title":"Investigations of lithium-sulfur batteries using electrochemical impedance spectroscopy","type":"article-journal","volume":"97"},"uris":["http://www.mendeley.com/documents/?uuid=a3b14ac7-41cc-3376-b10e-21de4a682562"]}],"mendeley":{"formattedCitation":"[79]","plainTextFormattedCitation":"[79]"},"properties":{"noteIndex":0},"schema":"https://github.com/citation-style-language/schema/raw/master/csl-citation.json"}</w:instrText>
      </w:r>
      <w:r w:rsidR="000C4370" w:rsidRPr="002A702E">
        <w:rPr>
          <w:rFonts w:ascii="Times New Roman" w:hAnsi="Times New Roman" w:cs="Times New Roman"/>
          <w:color w:val="000000" w:themeColor="text1"/>
          <w:sz w:val="28"/>
          <w:szCs w:val="28"/>
        </w:rPr>
        <w:fldChar w:fldCharType="separate"/>
      </w:r>
      <w:r w:rsidR="000C4370" w:rsidRPr="002A702E">
        <w:rPr>
          <w:rFonts w:ascii="Times New Roman" w:hAnsi="Times New Roman" w:cs="Times New Roman"/>
          <w:noProof/>
          <w:color w:val="000000" w:themeColor="text1"/>
          <w:sz w:val="28"/>
          <w:szCs w:val="28"/>
          <w:lang w:val="kk-KZ"/>
        </w:rPr>
        <w:t>[79]</w:t>
      </w:r>
      <w:r w:rsidR="000C4370" w:rsidRPr="002A702E">
        <w:rPr>
          <w:rFonts w:ascii="Times New Roman" w:hAnsi="Times New Roman" w:cs="Times New Roman"/>
          <w:color w:val="000000" w:themeColor="text1"/>
          <w:sz w:val="28"/>
          <w:szCs w:val="28"/>
        </w:rPr>
        <w:fldChar w:fldCharType="end"/>
      </w:r>
      <w:r w:rsidRPr="002A702E">
        <w:rPr>
          <w:rFonts w:ascii="Times New Roman" w:hAnsi="Times New Roman" w:cs="Times New Roman"/>
          <w:color w:val="000000" w:themeColor="text1"/>
          <w:sz w:val="28"/>
          <w:szCs w:val="28"/>
          <w:lang w:val="kk-KZ"/>
        </w:rPr>
        <w:t>. Сонымен қатар, GPC-NiO-20 электроды GPC-NiO-0 модификацияланған және жалаң сепараторлар қолданылған ұяшықтармен салыстырғанда Warburg кедергісін айтарлықтай төмендетеді, бұл GPC-NiO-20 электродының Li-ионды жоғары диффузиялау қасиеттерін көрсетеді.</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GPC-NiO-20 және GPC-NiO-0 электродтарының беттеріндегі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тұнба түзілуін зерттеу үшін 2,05 В-та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8</w:t>
      </w:r>
      <w:r w:rsidRPr="002A702E">
        <w:rPr>
          <w:rFonts w:ascii="Times New Roman" w:hAnsi="Times New Roman" w:cs="Times New Roman"/>
          <w:color w:val="000000" w:themeColor="text1"/>
          <w:sz w:val="28"/>
          <w:szCs w:val="28"/>
          <w:lang w:val="kk-KZ"/>
        </w:rPr>
        <w:t xml:space="preserve"> католитінің потенциостатикалық режимде разряд қисықтары алынды</w:t>
      </w:r>
      <w:r w:rsidR="00E71E09" w:rsidRPr="002A702E">
        <w:rPr>
          <w:rFonts w:ascii="Times New Roman" w:hAnsi="Times New Roman" w:cs="Times New Roman"/>
          <w:color w:val="000000" w:themeColor="text1"/>
          <w:sz w:val="28"/>
          <w:szCs w:val="28"/>
          <w:lang w:val="kk-KZ"/>
        </w:rPr>
        <w:t>. 21 з-и</w:t>
      </w:r>
      <w:r w:rsidRPr="002A702E">
        <w:rPr>
          <w:rFonts w:ascii="Times New Roman" w:hAnsi="Times New Roman" w:cs="Times New Roman"/>
          <w:color w:val="000000" w:themeColor="text1"/>
          <w:sz w:val="28"/>
          <w:szCs w:val="28"/>
          <w:lang w:val="kk-KZ"/>
        </w:rPr>
        <w:t xml:space="preserve"> суретте көрсетілгендей, екі ұяшық те өзінің шыңына әртүрлі уақытта жетеді, GPC-NiO-20 ұяшығы оған шамамен 7400 с және GPC-NiO-0 ұяшығы шамамен 6300 секундта жетеді. GPC-NiO-20 және GPC-NiO-0 ұяшықтары үшін ағымдағы шыңдардың интегралды аймақтары айтарлықтай айырмашылықтарды көрсетеді. Электролиттегі күкірттің салмағына негізделген есептеулерді жүргізу арқылы екі ұяшық үшін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тұнуы сәйкесінше 129,2 мАсағ г</w:t>
      </w:r>
      <w:r w:rsidRPr="002A702E">
        <w:rPr>
          <w:rFonts w:ascii="Times New Roman" w:hAnsi="Times New Roman" w:cs="Times New Roman"/>
          <w:color w:val="000000" w:themeColor="text1"/>
          <w:sz w:val="28"/>
          <w:szCs w:val="28"/>
          <w:vertAlign w:val="superscript"/>
          <w:lang w:val="kk-KZ"/>
        </w:rPr>
        <w:t>− 1</w:t>
      </w:r>
      <w:r w:rsidRPr="002A702E">
        <w:rPr>
          <w:rFonts w:ascii="Times New Roman" w:hAnsi="Times New Roman" w:cs="Times New Roman"/>
          <w:color w:val="000000" w:themeColor="text1"/>
          <w:sz w:val="28"/>
          <w:szCs w:val="28"/>
          <w:lang w:val="kk-KZ"/>
        </w:rPr>
        <w:t xml:space="preserve"> және 108,1 мАсағ г</w:t>
      </w:r>
      <w:r w:rsidRPr="002A702E">
        <w:rPr>
          <w:rFonts w:ascii="Times New Roman" w:hAnsi="Times New Roman" w:cs="Times New Roman"/>
          <w:color w:val="000000" w:themeColor="text1"/>
          <w:sz w:val="28"/>
          <w:szCs w:val="28"/>
          <w:vertAlign w:val="superscript"/>
          <w:lang w:val="kk-KZ"/>
        </w:rPr>
        <w:t>− 1</w:t>
      </w:r>
      <w:r w:rsidRPr="002A702E">
        <w:rPr>
          <w:rFonts w:ascii="Times New Roman" w:hAnsi="Times New Roman" w:cs="Times New Roman"/>
          <w:color w:val="000000" w:themeColor="text1"/>
          <w:sz w:val="28"/>
          <w:szCs w:val="28"/>
          <w:lang w:val="kk-KZ"/>
        </w:rPr>
        <w:t xml:space="preserve"> болғаны анықталды. GPC-NiO-20 жасушасының жоғары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нуклеациялану қабілеті бұл сепаратор модификациясы жалаң GPC-NiO-0 ұяшығымен салыстырғанда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нуклеациясын және тұндыруын едәуір жеңілдететінін көрсетеді. Бұл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 нуклеациясының жоғарылау қабілетін түрлендірілген сепаратордағы NiO нанобөлшектері қамтамасыз ететін каталитикалық әсерге және жақсартылған бет қасиеттеріне жатқызуға болады, олар</w:t>
      </w:r>
      <w:r w:rsidR="00712998" w:rsidRPr="002A702E">
        <w:rPr>
          <w:rFonts w:ascii="Times New Roman" w:hAnsi="Times New Roman" w:cs="Times New Roman"/>
          <w:color w:val="000000" w:themeColor="text1"/>
          <w:sz w:val="28"/>
          <w:szCs w:val="28"/>
          <w:lang w:val="kk-KZ"/>
        </w:rPr>
        <w:t>дың</w:t>
      </w:r>
      <w:r w:rsidRPr="002A702E">
        <w:rPr>
          <w:rFonts w:ascii="Times New Roman" w:hAnsi="Times New Roman" w:cs="Times New Roman"/>
          <w:color w:val="000000" w:themeColor="text1"/>
          <w:sz w:val="28"/>
          <w:szCs w:val="28"/>
          <w:lang w:val="kk-KZ"/>
        </w:rPr>
        <w:t xml:space="preserve"> литий полисульфидтері тотығу-тотықсыздану реакцияларын </w:t>
      </w:r>
      <w:r w:rsidR="00712998" w:rsidRPr="002A702E">
        <w:rPr>
          <w:rFonts w:ascii="Times New Roman" w:hAnsi="Times New Roman" w:cs="Times New Roman"/>
          <w:color w:val="000000" w:themeColor="text1"/>
          <w:sz w:val="28"/>
          <w:szCs w:val="28"/>
          <w:lang w:val="kk-KZ"/>
        </w:rPr>
        <w:t>жылдамдататын</w:t>
      </w:r>
      <w:r w:rsidRPr="002A702E">
        <w:rPr>
          <w:rFonts w:ascii="Times New Roman" w:hAnsi="Times New Roman" w:cs="Times New Roman"/>
          <w:color w:val="000000" w:themeColor="text1"/>
          <w:sz w:val="28"/>
          <w:szCs w:val="28"/>
          <w:lang w:val="kk-KZ"/>
        </w:rPr>
        <w:t xml:space="preserve"> және күкірт түрлерінің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 xml:space="preserve">S-ге айналуын жеңілдететін белсенді </w:t>
      </w:r>
      <w:r w:rsidR="00D26C8A" w:rsidRPr="002A702E">
        <w:rPr>
          <w:rFonts w:ascii="Times New Roman" w:hAnsi="Times New Roman" w:cs="Times New Roman"/>
          <w:color w:val="000000" w:themeColor="text1"/>
          <w:sz w:val="28"/>
          <w:szCs w:val="28"/>
          <w:lang w:val="kk-KZ"/>
        </w:rPr>
        <w:t>аймақтары</w:t>
      </w:r>
      <w:r w:rsidRPr="002A702E">
        <w:rPr>
          <w:rFonts w:ascii="Times New Roman" w:hAnsi="Times New Roman" w:cs="Times New Roman"/>
          <w:color w:val="000000" w:themeColor="text1"/>
          <w:sz w:val="28"/>
          <w:szCs w:val="28"/>
          <w:lang w:val="kk-KZ"/>
        </w:rPr>
        <w:t xml:space="preserve"> </w:t>
      </w:r>
      <w:r w:rsidR="00D26C8A" w:rsidRPr="002A702E">
        <w:rPr>
          <w:rFonts w:ascii="Times New Roman" w:hAnsi="Times New Roman" w:cs="Times New Roman"/>
          <w:color w:val="000000" w:themeColor="text1"/>
          <w:sz w:val="28"/>
          <w:szCs w:val="28"/>
          <w:lang w:val="kk-KZ"/>
        </w:rPr>
        <w:t>бар</w:t>
      </w:r>
      <w:r w:rsidRPr="002A702E">
        <w:rPr>
          <w:rFonts w:ascii="Times New Roman" w:hAnsi="Times New Roman" w:cs="Times New Roman"/>
          <w:color w:val="000000" w:themeColor="text1"/>
          <w:sz w:val="28"/>
          <w:szCs w:val="28"/>
          <w:lang w:val="kk-KZ"/>
        </w:rPr>
        <w:t>.</w:t>
      </w:r>
    </w:p>
    <w:p w:rsidR="00B91050"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Әзірленген композиттердің, атап айтқанда GPC-NiO-20 және GPC-NiO-0, литий полисульфидтерге адсорбциялық қабілеті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ерітіндісіне (5 мМ, 3 мл) әрбір ұнтақтан 10 мг батыру арқылы әрі қарай зерттелді. 22 а-суреттің көрсетілгендей, 5 минуттан кейін GPC-NiO-20 ұнтағы бар құтыдағы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ерітіндісі түссіз болды, бұл композитпен литий полисульфидтерге айтарлықтай адсорбциясы мен конверсиясын көрсетеді. Керісінше, GPC-NiO-0 ұнтағы бар құтыдағы сұйықтық сарғыш болып қалды, бұл осы композиттің литий </w:t>
      </w:r>
      <w:r w:rsidRPr="002A702E">
        <w:rPr>
          <w:rFonts w:ascii="Times New Roman" w:hAnsi="Times New Roman" w:cs="Times New Roman"/>
          <w:color w:val="000000" w:themeColor="text1"/>
          <w:sz w:val="28"/>
          <w:szCs w:val="28"/>
          <w:lang w:val="kk-KZ"/>
        </w:rPr>
        <w:lastRenderedPageBreak/>
        <w:t>полисульфидтерге адсорбциялық қабілетінің төмендігін көрсетеді. Бұл NiO нанобөлшектерімен модификацияланған GPC таза GPC-мен салыстырғанда литий полисульфидтерге адсорбциялық қабілетін едәуір арттырғанын растайды.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ерітінділерінің УК- спектрлері, өңделген көміртекті композиттермен өңдеуге дейін де, одан кейін де литий полисульфидтерге адсорбциясында айтарлықтай айырмашылықтарды көрсетеді. Бір қызығы, GPC-NiO-20 ұнтағы бар 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ерітіндісі ең төменгі адсорбция шыңын көрсетті, бұл оның литий полисульфидтердің физикалық және химиялық адсорбциясы үшін жоғары сыйымдылығын растады. Бір қызығы, 18 сағаттан кейін GPC-NiO-20 және GPC-NiO-0 үшін адсорбция шыңда</w:t>
      </w:r>
      <w:r w:rsidR="00712998" w:rsidRPr="002A702E">
        <w:rPr>
          <w:rFonts w:ascii="Times New Roman" w:hAnsi="Times New Roman" w:cs="Times New Roman"/>
          <w:color w:val="000000" w:themeColor="text1"/>
          <w:sz w:val="28"/>
          <w:szCs w:val="28"/>
          <w:lang w:val="kk-KZ"/>
        </w:rPr>
        <w:t>рының қарқындылығы тең болды (23</w:t>
      </w:r>
      <w:r w:rsidRPr="002A702E">
        <w:rPr>
          <w:rFonts w:ascii="Times New Roman" w:hAnsi="Times New Roman" w:cs="Times New Roman"/>
          <w:color w:val="000000" w:themeColor="text1"/>
          <w:sz w:val="28"/>
          <w:szCs w:val="28"/>
          <w:lang w:val="kk-KZ"/>
        </w:rPr>
        <w:t>-</w:t>
      </w:r>
      <w:r w:rsidR="00B214FC" w:rsidRPr="002A702E">
        <w:rPr>
          <w:rFonts w:ascii="Times New Roman" w:hAnsi="Times New Roman" w:cs="Times New Roman"/>
          <w:color w:val="000000" w:themeColor="text1"/>
          <w:sz w:val="28"/>
          <w:szCs w:val="28"/>
          <w:lang w:val="kk-KZ"/>
        </w:rPr>
        <w:t>а</w:t>
      </w:r>
      <w:r w:rsidRPr="002A702E">
        <w:rPr>
          <w:rFonts w:ascii="Times New Roman" w:hAnsi="Times New Roman" w:cs="Times New Roman"/>
          <w:color w:val="000000" w:themeColor="text1"/>
          <w:sz w:val="28"/>
          <w:szCs w:val="28"/>
          <w:lang w:val="kk-KZ"/>
        </w:rPr>
        <w:t xml:space="preserve"> суретті қараңыз). Бұл бақылау таза GPC литий полисульфидтерге адсорбциялық қабілетін және GPC-NiO-20 жылдам адсорбциялық кинетикасын атап көрсетеді. GPC-NiO-20-де литий полисульфидтерге адсорбциясы бөлінген қатты заттардың XPS зерттеуін жүргізу арқылы қосымша тексерілді. GPC-NiO-20@Li</w:t>
      </w:r>
      <w:r w:rsidRPr="002A702E">
        <w:rPr>
          <w:rFonts w:ascii="Times New Roman" w:hAnsi="Times New Roman" w:cs="Times New Roman"/>
          <w:color w:val="000000" w:themeColor="text1"/>
          <w:sz w:val="28"/>
          <w:szCs w:val="28"/>
          <w:vertAlign w:val="subscript"/>
          <w:lang w:val="kk-KZ"/>
        </w:rPr>
        <w:t>2</w:t>
      </w:r>
      <w:r w:rsidRPr="002A702E">
        <w:rPr>
          <w:rFonts w:ascii="Times New Roman" w:hAnsi="Times New Roman" w:cs="Times New Roman"/>
          <w:color w:val="000000" w:themeColor="text1"/>
          <w:sz w:val="28"/>
          <w:szCs w:val="28"/>
          <w:lang w:val="kk-KZ"/>
        </w:rPr>
        <w:t>S</w:t>
      </w:r>
      <w:r w:rsidRPr="002A702E">
        <w:rPr>
          <w:rFonts w:ascii="Times New Roman" w:hAnsi="Times New Roman" w:cs="Times New Roman"/>
          <w:color w:val="000000" w:themeColor="text1"/>
          <w:sz w:val="28"/>
          <w:szCs w:val="28"/>
          <w:vertAlign w:val="subscript"/>
          <w:lang w:val="kk-KZ"/>
        </w:rPr>
        <w:t>6</w:t>
      </w:r>
      <w:r w:rsidRPr="002A702E">
        <w:rPr>
          <w:rFonts w:ascii="Times New Roman" w:hAnsi="Times New Roman" w:cs="Times New Roman"/>
          <w:color w:val="000000" w:themeColor="text1"/>
          <w:sz w:val="28"/>
          <w:szCs w:val="28"/>
          <w:lang w:val="kk-KZ"/>
        </w:rPr>
        <w:t xml:space="preserve"> S 2p н</w:t>
      </w:r>
      <w:r w:rsidR="00B214FC" w:rsidRPr="002A702E">
        <w:rPr>
          <w:rFonts w:ascii="Times New Roman" w:hAnsi="Times New Roman" w:cs="Times New Roman"/>
          <w:color w:val="000000" w:themeColor="text1"/>
          <w:sz w:val="28"/>
          <w:szCs w:val="28"/>
          <w:lang w:val="kk-KZ"/>
        </w:rPr>
        <w:t>егізгі деңгейдегі XPS спектрі (2</w:t>
      </w:r>
      <w:r w:rsidR="00712998" w:rsidRPr="002A702E">
        <w:rPr>
          <w:rFonts w:ascii="Times New Roman" w:hAnsi="Times New Roman" w:cs="Times New Roman"/>
          <w:color w:val="000000" w:themeColor="text1"/>
          <w:sz w:val="28"/>
          <w:szCs w:val="28"/>
          <w:lang w:val="kk-KZ"/>
        </w:rPr>
        <w:t>2</w:t>
      </w:r>
      <w:r w:rsidR="00B214FC" w:rsidRPr="002A702E">
        <w:rPr>
          <w:rFonts w:ascii="Times New Roman" w:hAnsi="Times New Roman" w:cs="Times New Roman"/>
          <w:color w:val="000000" w:themeColor="text1"/>
          <w:sz w:val="28"/>
          <w:szCs w:val="28"/>
          <w:lang w:val="kk-KZ"/>
        </w:rPr>
        <w:t xml:space="preserve"> ә</w:t>
      </w:r>
      <w:r w:rsidRPr="002A702E">
        <w:rPr>
          <w:rFonts w:ascii="Times New Roman" w:hAnsi="Times New Roman" w:cs="Times New Roman"/>
          <w:color w:val="000000" w:themeColor="text1"/>
          <w:sz w:val="28"/>
          <w:szCs w:val="28"/>
          <w:lang w:val="kk-KZ"/>
        </w:rPr>
        <w:t>-сурет) төрт түрлі шыңды көрсетті.</w:t>
      </w:r>
    </w:p>
    <w:p w:rsidR="00B91050" w:rsidRPr="002A702E" w:rsidRDefault="00B91050">
      <w:pP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br w:type="page"/>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lang w:val="kk-KZ"/>
        </w:rPr>
      </w:pPr>
    </w:p>
    <w:p w:rsidR="00FF0C43" w:rsidRPr="002A702E" w:rsidRDefault="00FF0C43" w:rsidP="00FF0C43">
      <w:pPr>
        <w:spacing w:after="0" w:line="240" w:lineRule="auto"/>
        <w:ind w:firstLine="720"/>
        <w:jc w:val="center"/>
        <w:rPr>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sz w:val="28"/>
          <w:szCs w:val="28"/>
          <w:lang w:val="en-US"/>
        </w:rPr>
        <w:drawing>
          <wp:inline distT="0" distB="0" distL="0" distR="0" wp14:anchorId="20281D77" wp14:editId="195B1E3E">
            <wp:extent cx="4689043" cy="4020701"/>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4351" cy="4033827"/>
                    </a:xfrm>
                    <a:prstGeom prst="rect">
                      <a:avLst/>
                    </a:prstGeom>
                  </pic:spPr>
                </pic:pic>
              </a:graphicData>
            </a:graphic>
          </wp:inline>
        </w:drawing>
      </w:r>
    </w:p>
    <w:p w:rsidR="00AB0EE6" w:rsidRPr="002A702E" w:rsidRDefault="00AB0EE6" w:rsidP="00FF0C43">
      <w:pPr>
        <w:spacing w:after="0" w:line="240" w:lineRule="auto"/>
        <w:ind w:firstLine="720"/>
        <w:rPr>
          <w:rFonts w:ascii="Times New Roman" w:eastAsia="Times New Roman" w:hAnsi="Times New Roman" w:cs="Times New Roman"/>
          <w:color w:val="000000" w:themeColor="text1"/>
          <w:sz w:val="28"/>
          <w:szCs w:val="28"/>
        </w:rPr>
      </w:pPr>
    </w:p>
    <w:p w:rsidR="00AB0EE6" w:rsidRPr="002A702E" w:rsidRDefault="00AB0EE6" w:rsidP="00FF0C43">
      <w:pPr>
        <w:spacing w:after="0" w:line="240" w:lineRule="auto"/>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rPr>
        <w:t>(a) өңделген көміртекті композиттермен өңделген L</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-ның УК-визиялық спектрлері және оптикалық кескіні (кіргізу: L</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 xml:space="preserve"> адсорбциялық сынағының сандық кескіні, мұнда (1) Li</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 xml:space="preserve"> ерітіндісі, (2) GPC-NiO-0 бар Li</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 xml:space="preserve"> ерітіндісі және (3) GPC-NiO-20 бар Li2S6 ерітіндісі); (</w:t>
      </w:r>
      <w:r w:rsidR="00C25AEF"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rPr>
        <w:t>) Li</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 xml:space="preserve"> адсорбциясынан кейінгі S 2p негізгі деңгейдегі XPS спектрі және (</w:t>
      </w:r>
      <w:r w:rsidR="005727C4"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rPr>
        <w:t>) Ni 2p негізгі деңгейдегі XPS спектрі.</w:t>
      </w:r>
    </w:p>
    <w:p w:rsidR="00FF0C43" w:rsidRPr="002A702E" w:rsidRDefault="00FF0C43" w:rsidP="00FF0C43">
      <w:pPr>
        <w:spacing w:after="0" w:line="240" w:lineRule="auto"/>
        <w:jc w:val="both"/>
        <w:rPr>
          <w:rFonts w:ascii="Times New Roman" w:hAnsi="Times New Roman" w:cs="Times New Roman"/>
          <w:color w:val="000000" w:themeColor="text1"/>
          <w:sz w:val="28"/>
          <w:szCs w:val="28"/>
          <w:lang w:val="kk-KZ"/>
        </w:rPr>
      </w:pPr>
    </w:p>
    <w:p w:rsidR="00AB0EE6" w:rsidRPr="002A702E" w:rsidRDefault="00FF0C43" w:rsidP="00FF0C43">
      <w:pPr>
        <w:tabs>
          <w:tab w:val="left" w:pos="5145"/>
        </w:tabs>
        <w:spacing w:after="0" w:line="240" w:lineRule="auto"/>
        <w:jc w:val="center"/>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С</w:t>
      </w:r>
      <w:r w:rsidRPr="002A702E">
        <w:rPr>
          <w:rFonts w:ascii="Times New Roman" w:hAnsi="Times New Roman" w:cs="Times New Roman"/>
          <w:color w:val="000000" w:themeColor="text1"/>
          <w:sz w:val="28"/>
          <w:szCs w:val="28"/>
        </w:rPr>
        <w:t>урет</w:t>
      </w:r>
      <w:r w:rsidRPr="002A702E">
        <w:rPr>
          <w:rFonts w:ascii="Times New Roman" w:hAnsi="Times New Roman" w:cs="Times New Roman"/>
          <w:color w:val="000000" w:themeColor="text1"/>
          <w:sz w:val="28"/>
          <w:szCs w:val="28"/>
          <w:lang w:val="kk-KZ"/>
        </w:rPr>
        <w:t xml:space="preserve"> 20 –Адсорбциялау тесті</w:t>
      </w:r>
    </w:p>
    <w:p w:rsidR="00FF0C43" w:rsidRPr="002A702E" w:rsidRDefault="00FF0C43" w:rsidP="00FF0C43">
      <w:pPr>
        <w:tabs>
          <w:tab w:val="left" w:pos="5145"/>
        </w:tabs>
        <w:spacing w:after="0" w:line="240" w:lineRule="auto"/>
        <w:jc w:val="center"/>
        <w:rPr>
          <w:rFonts w:ascii="Times New Roman" w:hAnsi="Times New Roman" w:cs="Times New Roman"/>
          <w:color w:val="000000" w:themeColor="text1"/>
          <w:sz w:val="28"/>
          <w:szCs w:val="28"/>
          <w:lang w:val="kk-KZ"/>
        </w:rPr>
      </w:pPr>
    </w:p>
    <w:p w:rsidR="00F73F5B" w:rsidRPr="002A702E" w:rsidRDefault="00D23204" w:rsidP="00D23204">
      <w:pPr>
        <w:tabs>
          <w:tab w:val="left" w:pos="5145"/>
        </w:tabs>
        <w:spacing w:after="0" w:line="240" w:lineRule="auto"/>
        <w:jc w:val="center"/>
        <w:rPr>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sz w:val="28"/>
          <w:szCs w:val="28"/>
          <w:lang w:val="en-US"/>
        </w:rPr>
        <w:drawing>
          <wp:inline distT="0" distB="0" distL="0" distR="0" wp14:anchorId="3E24E459" wp14:editId="694F33D0">
            <wp:extent cx="2832130" cy="219519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3119" cy="2211468"/>
                    </a:xfrm>
                    <a:prstGeom prst="rect">
                      <a:avLst/>
                    </a:prstGeom>
                  </pic:spPr>
                </pic:pic>
              </a:graphicData>
            </a:graphic>
          </wp:inline>
        </w:drawing>
      </w:r>
    </w:p>
    <w:p w:rsidR="00F73F5B" w:rsidRPr="002A702E" w:rsidRDefault="00F73F5B" w:rsidP="00302DC0">
      <w:pPr>
        <w:tabs>
          <w:tab w:val="left" w:pos="5145"/>
        </w:tabs>
        <w:spacing w:after="0" w:line="240" w:lineRule="auto"/>
        <w:jc w:val="both"/>
        <w:rPr>
          <w:rFonts w:ascii="Times New Roman" w:hAnsi="Times New Roman" w:cs="Times New Roman"/>
          <w:color w:val="000000" w:themeColor="text1"/>
          <w:sz w:val="28"/>
          <w:szCs w:val="28"/>
        </w:rPr>
      </w:pPr>
    </w:p>
    <w:p w:rsidR="00AB0EE6" w:rsidRPr="002A702E" w:rsidRDefault="00FF0C43" w:rsidP="00D30EF0">
      <w:pPr>
        <w:spacing w:after="0" w:line="240" w:lineRule="auto"/>
        <w:jc w:val="center"/>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lang w:val="kk-KZ"/>
        </w:rPr>
        <w:lastRenderedPageBreak/>
        <w:t>С</w:t>
      </w:r>
      <w:r w:rsidR="00AB0EE6" w:rsidRPr="002A702E">
        <w:rPr>
          <w:rFonts w:ascii="Times New Roman" w:hAnsi="Times New Roman" w:cs="Times New Roman"/>
          <w:color w:val="000000" w:themeColor="text1"/>
          <w:sz w:val="28"/>
          <w:szCs w:val="28"/>
        </w:rPr>
        <w:t xml:space="preserve">урет </w:t>
      </w:r>
      <w:r w:rsidRPr="002A702E">
        <w:rPr>
          <w:rFonts w:ascii="Times New Roman" w:hAnsi="Times New Roman" w:cs="Times New Roman"/>
          <w:color w:val="000000" w:themeColor="text1"/>
          <w:sz w:val="28"/>
          <w:szCs w:val="28"/>
          <w:lang w:val="kk-KZ"/>
        </w:rPr>
        <w:t xml:space="preserve">23 </w:t>
      </w:r>
      <w:r w:rsidR="00AB0EE6" w:rsidRPr="002A702E">
        <w:rPr>
          <w:rFonts w:ascii="Times New Roman" w:hAnsi="Times New Roman" w:cs="Times New Roman"/>
          <w:color w:val="000000" w:themeColor="text1"/>
          <w:sz w:val="28"/>
          <w:szCs w:val="28"/>
        </w:rPr>
        <w:t>- 18 сағаттан кейін өңделген көміртекті композиттермен өңделген L</w:t>
      </w:r>
      <w:r w:rsidR="00AB0EE6" w:rsidRPr="002A702E">
        <w:rPr>
          <w:rFonts w:ascii="Times New Roman" w:hAnsi="Times New Roman" w:cs="Times New Roman"/>
          <w:color w:val="000000" w:themeColor="text1"/>
          <w:sz w:val="28"/>
          <w:szCs w:val="28"/>
          <w:vertAlign w:val="subscript"/>
        </w:rPr>
        <w:t>2</w:t>
      </w:r>
      <w:r w:rsidR="00AB0EE6" w:rsidRPr="002A702E">
        <w:rPr>
          <w:rFonts w:ascii="Times New Roman" w:hAnsi="Times New Roman" w:cs="Times New Roman"/>
          <w:color w:val="000000" w:themeColor="text1"/>
          <w:sz w:val="28"/>
          <w:szCs w:val="28"/>
        </w:rPr>
        <w:t>S</w:t>
      </w:r>
      <w:r w:rsidR="00AB0EE6" w:rsidRPr="002A702E">
        <w:rPr>
          <w:rFonts w:ascii="Times New Roman" w:hAnsi="Times New Roman" w:cs="Times New Roman"/>
          <w:color w:val="000000" w:themeColor="text1"/>
          <w:sz w:val="28"/>
          <w:szCs w:val="28"/>
          <w:vertAlign w:val="subscript"/>
        </w:rPr>
        <w:t>6</w:t>
      </w:r>
      <w:r w:rsidR="00AB0EE6" w:rsidRPr="002A702E">
        <w:rPr>
          <w:rFonts w:ascii="Times New Roman" w:hAnsi="Times New Roman" w:cs="Times New Roman"/>
          <w:color w:val="000000" w:themeColor="text1"/>
          <w:sz w:val="28"/>
          <w:szCs w:val="28"/>
        </w:rPr>
        <w:t>-ның УК-визиялық спектрлері және оптикалық кескіні</w:t>
      </w:r>
    </w:p>
    <w:p w:rsidR="00B214FC" w:rsidRPr="002A702E" w:rsidRDefault="00B214FC" w:rsidP="00B214FC">
      <w:pPr>
        <w:spacing w:after="0" w:line="240" w:lineRule="auto"/>
        <w:jc w:val="center"/>
        <w:rPr>
          <w:rFonts w:ascii="Times New Roman" w:hAnsi="Times New Roman" w:cs="Times New Roman"/>
          <w:color w:val="000000" w:themeColor="text1"/>
          <w:sz w:val="28"/>
          <w:szCs w:val="28"/>
        </w:rPr>
      </w:pP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GPC-NiO-20@Li</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00712998" w:rsidRPr="002A702E">
        <w:rPr>
          <w:rFonts w:ascii="Times New Roman" w:hAnsi="Times New Roman" w:cs="Times New Roman"/>
          <w:color w:val="000000" w:themeColor="text1"/>
          <w:sz w:val="28"/>
          <w:szCs w:val="28"/>
        </w:rPr>
        <w:t xml:space="preserve"> XPS спектрі (22 </w:t>
      </w:r>
      <w:r w:rsidR="00712998" w:rsidRPr="002A702E">
        <w:rPr>
          <w:rFonts w:ascii="Times New Roman" w:hAnsi="Times New Roman" w:cs="Times New Roman"/>
          <w:color w:val="000000" w:themeColor="text1"/>
          <w:sz w:val="28"/>
          <w:szCs w:val="28"/>
          <w:lang w:val="kk-KZ"/>
        </w:rPr>
        <w:t>ә</w:t>
      </w:r>
      <w:r w:rsidRPr="002A702E">
        <w:rPr>
          <w:rFonts w:ascii="Times New Roman" w:hAnsi="Times New Roman" w:cs="Times New Roman"/>
          <w:color w:val="000000" w:themeColor="text1"/>
          <w:sz w:val="28"/>
          <w:szCs w:val="28"/>
        </w:rPr>
        <w:t>-сурет) төрт айқын шыңды көрсетеді. Олардың ішінде екі шыңға сәйкесінше шамамен 162,4 эВ және 163,8 эВ орналасқан (S</w:t>
      </w:r>
      <w:r w:rsidRPr="002A702E">
        <w:rPr>
          <w:rFonts w:ascii="Times New Roman" w:hAnsi="Times New Roman" w:cs="Times New Roman"/>
          <w:color w:val="000000" w:themeColor="text1"/>
          <w:sz w:val="28"/>
          <w:szCs w:val="28"/>
          <w:vertAlign w:val="subscript"/>
        </w:rPr>
        <w:t>T−1</w:t>
      </w:r>
      <w:r w:rsidRPr="002A702E">
        <w:rPr>
          <w:rFonts w:ascii="Times New Roman" w:hAnsi="Times New Roman" w:cs="Times New Roman"/>
          <w:color w:val="000000" w:themeColor="text1"/>
          <w:sz w:val="28"/>
          <w:szCs w:val="28"/>
        </w:rPr>
        <w:t>) S терминалы және S көпірі (S</w:t>
      </w:r>
      <w:r w:rsidRPr="002A702E">
        <w:rPr>
          <w:rFonts w:ascii="Times New Roman" w:hAnsi="Times New Roman" w:cs="Times New Roman"/>
          <w:color w:val="000000" w:themeColor="text1"/>
          <w:sz w:val="28"/>
          <w:szCs w:val="28"/>
          <w:vertAlign w:val="subscript"/>
        </w:rPr>
        <w:t>B0</w:t>
      </w:r>
      <w:r w:rsidRPr="002A702E">
        <w:rPr>
          <w:rFonts w:ascii="Times New Roman" w:hAnsi="Times New Roman" w:cs="Times New Roman"/>
          <w:color w:val="000000" w:themeColor="text1"/>
          <w:sz w:val="28"/>
          <w:szCs w:val="28"/>
        </w:rPr>
        <w:t>) жатады. Бұл шыңдар NiO және S− арасындағы химиялық әрекеттесуді растайды. Атап айтқанда, GPC-NiO20@Li</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 xml:space="preserve"> спектрінде 165,3 эВ және 168,9 эВ шамасында екі қосымша шың пайда болды, бұл тиісінше политионат пен тиосульфаттың сульфат тұздарының байланыс энергияларына сәйкес келеді. Бұл шыңдардың болуы сульфат тұздарының түзілуін білдіреді, олар </w:t>
      </w:r>
      <w:r w:rsidRPr="002A702E">
        <w:rPr>
          <w:rFonts w:ascii="Times New Roman" w:hAnsi="Times New Roman" w:cs="Times New Roman"/>
          <w:color w:val="000000" w:themeColor="text1"/>
          <w:sz w:val="28"/>
          <w:szCs w:val="28"/>
          <w:lang w:val="kk-KZ"/>
        </w:rPr>
        <w:t>литий полисульфид шаттл</w:t>
      </w:r>
      <w:r w:rsidRPr="002A702E">
        <w:rPr>
          <w:rFonts w:ascii="Times New Roman" w:hAnsi="Times New Roman" w:cs="Times New Roman"/>
          <w:color w:val="000000" w:themeColor="text1"/>
          <w:sz w:val="28"/>
          <w:szCs w:val="28"/>
        </w:rPr>
        <w:t xml:space="preserve"> </w:t>
      </w:r>
      <w:r w:rsidRPr="002A702E">
        <w:rPr>
          <w:rFonts w:ascii="Times New Roman" w:hAnsi="Times New Roman" w:cs="Times New Roman"/>
          <w:color w:val="000000" w:themeColor="text1"/>
          <w:sz w:val="28"/>
          <w:szCs w:val="28"/>
          <w:lang w:val="kk-KZ"/>
        </w:rPr>
        <w:t>тежегіштері</w:t>
      </w:r>
      <w:r w:rsidRPr="002A702E">
        <w:rPr>
          <w:rFonts w:ascii="Times New Roman" w:hAnsi="Times New Roman" w:cs="Times New Roman"/>
          <w:color w:val="000000" w:themeColor="text1"/>
          <w:sz w:val="28"/>
          <w:szCs w:val="28"/>
        </w:rPr>
        <w:t xml:space="preserve"> ретінде әрекет етеді, осылайша олардың тасымалдануын тежейді. Сонымен қатар, Ni</w:t>
      </w:r>
      <w:r w:rsidR="00712998" w:rsidRPr="002A702E">
        <w:rPr>
          <w:rFonts w:ascii="Times New Roman" w:hAnsi="Times New Roman" w:cs="Times New Roman"/>
          <w:color w:val="000000" w:themeColor="text1"/>
          <w:sz w:val="28"/>
          <w:szCs w:val="28"/>
        </w:rPr>
        <w:t xml:space="preserve"> 2p деңгейдегі XPS спектрі (22 </w:t>
      </w:r>
      <w:r w:rsidR="00712998" w:rsidRPr="002A702E">
        <w:rPr>
          <w:rFonts w:ascii="Times New Roman" w:hAnsi="Times New Roman" w:cs="Times New Roman"/>
          <w:color w:val="000000" w:themeColor="text1"/>
          <w:sz w:val="28"/>
          <w:szCs w:val="28"/>
          <w:lang w:val="kk-KZ"/>
        </w:rPr>
        <w:t>б</w:t>
      </w:r>
      <w:r w:rsidRPr="002A702E">
        <w:rPr>
          <w:rFonts w:ascii="Times New Roman" w:hAnsi="Times New Roman" w:cs="Times New Roman"/>
          <w:color w:val="000000" w:themeColor="text1"/>
          <w:sz w:val="28"/>
          <w:szCs w:val="28"/>
        </w:rPr>
        <w:t>-сурет) GPC-NiO-20-ның Li</w:t>
      </w:r>
      <w:r w:rsidRPr="002A702E">
        <w:rPr>
          <w:rFonts w:ascii="Times New Roman" w:hAnsi="Times New Roman" w:cs="Times New Roman"/>
          <w:color w:val="000000" w:themeColor="text1"/>
          <w:sz w:val="28"/>
          <w:szCs w:val="28"/>
          <w:vertAlign w:val="subscript"/>
        </w:rPr>
        <w:t>2</w:t>
      </w:r>
      <w:r w:rsidRPr="002A702E">
        <w:rPr>
          <w:rFonts w:ascii="Times New Roman" w:hAnsi="Times New Roman" w:cs="Times New Roman"/>
          <w:color w:val="000000" w:themeColor="text1"/>
          <w:sz w:val="28"/>
          <w:szCs w:val="28"/>
        </w:rPr>
        <w:t>S</w:t>
      </w:r>
      <w:r w:rsidRPr="002A702E">
        <w:rPr>
          <w:rFonts w:ascii="Times New Roman" w:hAnsi="Times New Roman" w:cs="Times New Roman"/>
          <w:color w:val="000000" w:themeColor="text1"/>
          <w:sz w:val="28"/>
          <w:szCs w:val="28"/>
          <w:vertAlign w:val="subscript"/>
        </w:rPr>
        <w:t>6</w:t>
      </w:r>
      <w:r w:rsidRPr="002A702E">
        <w:rPr>
          <w:rFonts w:ascii="Times New Roman" w:hAnsi="Times New Roman" w:cs="Times New Roman"/>
          <w:color w:val="000000" w:themeColor="text1"/>
          <w:sz w:val="28"/>
          <w:szCs w:val="28"/>
        </w:rPr>
        <w:t>-мен әрекеттесуінде Ni</w:t>
      </w:r>
      <w:r w:rsidRPr="002A702E">
        <w:rPr>
          <w:rFonts w:ascii="Times New Roman" w:hAnsi="Times New Roman" w:cs="Times New Roman"/>
          <w:color w:val="000000" w:themeColor="text1"/>
          <w:sz w:val="28"/>
          <w:szCs w:val="28"/>
          <w:vertAlign w:val="superscript"/>
        </w:rPr>
        <w:t>3+</w:t>
      </w:r>
      <w:r w:rsidRPr="002A702E">
        <w:rPr>
          <w:rFonts w:ascii="Times New Roman" w:hAnsi="Times New Roman" w:cs="Times New Roman"/>
          <w:color w:val="000000" w:themeColor="text1"/>
          <w:sz w:val="28"/>
          <w:szCs w:val="28"/>
        </w:rPr>
        <w:t xml:space="preserve"> және Ni</w:t>
      </w:r>
      <w:r w:rsidRPr="002A702E">
        <w:rPr>
          <w:rFonts w:ascii="Times New Roman" w:hAnsi="Times New Roman" w:cs="Times New Roman"/>
          <w:color w:val="000000" w:themeColor="text1"/>
          <w:sz w:val="28"/>
          <w:szCs w:val="28"/>
          <w:vertAlign w:val="superscript"/>
        </w:rPr>
        <w:t>2+</w:t>
      </w:r>
      <w:r w:rsidRPr="002A702E">
        <w:rPr>
          <w:rFonts w:ascii="Times New Roman" w:hAnsi="Times New Roman" w:cs="Times New Roman"/>
          <w:color w:val="000000" w:themeColor="text1"/>
          <w:sz w:val="28"/>
          <w:szCs w:val="28"/>
          <w:lang w:val="kk-KZ"/>
        </w:rPr>
        <w:t>-</w:t>
      </w:r>
      <w:r w:rsidRPr="002A702E">
        <w:rPr>
          <w:rFonts w:ascii="Times New Roman" w:hAnsi="Times New Roman" w:cs="Times New Roman"/>
          <w:color w:val="000000" w:themeColor="text1"/>
          <w:sz w:val="28"/>
          <w:szCs w:val="28"/>
        </w:rPr>
        <w:t xml:space="preserve">ке сәйкес келетін шыңдар байланыстыру энергиясының 856,9 эВ және 854,7-ге дейін төмендейтінін көрсетеді. GPC-NiO-20 композитінің </w:t>
      </w:r>
      <w:r w:rsidRPr="002A702E">
        <w:rPr>
          <w:rFonts w:ascii="Times New Roman" w:hAnsi="Times New Roman" w:cs="Times New Roman"/>
          <w:color w:val="000000" w:themeColor="text1"/>
          <w:sz w:val="28"/>
          <w:szCs w:val="28"/>
          <w:lang w:val="kk-KZ"/>
        </w:rPr>
        <w:t>литий полисульфидтерді ұстау</w:t>
      </w:r>
      <w:r w:rsidRPr="002A702E">
        <w:rPr>
          <w:rFonts w:ascii="Times New Roman" w:hAnsi="Times New Roman" w:cs="Times New Roman"/>
          <w:color w:val="000000" w:themeColor="text1"/>
          <w:sz w:val="28"/>
          <w:szCs w:val="28"/>
        </w:rPr>
        <w:t xml:space="preserve"> қабілеті шаттл әсерін тиімді түрде басады. GPC-NiO-20 жылдамдығының жоғарылауы ең алдымен оның бетіндегі жақсы дисперсті NiO нанобөлшектерімен GPC</w:t>
      </w:r>
      <w:r w:rsidRPr="002A702E">
        <w:rPr>
          <w:rFonts w:ascii="Times New Roman" w:hAnsi="Times New Roman" w:cs="Times New Roman"/>
          <w:color w:val="000000" w:themeColor="text1"/>
          <w:sz w:val="28"/>
          <w:szCs w:val="28"/>
          <w:lang w:val="kk-KZ"/>
        </w:rPr>
        <w:t>-пег</w:t>
      </w:r>
      <w:r w:rsidRPr="002A702E">
        <w:rPr>
          <w:rFonts w:ascii="Times New Roman" w:hAnsi="Times New Roman" w:cs="Times New Roman"/>
          <w:color w:val="000000" w:themeColor="text1"/>
          <w:sz w:val="28"/>
          <w:szCs w:val="28"/>
        </w:rPr>
        <w:t xml:space="preserve"> оңтайлы үйлесімімен байланысты. Бұл комбинация </w:t>
      </w:r>
      <w:r w:rsidRPr="002A702E">
        <w:rPr>
          <w:rFonts w:ascii="Times New Roman" w:hAnsi="Times New Roman" w:cs="Times New Roman"/>
          <w:color w:val="000000" w:themeColor="text1"/>
          <w:sz w:val="28"/>
          <w:szCs w:val="28"/>
          <w:lang w:val="kk-KZ"/>
        </w:rPr>
        <w:t>литий полисульфидтермен</w:t>
      </w:r>
      <w:r w:rsidRPr="002A702E">
        <w:rPr>
          <w:rFonts w:ascii="Times New Roman" w:hAnsi="Times New Roman" w:cs="Times New Roman"/>
          <w:color w:val="000000" w:themeColor="text1"/>
          <w:sz w:val="28"/>
          <w:szCs w:val="28"/>
        </w:rPr>
        <w:t xml:space="preserve"> физикалық және химиялық өзара әрекеттесуді жақсартады, олардың тотығу-тотықсыздану реакцияларын катализдейді және осылайша LiS </w:t>
      </w:r>
      <w:r w:rsidRPr="002A702E">
        <w:rPr>
          <w:rFonts w:ascii="Times New Roman" w:hAnsi="Times New Roman" w:cs="Times New Roman"/>
          <w:color w:val="000000" w:themeColor="text1"/>
          <w:sz w:val="28"/>
          <w:szCs w:val="28"/>
          <w:lang w:val="kk-KZ"/>
        </w:rPr>
        <w:t>аккумуляторларының</w:t>
      </w:r>
      <w:r w:rsidRPr="002A702E">
        <w:rPr>
          <w:rFonts w:ascii="Times New Roman" w:hAnsi="Times New Roman" w:cs="Times New Roman"/>
          <w:color w:val="000000" w:themeColor="text1"/>
          <w:sz w:val="28"/>
          <w:szCs w:val="28"/>
        </w:rPr>
        <w:t xml:space="preserve"> электрохимиялық өнімділігін және ұзақ мерзімді циклдік тұрақтылығын айтарлықтай жақсартады. Демек, GPC-NiO-20 композиті энергия сақтау жүйелерінде практикалық енгізу үшін өте перспективалы үміткер ретінде</w:t>
      </w:r>
      <w:r w:rsidRPr="002A702E">
        <w:rPr>
          <w:rFonts w:ascii="Times New Roman" w:hAnsi="Times New Roman" w:cs="Times New Roman"/>
          <w:color w:val="000000" w:themeColor="text1"/>
          <w:sz w:val="28"/>
          <w:szCs w:val="28"/>
          <w:lang w:val="kk-KZ"/>
        </w:rPr>
        <w:t xml:space="preserve"> қолдануға болады</w:t>
      </w:r>
      <w:r w:rsidRPr="002A702E">
        <w:rPr>
          <w:rFonts w:ascii="Times New Roman" w:hAnsi="Times New Roman" w:cs="Times New Roman"/>
          <w:color w:val="000000" w:themeColor="text1"/>
          <w:sz w:val="28"/>
          <w:szCs w:val="28"/>
        </w:rPr>
        <w:t>.</w:t>
      </w:r>
    </w:p>
    <w:p w:rsidR="00AB0EE6" w:rsidRPr="002A702E" w:rsidRDefault="00AB0EE6" w:rsidP="00302DC0">
      <w:pPr>
        <w:spacing w:after="0" w:line="240" w:lineRule="auto"/>
        <w:ind w:firstLine="720"/>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 xml:space="preserve">GPC@S/GPC-NiO-20 ұяшығы қол жеткізген ерекше электрохимиялық өнімділік, ең алдымен, GPC иерархиялық кеуекті құрылымы мен полярлы NiO нанобөлшектерінің болуы арасындағы бірегей синергияға байланысты. GPC цикл кезінде катодтың көлемдік кеңеюін жеңілдете отырып, күкіртті орналастыру үшін кең спецификалық бетінің ауданы мен кеуектілігін ұсына отырып, өткізгіш хост ретінде қызмет етеді. Бұған қоса, ол </w:t>
      </w:r>
      <w:r w:rsidRPr="002A702E">
        <w:rPr>
          <w:rFonts w:ascii="Times New Roman" w:hAnsi="Times New Roman" w:cs="Times New Roman"/>
          <w:color w:val="000000" w:themeColor="text1"/>
          <w:sz w:val="28"/>
          <w:szCs w:val="28"/>
          <w:lang w:val="kk-KZ"/>
        </w:rPr>
        <w:t xml:space="preserve">литий полисульфидтердің </w:t>
      </w:r>
      <w:r w:rsidRPr="002A702E">
        <w:rPr>
          <w:rFonts w:ascii="Times New Roman" w:hAnsi="Times New Roman" w:cs="Times New Roman"/>
          <w:color w:val="000000" w:themeColor="text1"/>
          <w:sz w:val="28"/>
          <w:szCs w:val="28"/>
        </w:rPr>
        <w:t xml:space="preserve">көшуіне физикалық кедергі келтіреді, олардың жағымсыз шаттлдарын тиімді азайтады. Бір мезгілде GPC-NiO-20 модификацияланған сепараторы электронды және иондардың тиімді тасымалдануын жеңілдете отырып, жасушаның жалпы электр өткізгіштігін арттырады. Сонымен қатар, NiO нанобөлшектерінің қосылуы тотығу-тотықсыздану реакцияларын катализдейді және </w:t>
      </w:r>
      <w:r w:rsidRPr="002A702E">
        <w:rPr>
          <w:rFonts w:ascii="Times New Roman" w:hAnsi="Times New Roman" w:cs="Times New Roman"/>
          <w:color w:val="000000" w:themeColor="text1"/>
          <w:sz w:val="28"/>
          <w:szCs w:val="28"/>
          <w:lang w:val="kk-KZ"/>
        </w:rPr>
        <w:t xml:space="preserve">литий полисульфидтермен </w:t>
      </w:r>
      <w:r w:rsidRPr="002A702E">
        <w:rPr>
          <w:rFonts w:ascii="Times New Roman" w:hAnsi="Times New Roman" w:cs="Times New Roman"/>
          <w:color w:val="000000" w:themeColor="text1"/>
          <w:sz w:val="28"/>
          <w:szCs w:val="28"/>
        </w:rPr>
        <w:t xml:space="preserve">химиялық әрекеттеседі, олардың анод жағына өтуін тиімді жояды. 24-суретте көрсетілгендей, GPC және NiO нанобөлшектерінің бұл синергетикалық комбинациясы GPC@S/GPC-NiO20 ұяшығының ерекше электрохимиялық өнімділігі мен циклдік тұрақтылығына әкеледі, бұл оны LiS </w:t>
      </w:r>
      <w:r w:rsidRPr="002A702E">
        <w:rPr>
          <w:rFonts w:ascii="Times New Roman" w:hAnsi="Times New Roman" w:cs="Times New Roman"/>
          <w:color w:val="000000" w:themeColor="text1"/>
          <w:sz w:val="28"/>
          <w:szCs w:val="28"/>
          <w:lang w:val="kk-KZ"/>
        </w:rPr>
        <w:lastRenderedPageBreak/>
        <w:t>аккумуляторлары</w:t>
      </w:r>
      <w:r w:rsidRPr="002A702E">
        <w:rPr>
          <w:rFonts w:ascii="Times New Roman" w:hAnsi="Times New Roman" w:cs="Times New Roman"/>
          <w:color w:val="000000" w:themeColor="text1"/>
          <w:sz w:val="28"/>
          <w:szCs w:val="28"/>
        </w:rPr>
        <w:t xml:space="preserve"> қосымшалары үшін жоғары перспективалы таңдау ретінде </w:t>
      </w:r>
      <w:r w:rsidRPr="002A702E">
        <w:rPr>
          <w:rFonts w:ascii="Times New Roman" w:hAnsi="Times New Roman" w:cs="Times New Roman"/>
          <w:color w:val="000000" w:themeColor="text1"/>
          <w:sz w:val="28"/>
          <w:szCs w:val="28"/>
          <w:lang w:val="kk-KZ"/>
        </w:rPr>
        <w:t>перспективті етеді</w:t>
      </w:r>
      <w:r w:rsidRPr="002A702E">
        <w:rPr>
          <w:rFonts w:ascii="Times New Roman" w:hAnsi="Times New Roman" w:cs="Times New Roman"/>
          <w:color w:val="000000" w:themeColor="text1"/>
          <w:sz w:val="28"/>
          <w:szCs w:val="28"/>
        </w:rPr>
        <w:t>.</w:t>
      </w:r>
    </w:p>
    <w:p w:rsidR="00200D02" w:rsidRPr="002A702E" w:rsidRDefault="00200D02" w:rsidP="00302DC0">
      <w:pPr>
        <w:spacing w:after="0" w:line="240" w:lineRule="auto"/>
        <w:ind w:firstLine="720"/>
        <w:jc w:val="both"/>
        <w:rPr>
          <w:rFonts w:ascii="Times New Roman" w:eastAsia="Times New Roman" w:hAnsi="Times New Roman" w:cs="Times New Roman"/>
          <w:color w:val="000000" w:themeColor="text1"/>
          <w:sz w:val="28"/>
          <w:szCs w:val="28"/>
        </w:rPr>
        <w:sectPr w:rsidR="00200D02" w:rsidRPr="002A702E" w:rsidSect="00200D02">
          <w:type w:val="continuous"/>
          <w:pgSz w:w="12240" w:h="15840"/>
          <w:pgMar w:top="1134" w:right="850" w:bottom="1134" w:left="1701" w:header="720" w:footer="720" w:gutter="0"/>
          <w:cols w:space="720"/>
          <w:docGrid w:linePitch="360"/>
        </w:sectPr>
      </w:pPr>
    </w:p>
    <w:p w:rsidR="00AB0EE6" w:rsidRPr="002A702E" w:rsidRDefault="000C4370" w:rsidP="00302DC0">
      <w:pPr>
        <w:spacing w:after="0" w:line="240" w:lineRule="auto"/>
        <w:ind w:firstLine="720"/>
        <w:jc w:val="center"/>
        <w:rPr>
          <w:rFonts w:ascii="Times New Roman" w:eastAsia="Times New Roman" w:hAnsi="Times New Roman" w:cs="Times New Roman"/>
          <w:color w:val="000000" w:themeColor="text1"/>
          <w:sz w:val="28"/>
          <w:szCs w:val="28"/>
        </w:rPr>
      </w:pPr>
      <w:r w:rsidRPr="002A702E">
        <w:rPr>
          <w:noProof/>
          <w:color w:val="000000" w:themeColor="text1"/>
          <w:lang w:val="en-US"/>
        </w:rPr>
        <w:lastRenderedPageBreak/>
        <w:drawing>
          <wp:inline distT="0" distB="0" distL="0" distR="0" wp14:anchorId="09133D43" wp14:editId="2A9302A9">
            <wp:extent cx="3542400" cy="2432772"/>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2461" cy="2453417"/>
                    </a:xfrm>
                    <a:prstGeom prst="rect">
                      <a:avLst/>
                    </a:prstGeom>
                  </pic:spPr>
                </pic:pic>
              </a:graphicData>
            </a:graphic>
          </wp:inline>
        </w:drawing>
      </w:r>
    </w:p>
    <w:p w:rsidR="009116AD" w:rsidRPr="002A702E" w:rsidRDefault="009116AD" w:rsidP="00302DC0">
      <w:pPr>
        <w:spacing w:after="0" w:line="240" w:lineRule="auto"/>
        <w:ind w:firstLine="720"/>
        <w:jc w:val="center"/>
        <w:rPr>
          <w:rFonts w:ascii="Times New Roman" w:eastAsia="Times New Roman" w:hAnsi="Times New Roman" w:cs="Times New Roman"/>
          <w:color w:val="000000" w:themeColor="text1"/>
          <w:sz w:val="28"/>
          <w:szCs w:val="28"/>
        </w:rPr>
      </w:pPr>
    </w:p>
    <w:p w:rsidR="0039280F" w:rsidRPr="002A702E" w:rsidRDefault="009116AD" w:rsidP="000D1792">
      <w:pPr>
        <w:spacing w:after="0" w:line="240" w:lineRule="auto"/>
        <w:ind w:firstLine="720"/>
        <w:jc w:val="both"/>
        <w:rPr>
          <w:rStyle w:val="label"/>
          <w:rFonts w:ascii="Times New Roman" w:hAnsi="Times New Roman" w:cs="Times New Roman"/>
          <w:color w:val="000000" w:themeColor="text1"/>
          <w:sz w:val="28"/>
          <w:szCs w:val="28"/>
        </w:rPr>
      </w:pPr>
      <w:r w:rsidRPr="002A702E">
        <w:rPr>
          <w:rStyle w:val="label"/>
          <w:rFonts w:ascii="Times New Roman" w:hAnsi="Times New Roman" w:cs="Times New Roman"/>
          <w:color w:val="000000" w:themeColor="text1"/>
          <w:sz w:val="28"/>
          <w:szCs w:val="28"/>
          <w:lang w:val="kk-KZ"/>
        </w:rPr>
        <w:t>С</w:t>
      </w:r>
      <w:r w:rsidRPr="002A702E">
        <w:rPr>
          <w:rStyle w:val="label"/>
          <w:rFonts w:ascii="Times New Roman" w:hAnsi="Times New Roman" w:cs="Times New Roman"/>
          <w:color w:val="000000" w:themeColor="text1"/>
          <w:sz w:val="28"/>
          <w:szCs w:val="28"/>
        </w:rPr>
        <w:t>урет</w:t>
      </w:r>
      <w:r w:rsidRPr="002A702E">
        <w:rPr>
          <w:rStyle w:val="label"/>
          <w:rFonts w:ascii="Times New Roman" w:hAnsi="Times New Roman" w:cs="Times New Roman"/>
          <w:color w:val="000000" w:themeColor="text1"/>
          <w:sz w:val="28"/>
          <w:szCs w:val="28"/>
          <w:lang w:val="kk-KZ"/>
        </w:rPr>
        <w:t xml:space="preserve"> 24 -</w:t>
      </w:r>
      <w:r w:rsidR="00AB0EE6" w:rsidRPr="002A702E">
        <w:rPr>
          <w:rStyle w:val="label"/>
          <w:rFonts w:ascii="Times New Roman" w:hAnsi="Times New Roman" w:cs="Times New Roman"/>
          <w:color w:val="000000" w:themeColor="text1"/>
          <w:sz w:val="28"/>
          <w:szCs w:val="28"/>
        </w:rPr>
        <w:t xml:space="preserve"> GPC@S катоды және LiPSs сіңірілуі мен жылдам тотығу-тотықсыздану кинетикасы үшін GPC-NiO модификацияланған сепараторы бар LSB ұяшығының схемалық суреті.</w:t>
      </w:r>
    </w:p>
    <w:p w:rsidR="000D1792" w:rsidRPr="002A702E" w:rsidRDefault="000D1792" w:rsidP="00302DC0">
      <w:pPr>
        <w:spacing w:after="0" w:line="240" w:lineRule="auto"/>
        <w:ind w:firstLine="720"/>
        <w:jc w:val="both"/>
        <w:rPr>
          <w:rStyle w:val="label"/>
          <w:rFonts w:ascii="Times New Roman" w:hAnsi="Times New Roman" w:cs="Times New Roman"/>
          <w:color w:val="000000" w:themeColor="text1"/>
          <w:sz w:val="28"/>
          <w:szCs w:val="28"/>
        </w:rPr>
      </w:pPr>
    </w:p>
    <w:p w:rsidR="0066450E" w:rsidRPr="002A702E" w:rsidRDefault="009116AD" w:rsidP="000D1792">
      <w:pPr>
        <w:spacing w:after="0" w:line="240" w:lineRule="auto"/>
        <w:ind w:firstLine="720"/>
        <w:jc w:val="both"/>
        <w:rPr>
          <w:rStyle w:val="label"/>
          <w:rFonts w:ascii="Times New Roman" w:hAnsi="Times New Roman" w:cs="Times New Roman"/>
          <w:b/>
          <w:color w:val="000000" w:themeColor="text1"/>
          <w:sz w:val="28"/>
          <w:szCs w:val="28"/>
        </w:rPr>
      </w:pPr>
      <w:r w:rsidRPr="002A702E">
        <w:rPr>
          <w:rStyle w:val="label"/>
          <w:rFonts w:ascii="Times New Roman" w:hAnsi="Times New Roman" w:cs="Times New Roman"/>
          <w:b/>
          <w:color w:val="000000" w:themeColor="text1"/>
          <w:sz w:val="28"/>
          <w:szCs w:val="28"/>
          <w:lang w:val="kk-KZ"/>
        </w:rPr>
        <w:t>4</w:t>
      </w:r>
      <w:r w:rsidRPr="002A702E">
        <w:rPr>
          <w:rStyle w:val="label"/>
          <w:rFonts w:ascii="Times New Roman" w:hAnsi="Times New Roman" w:cs="Times New Roman"/>
          <w:b/>
          <w:color w:val="000000" w:themeColor="text1"/>
          <w:sz w:val="28"/>
          <w:szCs w:val="28"/>
        </w:rPr>
        <w:tab/>
      </w:r>
      <w:r w:rsidR="003B1930" w:rsidRPr="002A702E">
        <w:rPr>
          <w:rStyle w:val="label"/>
          <w:rFonts w:ascii="Times New Roman" w:hAnsi="Times New Roman" w:cs="Times New Roman"/>
          <w:b/>
          <w:color w:val="000000" w:themeColor="text1"/>
          <w:sz w:val="28"/>
          <w:szCs w:val="28"/>
        </w:rPr>
        <w:t xml:space="preserve"> </w:t>
      </w:r>
      <w:r w:rsidR="00B3434C" w:rsidRPr="002A702E">
        <w:rPr>
          <w:rStyle w:val="label"/>
          <w:rFonts w:ascii="Times New Roman" w:hAnsi="Times New Roman" w:cs="Times New Roman"/>
          <w:b/>
          <w:color w:val="000000" w:themeColor="text1"/>
          <w:sz w:val="28"/>
          <w:szCs w:val="28"/>
        </w:rPr>
        <w:t>GPC@</w:t>
      </w:r>
      <w:r w:rsidR="008712F8" w:rsidRPr="002A702E">
        <w:rPr>
          <w:rStyle w:val="label"/>
          <w:rFonts w:ascii="Times New Roman" w:hAnsi="Times New Roman" w:cs="Times New Roman"/>
          <w:b/>
          <w:color w:val="000000" w:themeColor="text1"/>
          <w:sz w:val="28"/>
          <w:szCs w:val="28"/>
        </w:rPr>
        <w:t xml:space="preserve">S катоды мен GPC-NiO сепараторынан тұратын </w:t>
      </w:r>
      <w:r w:rsidR="0039280F" w:rsidRPr="002A702E">
        <w:rPr>
          <w:rStyle w:val="label"/>
          <w:rFonts w:ascii="Times New Roman" w:hAnsi="Times New Roman" w:cs="Times New Roman"/>
          <w:b/>
          <w:color w:val="000000" w:themeColor="text1"/>
          <w:sz w:val="28"/>
          <w:szCs w:val="28"/>
        </w:rPr>
        <w:t xml:space="preserve">LiS CR2032 типті ұяшыққа арналған жартылай өндірістік технологиялық сызбанұсқасы </w:t>
      </w:r>
      <w:r w:rsidR="002A263D" w:rsidRPr="002A702E">
        <w:rPr>
          <w:rStyle w:val="label"/>
          <w:rFonts w:ascii="Times New Roman" w:hAnsi="Times New Roman" w:cs="Times New Roman"/>
          <w:b/>
          <w:color w:val="000000" w:themeColor="text1"/>
          <w:sz w:val="28"/>
          <w:szCs w:val="28"/>
        </w:rPr>
        <w:t>және материалдық баланс</w:t>
      </w:r>
    </w:p>
    <w:p w:rsidR="0066450E" w:rsidRPr="002A702E" w:rsidRDefault="0066450E" w:rsidP="00302DC0">
      <w:pPr>
        <w:spacing w:after="0" w:line="240" w:lineRule="auto"/>
        <w:ind w:firstLine="720"/>
        <w:jc w:val="both"/>
        <w:rPr>
          <w:rStyle w:val="label"/>
          <w:rFonts w:ascii="Times New Roman" w:hAnsi="Times New Roman" w:cs="Times New Roman"/>
          <w:b/>
          <w:color w:val="000000" w:themeColor="text1"/>
          <w:sz w:val="28"/>
          <w:szCs w:val="28"/>
        </w:rPr>
        <w:sectPr w:rsidR="0066450E" w:rsidRPr="002A702E" w:rsidSect="00200D02">
          <w:pgSz w:w="15840" w:h="12240" w:orient="landscape"/>
          <w:pgMar w:top="1701" w:right="1134" w:bottom="851" w:left="1134" w:header="720" w:footer="720" w:gutter="0"/>
          <w:cols w:space="720"/>
          <w:docGrid w:linePitch="360"/>
        </w:sectPr>
      </w:pPr>
      <w:r w:rsidRPr="002A702E">
        <w:rPr>
          <w:rStyle w:val="label"/>
          <w:rFonts w:ascii="Times New Roman" w:hAnsi="Times New Roman" w:cs="Times New Roman"/>
          <w:color w:val="000000" w:themeColor="text1"/>
          <w:sz w:val="28"/>
          <w:szCs w:val="28"/>
        </w:rPr>
        <w:t>GPC@S катодты және GPC/NiO композитімен модификацияланған сепараторды қолдана отырып, CR2032 типті литий-күкірт аккумуляторлық ұяшықтарын дайындау қазіргі заманғы жоғары энергиялы жүйелерге қойылатын талаптарға сай инновациялық бағыттардың бірі болып табылады. Бұл технология күріш қауызы негізіндегі көміртек материалдарын және металл оксидтерімен модификацияны тиімді үйлестіру арқылы жүзеге асырылады. Жартылай өндірістік деңгейде мұндай ұяшықтарды жинау бірнеше сатылы процестер тізбегінен тұрады, олардың әрқайсысы жоғары дәлдік пен арнайы жабдықтарды қажет етеді. Әрбір кезеңде қолданылатын әдістер мен құралдар аккумулятор өнімділігін арттыруға және тұрақты жұмысын қамтамасыз етуге бағытталған.</w:t>
      </w:r>
    </w:p>
    <w:p w:rsidR="004D79E0" w:rsidRPr="002A702E" w:rsidRDefault="00821411" w:rsidP="00302DC0">
      <w:pPr>
        <w:spacing w:after="0" w:line="240" w:lineRule="auto"/>
        <w:ind w:firstLine="720"/>
        <w:jc w:val="center"/>
        <w:rPr>
          <w:rStyle w:val="label"/>
          <w:rFonts w:ascii="Times New Roman" w:hAnsi="Times New Roman" w:cs="Times New Roman"/>
          <w:color w:val="000000" w:themeColor="text1"/>
          <w:sz w:val="28"/>
          <w:szCs w:val="28"/>
        </w:rPr>
      </w:pPr>
      <w:r w:rsidRPr="002A702E">
        <w:rPr>
          <w:rFonts w:ascii="Times New Roman" w:hAnsi="Times New Roman" w:cs="Times New Roman"/>
          <w:noProof/>
          <w:color w:val="000000" w:themeColor="text1"/>
          <w:lang w:val="en-US"/>
        </w:rPr>
        <w:lastRenderedPageBreak/>
        <mc:AlternateContent>
          <mc:Choice Requires="wpg">
            <w:drawing>
              <wp:anchor distT="0" distB="0" distL="114300" distR="114300" simplePos="0" relativeHeight="251668480" behindDoc="0" locked="0" layoutInCell="1" allowOverlap="1" wp14:anchorId="731959DC" wp14:editId="2E99305A">
                <wp:simplePos x="0" y="0"/>
                <wp:positionH relativeFrom="column">
                  <wp:posOffset>698615</wp:posOffset>
                </wp:positionH>
                <wp:positionV relativeFrom="paragraph">
                  <wp:posOffset>-171277</wp:posOffset>
                </wp:positionV>
                <wp:extent cx="8480425" cy="6248400"/>
                <wp:effectExtent l="0" t="0" r="0" b="19050"/>
                <wp:wrapNone/>
                <wp:docPr id="13" name="Группа 155"/>
                <wp:cNvGraphicFramePr/>
                <a:graphic xmlns:a="http://schemas.openxmlformats.org/drawingml/2006/main">
                  <a:graphicData uri="http://schemas.microsoft.com/office/word/2010/wordprocessingGroup">
                    <wpg:wgp>
                      <wpg:cNvGrpSpPr/>
                      <wpg:grpSpPr>
                        <a:xfrm>
                          <a:off x="0" y="0"/>
                          <a:ext cx="8480425" cy="6248400"/>
                          <a:chOff x="0" y="0"/>
                          <a:chExt cx="8480738" cy="6248400"/>
                        </a:xfrm>
                      </wpg:grpSpPr>
                      <wpg:grpSp>
                        <wpg:cNvPr id="15" name="Группа 15"/>
                        <wpg:cNvGrpSpPr/>
                        <wpg:grpSpPr>
                          <a:xfrm>
                            <a:off x="0" y="656556"/>
                            <a:ext cx="1864659" cy="5584713"/>
                            <a:chOff x="0" y="656556"/>
                            <a:chExt cx="1864659" cy="5584713"/>
                          </a:xfrm>
                        </wpg:grpSpPr>
                        <wps:wsp>
                          <wps:cNvPr id="17" name="Прямоугольник 17"/>
                          <wps:cNvSpPr/>
                          <wps:spPr>
                            <a:xfrm>
                              <a:off x="0" y="656556"/>
                              <a:ext cx="1864659" cy="55847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Прямоугольник 23"/>
                          <wps:cNvSpPr/>
                          <wps:spPr>
                            <a:xfrm>
                              <a:off x="143432" y="708660"/>
                              <a:ext cx="1613644" cy="6875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1.1 Шикізат-күріш қауызы</w:t>
                                </w:r>
                              </w:p>
                            </w:txbxContent>
                          </wps:txbx>
                          <wps:bodyPr rtlCol="0" anchor="ctr"/>
                        </wps:wsp>
                        <wps:wsp>
                          <wps:cNvPr id="25" name="Прямоугольник 25"/>
                          <wps:cNvSpPr/>
                          <wps:spPr>
                            <a:xfrm>
                              <a:off x="143437" y="1559872"/>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1.2 Ұсақтау</w:t>
                                </w:r>
                              </w:p>
                            </w:txbxContent>
                          </wps:txbx>
                          <wps:bodyPr rtlCol="0" anchor="ctr"/>
                        </wps:wsp>
                        <wps:wsp>
                          <wps:cNvPr id="30" name="Прямая со стрелкой 30"/>
                          <wps:cNvCnPr>
                            <a:cxnSpLocks/>
                          </wps:cNvCnPr>
                          <wps:spPr>
                            <a:xfrm>
                              <a:off x="896473" y="1396249"/>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Прямоугольник 31"/>
                          <wps:cNvSpPr/>
                          <wps:spPr>
                            <a:xfrm>
                              <a:off x="143435" y="2171729"/>
                              <a:ext cx="1613646" cy="573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1.3 Көміртектендіру</w:t>
                                </w:r>
                              </w:p>
                              <w:p w:rsidR="00A61FC3" w:rsidRDefault="00A61FC3" w:rsidP="004D79E0">
                                <w:pPr>
                                  <w:jc w:val="center"/>
                                </w:pPr>
                                <w:r>
                                  <w:rPr>
                                    <w:color w:val="000000" w:themeColor="text1"/>
                                    <w:kern w:val="24"/>
                                    <w:lang w:val="kk-KZ"/>
                                  </w:rPr>
                                  <w:t>500</w:t>
                                </w:r>
                                <w:r>
                                  <w:rPr>
                                    <w:color w:val="000000" w:themeColor="text1"/>
                                    <w:kern w:val="24"/>
                                    <w:position w:val="7"/>
                                    <w:vertAlign w:val="superscript"/>
                                    <w:lang w:val="kk-KZ"/>
                                  </w:rPr>
                                  <w:t>0</w:t>
                                </w:r>
                                <w:r>
                                  <w:rPr>
                                    <w:color w:val="000000" w:themeColor="text1"/>
                                    <w:kern w:val="24"/>
                                    <w:lang w:val="kk-KZ"/>
                                  </w:rPr>
                                  <w:t>С 100 мин</w:t>
                                </w:r>
                              </w:p>
                            </w:txbxContent>
                          </wps:txbx>
                          <wps:bodyPr rtlCol="0" anchor="ctr"/>
                        </wps:wsp>
                        <wps:wsp>
                          <wps:cNvPr id="32" name="Прямоугольник 32"/>
                          <wps:cNvSpPr/>
                          <wps:spPr>
                            <a:xfrm>
                              <a:off x="143435" y="2891213"/>
                              <a:ext cx="1613646" cy="7511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1.4 Химиялық активация</w:t>
                                </w:r>
                              </w:p>
                              <w:p w:rsidR="00A61FC3" w:rsidRDefault="00A61FC3" w:rsidP="004D79E0">
                                <w:pPr>
                                  <w:jc w:val="center"/>
                                </w:pPr>
                                <w:r>
                                  <w:rPr>
                                    <w:color w:val="000000" w:themeColor="text1"/>
                                    <w:kern w:val="24"/>
                                    <w:lang w:val="en-US"/>
                                  </w:rPr>
                                  <w:t>KOH(1:4)</w:t>
                                </w:r>
                                <w:r>
                                  <w:rPr>
                                    <w:color w:val="000000" w:themeColor="text1"/>
                                    <w:kern w:val="24"/>
                                    <w:lang w:val="kk-KZ"/>
                                  </w:rPr>
                                  <w:t xml:space="preserve"> сулы ерітінді</w:t>
                                </w:r>
                                <w:r>
                                  <w:rPr>
                                    <w:color w:val="000000" w:themeColor="text1"/>
                                    <w:kern w:val="24"/>
                                    <w:lang w:val="en-US"/>
                                  </w:rPr>
                                  <w:t xml:space="preserve"> 150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 xml:space="preserve"> 5 </w:t>
                                </w:r>
                                <w:r>
                                  <w:rPr>
                                    <w:color w:val="000000" w:themeColor="text1"/>
                                    <w:kern w:val="24"/>
                                    <w:lang w:val="kk-KZ"/>
                                  </w:rPr>
                                  <w:t>сағ</w:t>
                                </w:r>
                              </w:p>
                            </w:txbxContent>
                          </wps:txbx>
                          <wps:bodyPr rtlCol="0" anchor="ctr"/>
                        </wps:wsp>
                        <wps:wsp>
                          <wps:cNvPr id="33" name="Прямоугольник 33"/>
                          <wps:cNvSpPr/>
                          <wps:spPr>
                            <a:xfrm>
                              <a:off x="132228" y="3749814"/>
                              <a:ext cx="1613646" cy="83742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1.5 Термохимиялық активация</w:t>
                                </w:r>
                              </w:p>
                              <w:p w:rsidR="00A61FC3" w:rsidRDefault="00A61FC3" w:rsidP="004D79E0">
                                <w:pPr>
                                  <w:jc w:val="center"/>
                                </w:pPr>
                                <w:r>
                                  <w:rPr>
                                    <w:color w:val="000000" w:themeColor="text1"/>
                                    <w:kern w:val="24"/>
                                    <w:lang w:val="en-US"/>
                                  </w:rPr>
                                  <w:t xml:space="preserve"> </w:t>
                                </w:r>
                                <w:r>
                                  <w:rPr>
                                    <w:color w:val="000000" w:themeColor="text1"/>
                                    <w:kern w:val="24"/>
                                    <w:lang w:val="kk-KZ"/>
                                  </w:rPr>
                                  <w:t>800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w:t>
                                </w:r>
                                <w:r>
                                  <w:rPr>
                                    <w:color w:val="000000" w:themeColor="text1"/>
                                    <w:kern w:val="24"/>
                                    <w:lang w:val="kk-KZ"/>
                                  </w:rPr>
                                  <w:t>60-90</w:t>
                                </w:r>
                                <w:r>
                                  <w:rPr>
                                    <w:color w:val="000000" w:themeColor="text1"/>
                                    <w:kern w:val="24"/>
                                    <w:lang w:val="en-US"/>
                                  </w:rPr>
                                  <w:t xml:space="preserve"> </w:t>
                                </w:r>
                                <w:r>
                                  <w:rPr>
                                    <w:color w:val="000000" w:themeColor="text1"/>
                                    <w:kern w:val="24"/>
                                    <w:lang w:val="kk-KZ"/>
                                  </w:rPr>
                                  <w:t>мин</w:t>
                                </w:r>
                              </w:p>
                            </w:txbxContent>
                          </wps:txbx>
                          <wps:bodyPr rtlCol="0" anchor="ctr"/>
                        </wps:wsp>
                        <wps:wsp>
                          <wps:cNvPr id="34" name="Прямоугольник 34"/>
                          <wps:cNvSpPr/>
                          <wps:spPr>
                            <a:xfrm>
                              <a:off x="98619" y="4662082"/>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1.6 </w:t>
                                </w:r>
                                <w:r>
                                  <w:rPr>
                                    <w:color w:val="000000" w:themeColor="text1"/>
                                    <w:kern w:val="24"/>
                                    <w:lang w:val="en-US"/>
                                  </w:rPr>
                                  <w:t xml:space="preserve">pH  6-7 </w:t>
                                </w:r>
                                <w:r>
                                  <w:rPr>
                                    <w:color w:val="000000" w:themeColor="text1"/>
                                    <w:kern w:val="24"/>
                                    <w:lang w:val="kk-KZ"/>
                                  </w:rPr>
                                  <w:t>келтіру,кептіру</w:t>
                                </w:r>
                              </w:p>
                            </w:txbxContent>
                          </wps:txbx>
                          <wps:bodyPr rtlCol="0" anchor="ctr"/>
                        </wps:wsp>
                        <wps:wsp>
                          <wps:cNvPr id="35" name="Прямоугольник 35"/>
                          <wps:cNvSpPr/>
                          <wps:spPr>
                            <a:xfrm>
                              <a:off x="107577" y="5419948"/>
                              <a:ext cx="1613644" cy="7522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1.7 Графен тәрізді кеуекті көміртек материал-</w:t>
                                </w:r>
                                <w:r w:rsidRPr="00146ECC">
                                  <w:rPr>
                                    <w:color w:val="000000" w:themeColor="text1"/>
                                    <w:kern w:val="24"/>
                                    <w:lang w:val="kk-KZ"/>
                                  </w:rPr>
                                  <w:t xml:space="preserve"> GPC</w:t>
                                </w:r>
                                <w:r>
                                  <w:rPr>
                                    <w:color w:val="000000" w:themeColor="text1"/>
                                    <w:kern w:val="24"/>
                                    <w:lang w:val="kk-KZ"/>
                                  </w:rPr>
                                  <w:t xml:space="preserve"> </w:t>
                                </w:r>
                              </w:p>
                            </w:txbxContent>
                          </wps:txbx>
                          <wps:bodyPr rtlCol="0" anchor="ctr"/>
                        </wps:wsp>
                        <wps:wsp>
                          <wps:cNvPr id="36" name="Прямая со стрелкой 36"/>
                          <wps:cNvCnPr>
                            <a:cxnSpLocks/>
                          </wps:cNvCnPr>
                          <wps:spPr>
                            <a:xfrm>
                              <a:off x="896473" y="1987982"/>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a:cxnSpLocks/>
                          </wps:cNvCnPr>
                          <wps:spPr>
                            <a:xfrm>
                              <a:off x="896473" y="2707466"/>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Прямая со стрелкой 38"/>
                          <wps:cNvCnPr>
                            <a:cxnSpLocks/>
                          </wps:cNvCnPr>
                          <wps:spPr>
                            <a:xfrm>
                              <a:off x="896473" y="3554592"/>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a:cxnSpLocks/>
                          </wps:cNvCnPr>
                          <wps:spPr>
                            <a:xfrm>
                              <a:off x="896473" y="4467051"/>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a:cxnSpLocks/>
                          </wps:cNvCnPr>
                          <wps:spPr>
                            <a:xfrm>
                              <a:off x="905441" y="5186178"/>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1" name="Прямоугольник 41"/>
                        <wps:cNvSpPr/>
                        <wps:spPr>
                          <a:xfrm>
                            <a:off x="2048430" y="662772"/>
                            <a:ext cx="1864659" cy="557849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Прямоугольник 42"/>
                        <wps:cNvSpPr/>
                        <wps:spPr>
                          <a:xfrm>
                            <a:off x="2173862" y="700657"/>
                            <a:ext cx="1613644" cy="6439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S 40:60 CS</w:t>
                              </w:r>
                              <w:r w:rsidRPr="00146ECC">
                                <w:rPr>
                                  <w:color w:val="000000" w:themeColor="text1"/>
                                  <w:kern w:val="24"/>
                                  <w:vertAlign w:val="subscript"/>
                                  <w:lang w:val="en-US"/>
                                </w:rPr>
                                <w:t>2</w:t>
                              </w:r>
                              <w:r>
                                <w:rPr>
                                  <w:color w:val="000000" w:themeColor="text1"/>
                                  <w:kern w:val="24"/>
                                  <w:lang w:val="en-US"/>
                                </w:rPr>
                                <w:t>:</w:t>
                              </w:r>
                              <w:r>
                                <w:rPr>
                                  <w:color w:val="000000" w:themeColor="text1"/>
                                  <w:kern w:val="24"/>
                                  <w:lang w:val="kk-KZ"/>
                                </w:rPr>
                                <w:t>изопропонол 7:3 араластыру</w:t>
                              </w:r>
                            </w:p>
                          </w:txbxContent>
                        </wps:txbx>
                        <wps:bodyPr rtlCol="0" anchor="ctr"/>
                      </wps:wsp>
                      <wps:wsp>
                        <wps:cNvPr id="43" name="Прямоугольник 43"/>
                        <wps:cNvSpPr/>
                        <wps:spPr>
                          <a:xfrm>
                            <a:off x="2124636" y="1635648"/>
                            <a:ext cx="1662949" cy="4708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2.2 Балқыту-диффузия әдісі 155</w:t>
                              </w:r>
                              <w:r>
                                <w:rPr>
                                  <w:color w:val="000000" w:themeColor="text1"/>
                                  <w:kern w:val="24"/>
                                  <w:position w:val="7"/>
                                  <w:vertAlign w:val="superscript"/>
                                  <w:lang w:val="kk-KZ"/>
                                </w:rPr>
                                <w:t>0</w:t>
                              </w:r>
                              <w:r>
                                <w:rPr>
                                  <w:color w:val="000000" w:themeColor="text1"/>
                                  <w:kern w:val="24"/>
                                  <w:lang w:val="kk-KZ"/>
                                </w:rPr>
                                <w:t>С-200С</w:t>
                              </w:r>
                            </w:p>
                          </w:txbxContent>
                        </wps:txbx>
                        <wps:bodyPr rtlCol="0" anchor="ctr"/>
                      </wps:wsp>
                      <wps:wsp>
                        <wps:cNvPr id="44" name="Прямая со стрелкой 44"/>
                        <wps:cNvCnPr>
                          <a:cxnSpLocks/>
                        </wps:cNvCnPr>
                        <wps:spPr>
                          <a:xfrm>
                            <a:off x="2931459" y="1386996"/>
                            <a:ext cx="0" cy="19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Прямоугольник 50"/>
                        <wps:cNvSpPr/>
                        <wps:spPr>
                          <a:xfrm>
                            <a:off x="2160497" y="2420683"/>
                            <a:ext cx="1694317" cy="6026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en-US"/>
                                </w:rPr>
                                <w:t xml:space="preserve"> @S</w:t>
                              </w:r>
                              <w:r>
                                <w:rPr>
                                  <w:color w:val="000000" w:themeColor="text1"/>
                                  <w:kern w:val="24"/>
                                  <w:lang w:val="kk-KZ"/>
                                </w:rPr>
                                <w:t xml:space="preserve"> композит</w:t>
                              </w:r>
                            </w:p>
                          </w:txbxContent>
                        </wps:txbx>
                        <wps:bodyPr rtlCol="0" anchor="ctr"/>
                      </wps:wsp>
                      <wps:wsp>
                        <wps:cNvPr id="51" name="Прямая со стрелкой 51"/>
                        <wps:cNvCnPr>
                          <a:cxnSpLocks/>
                        </wps:cNvCnPr>
                        <wps:spPr>
                          <a:xfrm>
                            <a:off x="2931459" y="2171729"/>
                            <a:ext cx="0" cy="1888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Box 68"/>
                        <wps:cNvSpPr txBox="1"/>
                        <wps:spPr>
                          <a:xfrm flipH="1">
                            <a:off x="2048384" y="323466"/>
                            <a:ext cx="2088515" cy="377190"/>
                          </a:xfrm>
                          <a:prstGeom prst="rect">
                            <a:avLst/>
                          </a:prstGeom>
                          <a:noFill/>
                        </wps:spPr>
                        <wps:txbx>
                          <w:txbxContent>
                            <w:p w:rsidR="00A61FC3" w:rsidRDefault="00A61FC3" w:rsidP="004D79E0">
                              <w:pPr>
                                <w:rPr>
                                  <w:sz w:val="24"/>
                                  <w:szCs w:val="24"/>
                                </w:rPr>
                              </w:pPr>
                              <w:r>
                                <w:rPr>
                                  <w:b/>
                                  <w:bCs/>
                                  <w:color w:val="000000" w:themeColor="text1"/>
                                  <w:kern w:val="24"/>
                                  <w:lang w:val="en-US"/>
                                </w:rPr>
                                <w:t>2.</w:t>
                              </w:r>
                              <w:r>
                                <w:rPr>
                                  <w:b/>
                                  <w:bCs/>
                                  <w:color w:val="000000" w:themeColor="text1"/>
                                  <w:kern w:val="24"/>
                                  <w:lang w:val="kk-KZ"/>
                                </w:rPr>
                                <w:t>Катод дайындау</w:t>
                              </w:r>
                            </w:p>
                          </w:txbxContent>
                        </wps:txbx>
                        <wps:bodyPr wrap="square" rtlCol="0">
                          <a:spAutoFit/>
                        </wps:bodyPr>
                      </wps:wsp>
                      <wps:wsp>
                        <wps:cNvPr id="53" name="TextBox 69"/>
                        <wps:cNvSpPr txBox="1"/>
                        <wps:spPr>
                          <a:xfrm flipH="1">
                            <a:off x="488559" y="340876"/>
                            <a:ext cx="1631950" cy="377190"/>
                          </a:xfrm>
                          <a:prstGeom prst="rect">
                            <a:avLst/>
                          </a:prstGeom>
                          <a:noFill/>
                        </wps:spPr>
                        <wps:txbx>
                          <w:txbxContent>
                            <w:p w:rsidR="00A61FC3" w:rsidRDefault="00A61FC3" w:rsidP="004D79E0">
                              <w:pPr>
                                <w:rPr>
                                  <w:sz w:val="24"/>
                                  <w:szCs w:val="24"/>
                                </w:rPr>
                              </w:pPr>
                              <w:r>
                                <w:rPr>
                                  <w:rFonts w:hAnsi="Calibri"/>
                                  <w:b/>
                                  <w:bCs/>
                                  <w:color w:val="000000" w:themeColor="text1"/>
                                  <w:kern w:val="24"/>
                                  <w:lang w:val="en-US"/>
                                </w:rPr>
                                <w:t>1.</w:t>
                              </w:r>
                              <w:r>
                                <w:rPr>
                                  <w:rFonts w:hAnsi="Calibri"/>
                                  <w:b/>
                                  <w:bCs/>
                                  <w:color w:val="000000" w:themeColor="text1"/>
                                  <w:kern w:val="24"/>
                                  <w:lang w:val="kk-KZ"/>
                                </w:rPr>
                                <w:t xml:space="preserve"> </w:t>
                              </w:r>
                              <w:r>
                                <w:rPr>
                                  <w:rFonts w:hAnsi="Calibri"/>
                                  <w:b/>
                                  <w:bCs/>
                                  <w:color w:val="000000" w:themeColor="text1"/>
                                  <w:kern w:val="24"/>
                                  <w:lang w:val="en-US"/>
                                </w:rPr>
                                <w:t>GPC</w:t>
                              </w:r>
                              <w:r>
                                <w:rPr>
                                  <w:rFonts w:hAnsi="Calibri"/>
                                  <w:b/>
                                  <w:bCs/>
                                  <w:color w:val="000000" w:themeColor="text1"/>
                                  <w:kern w:val="24"/>
                                  <w:lang w:val="kk-KZ"/>
                                </w:rPr>
                                <w:t xml:space="preserve"> синтезі</w:t>
                              </w:r>
                            </w:p>
                          </w:txbxContent>
                        </wps:txbx>
                        <wps:bodyPr wrap="square" rtlCol="0">
                          <a:spAutoFit/>
                        </wps:bodyPr>
                      </wps:wsp>
                      <wps:wsp>
                        <wps:cNvPr id="54" name="Прямоугольник 54"/>
                        <wps:cNvSpPr/>
                        <wps:spPr>
                          <a:xfrm>
                            <a:off x="4096871" y="656556"/>
                            <a:ext cx="1864659" cy="55918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Прямоугольник 55"/>
                        <wps:cNvSpPr/>
                        <wps:spPr>
                          <a:xfrm>
                            <a:off x="4186368" y="700656"/>
                            <a:ext cx="1649500" cy="6507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Pr="0012621C" w:rsidRDefault="00A61FC3" w:rsidP="004D79E0">
                              <w:pPr>
                                <w:jc w:val="center"/>
                                <w:rPr>
                                  <w:sz w:val="24"/>
                                  <w:szCs w:val="24"/>
                                </w:rPr>
                              </w:pPr>
                              <w:r>
                                <w:rPr>
                                  <w:color w:val="000000" w:themeColor="text1"/>
                                  <w:kern w:val="24"/>
                                  <w:lang w:val="kk-KZ"/>
                                </w:rPr>
                                <w:t xml:space="preserve">3.1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NiNO</w:t>
                              </w:r>
                              <w:r w:rsidRPr="0045113D">
                                <w:rPr>
                                  <w:color w:val="000000" w:themeColor="text1"/>
                                  <w:kern w:val="24"/>
                                  <w:sz w:val="20"/>
                                  <w:szCs w:val="20"/>
                                  <w:vertAlign w:val="subscript"/>
                                </w:rPr>
                                <w:t>3</w:t>
                              </w:r>
                              <w:r>
                                <w:rPr>
                                  <w:color w:val="000000" w:themeColor="text1"/>
                                  <w:kern w:val="24"/>
                                  <w:sz w:val="20"/>
                                  <w:szCs w:val="20"/>
                                  <w:lang w:val="kk-KZ"/>
                                </w:rPr>
                                <w:t xml:space="preserve"> 80:20</w:t>
                              </w:r>
                              <w:r w:rsidRPr="00146ECC">
                                <w:rPr>
                                  <w:color w:val="000000" w:themeColor="text1"/>
                                  <w:kern w:val="24"/>
                                  <w:sz w:val="20"/>
                                  <w:szCs w:val="20"/>
                                </w:rPr>
                                <w:t xml:space="preserve">12 </w:t>
                              </w:r>
                              <w:r>
                                <w:rPr>
                                  <w:color w:val="000000" w:themeColor="text1"/>
                                  <w:kern w:val="24"/>
                                  <w:sz w:val="20"/>
                                  <w:szCs w:val="20"/>
                                  <w:lang w:val="kk-KZ"/>
                                </w:rPr>
                                <w:t>сағ араластыру, сулы ерітінді</w:t>
                              </w:r>
                            </w:p>
                          </w:txbxContent>
                        </wps:txbx>
                        <wps:bodyPr rtlCol="0" anchor="ctr"/>
                      </wps:wsp>
                      <wps:wsp>
                        <wps:cNvPr id="56" name="Прямоугольник 56"/>
                        <wps:cNvSpPr/>
                        <wps:spPr>
                          <a:xfrm>
                            <a:off x="4186523" y="1559872"/>
                            <a:ext cx="1667430"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3.2 Ұнтақты кептіру 60</w:t>
                              </w:r>
                              <w:r>
                                <w:rPr>
                                  <w:color w:val="000000" w:themeColor="text1"/>
                                  <w:kern w:val="24"/>
                                  <w:position w:val="7"/>
                                  <w:vertAlign w:val="superscript"/>
                                  <w:lang w:val="kk-KZ"/>
                                </w:rPr>
                                <w:t>0</w:t>
                              </w:r>
                              <w:r>
                                <w:rPr>
                                  <w:color w:val="000000" w:themeColor="text1"/>
                                  <w:kern w:val="24"/>
                                  <w:lang w:val="kk-KZ"/>
                                </w:rPr>
                                <w:t>С</w:t>
                              </w:r>
                            </w:p>
                          </w:txbxContent>
                        </wps:txbx>
                        <wps:bodyPr rtlCol="0" anchor="ctr"/>
                      </wps:wsp>
                      <wps:wsp>
                        <wps:cNvPr id="57" name="Прямая со стрелкой 57"/>
                        <wps:cNvCnPr>
                          <a:cxnSpLocks/>
                        </wps:cNvCnPr>
                        <wps:spPr>
                          <a:xfrm>
                            <a:off x="4993345" y="1396249"/>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Прямоугольник 58"/>
                        <wps:cNvSpPr/>
                        <wps:spPr>
                          <a:xfrm>
                            <a:off x="4186523" y="2171729"/>
                            <a:ext cx="1667430" cy="573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3.3 Термиялық өңдеу</w:t>
                              </w:r>
                            </w:p>
                            <w:p w:rsidR="00A61FC3" w:rsidRDefault="00A61FC3" w:rsidP="004D79E0">
                              <w:pPr>
                                <w:jc w:val="center"/>
                              </w:pPr>
                              <w:r>
                                <w:rPr>
                                  <w:color w:val="000000" w:themeColor="text1"/>
                                  <w:kern w:val="24"/>
                                  <w:lang w:val="kk-KZ"/>
                                </w:rPr>
                                <w:t>300С 2 сағ 5</w:t>
                              </w:r>
                              <w:r>
                                <w:rPr>
                                  <w:color w:val="000000" w:themeColor="text1"/>
                                  <w:kern w:val="24"/>
                                  <w:position w:val="7"/>
                                  <w:vertAlign w:val="superscript"/>
                                  <w:lang w:val="kk-KZ"/>
                                </w:rPr>
                                <w:t>0</w:t>
                              </w:r>
                              <w:r>
                                <w:rPr>
                                  <w:color w:val="000000" w:themeColor="text1"/>
                                  <w:kern w:val="24"/>
                                  <w:lang w:val="kk-KZ"/>
                                </w:rPr>
                                <w:t>С/мин</w:t>
                              </w:r>
                            </w:p>
                          </w:txbxContent>
                        </wps:txbx>
                        <wps:bodyPr rtlCol="0" anchor="ctr"/>
                      </wps:wsp>
                      <wps:wsp>
                        <wps:cNvPr id="59" name="Прямоугольник 59"/>
                        <wps:cNvSpPr/>
                        <wps:spPr>
                          <a:xfrm>
                            <a:off x="4186523" y="2891213"/>
                            <a:ext cx="1667430" cy="4651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3.4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композиті</w:t>
                              </w:r>
                              <w:r>
                                <w:rPr>
                                  <w:color w:val="000000" w:themeColor="text1"/>
                                  <w:kern w:val="24"/>
                                  <w:lang w:val="en-US"/>
                                </w:rPr>
                                <w:t xml:space="preserve"> </w:t>
                              </w:r>
                            </w:p>
                          </w:txbxContent>
                        </wps:txbx>
                        <wps:bodyPr rtlCol="0" anchor="ctr"/>
                      </wps:wsp>
                      <wps:wsp>
                        <wps:cNvPr id="60" name="Прямая со стрелкой 60"/>
                        <wps:cNvCnPr>
                          <a:cxnSpLocks/>
                        </wps:cNvCnPr>
                        <wps:spPr>
                          <a:xfrm>
                            <a:off x="4993345" y="1987982"/>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a:cxnSpLocks/>
                        </wps:cNvCnPr>
                        <wps:spPr>
                          <a:xfrm>
                            <a:off x="4993345" y="2707466"/>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оугольник 62"/>
                        <wps:cNvSpPr/>
                        <wps:spPr>
                          <a:xfrm>
                            <a:off x="4159631" y="3520440"/>
                            <a:ext cx="1694311" cy="13868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Pr="00146ECC" w:rsidRDefault="00A61FC3" w:rsidP="004D79E0">
                              <w:pPr>
                                <w:spacing w:line="240" w:lineRule="auto"/>
                                <w:jc w:val="center"/>
                                <w:rPr>
                                  <w:rFonts w:ascii="Times New Roman" w:hAnsi="Times New Roman" w:cs="Times New Roman"/>
                                  <w:sz w:val="24"/>
                                  <w:szCs w:val="24"/>
                                </w:rPr>
                              </w:pPr>
                              <w:r w:rsidRPr="00146ECC">
                                <w:rPr>
                                  <w:rFonts w:ascii="Times New Roman" w:hAnsi="Times New Roman" w:cs="Times New Roman"/>
                                  <w:color w:val="000000" w:themeColor="text1"/>
                                  <w:kern w:val="24"/>
                                  <w:lang w:val="kk-KZ"/>
                                </w:rPr>
                                <w:t>3.5 Сепаратор-Целгард 2400 ПП</w:t>
                              </w:r>
                            </w:p>
                            <w:p w:rsidR="00A61FC3" w:rsidRPr="00146ECC" w:rsidRDefault="00A61FC3"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 xml:space="preserve"> модификация</w:t>
                              </w:r>
                              <w:r>
                                <w:rPr>
                                  <w:rFonts w:ascii="Times New Roman" w:hAnsi="Times New Roman" w:cs="Times New Roman"/>
                                  <w:color w:val="000000" w:themeColor="text1"/>
                                  <w:kern w:val="24"/>
                                  <w:lang w:val="kk-KZ"/>
                                </w:rPr>
                                <w:t>сы</w:t>
                              </w:r>
                            </w:p>
                            <w:p w:rsidR="00A61FC3" w:rsidRPr="00146ECC" w:rsidRDefault="00A61FC3"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15 микрон қалыңдық</w:t>
                              </w:r>
                            </w:p>
                            <w:p w:rsidR="00A61FC3" w:rsidRDefault="00A61FC3" w:rsidP="004D79E0">
                              <w:pPr>
                                <w:spacing w:line="240" w:lineRule="auto"/>
                                <w:jc w:val="center"/>
                              </w:pPr>
                              <w:r w:rsidRPr="00146ECC">
                                <w:rPr>
                                  <w:rFonts w:ascii="Times New Roman" w:hAnsi="Times New Roman" w:cs="Times New Roman"/>
                                  <w:color w:val="000000" w:themeColor="text1"/>
                                  <w:kern w:val="24"/>
                                  <w:lang w:val="kk-KZ"/>
                                </w:rPr>
                                <w:t>GPC /</w:t>
                              </w:r>
                              <w:r w:rsidRPr="00146ECC">
                                <w:rPr>
                                  <w:rFonts w:ascii="Times New Roman" w:hAnsi="Times New Roman" w:cs="Times New Roman"/>
                                  <w:color w:val="000000" w:themeColor="text1"/>
                                  <w:kern w:val="24"/>
                                  <w:lang w:val="en-US"/>
                                </w:rPr>
                                <w:t>NiO</w:t>
                              </w:r>
                              <w:r w:rsidRPr="00146ECC">
                                <w:rPr>
                                  <w:rFonts w:ascii="Times New Roman" w:hAnsi="Times New Roman" w:cs="Times New Roman"/>
                                  <w:color w:val="000000" w:themeColor="text1"/>
                                  <w:kern w:val="24"/>
                                  <w:lang w:val="kk-KZ"/>
                                </w:rPr>
                                <w:t xml:space="preserve"> : 3%</w:t>
                              </w:r>
                              <w:r>
                                <w:rPr>
                                  <w:color w:val="000000" w:themeColor="text1"/>
                                  <w:kern w:val="24"/>
                                  <w:lang w:val="kk-KZ"/>
                                </w:rPr>
                                <w:t xml:space="preserve"> </w:t>
                              </w:r>
                              <w:r w:rsidRPr="00146ECC">
                                <w:rPr>
                                  <w:rFonts w:ascii="Times New Roman" w:hAnsi="Times New Roman" w:cs="Times New Roman"/>
                                  <w:color w:val="000000" w:themeColor="text1"/>
                                  <w:kern w:val="24"/>
                                  <w:lang w:val="kk-KZ"/>
                                </w:rPr>
                                <w:t>ПВДФ/НМП</w:t>
                              </w:r>
                            </w:p>
                            <w:p w:rsidR="00A61FC3" w:rsidRDefault="00A61FC3" w:rsidP="004D79E0">
                              <w:pPr>
                                <w:jc w:val="center"/>
                              </w:pPr>
                              <w:r>
                                <w:rPr>
                                  <w:color w:val="000000" w:themeColor="text1"/>
                                  <w:kern w:val="24"/>
                                  <w:lang w:val="kk-KZ"/>
                                </w:rPr>
                                <w:t>9:1</w:t>
                              </w:r>
                            </w:p>
                          </w:txbxContent>
                        </wps:txbx>
                        <wps:bodyPr rtlCol="0" anchor="ctr"/>
                      </wps:wsp>
                      <wps:wsp>
                        <wps:cNvPr id="63" name="Прямоугольник 63"/>
                        <wps:cNvSpPr/>
                        <wps:spPr>
                          <a:xfrm>
                            <a:off x="4186522" y="5125951"/>
                            <a:ext cx="1667425" cy="3762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3.6 Кептіру 60</w:t>
                              </w:r>
                              <w:r>
                                <w:rPr>
                                  <w:color w:val="000000" w:themeColor="text1"/>
                                  <w:kern w:val="24"/>
                                  <w:position w:val="7"/>
                                  <w:vertAlign w:val="superscript"/>
                                  <w:lang w:val="kk-KZ"/>
                                </w:rPr>
                                <w:t>0</w:t>
                              </w:r>
                              <w:r>
                                <w:rPr>
                                  <w:color w:val="000000" w:themeColor="text1"/>
                                  <w:kern w:val="24"/>
                                  <w:lang w:val="kk-KZ"/>
                                </w:rPr>
                                <w:t>С 4 сағ</w:t>
                              </w:r>
                            </w:p>
                          </w:txbxContent>
                        </wps:txbx>
                        <wps:bodyPr rtlCol="0" anchor="ctr"/>
                      </wps:wsp>
                      <wps:wsp>
                        <wps:cNvPr id="99968" name="Прямоугольник 99968"/>
                        <wps:cNvSpPr/>
                        <wps:spPr>
                          <a:xfrm>
                            <a:off x="4168602" y="5701251"/>
                            <a:ext cx="1667421"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3.7 Қию 19 мм диаметрде</w:t>
                              </w:r>
                            </w:p>
                          </w:txbxContent>
                        </wps:txbx>
                        <wps:bodyPr rtlCol="0" anchor="ctr"/>
                      </wps:wsp>
                      <wps:wsp>
                        <wps:cNvPr id="99969" name="TextBox 89"/>
                        <wps:cNvSpPr txBox="1"/>
                        <wps:spPr>
                          <a:xfrm flipH="1">
                            <a:off x="3742678" y="314064"/>
                            <a:ext cx="2406650" cy="377190"/>
                          </a:xfrm>
                          <a:prstGeom prst="rect">
                            <a:avLst/>
                          </a:prstGeom>
                          <a:noFill/>
                        </wps:spPr>
                        <wps:txbx>
                          <w:txbxContent>
                            <w:p w:rsidR="00A61FC3" w:rsidRDefault="00A61FC3" w:rsidP="004D79E0">
                              <w:pPr>
                                <w:rPr>
                                  <w:sz w:val="24"/>
                                  <w:szCs w:val="24"/>
                                </w:rPr>
                              </w:pPr>
                              <w:r>
                                <w:rPr>
                                  <w:b/>
                                  <w:bCs/>
                                  <w:color w:val="000000" w:themeColor="text1"/>
                                  <w:kern w:val="24"/>
                                  <w:lang w:val="kk-KZ"/>
                                </w:rPr>
                                <w:t>3</w:t>
                              </w:r>
                              <w:r>
                                <w:rPr>
                                  <w:b/>
                                  <w:bCs/>
                                  <w:color w:val="000000" w:themeColor="text1"/>
                                  <w:kern w:val="24"/>
                                  <w:lang w:val="en-US"/>
                                </w:rPr>
                                <w:t>.</w:t>
                              </w:r>
                              <w:r>
                                <w:rPr>
                                  <w:b/>
                                  <w:bCs/>
                                  <w:color w:val="000000" w:themeColor="text1"/>
                                  <w:kern w:val="24"/>
                                  <w:lang w:val="kk-KZ"/>
                                </w:rPr>
                                <w:t>Сепаратор модификациялау</w:t>
                              </w:r>
                            </w:p>
                          </w:txbxContent>
                        </wps:txbx>
                        <wps:bodyPr wrap="square" rtlCol="0">
                          <a:spAutoFit/>
                        </wps:bodyPr>
                      </wps:wsp>
                      <wps:wsp>
                        <wps:cNvPr id="99970" name="Прямоугольник 99970"/>
                        <wps:cNvSpPr/>
                        <wps:spPr>
                          <a:xfrm>
                            <a:off x="2151461" y="3248754"/>
                            <a:ext cx="1694317" cy="10166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2.4 Сларри дайындау</w:t>
                              </w:r>
                              <w:r>
                                <w:rPr>
                                  <w:color w:val="000000" w:themeColor="text1"/>
                                  <w:kern w:val="24"/>
                                  <w:lang w:val="en-US"/>
                                </w:rPr>
                                <w:t xml:space="preserve"> </w:t>
                              </w:r>
                              <w:r w:rsidRPr="00146ECC">
                                <w:rPr>
                                  <w:color w:val="000000" w:themeColor="text1"/>
                                  <w:kern w:val="24"/>
                                  <w:lang w:val="kk-KZ"/>
                                </w:rPr>
                                <w:t>GPC</w:t>
                              </w:r>
                              <w:r w:rsidRPr="0012621C">
                                <w:rPr>
                                  <w:color w:val="000000" w:themeColor="text1"/>
                                  <w:kern w:val="24"/>
                                </w:rPr>
                                <w:t xml:space="preserve"> @</w:t>
                              </w:r>
                              <w:r>
                                <w:rPr>
                                  <w:color w:val="000000" w:themeColor="text1"/>
                                  <w:kern w:val="24"/>
                                  <w:lang w:val="en-US"/>
                                </w:rPr>
                                <w:t>S</w:t>
                              </w:r>
                              <w:r>
                                <w:rPr>
                                  <w:color w:val="000000" w:themeColor="text1"/>
                                  <w:kern w:val="24"/>
                                  <w:lang w:val="kk-KZ"/>
                                </w:rPr>
                                <w:t>:ацетилен қара: 3% ПВДФ/НМП</w:t>
                              </w:r>
                            </w:p>
                            <w:p w:rsidR="00A61FC3" w:rsidRPr="001649E9" w:rsidRDefault="00A61FC3" w:rsidP="004D79E0">
                              <w:pPr>
                                <w:jc w:val="center"/>
                                <w:rPr>
                                  <w:sz w:val="24"/>
                                  <w:szCs w:val="24"/>
                                </w:rPr>
                              </w:pPr>
                              <w:r>
                                <w:rPr>
                                  <w:color w:val="000000" w:themeColor="text1"/>
                                  <w:kern w:val="24"/>
                                  <w:lang w:val="kk-KZ"/>
                                </w:rPr>
                                <w:t>8:1:1 30 мин араластыру</w:t>
                              </w:r>
                            </w:p>
                            <w:p w:rsidR="00A61FC3" w:rsidRDefault="00A61FC3" w:rsidP="004D79E0">
                              <w:pPr>
                                <w:jc w:val="center"/>
                              </w:pPr>
                              <w:r>
                                <w:rPr>
                                  <w:color w:val="000000" w:themeColor="text1"/>
                                  <w:kern w:val="24"/>
                                  <w:lang w:val="kk-KZ"/>
                                </w:rPr>
                                <w:t xml:space="preserve"> </w:t>
                              </w:r>
                            </w:p>
                          </w:txbxContent>
                        </wps:txbx>
                        <wps:bodyPr rtlCol="0" anchor="ctr"/>
                      </wps:wsp>
                      <wps:wsp>
                        <wps:cNvPr id="99971" name="Прямоугольник 99971"/>
                        <wps:cNvSpPr/>
                        <wps:spPr>
                          <a:xfrm>
                            <a:off x="2164741" y="4576966"/>
                            <a:ext cx="1653984" cy="13818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2.5 Карбонмен түрленген алюминий фольгаға сларриды жағу</w:t>
                              </w:r>
                            </w:p>
                            <w:p w:rsidR="00A61FC3" w:rsidRDefault="00A61FC3" w:rsidP="004D79E0">
                              <w:pPr>
                                <w:jc w:val="center"/>
                              </w:pPr>
                              <w:r>
                                <w:rPr>
                                  <w:color w:val="000000" w:themeColor="text1"/>
                                  <w:kern w:val="24"/>
                                  <w:lang w:val="kk-KZ"/>
                                </w:rPr>
                                <w:t>кептіру 60</w:t>
                              </w:r>
                              <w:r>
                                <w:rPr>
                                  <w:color w:val="000000" w:themeColor="text1"/>
                                  <w:kern w:val="24"/>
                                  <w:position w:val="7"/>
                                  <w:vertAlign w:val="superscript"/>
                                  <w:lang w:val="kk-KZ"/>
                                </w:rPr>
                                <w:t>0</w:t>
                              </w:r>
                              <w:r>
                                <w:rPr>
                                  <w:color w:val="000000" w:themeColor="text1"/>
                                  <w:kern w:val="24"/>
                                  <w:lang w:val="kk-KZ"/>
                                </w:rPr>
                                <w:t>С 12 сағ вакуум пеште</w:t>
                              </w:r>
                            </w:p>
                            <w:p w:rsidR="00A61FC3" w:rsidRDefault="00A61FC3" w:rsidP="004D79E0">
                              <w:pPr>
                                <w:jc w:val="center"/>
                              </w:pPr>
                              <w:r>
                                <w:rPr>
                                  <w:color w:val="000000" w:themeColor="text1"/>
                                  <w:kern w:val="24"/>
                                  <w:lang w:val="kk-KZ"/>
                                </w:rPr>
                                <w:t xml:space="preserve"> </w:t>
                              </w:r>
                            </w:p>
                          </w:txbxContent>
                        </wps:txbx>
                        <wps:bodyPr rtlCol="0" anchor="ctr"/>
                      </wps:wsp>
                      <wps:wsp>
                        <wps:cNvPr id="99972" name="Прямая со стрелкой 99972"/>
                        <wps:cNvCnPr>
                          <a:cxnSpLocks/>
                        </wps:cNvCnPr>
                        <wps:spPr>
                          <a:xfrm>
                            <a:off x="2956110" y="3000318"/>
                            <a:ext cx="0" cy="2484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73" name="Прямая со стрелкой 99973"/>
                        <wps:cNvCnPr>
                          <a:cxnSpLocks/>
                        </wps:cNvCnPr>
                        <wps:spPr>
                          <a:xfrm>
                            <a:off x="2931460" y="4341752"/>
                            <a:ext cx="0" cy="19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9974" name="Группа 99974"/>
                        <wpg:cNvGrpSpPr/>
                        <wpg:grpSpPr>
                          <a:xfrm>
                            <a:off x="6131848" y="649425"/>
                            <a:ext cx="1864659" cy="5591844"/>
                            <a:chOff x="6131848" y="649425"/>
                            <a:chExt cx="1864659" cy="5037958"/>
                          </a:xfrm>
                        </wpg:grpSpPr>
                        <wps:wsp>
                          <wps:cNvPr id="99975" name="Прямоугольник 99975"/>
                          <wps:cNvSpPr/>
                          <wps:spPr>
                            <a:xfrm>
                              <a:off x="6131848" y="649425"/>
                              <a:ext cx="1864659" cy="50379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76" name="Прямоугольник 99976"/>
                          <wps:cNvSpPr/>
                          <wps:spPr>
                            <a:xfrm>
                              <a:off x="6271107" y="680604"/>
                              <a:ext cx="1613644" cy="7168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Pr="00821411" w:rsidRDefault="00A61FC3" w:rsidP="00821411">
                                <w:pPr>
                                  <w:spacing w:after="0" w:line="240" w:lineRule="auto"/>
                                  <w:jc w:val="center"/>
                                  <w:rPr>
                                    <w:sz w:val="24"/>
                                    <w:szCs w:val="24"/>
                                    <w:lang w:val="kk-KZ"/>
                                  </w:rPr>
                                </w:pPr>
                                <w:r>
                                  <w:rPr>
                                    <w:color w:val="000000" w:themeColor="text1"/>
                                    <w:kern w:val="24"/>
                                    <w:lang w:val="kk-KZ"/>
                                  </w:rPr>
                                  <w:t xml:space="preserve">4.1 Инертті атмосферада </w:t>
                                </w:r>
                                <w:r>
                                  <w:rPr>
                                    <w:color w:val="000000" w:themeColor="text1"/>
                                    <w:kern w:val="24"/>
                                    <w:lang w:val="en-US"/>
                                  </w:rPr>
                                  <w:t>CR-2032</w:t>
                                </w:r>
                                <w:r>
                                  <w:rPr>
                                    <w:color w:val="000000" w:themeColor="text1"/>
                                    <w:kern w:val="24"/>
                                    <w:lang w:val="kk-KZ"/>
                                  </w:rPr>
                                  <w:t xml:space="preserve"> типті ұяшық жинау</w:t>
                                </w:r>
                                <w:r>
                                  <w:rPr>
                                    <w:color w:val="000000" w:themeColor="text1"/>
                                    <w:kern w:val="24"/>
                                    <w:lang w:val="en-US"/>
                                  </w:rPr>
                                  <w:t xml:space="preserve"> </w:t>
                                </w:r>
                                <w:r>
                                  <w:rPr>
                                    <w:color w:val="000000" w:themeColor="text1"/>
                                    <w:kern w:val="24"/>
                                    <w:lang w:val="kk-KZ"/>
                                  </w:rPr>
                                  <w:t>,престеу</w:t>
                                </w:r>
                              </w:p>
                            </w:txbxContent>
                          </wps:txbx>
                          <wps:bodyPr rtlCol="0" anchor="ctr"/>
                        </wps:wsp>
                        <wps:wsp>
                          <wps:cNvPr id="99977" name="Прямоугольник 99977"/>
                          <wps:cNvSpPr/>
                          <wps:spPr>
                            <a:xfrm>
                              <a:off x="6275285" y="1460553"/>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Катод композит 15мм </w:t>
                                </w:r>
                                <w:r w:rsidRPr="00146ECC">
                                  <w:rPr>
                                    <w:color w:val="000000" w:themeColor="text1"/>
                                    <w:kern w:val="24"/>
                                    <w:lang w:val="kk-KZ"/>
                                  </w:rPr>
                                  <w:t>GPC</w:t>
                                </w:r>
                                <w:r w:rsidRPr="00146ECC">
                                  <w:rPr>
                                    <w:color w:val="000000" w:themeColor="text1"/>
                                    <w:kern w:val="24"/>
                                  </w:rPr>
                                  <w:t xml:space="preserve"> @</w:t>
                                </w:r>
                                <w:r>
                                  <w:rPr>
                                    <w:color w:val="000000" w:themeColor="text1"/>
                                    <w:kern w:val="24"/>
                                    <w:lang w:val="en-US"/>
                                  </w:rPr>
                                  <w:t>S</w:t>
                                </w:r>
                              </w:p>
                              <w:p w:rsidR="00A61FC3" w:rsidRDefault="00A61FC3" w:rsidP="004D79E0">
                                <w:pPr>
                                  <w:jc w:val="center"/>
                                </w:pPr>
                                <w:r>
                                  <w:rPr>
                                    <w:color w:val="000000" w:themeColor="text1"/>
                                    <w:kern w:val="24"/>
                                    <w:lang w:val="kk-KZ"/>
                                  </w:rPr>
                                  <w:t xml:space="preserve"> </w:t>
                                </w:r>
                              </w:p>
                            </w:txbxContent>
                          </wps:txbx>
                          <wps:bodyPr rtlCol="0" anchor="ctr"/>
                        </wps:wsp>
                        <wps:wsp>
                          <wps:cNvPr id="99978" name="Прямая со стрелкой 99978"/>
                          <wps:cNvCnPr>
                            <a:cxnSpLocks/>
                          </wps:cNvCnPr>
                          <wps:spPr>
                            <a:xfrm>
                              <a:off x="7028321" y="1296930"/>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79" name="Прямоугольник 99979"/>
                          <wps:cNvSpPr/>
                          <wps:spPr>
                            <a:xfrm>
                              <a:off x="6275283" y="2072410"/>
                              <a:ext cx="1613646" cy="573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Электролит 30 мкл</w:t>
                                </w:r>
                              </w:p>
                            </w:txbxContent>
                          </wps:txbx>
                          <wps:bodyPr rtlCol="0" anchor="ctr"/>
                        </wps:wsp>
                        <wps:wsp>
                          <wps:cNvPr id="99980" name="Прямоугольник 99980"/>
                          <wps:cNvSpPr/>
                          <wps:spPr>
                            <a:xfrm>
                              <a:off x="6275283" y="2791894"/>
                              <a:ext cx="1613646" cy="6633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Сепаратор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композитті</w:t>
                                </w:r>
                                <w:r>
                                  <w:rPr>
                                    <w:color w:val="000000" w:themeColor="text1"/>
                                    <w:kern w:val="24"/>
                                    <w:lang w:val="en-US"/>
                                  </w:rPr>
                                  <w:t xml:space="preserve"> </w:t>
                                </w:r>
                              </w:p>
                            </w:txbxContent>
                          </wps:txbx>
                          <wps:bodyPr rtlCol="0" anchor="ctr"/>
                        </wps:wsp>
                        <wps:wsp>
                          <wps:cNvPr id="99981" name="Прямоугольник 99981"/>
                          <wps:cNvSpPr/>
                          <wps:spPr>
                            <a:xfrm>
                              <a:off x="6275283" y="3578617"/>
                              <a:ext cx="1613646" cy="4212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Электролит 30мкл</w:t>
                                </w:r>
                              </w:p>
                            </w:txbxContent>
                          </wps:txbx>
                          <wps:bodyPr rtlCol="0" anchor="ctr"/>
                        </wps:wsp>
                        <wps:wsp>
                          <wps:cNvPr id="99982" name="Прямоугольник 99982"/>
                          <wps:cNvSpPr/>
                          <wps:spPr>
                            <a:xfrm>
                              <a:off x="6275283" y="4181683"/>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rPr>
                                  <w:t>Анод</w:t>
                                </w:r>
                                <w:r>
                                  <w:rPr>
                                    <w:color w:val="000000" w:themeColor="text1"/>
                                    <w:kern w:val="24"/>
                                    <w:lang w:val="en-US"/>
                                  </w:rPr>
                                  <w:t xml:space="preserve"> 15 </w:t>
                                </w:r>
                                <w:r>
                                  <w:rPr>
                                    <w:color w:val="000000" w:themeColor="text1"/>
                                    <w:kern w:val="24"/>
                                    <w:lang w:val="kk-KZ"/>
                                  </w:rPr>
                                  <w:t>мм</w:t>
                                </w:r>
                              </w:p>
                            </w:txbxContent>
                          </wps:txbx>
                          <wps:bodyPr rtlCol="0" anchor="ctr"/>
                        </wps:wsp>
                        <wps:wsp>
                          <wps:cNvPr id="99983" name="Прямоугольник 99983"/>
                          <wps:cNvSpPr/>
                          <wps:spPr>
                            <a:xfrm>
                              <a:off x="6275283" y="4841656"/>
                              <a:ext cx="1613644" cy="7697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4D79E0">
                                <w:pPr>
                                  <w:jc w:val="center"/>
                                  <w:rPr>
                                    <w:sz w:val="24"/>
                                    <w:szCs w:val="24"/>
                                  </w:rPr>
                                </w:pPr>
                                <w:r>
                                  <w:rPr>
                                    <w:color w:val="000000" w:themeColor="text1"/>
                                    <w:kern w:val="24"/>
                                    <w:lang w:val="kk-KZ"/>
                                  </w:rPr>
                                  <w:t xml:space="preserve">4.2 </w:t>
                                </w:r>
                                <w:r>
                                  <w:rPr>
                                    <w:color w:val="000000" w:themeColor="text1"/>
                                    <w:kern w:val="24"/>
                                    <w:lang w:val="en-US"/>
                                  </w:rPr>
                                  <w:t>LiS</w:t>
                                </w:r>
                                <w:r>
                                  <w:rPr>
                                    <w:color w:val="000000" w:themeColor="text1"/>
                                    <w:kern w:val="24"/>
                                  </w:rPr>
                                  <w:t xml:space="preserve"> жартылай</w:t>
                                </w:r>
                                <w:r>
                                  <w:rPr>
                                    <w:color w:val="000000" w:themeColor="text1"/>
                                    <w:kern w:val="24"/>
                                    <w:lang w:val="kk-KZ"/>
                                  </w:rPr>
                                  <w:t xml:space="preserve"> ұяшық </w:t>
                                </w:r>
                              </w:p>
                              <w:p w:rsidR="00A61FC3" w:rsidRDefault="00A61FC3" w:rsidP="004D79E0">
                                <w:pPr>
                                  <w:jc w:val="center"/>
                                </w:pPr>
                                <w:r>
                                  <w:rPr>
                                    <w:color w:val="000000" w:themeColor="text1"/>
                                    <w:kern w:val="24"/>
                                    <w:lang w:val="kk-KZ"/>
                                  </w:rPr>
                                  <w:t>электрохимиясын тексеру</w:t>
                                </w:r>
                              </w:p>
                            </w:txbxContent>
                          </wps:txbx>
                          <wps:bodyPr rtlCol="0" anchor="ctr"/>
                        </wps:wsp>
                      </wpg:grpSp>
                      <wps:wsp>
                        <wps:cNvPr id="99984" name="TextBox 125"/>
                        <wps:cNvSpPr txBox="1"/>
                        <wps:spPr>
                          <a:xfrm flipH="1">
                            <a:off x="6073453" y="314725"/>
                            <a:ext cx="2407285" cy="377190"/>
                          </a:xfrm>
                          <a:prstGeom prst="rect">
                            <a:avLst/>
                          </a:prstGeom>
                          <a:noFill/>
                        </wps:spPr>
                        <wps:txbx>
                          <w:txbxContent>
                            <w:p w:rsidR="00A61FC3" w:rsidRDefault="00A61FC3" w:rsidP="004D79E0">
                              <w:pPr>
                                <w:rPr>
                                  <w:sz w:val="24"/>
                                  <w:szCs w:val="24"/>
                                </w:rPr>
                              </w:pPr>
                              <w:r>
                                <w:rPr>
                                  <w:b/>
                                  <w:bCs/>
                                  <w:color w:val="000000" w:themeColor="text1"/>
                                  <w:kern w:val="24"/>
                                  <w:lang w:val="kk-KZ"/>
                                </w:rPr>
                                <w:t>4</w:t>
                              </w:r>
                              <w:r>
                                <w:rPr>
                                  <w:b/>
                                  <w:bCs/>
                                  <w:color w:val="000000" w:themeColor="text1"/>
                                  <w:kern w:val="24"/>
                                  <w:lang w:val="en-US"/>
                                </w:rPr>
                                <w:t>. LiS</w:t>
                              </w:r>
                              <w:r>
                                <w:rPr>
                                  <w:b/>
                                  <w:bCs/>
                                  <w:color w:val="000000" w:themeColor="text1"/>
                                  <w:kern w:val="24"/>
                                  <w:lang w:val="kk-KZ"/>
                                </w:rPr>
                                <w:t xml:space="preserve"> ұяшық </w:t>
                              </w:r>
                              <w:r>
                                <w:rPr>
                                  <w:b/>
                                  <w:bCs/>
                                  <w:color w:val="000000" w:themeColor="text1"/>
                                  <w:kern w:val="24"/>
                                  <w:lang w:val="en-US"/>
                                </w:rPr>
                                <w:t xml:space="preserve"> </w:t>
                              </w:r>
                            </w:p>
                          </w:txbxContent>
                        </wps:txbx>
                        <wps:bodyPr wrap="square" rtlCol="0">
                          <a:spAutoFit/>
                        </wps:bodyPr>
                      </wps:wsp>
                      <wps:wsp>
                        <wps:cNvPr id="99985" name="TextBox 128"/>
                        <wps:cNvSpPr txBox="1"/>
                        <wps:spPr>
                          <a:xfrm>
                            <a:off x="6888666" y="1938344"/>
                            <a:ext cx="278765" cy="494030"/>
                          </a:xfrm>
                          <a:prstGeom prst="rect">
                            <a:avLst/>
                          </a:prstGeom>
                          <a:noFill/>
                        </wps:spPr>
                        <wps:txbx>
                          <w:txbxContent>
                            <w:p w:rsidR="00A61FC3" w:rsidRDefault="00A61FC3"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6" name="TextBox 130"/>
                        <wps:cNvSpPr txBox="1"/>
                        <wps:spPr>
                          <a:xfrm>
                            <a:off x="6888666" y="2754724"/>
                            <a:ext cx="278765" cy="494030"/>
                          </a:xfrm>
                          <a:prstGeom prst="rect">
                            <a:avLst/>
                          </a:prstGeom>
                          <a:noFill/>
                        </wps:spPr>
                        <wps:txbx>
                          <w:txbxContent>
                            <w:p w:rsidR="00A61FC3" w:rsidRDefault="00A61FC3"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7" name="TextBox 131"/>
                        <wps:cNvSpPr txBox="1"/>
                        <wps:spPr>
                          <a:xfrm>
                            <a:off x="6888666" y="3621844"/>
                            <a:ext cx="278765" cy="494030"/>
                          </a:xfrm>
                          <a:prstGeom prst="rect">
                            <a:avLst/>
                          </a:prstGeom>
                          <a:noFill/>
                        </wps:spPr>
                        <wps:txbx>
                          <w:txbxContent>
                            <w:p w:rsidR="00A61FC3" w:rsidRDefault="00A61FC3"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8" name="TextBox 132"/>
                        <wps:cNvSpPr txBox="1"/>
                        <wps:spPr>
                          <a:xfrm>
                            <a:off x="6888665" y="4282385"/>
                            <a:ext cx="278765" cy="494030"/>
                          </a:xfrm>
                          <a:prstGeom prst="rect">
                            <a:avLst/>
                          </a:prstGeom>
                          <a:noFill/>
                        </wps:spPr>
                        <wps:txbx>
                          <w:txbxContent>
                            <w:p w:rsidR="00A61FC3" w:rsidRDefault="00A61FC3"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9" name="Прямая со стрелкой 99989"/>
                        <wps:cNvCnPr>
                          <a:cxnSpLocks/>
                        </wps:cNvCnPr>
                        <wps:spPr>
                          <a:xfrm>
                            <a:off x="7028319" y="5111780"/>
                            <a:ext cx="0" cy="166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0" name="Прямая со стрелкой 99990"/>
                        <wps:cNvCnPr>
                          <a:cxnSpLocks/>
                        </wps:cNvCnPr>
                        <wps:spPr>
                          <a:xfrm>
                            <a:off x="4984383" y="3370845"/>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1" name="Прямая со стрелкой 99991"/>
                        <wps:cNvCnPr>
                          <a:cxnSpLocks/>
                        </wps:cNvCnPr>
                        <wps:spPr>
                          <a:xfrm>
                            <a:off x="5006792" y="4840942"/>
                            <a:ext cx="0" cy="22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2" name="Прямая со стрелкой 99992"/>
                        <wps:cNvCnPr>
                          <a:cxnSpLocks/>
                        </wps:cNvCnPr>
                        <wps:spPr>
                          <a:xfrm>
                            <a:off x="4984383" y="5502169"/>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3" name="Прямая соединительная линия 99993"/>
                        <wps:cNvCnPr/>
                        <wps:spPr>
                          <a:xfrm>
                            <a:off x="708213" y="0"/>
                            <a:ext cx="682214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4" name="Прямая соединительная линия 99994"/>
                        <wps:cNvCnPr/>
                        <wps:spPr>
                          <a:xfrm>
                            <a:off x="708213" y="0"/>
                            <a:ext cx="0" cy="36083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5" name="Прямая соединительная линия 99995"/>
                        <wps:cNvCnPr/>
                        <wps:spPr>
                          <a:xfrm>
                            <a:off x="2805955" y="0"/>
                            <a:ext cx="0" cy="36083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6" name="Прямая соединительная линия 99996"/>
                        <wps:cNvCnPr/>
                        <wps:spPr>
                          <a:xfrm>
                            <a:off x="4894730" y="0"/>
                            <a:ext cx="0" cy="39047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7" name="Прямая соединительная линия 99997"/>
                        <wps:cNvCnPr/>
                        <wps:spPr>
                          <a:xfrm>
                            <a:off x="7530355" y="0"/>
                            <a:ext cx="0" cy="360833"/>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1959DC" id="Группа 155" o:spid="_x0000_s1027" style="position:absolute;left:0;text-align:left;margin-left:55pt;margin-top:-13.5pt;width:667.75pt;height:492pt;z-index:251668480" coordsize="84807,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">
                <v:group id="Группа 15" o:spid="_x0000_s1028" style="position:absolute;top:6565;width:18646;height:55847" coordorigin=",6565" coordsize="18646,5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17" o:spid="_x0000_s1029" style="position:absolute;top:6565;width:18646;height:5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" fillcolor="white [3212]" strokecolor="#1f4d78 [1604]" strokeweight="1pt"/>
                  <v:rect id="Прямоугольник 23" o:spid="_x0000_s1030" style="position:absolute;left:1434;top:7086;width:16136;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1.1 Шикізат-күріш қауызы</w:t>
                          </w:r>
                        </w:p>
                      </w:txbxContent>
                    </v:textbox>
                  </v:rect>
                  <v:rect id="Прямоугольник 25" o:spid="_x0000_s1031" style="position:absolute;left:1434;top:15598;width:16136;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1.2 Ұсақтау</w:t>
                          </w:r>
                        </w:p>
                      </w:txbxContent>
                    </v:textbox>
                  </v:rect>
                  <v:shapetype id="_x0000_t32" coordsize="21600,21600" o:spt="32" o:oned="t" path="m,l21600,21600e" filled="f">
                    <v:path arrowok="t" fillok="f" o:connecttype="none"/>
                    <o:lock v:ext="edit" shapetype="t"/>
                  </v:shapetype>
                  <v:shape id="Прямая со стрелкой 30" o:spid="_x0000_s1032" type="#_x0000_t32" style="position:absolute;left:8964;top:13962;width:0;height:1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o:lock v:ext="edit" shapetype="f"/>
                  </v:shape>
                  <v:rect id="Прямоугольник 31" o:spid="_x0000_s1033" style="position:absolute;left:1434;top:21717;width:16136;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YwwAAANsAAAAPAAAAZHJzL2Rvd25yZXYueG1sRI9fa8JA&#10;EMTfhX6HYwu+6UUF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zLgEGM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1.3 Көміртектендіру</w:t>
                          </w:r>
                        </w:p>
                        <w:p w:rsidR="00A61FC3" w:rsidRDefault="00A61FC3" w:rsidP="004D79E0">
                          <w:pPr>
                            <w:jc w:val="center"/>
                          </w:pPr>
                          <w:r>
                            <w:rPr>
                              <w:color w:val="000000" w:themeColor="text1"/>
                              <w:kern w:val="24"/>
                              <w:lang w:val="kk-KZ"/>
                            </w:rPr>
                            <w:t>500</w:t>
                          </w:r>
                          <w:r>
                            <w:rPr>
                              <w:color w:val="000000" w:themeColor="text1"/>
                              <w:kern w:val="24"/>
                              <w:position w:val="7"/>
                              <w:vertAlign w:val="superscript"/>
                              <w:lang w:val="kk-KZ"/>
                            </w:rPr>
                            <w:t>0</w:t>
                          </w:r>
                          <w:r>
                            <w:rPr>
                              <w:color w:val="000000" w:themeColor="text1"/>
                              <w:kern w:val="24"/>
                              <w:lang w:val="kk-KZ"/>
                            </w:rPr>
                            <w:t>С 100 мин</w:t>
                          </w:r>
                        </w:p>
                      </w:txbxContent>
                    </v:textbox>
                  </v:rect>
                  <v:rect id="Прямоугольник 32" o:spid="_x0000_s1034" style="position:absolute;left:1434;top:28912;width:16136;height:7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pvwwAAANsAAAAPAAAAZHJzL2Rvd25yZXYueG1sRI9fa8JA&#10;EMTfBb/DsULf9GIK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PGqab8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1.4 Химиялық активация</w:t>
                          </w:r>
                        </w:p>
                        <w:p w:rsidR="00A61FC3" w:rsidRDefault="00A61FC3" w:rsidP="004D79E0">
                          <w:pPr>
                            <w:jc w:val="center"/>
                          </w:pPr>
                          <w:r>
                            <w:rPr>
                              <w:color w:val="000000" w:themeColor="text1"/>
                              <w:kern w:val="24"/>
                              <w:lang w:val="en-US"/>
                            </w:rPr>
                            <w:t>KOH(1:4)</w:t>
                          </w:r>
                          <w:r>
                            <w:rPr>
                              <w:color w:val="000000" w:themeColor="text1"/>
                              <w:kern w:val="24"/>
                              <w:lang w:val="kk-KZ"/>
                            </w:rPr>
                            <w:t xml:space="preserve"> сулы ерітінді</w:t>
                          </w:r>
                          <w:r>
                            <w:rPr>
                              <w:color w:val="000000" w:themeColor="text1"/>
                              <w:kern w:val="24"/>
                              <w:lang w:val="en-US"/>
                            </w:rPr>
                            <w:t xml:space="preserve"> 150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 xml:space="preserve"> 5 </w:t>
                          </w:r>
                          <w:r>
                            <w:rPr>
                              <w:color w:val="000000" w:themeColor="text1"/>
                              <w:kern w:val="24"/>
                              <w:lang w:val="kk-KZ"/>
                            </w:rPr>
                            <w:t>сағ</w:t>
                          </w:r>
                        </w:p>
                      </w:txbxContent>
                    </v:textbox>
                  </v:rect>
                  <v:rect id="Прямоугольник 33" o:spid="_x0000_s1035" style="position:absolute;left:1322;top:37498;width:16136;height:8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0wwAAANsAAAAPAAAAZHJzL2Rvd25yZXYueG1sRI9fa8JA&#10;EMTfhX6HYwt900sV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UyY/9M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1.5 Термохимиялық активация</w:t>
                          </w:r>
                        </w:p>
                        <w:p w:rsidR="00A61FC3" w:rsidRDefault="00A61FC3" w:rsidP="004D79E0">
                          <w:pPr>
                            <w:jc w:val="center"/>
                          </w:pPr>
                          <w:r>
                            <w:rPr>
                              <w:color w:val="000000" w:themeColor="text1"/>
                              <w:kern w:val="24"/>
                              <w:lang w:val="en-US"/>
                            </w:rPr>
                            <w:t xml:space="preserve"> </w:t>
                          </w:r>
                          <w:r>
                            <w:rPr>
                              <w:color w:val="000000" w:themeColor="text1"/>
                              <w:kern w:val="24"/>
                              <w:lang w:val="kk-KZ"/>
                            </w:rPr>
                            <w:t>800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w:t>
                          </w:r>
                          <w:r>
                            <w:rPr>
                              <w:color w:val="000000" w:themeColor="text1"/>
                              <w:kern w:val="24"/>
                              <w:lang w:val="kk-KZ"/>
                            </w:rPr>
                            <w:t>60-90</w:t>
                          </w:r>
                          <w:r>
                            <w:rPr>
                              <w:color w:val="000000" w:themeColor="text1"/>
                              <w:kern w:val="24"/>
                              <w:lang w:val="en-US"/>
                            </w:rPr>
                            <w:t xml:space="preserve"> </w:t>
                          </w:r>
                          <w:r>
                            <w:rPr>
                              <w:color w:val="000000" w:themeColor="text1"/>
                              <w:kern w:val="24"/>
                              <w:lang w:val="kk-KZ"/>
                            </w:rPr>
                            <w:t>мин</w:t>
                          </w:r>
                        </w:p>
                      </w:txbxContent>
                    </v:textbox>
                  </v:rect>
                  <v:rect id="Прямоугольник 34" o:spid="_x0000_s1036" style="position:absolute;left:986;top:46620;width:16136;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1.6 </w:t>
                          </w:r>
                          <w:r>
                            <w:rPr>
                              <w:color w:val="000000" w:themeColor="text1"/>
                              <w:kern w:val="24"/>
                              <w:lang w:val="en-US"/>
                            </w:rPr>
                            <w:t xml:space="preserve">pH  6-7 </w:t>
                          </w:r>
                          <w:r>
                            <w:rPr>
                              <w:color w:val="000000" w:themeColor="text1"/>
                              <w:kern w:val="24"/>
                              <w:lang w:val="kk-KZ"/>
                            </w:rPr>
                            <w:t>келтіру,кептіру</w:t>
                          </w:r>
                        </w:p>
                      </w:txbxContent>
                    </v:textbox>
                  </v:rect>
                  <v:rect id="Прямоугольник 35" o:spid="_x0000_s1037" style="position:absolute;left:1075;top:54199;width:16137;height:7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1.7 Графен тәрізді кеуекті көміртек материал-</w:t>
                          </w:r>
                          <w:r w:rsidRPr="00146ECC">
                            <w:rPr>
                              <w:color w:val="000000" w:themeColor="text1"/>
                              <w:kern w:val="24"/>
                              <w:lang w:val="kk-KZ"/>
                            </w:rPr>
                            <w:t xml:space="preserve"> GPC</w:t>
                          </w:r>
                          <w:r>
                            <w:rPr>
                              <w:color w:val="000000" w:themeColor="text1"/>
                              <w:kern w:val="24"/>
                              <w:lang w:val="kk-KZ"/>
                            </w:rPr>
                            <w:t xml:space="preserve"> </w:t>
                          </w:r>
                        </w:p>
                      </w:txbxContent>
                    </v:textbox>
                  </v:rect>
                  <v:shape id="Прямая со стрелкой 36" o:spid="_x0000_s1038" type="#_x0000_t32" style="position:absolute;left:8964;top:19879;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" strokecolor="black [3213]" strokeweight=".5pt">
                    <v:stroke endarrow="block" joinstyle="miter"/>
                    <o:lock v:ext="edit" shapetype="f"/>
                  </v:shape>
                  <v:shape id="Прямая со стрелкой 37" o:spid="_x0000_s1039" type="#_x0000_t32" style="position:absolute;left:8964;top:27074;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" strokecolor="black [3213]" strokeweight=".5pt">
                    <v:stroke endarrow="block" joinstyle="miter"/>
                    <o:lock v:ext="edit" shapetype="f"/>
                  </v:shape>
                  <v:shape id="Прямая со стрелкой 38" o:spid="_x0000_s1040" type="#_x0000_t32" style="position:absolute;left:8964;top:35545;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" strokecolor="black [3213]" strokeweight=".5pt">
                    <v:stroke endarrow="block" joinstyle="miter"/>
                    <o:lock v:ext="edit" shapetype="f"/>
                  </v:shape>
                  <v:shape id="Прямая со стрелкой 39" o:spid="_x0000_s1041" type="#_x0000_t32" style="position:absolute;left:8964;top:44670;width:0;height:1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" strokecolor="black [3213]" strokeweight=".5pt">
                    <v:stroke endarrow="block" joinstyle="miter"/>
                    <o:lock v:ext="edit" shapetype="f"/>
                  </v:shape>
                  <v:shape id="Прямая со стрелкой 40" o:spid="_x0000_s1042" type="#_x0000_t32" style="position:absolute;left:9054;top:51861;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" strokecolor="black [3213]" strokeweight=".5pt">
                    <v:stroke endarrow="block" joinstyle="miter"/>
                    <o:lock v:ext="edit" shapetype="f"/>
                  </v:shape>
                </v:group>
                <v:rect id="Прямоугольник 41" o:spid="_x0000_s1043" style="position:absolute;left:20484;top:6627;width:18646;height:5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" fillcolor="white [3212]" strokecolor="#1f4d78 [1604]" strokeweight="1pt"/>
                <v:rect id="Прямоугольник 42" o:spid="_x0000_s1044" style="position:absolute;left:21738;top:7006;width:16137;height: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kSwwAAANsAAAAPAAAAZHJzL2Rvd25yZXYueG1sRI9fa8JA&#10;EMTfBb/DsULf9GIo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ZGzpEs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S 40:60 CS</w:t>
                        </w:r>
                        <w:r w:rsidRPr="00146ECC">
                          <w:rPr>
                            <w:color w:val="000000" w:themeColor="text1"/>
                            <w:kern w:val="24"/>
                            <w:vertAlign w:val="subscript"/>
                            <w:lang w:val="en-US"/>
                          </w:rPr>
                          <w:t>2</w:t>
                        </w:r>
                        <w:r>
                          <w:rPr>
                            <w:color w:val="000000" w:themeColor="text1"/>
                            <w:kern w:val="24"/>
                            <w:lang w:val="en-US"/>
                          </w:rPr>
                          <w:t>:</w:t>
                        </w:r>
                        <w:r>
                          <w:rPr>
                            <w:color w:val="000000" w:themeColor="text1"/>
                            <w:kern w:val="24"/>
                            <w:lang w:val="kk-KZ"/>
                          </w:rPr>
                          <w:t>изопропонол 7:3 араластыру</w:t>
                        </w:r>
                      </w:p>
                    </w:txbxContent>
                  </v:textbox>
                </v:rect>
                <v:rect id="Прямоугольник 43" o:spid="_x0000_s1045" style="position:absolute;left:21246;top:16356;width:16629;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2.2 Балқыту-диффузия әдісі 155</w:t>
                        </w:r>
                        <w:r>
                          <w:rPr>
                            <w:color w:val="000000" w:themeColor="text1"/>
                            <w:kern w:val="24"/>
                            <w:position w:val="7"/>
                            <w:vertAlign w:val="superscript"/>
                            <w:lang w:val="kk-KZ"/>
                          </w:rPr>
                          <w:t>0</w:t>
                        </w:r>
                        <w:r>
                          <w:rPr>
                            <w:color w:val="000000" w:themeColor="text1"/>
                            <w:kern w:val="24"/>
                            <w:lang w:val="kk-KZ"/>
                          </w:rPr>
                          <w:t>С-200С</w:t>
                        </w:r>
                      </w:p>
                    </w:txbxContent>
                  </v:textbox>
                </v:rect>
                <v:shape id="Прямая со стрелкой 44" o:spid="_x0000_s1046" type="#_x0000_t32" style="position:absolute;left:29314;top:13869;width:0;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fjxQAAANsAAAAPAAAAZHJzL2Rvd25yZXYueG1sRI9Pa8JA&#10;FMTvQr/D8gredGMV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BgssfjxQAAANsAAAAP&#10;AAAAAAAAAAAAAAAAAAcCAABkcnMvZG93bnJldi54bWxQSwUGAAAAAAMAAwC3AAAA+QIAAAAA&#10;" strokecolor="black [3213]" strokeweight=".5pt">
                  <v:stroke endarrow="block" joinstyle="miter"/>
                  <o:lock v:ext="edit" shapetype="f"/>
                </v:shape>
                <v:rect id="Прямоугольник 50" o:spid="_x0000_s1047" style="position:absolute;left:21604;top:24206;width:16944;height: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jwAAAANsAAAAPAAAAZHJzL2Rvd25yZXYueG1sRE9NT8JA&#10;EL2T8B82Y+INtjYB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fitEI8AAAADbAAAADwAAAAAA&#10;AAAAAAAAAAAHAgAAZHJzL2Rvd25yZXYueG1sUEsFBgAAAAADAAMAtwAAAPQ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en-US"/>
                          </w:rPr>
                          <w:t xml:space="preserve"> @S</w:t>
                        </w:r>
                        <w:r>
                          <w:rPr>
                            <w:color w:val="000000" w:themeColor="text1"/>
                            <w:kern w:val="24"/>
                            <w:lang w:val="kk-KZ"/>
                          </w:rPr>
                          <w:t xml:space="preserve"> композит</w:t>
                        </w:r>
                      </w:p>
                    </w:txbxContent>
                  </v:textbox>
                </v:rect>
                <v:shape id="Прямая со стрелкой 51" o:spid="_x0000_s1048" type="#_x0000_t32" style="position:absolute;left:29314;top:21717;width:0;height:1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" strokecolor="black [3213]" strokeweight=".5pt">
                  <v:stroke endarrow="block" joinstyle="miter"/>
                  <o:lock v:ext="edit" shapetype="f"/>
                </v:shape>
                <v:shape id="TextBox 68" o:spid="_x0000_s1049" type="#_x0000_t202" style="position:absolute;left:20483;top:3234;width:20885;height:37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" filled="f" stroked="f">
                  <v:textbox style="mso-fit-shape-to-text:t">
                    <w:txbxContent>
                      <w:p w:rsidR="00A61FC3" w:rsidRDefault="00A61FC3" w:rsidP="004D79E0">
                        <w:pPr>
                          <w:rPr>
                            <w:sz w:val="24"/>
                            <w:szCs w:val="24"/>
                          </w:rPr>
                        </w:pPr>
                        <w:r>
                          <w:rPr>
                            <w:b/>
                            <w:bCs/>
                            <w:color w:val="000000" w:themeColor="text1"/>
                            <w:kern w:val="24"/>
                            <w:lang w:val="en-US"/>
                          </w:rPr>
                          <w:t>2.</w:t>
                        </w:r>
                        <w:r>
                          <w:rPr>
                            <w:b/>
                            <w:bCs/>
                            <w:color w:val="000000" w:themeColor="text1"/>
                            <w:kern w:val="24"/>
                            <w:lang w:val="kk-KZ"/>
                          </w:rPr>
                          <w:t>Катод дайындау</w:t>
                        </w:r>
                      </w:p>
                    </w:txbxContent>
                  </v:textbox>
                </v:shape>
                <v:shape id="TextBox 69" o:spid="_x0000_s1050" type="#_x0000_t202" style="position:absolute;left:4885;top:3408;width:16320;height:37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7IxgAAANsAAAAPAAAAZHJzL2Rvd25yZXYueG1sRI9BawIx&#10;FITvBf9DeEJvNVuL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wGNuyMYAAADbAAAA&#10;DwAAAAAAAAAAAAAAAAAHAgAAZHJzL2Rvd25yZXYueG1sUEsFBgAAAAADAAMAtwAAAPoCAAAAAA==&#10;" filled="f" stroked="f">
                  <v:textbox style="mso-fit-shape-to-text:t">
                    <w:txbxContent>
                      <w:p w:rsidR="00A61FC3" w:rsidRDefault="00A61FC3" w:rsidP="004D79E0">
                        <w:pPr>
                          <w:rPr>
                            <w:sz w:val="24"/>
                            <w:szCs w:val="24"/>
                          </w:rPr>
                        </w:pPr>
                        <w:r>
                          <w:rPr>
                            <w:rFonts w:hAnsi="Calibri"/>
                            <w:b/>
                            <w:bCs/>
                            <w:color w:val="000000" w:themeColor="text1"/>
                            <w:kern w:val="24"/>
                            <w:lang w:val="en-US"/>
                          </w:rPr>
                          <w:t>1.</w:t>
                        </w:r>
                        <w:r>
                          <w:rPr>
                            <w:rFonts w:hAnsi="Calibri"/>
                            <w:b/>
                            <w:bCs/>
                            <w:color w:val="000000" w:themeColor="text1"/>
                            <w:kern w:val="24"/>
                            <w:lang w:val="kk-KZ"/>
                          </w:rPr>
                          <w:t xml:space="preserve"> </w:t>
                        </w:r>
                        <w:r>
                          <w:rPr>
                            <w:rFonts w:hAnsi="Calibri"/>
                            <w:b/>
                            <w:bCs/>
                            <w:color w:val="000000" w:themeColor="text1"/>
                            <w:kern w:val="24"/>
                            <w:lang w:val="en-US"/>
                          </w:rPr>
                          <w:t>GPC</w:t>
                        </w:r>
                        <w:r>
                          <w:rPr>
                            <w:rFonts w:hAnsi="Calibri"/>
                            <w:b/>
                            <w:bCs/>
                            <w:color w:val="000000" w:themeColor="text1"/>
                            <w:kern w:val="24"/>
                            <w:lang w:val="kk-KZ"/>
                          </w:rPr>
                          <w:t xml:space="preserve"> синтезі</w:t>
                        </w:r>
                      </w:p>
                    </w:txbxContent>
                  </v:textbox>
                </v:shape>
                <v:rect id="Прямоугольник 54" o:spid="_x0000_s1051" style="position:absolute;left:40968;top:6565;width:18647;height:5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" fillcolor="white [3212]" strokecolor="#1f4d78 [1604]" strokeweight="1pt"/>
                <v:rect id="Прямоугольник 55" o:spid="_x0000_s1052" style="position:absolute;left:41863;top:7006;width:16495;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textbox>
                    <w:txbxContent>
                      <w:p w:rsidR="00A61FC3" w:rsidRPr="0012621C" w:rsidRDefault="00A61FC3" w:rsidP="004D79E0">
                        <w:pPr>
                          <w:jc w:val="center"/>
                          <w:rPr>
                            <w:sz w:val="24"/>
                            <w:szCs w:val="24"/>
                          </w:rPr>
                        </w:pPr>
                        <w:r>
                          <w:rPr>
                            <w:color w:val="000000" w:themeColor="text1"/>
                            <w:kern w:val="24"/>
                            <w:lang w:val="kk-KZ"/>
                          </w:rPr>
                          <w:t xml:space="preserve">3.1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NiNO</w:t>
                        </w:r>
                        <w:r w:rsidRPr="0045113D">
                          <w:rPr>
                            <w:color w:val="000000" w:themeColor="text1"/>
                            <w:kern w:val="24"/>
                            <w:sz w:val="20"/>
                            <w:szCs w:val="20"/>
                            <w:vertAlign w:val="subscript"/>
                          </w:rPr>
                          <w:t>3</w:t>
                        </w:r>
                        <w:r>
                          <w:rPr>
                            <w:color w:val="000000" w:themeColor="text1"/>
                            <w:kern w:val="24"/>
                            <w:sz w:val="20"/>
                            <w:szCs w:val="20"/>
                            <w:lang w:val="kk-KZ"/>
                          </w:rPr>
                          <w:t xml:space="preserve"> 80:20</w:t>
                        </w:r>
                        <w:r w:rsidRPr="00146ECC">
                          <w:rPr>
                            <w:color w:val="000000" w:themeColor="text1"/>
                            <w:kern w:val="24"/>
                            <w:sz w:val="20"/>
                            <w:szCs w:val="20"/>
                          </w:rPr>
                          <w:t xml:space="preserve">12 </w:t>
                        </w:r>
                        <w:r>
                          <w:rPr>
                            <w:color w:val="000000" w:themeColor="text1"/>
                            <w:kern w:val="24"/>
                            <w:sz w:val="20"/>
                            <w:szCs w:val="20"/>
                            <w:lang w:val="kk-KZ"/>
                          </w:rPr>
                          <w:t>сағ араластыру, сулы ерітінді</w:t>
                        </w:r>
                      </w:p>
                    </w:txbxContent>
                  </v:textbox>
                </v:rect>
                <v:rect id="Прямоугольник 56" o:spid="_x0000_s1053" style="position:absolute;left:41865;top:15598;width:1667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3.2 Ұнтақты кептіру 60</w:t>
                        </w:r>
                        <w:r>
                          <w:rPr>
                            <w:color w:val="000000" w:themeColor="text1"/>
                            <w:kern w:val="24"/>
                            <w:position w:val="7"/>
                            <w:vertAlign w:val="superscript"/>
                            <w:lang w:val="kk-KZ"/>
                          </w:rPr>
                          <w:t>0</w:t>
                        </w:r>
                        <w:r>
                          <w:rPr>
                            <w:color w:val="000000" w:themeColor="text1"/>
                            <w:kern w:val="24"/>
                            <w:lang w:val="kk-KZ"/>
                          </w:rPr>
                          <w:t>С</w:t>
                        </w:r>
                      </w:p>
                    </w:txbxContent>
                  </v:textbox>
                </v:rect>
                <v:shape id="Прямая со стрелкой 57" o:spid="_x0000_s1054" type="#_x0000_t32" style="position:absolute;left:49933;top:13962;width:0;height:1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9JxQAAANsAAAAPAAAAZHJzL2Rvd25yZXYueG1sRI9Ba8JA&#10;FITvgv9heUJvuqli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AVuc9JxQAAANsAAAAP&#10;AAAAAAAAAAAAAAAAAAcCAABkcnMvZG93bnJldi54bWxQSwUGAAAAAAMAAwC3AAAA+QIAAAAA&#10;" strokecolor="black [3213]" strokeweight=".5pt">
                  <v:stroke endarrow="block" joinstyle="miter"/>
                  <o:lock v:ext="edit" shapetype="f"/>
                </v:shape>
                <v:rect id="Прямоугольник 58" o:spid="_x0000_s1055" style="position:absolute;left:41865;top:21717;width:16674;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3.3 Термиялық өңдеу</w:t>
                        </w:r>
                      </w:p>
                      <w:p w:rsidR="00A61FC3" w:rsidRDefault="00A61FC3" w:rsidP="004D79E0">
                        <w:pPr>
                          <w:jc w:val="center"/>
                        </w:pPr>
                        <w:r>
                          <w:rPr>
                            <w:color w:val="000000" w:themeColor="text1"/>
                            <w:kern w:val="24"/>
                            <w:lang w:val="kk-KZ"/>
                          </w:rPr>
                          <w:t>300С 2 сағ 5</w:t>
                        </w:r>
                        <w:r>
                          <w:rPr>
                            <w:color w:val="000000" w:themeColor="text1"/>
                            <w:kern w:val="24"/>
                            <w:position w:val="7"/>
                            <w:vertAlign w:val="superscript"/>
                            <w:lang w:val="kk-KZ"/>
                          </w:rPr>
                          <w:t>0</w:t>
                        </w:r>
                        <w:r>
                          <w:rPr>
                            <w:color w:val="000000" w:themeColor="text1"/>
                            <w:kern w:val="24"/>
                            <w:lang w:val="kk-KZ"/>
                          </w:rPr>
                          <w:t>С/мин</w:t>
                        </w:r>
                      </w:p>
                    </w:txbxContent>
                  </v:textbox>
                </v:rect>
                <v:rect id="Прямоугольник 59" o:spid="_x0000_s1056" style="position:absolute;left:41865;top:28912;width:16674;height: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3.4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композиті</w:t>
                        </w:r>
                        <w:r>
                          <w:rPr>
                            <w:color w:val="000000" w:themeColor="text1"/>
                            <w:kern w:val="24"/>
                            <w:lang w:val="en-US"/>
                          </w:rPr>
                          <w:t xml:space="preserve"> </w:t>
                        </w:r>
                      </w:p>
                    </w:txbxContent>
                  </v:textbox>
                </v:rect>
                <v:shape id="Прямая со стрелкой 60" o:spid="_x0000_s1057" type="#_x0000_t32" style="position:absolute;left:49933;top:19879;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" strokecolor="black [3213]" strokeweight=".5pt">
                  <v:stroke endarrow="block" joinstyle="miter"/>
                  <o:lock v:ext="edit" shapetype="f"/>
                </v:shape>
                <v:shape id="Прямая со стрелкой 61" o:spid="_x0000_s1058" type="#_x0000_t32" style="position:absolute;left:49933;top:27074;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" strokecolor="black [3213]" strokeweight=".5pt">
                  <v:stroke endarrow="block" joinstyle="miter"/>
                  <o:lock v:ext="edit" shapetype="f"/>
                </v:shape>
                <v:rect id="Прямоугольник 62" o:spid="_x0000_s1059" style="position:absolute;left:41596;top:35204;width:16943;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" fillcolor="white [3212]" strokecolor="black [3213]" strokeweight="1pt">
                  <v:textbox>
                    <w:txbxContent>
                      <w:p w:rsidR="00A61FC3" w:rsidRPr="00146ECC" w:rsidRDefault="00A61FC3" w:rsidP="004D79E0">
                        <w:pPr>
                          <w:spacing w:line="240" w:lineRule="auto"/>
                          <w:jc w:val="center"/>
                          <w:rPr>
                            <w:rFonts w:ascii="Times New Roman" w:hAnsi="Times New Roman" w:cs="Times New Roman"/>
                            <w:sz w:val="24"/>
                            <w:szCs w:val="24"/>
                          </w:rPr>
                        </w:pPr>
                        <w:r w:rsidRPr="00146ECC">
                          <w:rPr>
                            <w:rFonts w:ascii="Times New Roman" w:hAnsi="Times New Roman" w:cs="Times New Roman"/>
                            <w:color w:val="000000" w:themeColor="text1"/>
                            <w:kern w:val="24"/>
                            <w:lang w:val="kk-KZ"/>
                          </w:rPr>
                          <w:t>3.5 Сепаратор-Целгард 2400 ПП</w:t>
                        </w:r>
                      </w:p>
                      <w:p w:rsidR="00A61FC3" w:rsidRPr="00146ECC" w:rsidRDefault="00A61FC3"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 xml:space="preserve"> модификация</w:t>
                        </w:r>
                        <w:r>
                          <w:rPr>
                            <w:rFonts w:ascii="Times New Roman" w:hAnsi="Times New Roman" w:cs="Times New Roman"/>
                            <w:color w:val="000000" w:themeColor="text1"/>
                            <w:kern w:val="24"/>
                            <w:lang w:val="kk-KZ"/>
                          </w:rPr>
                          <w:t>сы</w:t>
                        </w:r>
                      </w:p>
                      <w:p w:rsidR="00A61FC3" w:rsidRPr="00146ECC" w:rsidRDefault="00A61FC3"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15 микрон қалыңдық</w:t>
                        </w:r>
                      </w:p>
                      <w:p w:rsidR="00A61FC3" w:rsidRDefault="00A61FC3" w:rsidP="004D79E0">
                        <w:pPr>
                          <w:spacing w:line="240" w:lineRule="auto"/>
                          <w:jc w:val="center"/>
                        </w:pPr>
                        <w:r w:rsidRPr="00146ECC">
                          <w:rPr>
                            <w:rFonts w:ascii="Times New Roman" w:hAnsi="Times New Roman" w:cs="Times New Roman"/>
                            <w:color w:val="000000" w:themeColor="text1"/>
                            <w:kern w:val="24"/>
                            <w:lang w:val="kk-KZ"/>
                          </w:rPr>
                          <w:t>GPC /</w:t>
                        </w:r>
                        <w:r w:rsidRPr="00146ECC">
                          <w:rPr>
                            <w:rFonts w:ascii="Times New Roman" w:hAnsi="Times New Roman" w:cs="Times New Roman"/>
                            <w:color w:val="000000" w:themeColor="text1"/>
                            <w:kern w:val="24"/>
                            <w:lang w:val="en-US"/>
                          </w:rPr>
                          <w:t>NiO</w:t>
                        </w:r>
                        <w:r w:rsidRPr="00146ECC">
                          <w:rPr>
                            <w:rFonts w:ascii="Times New Roman" w:hAnsi="Times New Roman" w:cs="Times New Roman"/>
                            <w:color w:val="000000" w:themeColor="text1"/>
                            <w:kern w:val="24"/>
                            <w:lang w:val="kk-KZ"/>
                          </w:rPr>
                          <w:t xml:space="preserve"> : 3%</w:t>
                        </w:r>
                        <w:r>
                          <w:rPr>
                            <w:color w:val="000000" w:themeColor="text1"/>
                            <w:kern w:val="24"/>
                            <w:lang w:val="kk-KZ"/>
                          </w:rPr>
                          <w:t xml:space="preserve"> </w:t>
                        </w:r>
                        <w:r w:rsidRPr="00146ECC">
                          <w:rPr>
                            <w:rFonts w:ascii="Times New Roman" w:hAnsi="Times New Roman" w:cs="Times New Roman"/>
                            <w:color w:val="000000" w:themeColor="text1"/>
                            <w:kern w:val="24"/>
                            <w:lang w:val="kk-KZ"/>
                          </w:rPr>
                          <w:t>ПВДФ/НМП</w:t>
                        </w:r>
                      </w:p>
                      <w:p w:rsidR="00A61FC3" w:rsidRDefault="00A61FC3" w:rsidP="004D79E0">
                        <w:pPr>
                          <w:jc w:val="center"/>
                        </w:pPr>
                        <w:r>
                          <w:rPr>
                            <w:color w:val="000000" w:themeColor="text1"/>
                            <w:kern w:val="24"/>
                            <w:lang w:val="kk-KZ"/>
                          </w:rPr>
                          <w:t>9:1</w:t>
                        </w:r>
                      </w:p>
                    </w:txbxContent>
                  </v:textbox>
                </v:rect>
                <v:rect id="Прямоугольник 63" o:spid="_x0000_s1060" style="position:absolute;left:41865;top:51259;width:16674;height:3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3.6 Кептіру 60</w:t>
                        </w:r>
                        <w:r>
                          <w:rPr>
                            <w:color w:val="000000" w:themeColor="text1"/>
                            <w:kern w:val="24"/>
                            <w:position w:val="7"/>
                            <w:vertAlign w:val="superscript"/>
                            <w:lang w:val="kk-KZ"/>
                          </w:rPr>
                          <w:t>0</w:t>
                        </w:r>
                        <w:r>
                          <w:rPr>
                            <w:color w:val="000000" w:themeColor="text1"/>
                            <w:kern w:val="24"/>
                            <w:lang w:val="kk-KZ"/>
                          </w:rPr>
                          <w:t>С 4 сағ</w:t>
                        </w:r>
                      </w:p>
                    </w:txbxContent>
                  </v:textbox>
                </v:rect>
                <v:rect id="Прямоугольник 99968" o:spid="_x0000_s1061" style="position:absolute;left:41686;top:57012;width:16674;height: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3.7 Қию 19 мм диаметрде</w:t>
                        </w:r>
                      </w:p>
                    </w:txbxContent>
                  </v:textbox>
                </v:rect>
                <v:shape id="TextBox 89" o:spid="_x0000_s1062" type="#_x0000_t202" style="position:absolute;left:37426;top:3140;width:24067;height:37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" filled="f" stroked="f">
                  <v:textbox style="mso-fit-shape-to-text:t">
                    <w:txbxContent>
                      <w:p w:rsidR="00A61FC3" w:rsidRDefault="00A61FC3" w:rsidP="004D79E0">
                        <w:pPr>
                          <w:rPr>
                            <w:sz w:val="24"/>
                            <w:szCs w:val="24"/>
                          </w:rPr>
                        </w:pPr>
                        <w:r>
                          <w:rPr>
                            <w:b/>
                            <w:bCs/>
                            <w:color w:val="000000" w:themeColor="text1"/>
                            <w:kern w:val="24"/>
                            <w:lang w:val="kk-KZ"/>
                          </w:rPr>
                          <w:t>3</w:t>
                        </w:r>
                        <w:r>
                          <w:rPr>
                            <w:b/>
                            <w:bCs/>
                            <w:color w:val="000000" w:themeColor="text1"/>
                            <w:kern w:val="24"/>
                            <w:lang w:val="en-US"/>
                          </w:rPr>
                          <w:t>.</w:t>
                        </w:r>
                        <w:r>
                          <w:rPr>
                            <w:b/>
                            <w:bCs/>
                            <w:color w:val="000000" w:themeColor="text1"/>
                            <w:kern w:val="24"/>
                            <w:lang w:val="kk-KZ"/>
                          </w:rPr>
                          <w:t>Сепаратор модификациялау</w:t>
                        </w:r>
                      </w:p>
                    </w:txbxContent>
                  </v:textbox>
                </v:shape>
                <v:rect id="Прямоугольник 99970" o:spid="_x0000_s1063" style="position:absolute;left:21514;top:32487;width:16943;height:1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2.4 Сларри дайындау</w:t>
                        </w:r>
                        <w:r>
                          <w:rPr>
                            <w:color w:val="000000" w:themeColor="text1"/>
                            <w:kern w:val="24"/>
                            <w:lang w:val="en-US"/>
                          </w:rPr>
                          <w:t xml:space="preserve"> </w:t>
                        </w:r>
                        <w:r w:rsidRPr="00146ECC">
                          <w:rPr>
                            <w:color w:val="000000" w:themeColor="text1"/>
                            <w:kern w:val="24"/>
                            <w:lang w:val="kk-KZ"/>
                          </w:rPr>
                          <w:t>GPC</w:t>
                        </w:r>
                        <w:r w:rsidRPr="0012621C">
                          <w:rPr>
                            <w:color w:val="000000" w:themeColor="text1"/>
                            <w:kern w:val="24"/>
                          </w:rPr>
                          <w:t xml:space="preserve"> @</w:t>
                        </w:r>
                        <w:r>
                          <w:rPr>
                            <w:color w:val="000000" w:themeColor="text1"/>
                            <w:kern w:val="24"/>
                            <w:lang w:val="en-US"/>
                          </w:rPr>
                          <w:t>S</w:t>
                        </w:r>
                        <w:r>
                          <w:rPr>
                            <w:color w:val="000000" w:themeColor="text1"/>
                            <w:kern w:val="24"/>
                            <w:lang w:val="kk-KZ"/>
                          </w:rPr>
                          <w:t>:ацетилен қара: 3% ПВДФ/НМП</w:t>
                        </w:r>
                      </w:p>
                      <w:p w:rsidR="00A61FC3" w:rsidRPr="001649E9" w:rsidRDefault="00A61FC3" w:rsidP="004D79E0">
                        <w:pPr>
                          <w:jc w:val="center"/>
                          <w:rPr>
                            <w:sz w:val="24"/>
                            <w:szCs w:val="24"/>
                          </w:rPr>
                        </w:pPr>
                        <w:r>
                          <w:rPr>
                            <w:color w:val="000000" w:themeColor="text1"/>
                            <w:kern w:val="24"/>
                            <w:lang w:val="kk-KZ"/>
                          </w:rPr>
                          <w:t>8:1:1 30 мин араластыру</w:t>
                        </w:r>
                      </w:p>
                      <w:p w:rsidR="00A61FC3" w:rsidRDefault="00A61FC3" w:rsidP="004D79E0">
                        <w:pPr>
                          <w:jc w:val="center"/>
                        </w:pPr>
                        <w:r>
                          <w:rPr>
                            <w:color w:val="000000" w:themeColor="text1"/>
                            <w:kern w:val="24"/>
                            <w:lang w:val="kk-KZ"/>
                          </w:rPr>
                          <w:t xml:space="preserve"> </w:t>
                        </w:r>
                      </w:p>
                    </w:txbxContent>
                  </v:textbox>
                </v:rect>
                <v:rect id="Прямоугольник 99971" o:spid="_x0000_s1064" style="position:absolute;left:21647;top:45769;width:16540;height:1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2.5 Карбонмен түрленген алюминий фольгаға сларриды жағу</w:t>
                        </w:r>
                      </w:p>
                      <w:p w:rsidR="00A61FC3" w:rsidRDefault="00A61FC3" w:rsidP="004D79E0">
                        <w:pPr>
                          <w:jc w:val="center"/>
                        </w:pPr>
                        <w:r>
                          <w:rPr>
                            <w:color w:val="000000" w:themeColor="text1"/>
                            <w:kern w:val="24"/>
                            <w:lang w:val="kk-KZ"/>
                          </w:rPr>
                          <w:t>кептіру 60</w:t>
                        </w:r>
                        <w:r>
                          <w:rPr>
                            <w:color w:val="000000" w:themeColor="text1"/>
                            <w:kern w:val="24"/>
                            <w:position w:val="7"/>
                            <w:vertAlign w:val="superscript"/>
                            <w:lang w:val="kk-KZ"/>
                          </w:rPr>
                          <w:t>0</w:t>
                        </w:r>
                        <w:r>
                          <w:rPr>
                            <w:color w:val="000000" w:themeColor="text1"/>
                            <w:kern w:val="24"/>
                            <w:lang w:val="kk-KZ"/>
                          </w:rPr>
                          <w:t>С 12 сағ вакуум пеште</w:t>
                        </w:r>
                      </w:p>
                      <w:p w:rsidR="00A61FC3" w:rsidRDefault="00A61FC3" w:rsidP="004D79E0">
                        <w:pPr>
                          <w:jc w:val="center"/>
                        </w:pPr>
                        <w:r>
                          <w:rPr>
                            <w:color w:val="000000" w:themeColor="text1"/>
                            <w:kern w:val="24"/>
                            <w:lang w:val="kk-KZ"/>
                          </w:rPr>
                          <w:t xml:space="preserve"> </w:t>
                        </w:r>
                      </w:p>
                    </w:txbxContent>
                  </v:textbox>
                </v:rect>
                <v:shape id="Прямая со стрелкой 99972" o:spid="_x0000_s1065" type="#_x0000_t32" style="position:absolute;left:29561;top:30003;width:0;height:2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" strokecolor="black [3213]" strokeweight=".5pt">
                  <v:stroke endarrow="block" joinstyle="miter"/>
                  <o:lock v:ext="edit" shapetype="f"/>
                </v:shape>
                <v:shape id="Прямая со стрелкой 99973" o:spid="_x0000_s1066" type="#_x0000_t32" style="position:absolute;left:29314;top:43417;width:0;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" strokecolor="black [3213]" strokeweight=".5pt">
                  <v:stroke endarrow="block" joinstyle="miter"/>
                  <o:lock v:ext="edit" shapetype="f"/>
                </v:shape>
                <v:group id="Группа 99974" o:spid="_x0000_s1067" style="position:absolute;left:61318;top:6494;width:18647;height:55918" coordorigin="61318,6494" coordsize="18646,5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">
                  <v:rect id="Прямоугольник 99975" o:spid="_x0000_s1068" style="position:absolute;left:61318;top:6494;width:18647;height:50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" fillcolor="white [3212]" strokecolor="#1f4d78 [1604]" strokeweight="1pt"/>
                  <v:rect id="Прямоугольник 99976" o:spid="_x0000_s1069" style="position:absolute;left:62711;top:6806;width:16136;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" fillcolor="white [3212]" strokecolor="black [3213]" strokeweight="1pt">
                    <v:textbox>
                      <w:txbxContent>
                        <w:p w:rsidR="00A61FC3" w:rsidRPr="00821411" w:rsidRDefault="00A61FC3" w:rsidP="00821411">
                          <w:pPr>
                            <w:spacing w:after="0" w:line="240" w:lineRule="auto"/>
                            <w:jc w:val="center"/>
                            <w:rPr>
                              <w:sz w:val="24"/>
                              <w:szCs w:val="24"/>
                              <w:lang w:val="kk-KZ"/>
                            </w:rPr>
                          </w:pPr>
                          <w:r>
                            <w:rPr>
                              <w:color w:val="000000" w:themeColor="text1"/>
                              <w:kern w:val="24"/>
                              <w:lang w:val="kk-KZ"/>
                            </w:rPr>
                            <w:t xml:space="preserve">4.1 Инертті атмосферада </w:t>
                          </w:r>
                          <w:r>
                            <w:rPr>
                              <w:color w:val="000000" w:themeColor="text1"/>
                              <w:kern w:val="24"/>
                              <w:lang w:val="en-US"/>
                            </w:rPr>
                            <w:t>CR-2032</w:t>
                          </w:r>
                          <w:r>
                            <w:rPr>
                              <w:color w:val="000000" w:themeColor="text1"/>
                              <w:kern w:val="24"/>
                              <w:lang w:val="kk-KZ"/>
                            </w:rPr>
                            <w:t xml:space="preserve"> типті ұяшық жинау</w:t>
                          </w:r>
                          <w:r>
                            <w:rPr>
                              <w:color w:val="000000" w:themeColor="text1"/>
                              <w:kern w:val="24"/>
                              <w:lang w:val="en-US"/>
                            </w:rPr>
                            <w:t xml:space="preserve"> </w:t>
                          </w:r>
                          <w:r>
                            <w:rPr>
                              <w:color w:val="000000" w:themeColor="text1"/>
                              <w:kern w:val="24"/>
                              <w:lang w:val="kk-KZ"/>
                            </w:rPr>
                            <w:t>,престеу</w:t>
                          </w:r>
                        </w:p>
                      </w:txbxContent>
                    </v:textbox>
                  </v:rect>
                  <v:rect id="Прямоугольник 99977" o:spid="_x0000_s1070" style="position:absolute;left:62752;top:14605;width:16137;height: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Катод композит 15мм </w:t>
                          </w:r>
                          <w:r w:rsidRPr="00146ECC">
                            <w:rPr>
                              <w:color w:val="000000" w:themeColor="text1"/>
                              <w:kern w:val="24"/>
                              <w:lang w:val="kk-KZ"/>
                            </w:rPr>
                            <w:t>GPC</w:t>
                          </w:r>
                          <w:r w:rsidRPr="00146ECC">
                            <w:rPr>
                              <w:color w:val="000000" w:themeColor="text1"/>
                              <w:kern w:val="24"/>
                            </w:rPr>
                            <w:t xml:space="preserve"> @</w:t>
                          </w:r>
                          <w:r>
                            <w:rPr>
                              <w:color w:val="000000" w:themeColor="text1"/>
                              <w:kern w:val="24"/>
                              <w:lang w:val="en-US"/>
                            </w:rPr>
                            <w:t>S</w:t>
                          </w:r>
                        </w:p>
                        <w:p w:rsidR="00A61FC3" w:rsidRDefault="00A61FC3" w:rsidP="004D79E0">
                          <w:pPr>
                            <w:jc w:val="center"/>
                          </w:pPr>
                          <w:r>
                            <w:rPr>
                              <w:color w:val="000000" w:themeColor="text1"/>
                              <w:kern w:val="24"/>
                              <w:lang w:val="kk-KZ"/>
                            </w:rPr>
                            <w:t xml:space="preserve"> </w:t>
                          </w:r>
                        </w:p>
                      </w:txbxContent>
                    </v:textbox>
                  </v:rect>
                  <v:shape id="Прямая со стрелкой 99978" o:spid="_x0000_s1071" type="#_x0000_t32" style="position:absolute;left:70283;top:12969;width:0;height:1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" strokecolor="black [3213]" strokeweight=".5pt">
                    <v:stroke endarrow="block" joinstyle="miter"/>
                    <o:lock v:ext="edit" shapetype="f"/>
                  </v:shape>
                  <v:rect id="Прямоугольник 99979" o:spid="_x0000_s1072" style="position:absolute;left:62752;top:20724;width:16137;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Электролит 30 мкл</w:t>
                          </w:r>
                        </w:p>
                      </w:txbxContent>
                    </v:textbox>
                  </v:rect>
                  <v:rect id="Прямоугольник 99980" o:spid="_x0000_s1073" style="position:absolute;left:62752;top:27918;width:16137;height:6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Сепаратор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композитті</w:t>
                          </w:r>
                          <w:r>
                            <w:rPr>
                              <w:color w:val="000000" w:themeColor="text1"/>
                              <w:kern w:val="24"/>
                              <w:lang w:val="en-US"/>
                            </w:rPr>
                            <w:t xml:space="preserve"> </w:t>
                          </w:r>
                        </w:p>
                      </w:txbxContent>
                    </v:textbox>
                  </v:rect>
                  <v:rect id="Прямоугольник 99981" o:spid="_x0000_s1074" style="position:absolute;left:62752;top:35786;width:16137;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Электролит 30мкл</w:t>
                          </w:r>
                        </w:p>
                      </w:txbxContent>
                    </v:textbox>
                  </v:rect>
                  <v:rect id="Прямоугольник 99982" o:spid="_x0000_s1075" style="position:absolute;left:62752;top:41816;width:161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" fillcolor="white [3212]" strokecolor="black [3213]" strokeweight="1pt">
                    <v:textbox>
                      <w:txbxContent>
                        <w:p w:rsidR="00A61FC3" w:rsidRDefault="00A61FC3" w:rsidP="004D79E0">
                          <w:pPr>
                            <w:jc w:val="center"/>
                            <w:rPr>
                              <w:sz w:val="24"/>
                              <w:szCs w:val="24"/>
                            </w:rPr>
                          </w:pPr>
                          <w:r>
                            <w:rPr>
                              <w:color w:val="000000" w:themeColor="text1"/>
                              <w:kern w:val="24"/>
                            </w:rPr>
                            <w:t>Анод</w:t>
                          </w:r>
                          <w:r>
                            <w:rPr>
                              <w:color w:val="000000" w:themeColor="text1"/>
                              <w:kern w:val="24"/>
                              <w:lang w:val="en-US"/>
                            </w:rPr>
                            <w:t xml:space="preserve"> 15 </w:t>
                          </w:r>
                          <w:r>
                            <w:rPr>
                              <w:color w:val="000000" w:themeColor="text1"/>
                              <w:kern w:val="24"/>
                              <w:lang w:val="kk-KZ"/>
                            </w:rPr>
                            <w:t>мм</w:t>
                          </w:r>
                        </w:p>
                      </w:txbxContent>
                    </v:textbox>
                  </v:rect>
                  <v:rect id="Прямоугольник 99983" o:spid="_x0000_s1076" style="position:absolute;left:62752;top:48416;width:16137;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" fillcolor="white [3212]" strokecolor="black [3213]" strokeweight="1pt">
                    <v:textbox>
                      <w:txbxContent>
                        <w:p w:rsidR="00A61FC3" w:rsidRDefault="00A61FC3" w:rsidP="004D79E0">
                          <w:pPr>
                            <w:jc w:val="center"/>
                            <w:rPr>
                              <w:sz w:val="24"/>
                              <w:szCs w:val="24"/>
                            </w:rPr>
                          </w:pPr>
                          <w:r>
                            <w:rPr>
                              <w:color w:val="000000" w:themeColor="text1"/>
                              <w:kern w:val="24"/>
                              <w:lang w:val="kk-KZ"/>
                            </w:rPr>
                            <w:t xml:space="preserve">4.2 </w:t>
                          </w:r>
                          <w:r>
                            <w:rPr>
                              <w:color w:val="000000" w:themeColor="text1"/>
                              <w:kern w:val="24"/>
                              <w:lang w:val="en-US"/>
                            </w:rPr>
                            <w:t>LiS</w:t>
                          </w:r>
                          <w:r>
                            <w:rPr>
                              <w:color w:val="000000" w:themeColor="text1"/>
                              <w:kern w:val="24"/>
                            </w:rPr>
                            <w:t xml:space="preserve"> жартылай</w:t>
                          </w:r>
                          <w:r>
                            <w:rPr>
                              <w:color w:val="000000" w:themeColor="text1"/>
                              <w:kern w:val="24"/>
                              <w:lang w:val="kk-KZ"/>
                            </w:rPr>
                            <w:t xml:space="preserve"> ұяшық </w:t>
                          </w:r>
                        </w:p>
                        <w:p w:rsidR="00A61FC3" w:rsidRDefault="00A61FC3" w:rsidP="004D79E0">
                          <w:pPr>
                            <w:jc w:val="center"/>
                          </w:pPr>
                          <w:r>
                            <w:rPr>
                              <w:color w:val="000000" w:themeColor="text1"/>
                              <w:kern w:val="24"/>
                              <w:lang w:val="kk-KZ"/>
                            </w:rPr>
                            <w:t>электрохимиясын тексеру</w:t>
                          </w:r>
                        </w:p>
                      </w:txbxContent>
                    </v:textbox>
                  </v:rect>
                </v:group>
                <v:shape id="TextBox 125" o:spid="_x0000_s1077" type="#_x0000_t202" style="position:absolute;left:60734;top:3147;width:24073;height:37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" filled="f" stroked="f">
                  <v:textbox style="mso-fit-shape-to-text:t">
                    <w:txbxContent>
                      <w:p w:rsidR="00A61FC3" w:rsidRDefault="00A61FC3" w:rsidP="004D79E0">
                        <w:pPr>
                          <w:rPr>
                            <w:sz w:val="24"/>
                            <w:szCs w:val="24"/>
                          </w:rPr>
                        </w:pPr>
                        <w:r>
                          <w:rPr>
                            <w:b/>
                            <w:bCs/>
                            <w:color w:val="000000" w:themeColor="text1"/>
                            <w:kern w:val="24"/>
                            <w:lang w:val="kk-KZ"/>
                          </w:rPr>
                          <w:t>4</w:t>
                        </w:r>
                        <w:r>
                          <w:rPr>
                            <w:b/>
                            <w:bCs/>
                            <w:color w:val="000000" w:themeColor="text1"/>
                            <w:kern w:val="24"/>
                            <w:lang w:val="en-US"/>
                          </w:rPr>
                          <w:t>. LiS</w:t>
                        </w:r>
                        <w:r>
                          <w:rPr>
                            <w:b/>
                            <w:bCs/>
                            <w:color w:val="000000" w:themeColor="text1"/>
                            <w:kern w:val="24"/>
                            <w:lang w:val="kk-KZ"/>
                          </w:rPr>
                          <w:t xml:space="preserve"> ұяшық </w:t>
                        </w:r>
                        <w:r>
                          <w:rPr>
                            <w:b/>
                            <w:bCs/>
                            <w:color w:val="000000" w:themeColor="text1"/>
                            <w:kern w:val="24"/>
                            <w:lang w:val="en-US"/>
                          </w:rPr>
                          <w:t xml:space="preserve"> </w:t>
                        </w:r>
                      </w:p>
                    </w:txbxContent>
                  </v:textbox>
                </v:shape>
                <v:shape id="TextBox 128" o:spid="_x0000_s1078" type="#_x0000_t202" style="position:absolute;left:68886;top:19383;width:27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" filled="f" stroked="f">
                  <v:textbox style="mso-fit-shape-to-text:t">
                    <w:txbxContent>
                      <w:p w:rsidR="00A61FC3" w:rsidRDefault="00A61FC3" w:rsidP="004D79E0">
                        <w:pPr>
                          <w:rPr>
                            <w:sz w:val="24"/>
                            <w:szCs w:val="24"/>
                          </w:rPr>
                        </w:pPr>
                        <w:r>
                          <w:rPr>
                            <w:rFonts w:hAnsi="Calibri"/>
                            <w:color w:val="000000" w:themeColor="text1"/>
                            <w:kern w:val="24"/>
                            <w:sz w:val="36"/>
                            <w:szCs w:val="36"/>
                            <w:lang w:val="kk-KZ"/>
                          </w:rPr>
                          <w:t>+</w:t>
                        </w:r>
                      </w:p>
                    </w:txbxContent>
                  </v:textbox>
                </v:shape>
                <v:shape id="TextBox 130" o:spid="_x0000_s1079" type="#_x0000_t202" style="position:absolute;left:68886;top:27547;width:27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" filled="f" stroked="f">
                  <v:textbox style="mso-fit-shape-to-text:t">
                    <w:txbxContent>
                      <w:p w:rsidR="00A61FC3" w:rsidRDefault="00A61FC3" w:rsidP="004D79E0">
                        <w:pPr>
                          <w:rPr>
                            <w:sz w:val="24"/>
                            <w:szCs w:val="24"/>
                          </w:rPr>
                        </w:pPr>
                        <w:r>
                          <w:rPr>
                            <w:rFonts w:hAnsi="Calibri"/>
                            <w:color w:val="000000" w:themeColor="text1"/>
                            <w:kern w:val="24"/>
                            <w:sz w:val="36"/>
                            <w:szCs w:val="36"/>
                            <w:lang w:val="kk-KZ"/>
                          </w:rPr>
                          <w:t>+</w:t>
                        </w:r>
                      </w:p>
                    </w:txbxContent>
                  </v:textbox>
                </v:shape>
                <v:shape id="TextBox 131" o:spid="_x0000_s1080" type="#_x0000_t202" style="position:absolute;left:68886;top:36218;width:27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" filled="f" stroked="f">
                  <v:textbox style="mso-fit-shape-to-text:t">
                    <w:txbxContent>
                      <w:p w:rsidR="00A61FC3" w:rsidRDefault="00A61FC3" w:rsidP="004D79E0">
                        <w:pPr>
                          <w:rPr>
                            <w:sz w:val="24"/>
                            <w:szCs w:val="24"/>
                          </w:rPr>
                        </w:pPr>
                        <w:r>
                          <w:rPr>
                            <w:rFonts w:hAnsi="Calibri"/>
                            <w:color w:val="000000" w:themeColor="text1"/>
                            <w:kern w:val="24"/>
                            <w:sz w:val="36"/>
                            <w:szCs w:val="36"/>
                            <w:lang w:val="kk-KZ"/>
                          </w:rPr>
                          <w:t>+</w:t>
                        </w:r>
                      </w:p>
                    </w:txbxContent>
                  </v:textbox>
                </v:shape>
                <v:shape id="TextBox 132" o:spid="_x0000_s1081" type="#_x0000_t202" style="position:absolute;left:68886;top:42823;width:278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" filled="f" stroked="f">
                  <v:textbox style="mso-fit-shape-to-text:t">
                    <w:txbxContent>
                      <w:p w:rsidR="00A61FC3" w:rsidRDefault="00A61FC3" w:rsidP="004D79E0">
                        <w:pPr>
                          <w:rPr>
                            <w:sz w:val="24"/>
                            <w:szCs w:val="24"/>
                          </w:rPr>
                        </w:pPr>
                        <w:r>
                          <w:rPr>
                            <w:rFonts w:hAnsi="Calibri"/>
                            <w:color w:val="000000" w:themeColor="text1"/>
                            <w:kern w:val="24"/>
                            <w:sz w:val="36"/>
                            <w:szCs w:val="36"/>
                            <w:lang w:val="kk-KZ"/>
                          </w:rPr>
                          <w:t>+</w:t>
                        </w:r>
                      </w:p>
                    </w:txbxContent>
                  </v:textbox>
                </v:shape>
                <v:shape id="Прямая со стрелкой 99989" o:spid="_x0000_s1082" type="#_x0000_t32" style="position:absolute;left:70283;top:51117;width:0;height:1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" strokecolor="black [3213]" strokeweight=".5pt">
                  <v:stroke endarrow="block" joinstyle="miter"/>
                  <o:lock v:ext="edit" shapetype="f"/>
                </v:shape>
                <v:shape id="Прямая со стрелкой 99990" o:spid="_x0000_s1083" type="#_x0000_t32" style="position:absolute;left:49843;top:33708;width:0;height:1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" strokecolor="black [3213]" strokeweight=".5pt">
                  <v:stroke endarrow="block" joinstyle="miter"/>
                  <o:lock v:ext="edit" shapetype="f"/>
                </v:shape>
                <v:shape id="Прямая со стрелкой 99991" o:spid="_x0000_s1084" type="#_x0000_t32" style="position:absolute;left:50067;top:48409;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" strokecolor="black [3213]" strokeweight=".5pt">
                  <v:stroke endarrow="block" joinstyle="miter"/>
                  <o:lock v:ext="edit" shapetype="f"/>
                </v:shape>
                <v:shape id="Прямая со стрелкой 99992" o:spid="_x0000_s1085" type="#_x0000_t32" style="position:absolute;left:49843;top:55021;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" strokecolor="black [3213]" strokeweight=".5pt">
                  <v:stroke endarrow="block" joinstyle="miter"/>
                  <o:lock v:ext="edit" shapetype="f"/>
                </v:shape>
                <v:line id="Прямая соединительная линия 99993" o:spid="_x0000_s1086" style="position:absolute;visibility:visible;mso-wrap-style:square" from="7082,0" to="7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" strokecolor="black [3200]" strokeweight="1.5pt">
                  <v:stroke joinstyle="miter"/>
                </v:line>
                <v:line id="Прямая соединительная линия 99994" o:spid="_x0000_s1087" style="position:absolute;visibility:visible;mso-wrap-style:square" from="7082,0" to="7082,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" strokecolor="black [3200]" strokeweight="1.5pt">
                  <v:stroke joinstyle="miter"/>
                </v:line>
                <v:line id="Прямая соединительная линия 99995" o:spid="_x0000_s1088" style="position:absolute;visibility:visible;mso-wrap-style:square" from="28059,0" to="28059,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" strokecolor="black [3200]" strokeweight="1.5pt">
                  <v:stroke joinstyle="miter"/>
                </v:line>
                <v:line id="Прямая соединительная линия 99996" o:spid="_x0000_s1089" style="position:absolute;visibility:visible;mso-wrap-style:square" from="48947,0" to="48947,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" strokecolor="black [3200]" strokeweight="1.5pt">
                  <v:stroke joinstyle="miter"/>
                </v:line>
                <v:line id="Прямая соединительная линия 99997" o:spid="_x0000_s1090" style="position:absolute;visibility:visible;mso-wrap-style:square" from="75303,0" to="75303,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" strokecolor="black [3200]" strokeweight="1.5pt">
                  <v:stroke joinstyle="miter"/>
                </v:line>
              </v:group>
            </w:pict>
          </mc:Fallback>
        </mc:AlternateContent>
      </w: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4D79E0" w:rsidRPr="002A702E" w:rsidRDefault="004D79E0" w:rsidP="00302DC0">
      <w:pPr>
        <w:spacing w:after="0" w:line="240" w:lineRule="auto"/>
        <w:jc w:val="center"/>
        <w:rPr>
          <w:rFonts w:ascii="Times New Roman" w:hAnsi="Times New Roman" w:cs="Times New Roman"/>
          <w:color w:val="000000" w:themeColor="text1"/>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39280F" w:rsidRPr="002A702E" w:rsidRDefault="0039280F" w:rsidP="00302DC0">
      <w:pPr>
        <w:spacing w:after="0" w:line="240" w:lineRule="auto"/>
        <w:jc w:val="center"/>
        <w:rPr>
          <w:rFonts w:hAnsi="Calibri"/>
          <w:color w:val="000000" w:themeColor="text1"/>
          <w:kern w:val="24"/>
          <w:sz w:val="36"/>
          <w:szCs w:val="36"/>
          <w:lang w:val="kk-KZ"/>
        </w:rPr>
      </w:pPr>
    </w:p>
    <w:p w:rsidR="004D79E0" w:rsidRPr="002A702E" w:rsidRDefault="007C721B" w:rsidP="00302DC0">
      <w:pPr>
        <w:spacing w:after="0" w:line="240" w:lineRule="auto"/>
        <w:jc w:val="center"/>
        <w:rPr>
          <w:rFonts w:ascii="Times New Roman" w:hAnsi="Times New Roman" w:cs="Times New Roman"/>
          <w:color w:val="000000" w:themeColor="text1"/>
          <w:lang w:val="kk-KZ"/>
        </w:rPr>
      </w:pPr>
      <w:r w:rsidRPr="002A702E">
        <w:rPr>
          <w:rFonts w:ascii="Times New Roman" w:hAnsi="Times New Roman" w:cs="Times New Roman"/>
          <w:noProof/>
          <w:color w:val="000000" w:themeColor="text1"/>
          <w:lang w:val="en-US"/>
        </w:rPr>
        <mc:AlternateContent>
          <mc:Choice Requires="wpg">
            <w:drawing>
              <wp:anchor distT="0" distB="0" distL="114300" distR="114300" simplePos="0" relativeHeight="251670528" behindDoc="0" locked="0" layoutInCell="1" allowOverlap="1" wp14:anchorId="4C003DBF" wp14:editId="1FDBDB2E">
                <wp:simplePos x="0" y="0"/>
                <wp:positionH relativeFrom="column">
                  <wp:posOffset>1463040</wp:posOffset>
                </wp:positionH>
                <wp:positionV relativeFrom="paragraph">
                  <wp:posOffset>-93345</wp:posOffset>
                </wp:positionV>
                <wp:extent cx="6905625" cy="6543675"/>
                <wp:effectExtent l="19050" t="19050" r="28575" b="0"/>
                <wp:wrapNone/>
                <wp:docPr id="100069" name="Группа 95"/>
                <wp:cNvGraphicFramePr/>
                <a:graphic xmlns:a="http://schemas.openxmlformats.org/drawingml/2006/main">
                  <a:graphicData uri="http://schemas.microsoft.com/office/word/2010/wordprocessingGroup">
                    <wpg:wgp>
                      <wpg:cNvGrpSpPr/>
                      <wpg:grpSpPr>
                        <a:xfrm>
                          <a:off x="0" y="0"/>
                          <a:ext cx="6905625" cy="6543675"/>
                          <a:chOff x="0" y="0"/>
                          <a:chExt cx="6906016" cy="6543825"/>
                        </a:xfrm>
                      </wpg:grpSpPr>
                      <wps:wsp>
                        <wps:cNvPr id="100070" name="TextBox 49"/>
                        <wps:cNvSpPr txBox="1"/>
                        <wps:spPr>
                          <a:xfrm>
                            <a:off x="8509" y="116476"/>
                            <a:ext cx="361315" cy="494030"/>
                          </a:xfrm>
                          <a:prstGeom prst="rect">
                            <a:avLst/>
                          </a:prstGeom>
                          <a:noFill/>
                        </wps:spPr>
                        <wps:txbx>
                          <w:txbxContent>
                            <w:p w:rsidR="00A61FC3" w:rsidRDefault="00A61FC3" w:rsidP="007C721B">
                              <w:pPr>
                                <w:rPr>
                                  <w:sz w:val="24"/>
                                  <w:szCs w:val="24"/>
                                  <w:lang w:val="ru-KZ"/>
                                </w:rPr>
                              </w:pPr>
                              <w:r>
                                <w:rPr>
                                  <w:rFonts w:hAnsi="Calibri"/>
                                  <w:color w:val="000000" w:themeColor="text1"/>
                                  <w:kern w:val="24"/>
                                  <w:sz w:val="36"/>
                                  <w:szCs w:val="36"/>
                                  <w:lang w:val="kk-KZ"/>
                                </w:rPr>
                                <w:t>1.</w:t>
                              </w:r>
                            </w:p>
                          </w:txbxContent>
                        </wps:txbx>
                        <wps:bodyPr wrap="square" rtlCol="0">
                          <a:spAutoFit/>
                        </wps:bodyPr>
                      </wps:wsp>
                      <wpg:grpSp>
                        <wpg:cNvPr id="100071" name="Группа 100071"/>
                        <wpg:cNvGrpSpPr/>
                        <wpg:grpSpPr>
                          <a:xfrm>
                            <a:off x="0" y="0"/>
                            <a:ext cx="6906016" cy="6543825"/>
                            <a:chOff x="0" y="0"/>
                            <a:chExt cx="6906016" cy="6543825"/>
                          </a:xfrm>
                        </wpg:grpSpPr>
                        <wps:wsp>
                          <wps:cNvPr id="100072" name="Прямоугольник 100072"/>
                          <wps:cNvSpPr/>
                          <wps:spPr>
                            <a:xfrm>
                              <a:off x="21964" y="5071422"/>
                              <a:ext cx="2013245" cy="1310748"/>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w:t>
                                </w:r>
                              </w:p>
                            </w:txbxContent>
                          </wps:txbx>
                          <wps:bodyPr rtlCol="0" anchor="ctr"/>
                        </wps:wsp>
                        <wpg:grpSp>
                          <wpg:cNvPr id="100073" name="Группа 100073"/>
                          <wpg:cNvGrpSpPr/>
                          <wpg:grpSpPr>
                            <a:xfrm>
                              <a:off x="0" y="0"/>
                              <a:ext cx="6906016" cy="6543825"/>
                              <a:chOff x="0" y="0"/>
                              <a:chExt cx="6906016" cy="6543825"/>
                            </a:xfrm>
                          </wpg:grpSpPr>
                          <pic:pic xmlns:pic="http://schemas.openxmlformats.org/drawingml/2006/picture">
                            <pic:nvPicPr>
                              <pic:cNvPr id="100074" name="Рисунок 100074"/>
                              <pic:cNvPicPr>
                                <a:picLocks noChangeAspect="1"/>
                              </pic:cNvPicPr>
                            </pic:nvPicPr>
                            <pic:blipFill>
                              <a:blip r:embed="rId34"/>
                              <a:stretch>
                                <a:fillRect/>
                              </a:stretch>
                            </pic:blipFill>
                            <pic:spPr>
                              <a:xfrm>
                                <a:off x="333415" y="134411"/>
                                <a:ext cx="1265030" cy="716067"/>
                              </a:xfrm>
                              <a:prstGeom prst="rect">
                                <a:avLst/>
                              </a:prstGeom>
                            </pic:spPr>
                          </pic:pic>
                          <wpg:grpSp>
                            <wpg:cNvPr id="100075" name="Группа 100075"/>
                            <wpg:cNvGrpSpPr/>
                            <wpg:grpSpPr>
                              <a:xfrm>
                                <a:off x="0" y="0"/>
                                <a:ext cx="6906016" cy="6543825"/>
                                <a:chOff x="0" y="0"/>
                                <a:chExt cx="6906016" cy="6543825"/>
                              </a:xfrm>
                            </wpg:grpSpPr>
                            <wpg:grpSp>
                              <wpg:cNvPr id="100076" name="Группа 100076"/>
                              <wpg:cNvGrpSpPr/>
                              <wpg:grpSpPr>
                                <a:xfrm>
                                  <a:off x="4278570" y="0"/>
                                  <a:ext cx="2627446" cy="6382170"/>
                                  <a:chOff x="4278570" y="0"/>
                                  <a:chExt cx="2627446" cy="6382170"/>
                                </a:xfrm>
                              </wpg:grpSpPr>
                              <wpg:grpSp>
                                <wpg:cNvPr id="100077" name="Группа 100077"/>
                                <wpg:cNvGrpSpPr/>
                                <wpg:grpSpPr>
                                  <a:xfrm>
                                    <a:off x="4278570" y="0"/>
                                    <a:ext cx="2605621" cy="1484435"/>
                                    <a:chOff x="4278570" y="0"/>
                                    <a:chExt cx="2605621" cy="1484435"/>
                                  </a:xfrm>
                                </wpg:grpSpPr>
                                <wps:wsp>
                                  <wps:cNvPr id="100078" name="Прямоугольник 100078"/>
                                  <wps:cNvSpPr/>
                                  <wps:spPr>
                                    <a:xfrm>
                                      <a:off x="4278570" y="0"/>
                                      <a:ext cx="2605621" cy="1369036"/>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79" name="Рисунок 100079"/>
                                    <pic:cNvPicPr>
                                      <a:picLocks noChangeAspect="1"/>
                                    </pic:cNvPicPr>
                                  </pic:nvPicPr>
                                  <pic:blipFill>
                                    <a:blip r:embed="rId35"/>
                                    <a:stretch>
                                      <a:fillRect/>
                                    </a:stretch>
                                  </pic:blipFill>
                                  <pic:spPr>
                                    <a:xfrm>
                                      <a:off x="4823411" y="174272"/>
                                      <a:ext cx="1600103" cy="853164"/>
                                    </a:xfrm>
                                    <a:prstGeom prst="rect">
                                      <a:avLst/>
                                    </a:prstGeom>
                                  </pic:spPr>
                                </pic:pic>
                                <wps:wsp>
                                  <wps:cNvPr id="100080" name="Прямоугольник 100080"/>
                                  <wps:cNvSpPr/>
                                  <wps:spPr>
                                    <a:xfrm>
                                      <a:off x="4337707" y="956750"/>
                                      <a:ext cx="2219960" cy="527685"/>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sz w:val="20"/>
                                            <w:szCs w:val="20"/>
                                            <w:lang w:val="kk-KZ"/>
                                          </w:rPr>
                                          <w:t>3.Автоматтандырылған электрод, сепаратор кесу құрылғысы</w:t>
                                        </w:r>
                                      </w:p>
                                    </w:txbxContent>
                                  </wps:txbx>
                                  <wps:bodyPr wrap="square">
                                    <a:spAutoFit/>
                                  </wps:bodyPr>
                                </wps:wsp>
                                <wps:wsp>
                                  <wps:cNvPr id="100081" name="TextBox 51"/>
                                  <wps:cNvSpPr txBox="1"/>
                                  <wps:spPr>
                                    <a:xfrm flipH="1">
                                      <a:off x="4471079" y="107378"/>
                                      <a:ext cx="572135" cy="494030"/>
                                    </a:xfrm>
                                    <a:prstGeom prst="rect">
                                      <a:avLst/>
                                    </a:prstGeom>
                                    <a:noFill/>
                                  </wps:spPr>
                                  <wps:txbx>
                                    <w:txbxContent>
                                      <w:p w:rsidR="00A61FC3" w:rsidRDefault="00A61FC3" w:rsidP="007C721B">
                                        <w:pPr>
                                          <w:rPr>
                                            <w:sz w:val="24"/>
                                            <w:szCs w:val="24"/>
                                            <w:lang w:val="ru-KZ"/>
                                          </w:rPr>
                                        </w:pPr>
                                        <w:r>
                                          <w:rPr>
                                            <w:rFonts w:hAnsi="Calibri"/>
                                            <w:color w:val="000000" w:themeColor="text1"/>
                                            <w:kern w:val="24"/>
                                            <w:sz w:val="36"/>
                                            <w:szCs w:val="36"/>
                                            <w:lang w:val="kk-KZ"/>
                                          </w:rPr>
                                          <w:t>3.</w:t>
                                        </w:r>
                                      </w:p>
                                    </w:txbxContent>
                                  </wps:txbx>
                                  <wps:bodyPr wrap="square" rtlCol="0">
                                    <a:spAutoFit/>
                                  </wps:bodyPr>
                                </wps:wsp>
                              </wpg:grpSp>
                              <wpg:grpSp>
                                <wpg:cNvPr id="100082" name="Группа 100082"/>
                                <wpg:cNvGrpSpPr/>
                                <wpg:grpSpPr>
                                  <a:xfrm>
                                    <a:off x="4278570" y="1476420"/>
                                    <a:ext cx="2627446" cy="4905750"/>
                                    <a:chOff x="4278570" y="1476420"/>
                                    <a:chExt cx="2627446" cy="4905750"/>
                                  </a:xfrm>
                                </wpg:grpSpPr>
                                <wpg:grpSp>
                                  <wpg:cNvPr id="100083" name="Группа 100083"/>
                                  <wpg:cNvGrpSpPr/>
                                  <wpg:grpSpPr>
                                    <a:xfrm>
                                      <a:off x="4278570" y="1476420"/>
                                      <a:ext cx="2627446" cy="4905750"/>
                                      <a:chOff x="4278570" y="1476420"/>
                                      <a:chExt cx="2627446" cy="4905750"/>
                                    </a:xfrm>
                                  </wpg:grpSpPr>
                                  <wps:wsp>
                                    <wps:cNvPr id="100084" name="Объект 3"/>
                                    <wps:cNvSpPr txBox="1">
                                      <a:spLocks/>
                                    </wps:cNvSpPr>
                                    <wps:spPr>
                                      <a:xfrm>
                                        <a:off x="4300396" y="5071422"/>
                                        <a:ext cx="2605620" cy="1310748"/>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wps:wsp>
                                    <wps:cNvPr id="100085" name="Объект 3"/>
                                    <wps:cNvSpPr txBox="1">
                                      <a:spLocks/>
                                    </wps:cNvSpPr>
                                    <wps:spPr>
                                      <a:xfrm>
                                        <a:off x="4278570" y="3483773"/>
                                        <a:ext cx="2605621" cy="1482176"/>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wps:wsp>
                                    <wps:cNvPr id="100086" name="Объект 3"/>
                                    <wps:cNvSpPr txBox="1">
                                      <a:spLocks/>
                                    </wps:cNvSpPr>
                                    <wps:spPr>
                                      <a:xfrm>
                                        <a:off x="4284718" y="1476420"/>
                                        <a:ext cx="2594885" cy="1918367"/>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pic:pic xmlns:pic="http://schemas.openxmlformats.org/drawingml/2006/picture">
                                    <pic:nvPicPr>
                                      <pic:cNvPr id="100087" name="Рисунок 100087"/>
                                      <pic:cNvPicPr>
                                        <a:picLocks noChangeAspect="1"/>
                                      </pic:cNvPicPr>
                                    </pic:nvPicPr>
                                    <pic:blipFill>
                                      <a:blip r:embed="rId36"/>
                                      <a:stretch>
                                        <a:fillRect/>
                                      </a:stretch>
                                    </pic:blipFill>
                                    <pic:spPr>
                                      <a:xfrm>
                                        <a:off x="4698468" y="1680028"/>
                                        <a:ext cx="1206644" cy="708721"/>
                                      </a:xfrm>
                                      <a:prstGeom prst="rect">
                                        <a:avLst/>
                                      </a:prstGeom>
                                    </pic:spPr>
                                  </pic:pic>
                                  <wps:wsp>
                                    <wps:cNvPr id="100088" name="Прямоугольник 100088"/>
                                    <wps:cNvSpPr/>
                                    <wps:spPr>
                                      <a:xfrm>
                                        <a:off x="4343972" y="2597564"/>
                                        <a:ext cx="2219960" cy="694690"/>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sz w:val="20"/>
                                              <w:szCs w:val="20"/>
                                              <w:lang w:val="kk-KZ"/>
                                            </w:rPr>
                                            <w:t>4. Ұяшықты құрғақ инертті атмосферада құрастыруға арналған гидравиликалық құрылғы</w:t>
                                          </w:r>
                                        </w:p>
                                      </w:txbxContent>
                                    </wps:txbx>
                                    <wps:bodyPr wrap="square">
                                      <a:spAutoFit/>
                                    </wps:bodyPr>
                                  </wps:wsp>
                                  <pic:pic xmlns:pic="http://schemas.openxmlformats.org/drawingml/2006/picture">
                                    <pic:nvPicPr>
                                      <pic:cNvPr id="100089" name="Рисунок 100089"/>
                                      <pic:cNvPicPr>
                                        <a:picLocks noChangeAspect="1"/>
                                      </pic:cNvPicPr>
                                    </pic:nvPicPr>
                                    <pic:blipFill>
                                      <a:blip r:embed="rId37"/>
                                      <a:stretch>
                                        <a:fillRect/>
                                      </a:stretch>
                                    </pic:blipFill>
                                    <pic:spPr>
                                      <a:xfrm>
                                        <a:off x="4978222" y="3679832"/>
                                        <a:ext cx="1103777" cy="806189"/>
                                      </a:xfrm>
                                      <a:prstGeom prst="rect">
                                        <a:avLst/>
                                      </a:prstGeom>
                                    </pic:spPr>
                                  </pic:pic>
                                  <wps:wsp>
                                    <wps:cNvPr id="100090" name="Прямоугольник 100090"/>
                                    <wps:cNvSpPr/>
                                    <wps:spPr>
                                      <a:xfrm>
                                        <a:off x="4419923" y="4591192"/>
                                        <a:ext cx="2219325" cy="360045"/>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sz w:val="20"/>
                                              <w:szCs w:val="20"/>
                                              <w:lang w:val="kk-KZ"/>
                                            </w:rPr>
                                            <w:t>4.1 Ұяшық құрылысы</w:t>
                                          </w:r>
                                        </w:p>
                                      </w:txbxContent>
                                    </wps:txbx>
                                    <wps:bodyPr wrap="square">
                                      <a:spAutoFit/>
                                    </wps:bodyPr>
                                  </wps:wsp>
                                  <pic:pic xmlns:pic="http://schemas.openxmlformats.org/drawingml/2006/picture">
                                    <pic:nvPicPr>
                                      <pic:cNvPr id="100091" name="Рисунок 100091"/>
                                      <pic:cNvPicPr>
                                        <a:picLocks noChangeAspect="1"/>
                                      </pic:cNvPicPr>
                                    </pic:nvPicPr>
                                    <pic:blipFill>
                                      <a:blip r:embed="rId38"/>
                                      <a:stretch>
                                        <a:fillRect/>
                                      </a:stretch>
                                    </pic:blipFill>
                                    <pic:spPr>
                                      <a:xfrm>
                                        <a:off x="5063530" y="5161189"/>
                                        <a:ext cx="1026524" cy="726954"/>
                                      </a:xfrm>
                                      <a:prstGeom prst="rect">
                                        <a:avLst/>
                                      </a:prstGeom>
                                    </pic:spPr>
                                  </pic:pic>
                                  <wps:wsp>
                                    <wps:cNvPr id="100092" name="Прямоугольник 100092"/>
                                    <wps:cNvSpPr/>
                                    <wps:spPr>
                                      <a:xfrm>
                                        <a:off x="4526698" y="5977516"/>
                                        <a:ext cx="2219325" cy="360045"/>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sz w:val="20"/>
                                              <w:szCs w:val="20"/>
                                              <w:lang w:val="kk-KZ"/>
                                            </w:rPr>
                                            <w:t>5 Тестілеу</w:t>
                                          </w:r>
                                        </w:p>
                                      </w:txbxContent>
                                    </wps:txbx>
                                    <wps:bodyPr wrap="square">
                                      <a:spAutoFit/>
                                    </wps:bodyPr>
                                  </wps:wsp>
                                  <wps:wsp>
                                    <wps:cNvPr id="100093" name="TextBox 53"/>
                                    <wps:cNvSpPr txBox="1"/>
                                    <wps:spPr>
                                      <a:xfrm flipH="1">
                                        <a:off x="4419888" y="5128144"/>
                                        <a:ext cx="572135" cy="494030"/>
                                      </a:xfrm>
                                      <a:prstGeom prst="rect">
                                        <a:avLst/>
                                      </a:prstGeom>
                                      <a:noFill/>
                                    </wps:spPr>
                                    <wps:txbx>
                                      <w:txbxContent>
                                        <w:p w:rsidR="00A61FC3" w:rsidRDefault="00A61FC3" w:rsidP="007C721B">
                                          <w:pPr>
                                            <w:rPr>
                                              <w:sz w:val="24"/>
                                              <w:szCs w:val="24"/>
                                              <w:lang w:val="ru-KZ"/>
                                            </w:rPr>
                                          </w:pPr>
                                          <w:r>
                                            <w:rPr>
                                              <w:rFonts w:hAnsi="Calibri"/>
                                              <w:color w:val="000000" w:themeColor="text1"/>
                                              <w:kern w:val="24"/>
                                              <w:sz w:val="36"/>
                                              <w:szCs w:val="36"/>
                                              <w:lang w:val="kk-KZ"/>
                                            </w:rPr>
                                            <w:t>5.</w:t>
                                          </w:r>
                                        </w:p>
                                      </w:txbxContent>
                                    </wps:txbx>
                                    <wps:bodyPr wrap="square" rtlCol="0">
                                      <a:spAutoFit/>
                                    </wps:bodyPr>
                                  </wps:wsp>
                                </wpg:grpSp>
                                <wps:wsp>
                                  <wps:cNvPr id="100094" name="TextBox 52"/>
                                  <wps:cNvSpPr txBox="1"/>
                                  <wps:spPr>
                                    <a:xfrm>
                                      <a:off x="4438265" y="1610718"/>
                                      <a:ext cx="521335" cy="494030"/>
                                    </a:xfrm>
                                    <a:prstGeom prst="rect">
                                      <a:avLst/>
                                    </a:prstGeom>
                                    <a:noFill/>
                                  </wps:spPr>
                                  <wps:txbx>
                                    <w:txbxContent>
                                      <w:p w:rsidR="00A61FC3" w:rsidRDefault="00A61FC3" w:rsidP="007C721B">
                                        <w:pPr>
                                          <w:rPr>
                                            <w:sz w:val="24"/>
                                            <w:szCs w:val="24"/>
                                            <w:lang w:val="ru-KZ"/>
                                          </w:rPr>
                                        </w:pPr>
                                        <w:r>
                                          <w:rPr>
                                            <w:rFonts w:hAnsi="Calibri"/>
                                            <w:color w:val="000000" w:themeColor="text1"/>
                                            <w:kern w:val="24"/>
                                            <w:sz w:val="36"/>
                                            <w:szCs w:val="36"/>
                                            <w:lang w:val="kk-KZ"/>
                                          </w:rPr>
                                          <w:t>4.</w:t>
                                        </w:r>
                                      </w:p>
                                    </w:txbxContent>
                                  </wps:txbx>
                                  <wps:bodyPr wrap="square" rtlCol="0">
                                    <a:spAutoFit/>
                                  </wps:bodyPr>
                                </wps:wsp>
                              </wpg:grpSp>
                            </wpg:grpSp>
                            <wpg:grpSp>
                              <wpg:cNvPr id="100095" name="Группа 100095"/>
                              <wpg:cNvGrpSpPr/>
                              <wpg:grpSpPr>
                                <a:xfrm>
                                  <a:off x="0" y="28579"/>
                                  <a:ext cx="4077843" cy="6515246"/>
                                  <a:chOff x="0" y="28579"/>
                                  <a:chExt cx="4077843" cy="6515246"/>
                                </a:xfrm>
                              </wpg:grpSpPr>
                              <wpg:grpSp>
                                <wpg:cNvPr id="100096" name="Группа 100096"/>
                                <wpg:cNvGrpSpPr/>
                                <wpg:grpSpPr>
                                  <a:xfrm>
                                    <a:off x="0" y="944699"/>
                                    <a:ext cx="2106112" cy="5588182"/>
                                    <a:chOff x="0" y="944699"/>
                                    <a:chExt cx="2106112" cy="5588182"/>
                                  </a:xfrm>
                                </wpg:grpSpPr>
                                <wps:wsp>
                                  <wps:cNvPr id="100097" name="Прямоугольник 100097"/>
                                  <wps:cNvSpPr/>
                                  <wps:spPr>
                                    <a:xfrm>
                                      <a:off x="54591" y="3476444"/>
                                      <a:ext cx="1968126" cy="1489156"/>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 BioRendr object ]</w:t>
                                        </w:r>
                                      </w:p>
                                    </w:txbxContent>
                                  </wps:txbx>
                                  <wps:bodyPr rtlCol="0" anchor="ctr"/>
                                </wps:wsp>
                                <wps:wsp>
                                  <wps:cNvPr id="100098" name="Прямоугольник 100098"/>
                                  <wps:cNvSpPr/>
                                  <wps:spPr>
                                    <a:xfrm>
                                      <a:off x="0" y="1470952"/>
                                      <a:ext cx="1968126" cy="1923836"/>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wps:txbx>
                                  <wps:bodyPr rtlCol="0" anchor="ctr"/>
                                </wps:wsp>
                                <wps:wsp>
                                  <wps:cNvPr id="100099" name="Прямоугольник 100099"/>
                                  <wps:cNvSpPr/>
                                  <wps:spPr>
                                    <a:xfrm>
                                      <a:off x="115476" y="5897246"/>
                                      <a:ext cx="1922145" cy="635635"/>
                                    </a:xfrm>
                                    <a:prstGeom prst="rect">
                                      <a:avLst/>
                                    </a:prstGeom>
                                  </wps:spPr>
                                  <wps:txbx>
                                    <w:txbxContent>
                                      <w:p w:rsidR="00A61FC3" w:rsidRDefault="00A61FC3" w:rsidP="007C721B">
                                        <w:pPr>
                                          <w:spacing w:line="240" w:lineRule="auto"/>
                                          <w:jc w:val="center"/>
                                          <w:rPr>
                                            <w:sz w:val="24"/>
                                            <w:szCs w:val="24"/>
                                            <w:lang w:val="ru-KZ"/>
                                          </w:rPr>
                                        </w:pPr>
                                        <w:r>
                                          <w:rPr>
                                            <w:rFonts w:hAnsi="Calibri"/>
                                            <w:b/>
                                            <w:bCs/>
                                            <w:color w:val="000000" w:themeColor="text1"/>
                                            <w:kern w:val="24"/>
                                            <w:lang w:val="kk-KZ"/>
                                          </w:rPr>
                                          <w:t>1.3 Вакуум пеште 60С</w:t>
                                        </w:r>
                                      </w:p>
                                      <w:p w:rsidR="00A61FC3" w:rsidRDefault="00A61FC3" w:rsidP="007C721B">
                                        <w:pPr>
                                          <w:spacing w:line="240" w:lineRule="auto"/>
                                          <w:jc w:val="center"/>
                                          <w:rPr>
                                            <w:lang w:val="ru-KZ"/>
                                          </w:rPr>
                                        </w:pPr>
                                        <w:r>
                                          <w:rPr>
                                            <w:rFonts w:hAnsi="Calibri"/>
                                            <w:b/>
                                            <w:bCs/>
                                            <w:color w:val="000000" w:themeColor="text1"/>
                                            <w:kern w:val="24"/>
                                            <w:lang w:val="kk-KZ"/>
                                          </w:rPr>
                                          <w:t xml:space="preserve"> 12 сағат кептіру</w:t>
                                        </w:r>
                                      </w:p>
                                    </w:txbxContent>
                                  </wps:txbx>
                                  <wps:bodyPr wrap="square">
                                    <a:spAutoFit/>
                                  </wps:bodyPr>
                                </wps:wsp>
                                <wps:wsp>
                                  <wps:cNvPr id="100100" name="TextBox 5"/>
                                  <wps:cNvSpPr txBox="1"/>
                                  <wps:spPr>
                                    <a:xfrm>
                                      <a:off x="331287" y="944699"/>
                                      <a:ext cx="1774825" cy="377190"/>
                                    </a:xfrm>
                                    <a:prstGeom prst="rect">
                                      <a:avLst/>
                                    </a:prstGeom>
                                    <a:noFill/>
                                  </wps:spPr>
                                  <wps:txbx>
                                    <w:txbxContent>
                                      <w:p w:rsidR="00A61FC3" w:rsidRDefault="00A61FC3" w:rsidP="007C721B">
                                        <w:pPr>
                                          <w:rPr>
                                            <w:sz w:val="24"/>
                                            <w:szCs w:val="24"/>
                                            <w:lang w:val="ru-KZ"/>
                                          </w:rPr>
                                        </w:pPr>
                                        <w:r>
                                          <w:rPr>
                                            <w:rFonts w:hAnsi="Calibri"/>
                                            <w:b/>
                                            <w:bCs/>
                                            <w:color w:val="000000" w:themeColor="text1"/>
                                            <w:kern w:val="24"/>
                                            <w:lang w:val="kk-KZ"/>
                                          </w:rPr>
                                          <w:t>1.</w:t>
                                        </w:r>
                                        <w:r>
                                          <w:rPr>
                                            <w:rFonts w:hAnsi="Calibri"/>
                                            <w:b/>
                                            <w:bCs/>
                                            <w:color w:val="000000" w:themeColor="text1"/>
                                            <w:kern w:val="24"/>
                                            <w:lang w:val="en-US"/>
                                          </w:rPr>
                                          <w:t>GPC@S</w:t>
                                        </w:r>
                                        <w:r>
                                          <w:rPr>
                                            <w:rFonts w:hAnsi="Calibri"/>
                                            <w:b/>
                                            <w:bCs/>
                                            <w:color w:val="000000" w:themeColor="text1"/>
                                            <w:kern w:val="24"/>
                                            <w:lang w:val="kk-KZ"/>
                                          </w:rPr>
                                          <w:t xml:space="preserve"> синтезі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wps:txbx>
                                  <wps:bodyPr wrap="square" rtlCol="0">
                                    <a:spAutoFit/>
                                  </wps:bodyPr>
                                </wps:wsp>
                                <pic:pic xmlns:pic="http://schemas.openxmlformats.org/drawingml/2006/picture">
                                  <pic:nvPicPr>
                                    <pic:cNvPr id="100101" name="Рисунок 100101"/>
                                    <pic:cNvPicPr>
                                      <a:picLocks noChangeAspect="1"/>
                                    </pic:cNvPicPr>
                                  </pic:nvPicPr>
                                  <pic:blipFill>
                                    <a:blip r:embed="rId39"/>
                                    <a:stretch>
                                      <a:fillRect/>
                                    </a:stretch>
                                  </pic:blipFill>
                                  <pic:spPr>
                                    <a:xfrm>
                                      <a:off x="595517" y="1590101"/>
                                      <a:ext cx="886275" cy="745759"/>
                                    </a:xfrm>
                                    <a:prstGeom prst="rect">
                                      <a:avLst/>
                                    </a:prstGeom>
                                  </pic:spPr>
                                </pic:pic>
                                <wps:wsp>
                                  <wps:cNvPr id="100102" name="TextBox 20"/>
                                  <wps:cNvSpPr txBox="1"/>
                                  <wps:spPr>
                                    <a:xfrm>
                                      <a:off x="145454" y="2623118"/>
                                      <a:ext cx="1935480" cy="744855"/>
                                    </a:xfrm>
                                    <a:prstGeom prst="rect">
                                      <a:avLst/>
                                    </a:prstGeom>
                                    <a:noFill/>
                                  </wps:spPr>
                                  <wps:txbx>
                                    <w:txbxContent>
                                      <w:p w:rsidR="00A61FC3" w:rsidRDefault="00A61FC3" w:rsidP="007C721B">
                                        <w:pPr>
                                          <w:jc w:val="center"/>
                                          <w:rPr>
                                            <w:sz w:val="24"/>
                                            <w:szCs w:val="24"/>
                                            <w:lang w:val="ru-KZ"/>
                                          </w:rPr>
                                        </w:pPr>
                                        <w:r>
                                          <w:rPr>
                                            <w:rFonts w:hAnsi="Calibri"/>
                                            <w:b/>
                                            <w:bCs/>
                                            <w:color w:val="000000" w:themeColor="text1"/>
                                            <w:kern w:val="24"/>
                                            <w:lang w:val="kk-KZ"/>
                                          </w:rPr>
                                          <w:t xml:space="preserve">1.1 </w:t>
                                        </w:r>
                                        <w:r>
                                          <w:rPr>
                                            <w:rFonts w:hAnsi="Calibri"/>
                                            <w:b/>
                                            <w:bCs/>
                                            <w:color w:val="000000" w:themeColor="text1"/>
                                            <w:kern w:val="24"/>
                                            <w:lang w:val="en-US"/>
                                          </w:rPr>
                                          <w:t>GPC@S</w:t>
                                        </w:r>
                                        <w:r>
                                          <w:rPr>
                                            <w:rFonts w:hAnsi="Calibri"/>
                                            <w:b/>
                                            <w:bCs/>
                                            <w:color w:val="000000" w:themeColor="text1"/>
                                            <w:kern w:val="24"/>
                                            <w:lang w:val="kk-KZ"/>
                                          </w:rPr>
                                          <w:t xml:space="preserve"> </w:t>
                                        </w:r>
                                        <w:r>
                                          <w:rPr>
                                            <w:rFonts w:hAnsi="Calibri"/>
                                            <w:b/>
                                            <w:bCs/>
                                            <w:color w:val="000000" w:themeColor="text1"/>
                                            <w:kern w:val="24"/>
                                            <w:lang w:val="en-US"/>
                                          </w:rPr>
                                          <w:t xml:space="preserve">  </w:t>
                                        </w:r>
                                        <w:r>
                                          <w:rPr>
                                            <w:rFonts w:hAnsi="Calibri"/>
                                            <w:b/>
                                            <w:bCs/>
                                            <w:color w:val="000000" w:themeColor="text1"/>
                                            <w:kern w:val="24"/>
                                          </w:rPr>
                                          <w:t>ацетлен қара 3%ПВДФ/НМП 8</w:t>
                                        </w:r>
                                        <w:r>
                                          <w:rPr>
                                            <w:rFonts w:hAnsi="Calibri"/>
                                            <w:b/>
                                            <w:bCs/>
                                            <w:color w:val="000000" w:themeColor="text1"/>
                                            <w:kern w:val="24"/>
                                            <w:lang w:val="en-US"/>
                                          </w:rPr>
                                          <w:t xml:space="preserve">:1:1 </w:t>
                                        </w:r>
                                        <w:r>
                                          <w:rPr>
                                            <w:rFonts w:hAnsi="Calibri"/>
                                            <w:b/>
                                            <w:bCs/>
                                            <w:color w:val="000000" w:themeColor="text1"/>
                                            <w:kern w:val="24"/>
                                            <w:lang w:val="kk-KZ"/>
                                          </w:rPr>
                                          <w:t>ерітіндісін араластыру</w:t>
                                        </w:r>
                                        <w:r>
                                          <w:rPr>
                                            <w:rFonts w:hAnsi="Calibri"/>
                                            <w:b/>
                                            <w:bCs/>
                                            <w:color w:val="000000" w:themeColor="text1"/>
                                            <w:kern w:val="24"/>
                                            <w:lang w:val="en-US"/>
                                          </w:rPr>
                                          <w:t xml:space="preserve">  </w:t>
                                        </w:r>
                                        <w:r>
                                          <w:rPr>
                                            <w:rFonts w:hAnsi="Calibri"/>
                                            <w:b/>
                                            <w:bCs/>
                                            <w:color w:val="000000" w:themeColor="text1"/>
                                            <w:kern w:val="24"/>
                                          </w:rPr>
                                          <w:t xml:space="preserve">  </w:t>
                                        </w:r>
                                      </w:p>
                                    </w:txbxContent>
                                  </wps:txbx>
                                  <wps:bodyPr wrap="square" rtlCol="0">
                                    <a:spAutoFit/>
                                  </wps:bodyPr>
                                </wps:wsp>
                                <pic:pic xmlns:pic="http://schemas.openxmlformats.org/drawingml/2006/picture">
                                  <pic:nvPicPr>
                                    <pic:cNvPr id="100103" name="Объект 5"/>
                                    <pic:cNvPicPr>
                                      <a:picLocks noChangeAspect="1"/>
                                    </pic:cNvPicPr>
                                  </pic:nvPicPr>
                                  <pic:blipFill>
                                    <a:blip r:embed="rId40"/>
                                    <a:stretch>
                                      <a:fillRect/>
                                    </a:stretch>
                                  </pic:blipFill>
                                  <pic:spPr>
                                    <a:xfrm>
                                      <a:off x="287285" y="3536163"/>
                                      <a:ext cx="1404594" cy="964063"/>
                                    </a:xfrm>
                                    <a:prstGeom prst="rect">
                                      <a:avLst/>
                                    </a:prstGeom>
                                  </pic:spPr>
                                </pic:pic>
                                <wps:wsp>
                                  <wps:cNvPr id="100104" name="TextBox 26"/>
                                  <wps:cNvSpPr txBox="1"/>
                                  <wps:spPr>
                                    <a:xfrm>
                                      <a:off x="287269" y="4319262"/>
                                      <a:ext cx="1775460" cy="744855"/>
                                    </a:xfrm>
                                    <a:prstGeom prst="rect">
                                      <a:avLst/>
                                    </a:prstGeom>
                                    <a:noFill/>
                                  </wps:spPr>
                                  <wps:txbx>
                                    <w:txbxContent>
                                      <w:p w:rsidR="00A61FC3" w:rsidRDefault="00A61FC3" w:rsidP="007C721B">
                                        <w:pPr>
                                          <w:jc w:val="center"/>
                                          <w:rPr>
                                            <w:sz w:val="24"/>
                                            <w:szCs w:val="24"/>
                                            <w:lang w:val="ru-KZ"/>
                                          </w:rPr>
                                        </w:pPr>
                                        <w:r>
                                          <w:rPr>
                                            <w:rFonts w:hAnsi="Calibri"/>
                                            <w:b/>
                                            <w:bCs/>
                                            <w:color w:val="000000" w:themeColor="text1"/>
                                            <w:kern w:val="24"/>
                                            <w:lang w:val="kk-KZ"/>
                                          </w:rPr>
                                          <w:t xml:space="preserve">1.2 </w:t>
                                        </w:r>
                                        <w:r>
                                          <w:rPr>
                                            <w:rFonts w:hAnsi="Calibri"/>
                                            <w:b/>
                                            <w:bCs/>
                                            <w:color w:val="000000" w:themeColor="text1"/>
                                            <w:kern w:val="24"/>
                                            <w:lang w:val="en-US"/>
                                          </w:rPr>
                                          <w:t>GPC@S</w:t>
                                        </w:r>
                                        <w:r>
                                          <w:rPr>
                                            <w:rFonts w:hAnsi="Calibri"/>
                                            <w:b/>
                                            <w:bCs/>
                                            <w:color w:val="000000" w:themeColor="text1"/>
                                            <w:kern w:val="24"/>
                                            <w:lang w:val="kk-KZ"/>
                                          </w:rPr>
                                          <w:t xml:space="preserve"> карбон көмкерілген фольгаға жаймалау процесі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wps:txbx>
                                  <wps:bodyPr wrap="square" rtlCol="0">
                                    <a:spAutoFit/>
                                  </wps:bodyPr>
                                </wps:wsp>
                                <pic:pic xmlns:pic="http://schemas.openxmlformats.org/drawingml/2006/picture">
                                  <pic:nvPicPr>
                                    <pic:cNvPr id="100105" name="Рисунок 100105"/>
                                    <pic:cNvPicPr>
                                      <a:picLocks noChangeAspect="1"/>
                                    </pic:cNvPicPr>
                                  </pic:nvPicPr>
                                  <pic:blipFill>
                                    <a:blip r:embed="rId41"/>
                                    <a:stretch>
                                      <a:fillRect/>
                                    </a:stretch>
                                  </pic:blipFill>
                                  <pic:spPr>
                                    <a:xfrm>
                                      <a:off x="571541" y="5174472"/>
                                      <a:ext cx="933689" cy="822314"/>
                                    </a:xfrm>
                                    <a:prstGeom prst="rect">
                                      <a:avLst/>
                                    </a:prstGeom>
                                  </pic:spPr>
                                </pic:pic>
                              </wpg:grpSp>
                              <wpg:grpSp>
                                <wpg:cNvPr id="100106" name="Группа 100106"/>
                                <wpg:cNvGrpSpPr/>
                                <wpg:grpSpPr>
                                  <a:xfrm>
                                    <a:off x="948388" y="28579"/>
                                    <a:ext cx="3129455" cy="6515246"/>
                                    <a:chOff x="948388" y="28579"/>
                                    <a:chExt cx="3129455" cy="6515246"/>
                                  </a:xfrm>
                                </wpg:grpSpPr>
                                <wps:wsp>
                                  <wps:cNvPr id="100107" name="Прямоугольник 100107"/>
                                  <wps:cNvSpPr/>
                                  <wps:spPr>
                                    <a:xfrm>
                                      <a:off x="2121426" y="5071422"/>
                                      <a:ext cx="1956417" cy="1310748"/>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w:t>
                                        </w:r>
                                      </w:p>
                                    </w:txbxContent>
                                  </wps:txbx>
                                  <wps:bodyPr rtlCol="0" anchor="ctr"/>
                                </wps:wsp>
                                <wps:wsp>
                                  <wps:cNvPr id="100108" name="Прямоугольник 100108"/>
                                  <wps:cNvSpPr/>
                                  <wps:spPr>
                                    <a:xfrm>
                                      <a:off x="2293730" y="5880885"/>
                                      <a:ext cx="1688465" cy="662940"/>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lang w:val="kk-KZ"/>
                                          </w:rPr>
                                          <w:t>2.4 Вакуум пеште 60С</w:t>
                                        </w:r>
                                      </w:p>
                                      <w:p w:rsidR="00A61FC3" w:rsidRDefault="00A61FC3" w:rsidP="007C721B">
                                        <w:pPr>
                                          <w:jc w:val="center"/>
                                          <w:rPr>
                                            <w:lang w:val="ru-KZ"/>
                                          </w:rPr>
                                        </w:pPr>
                                        <w:r>
                                          <w:rPr>
                                            <w:rFonts w:hAnsi="Calibri"/>
                                            <w:b/>
                                            <w:bCs/>
                                            <w:color w:val="000000" w:themeColor="text1"/>
                                            <w:kern w:val="24"/>
                                            <w:lang w:val="kk-KZ"/>
                                          </w:rPr>
                                          <w:t xml:space="preserve"> 4 сағат кептіру</w:t>
                                        </w:r>
                                      </w:p>
                                    </w:txbxContent>
                                  </wps:txbx>
                                  <wps:bodyPr wrap="square">
                                    <a:spAutoFit/>
                                  </wps:bodyPr>
                                </wps:wsp>
                                <wps:wsp>
                                  <wps:cNvPr id="100109" name="Прямоугольник 100109"/>
                                  <wps:cNvSpPr/>
                                  <wps:spPr>
                                    <a:xfrm>
                                      <a:off x="2078361" y="1449784"/>
                                      <a:ext cx="1968126" cy="1952625"/>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wps:txbx>
                                  <wps:bodyPr rtlCol="0" anchor="ctr"/>
                                </wps:wsp>
                                <wps:wsp>
                                  <wps:cNvPr id="100110" name="Объект 3"/>
                                  <wps:cNvSpPr txBox="1">
                                    <a:spLocks/>
                                  </wps:cNvSpPr>
                                  <wps:spPr>
                                    <a:xfrm>
                                      <a:off x="2037613" y="28579"/>
                                      <a:ext cx="2040230" cy="1304573"/>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pic:pic xmlns:pic="http://schemas.openxmlformats.org/drawingml/2006/picture">
                                  <pic:nvPicPr>
                                    <pic:cNvPr id="100111" name="Рисунок 100111"/>
                                    <pic:cNvPicPr>
                                      <a:picLocks noChangeAspect="1"/>
                                    </pic:cNvPicPr>
                                  </pic:nvPicPr>
                                  <pic:blipFill>
                                    <a:blip r:embed="rId42"/>
                                    <a:stretch>
                                      <a:fillRect/>
                                    </a:stretch>
                                  </pic:blipFill>
                                  <pic:spPr>
                                    <a:xfrm>
                                      <a:off x="948388" y="2189718"/>
                                      <a:ext cx="589054" cy="415981"/>
                                    </a:xfrm>
                                    <a:prstGeom prst="rect">
                                      <a:avLst/>
                                    </a:prstGeom>
                                  </pic:spPr>
                                </pic:pic>
                                <pic:pic xmlns:pic="http://schemas.openxmlformats.org/drawingml/2006/picture">
                                  <pic:nvPicPr>
                                    <pic:cNvPr id="100112" name="Рисунок 100112"/>
                                    <pic:cNvPicPr>
                                      <a:picLocks noChangeAspect="1"/>
                                    </pic:cNvPicPr>
                                  </pic:nvPicPr>
                                  <pic:blipFill>
                                    <a:blip r:embed="rId42"/>
                                    <a:stretch>
                                      <a:fillRect/>
                                    </a:stretch>
                                  </pic:blipFill>
                                  <pic:spPr>
                                    <a:xfrm>
                                      <a:off x="2796695" y="2329914"/>
                                      <a:ext cx="487500" cy="511517"/>
                                    </a:xfrm>
                                    <a:prstGeom prst="rect">
                                      <a:avLst/>
                                    </a:prstGeom>
                                  </pic:spPr>
                                </pic:pic>
                                <pic:pic xmlns:pic="http://schemas.openxmlformats.org/drawingml/2006/picture">
                                  <pic:nvPicPr>
                                    <pic:cNvPr id="100113" name="Рисунок 100113"/>
                                    <pic:cNvPicPr>
                                      <a:picLocks noChangeAspect="1"/>
                                    </pic:cNvPicPr>
                                  </pic:nvPicPr>
                                  <pic:blipFill>
                                    <a:blip r:embed="rId39"/>
                                    <a:stretch>
                                      <a:fillRect/>
                                    </a:stretch>
                                  </pic:blipFill>
                                  <pic:spPr>
                                    <a:xfrm>
                                      <a:off x="2475506" y="1579290"/>
                                      <a:ext cx="733479" cy="917034"/>
                                    </a:xfrm>
                                    <a:prstGeom prst="rect">
                                      <a:avLst/>
                                    </a:prstGeom>
                                  </pic:spPr>
                                </pic:pic>
                                <wps:wsp>
                                  <wps:cNvPr id="100114" name="Прямоугольник 100114"/>
                                  <wps:cNvSpPr/>
                                  <wps:spPr>
                                    <a:xfrm>
                                      <a:off x="2142555" y="2841403"/>
                                      <a:ext cx="1835785" cy="662940"/>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 xml:space="preserve">2 </w:t>
                                        </w:r>
                                        <w:r>
                                          <w:rPr>
                                            <w:rFonts w:hAnsi="Calibri"/>
                                            <w:b/>
                                            <w:bCs/>
                                            <w:color w:val="000000" w:themeColor="text1"/>
                                            <w:kern w:val="24"/>
                                            <w:lang w:val="en-US"/>
                                          </w:rPr>
                                          <w:t>GPC/NiO</w:t>
                                        </w:r>
                                        <w:r>
                                          <w:rPr>
                                            <w:rFonts w:hAnsi="Calibri"/>
                                            <w:b/>
                                            <w:bCs/>
                                            <w:color w:val="000000" w:themeColor="text1"/>
                                            <w:kern w:val="24"/>
                                            <w:lang w:val="kk-KZ"/>
                                          </w:rPr>
                                          <w:t xml:space="preserve"> </w:t>
                                        </w:r>
                                        <w:r>
                                          <w:rPr>
                                            <w:rFonts w:hAnsi="Calibri"/>
                                            <w:b/>
                                            <w:bCs/>
                                            <w:color w:val="000000" w:themeColor="text1"/>
                                            <w:kern w:val="24"/>
                                          </w:rPr>
                                          <w:t>3%ПВДФ/НМП</w:t>
                                        </w:r>
                                      </w:p>
                                      <w:p w:rsidR="00A61FC3" w:rsidRDefault="00A61FC3" w:rsidP="007C721B">
                                        <w:pPr>
                                          <w:jc w:val="center"/>
                                          <w:rPr>
                                            <w:lang w:val="ru-KZ"/>
                                          </w:rPr>
                                        </w:pPr>
                                        <w:r>
                                          <w:rPr>
                                            <w:rFonts w:hAnsi="Calibri"/>
                                            <w:b/>
                                            <w:bCs/>
                                            <w:color w:val="000000" w:themeColor="text1"/>
                                            <w:kern w:val="24"/>
                                          </w:rPr>
                                          <w:t>9:1 араластыру</w:t>
                                        </w:r>
                                        <w:r>
                                          <w:rPr>
                                            <w:rFonts w:hAnsi="Calibri"/>
                                            <w:b/>
                                            <w:bCs/>
                                            <w:color w:val="000000" w:themeColor="text1"/>
                                            <w:kern w:val="24"/>
                                            <w:lang w:val="kk-KZ"/>
                                          </w:rPr>
                                          <w:t xml:space="preserve"> </w:t>
                                        </w:r>
                                        <w:r>
                                          <w:rPr>
                                            <w:rFonts w:hAnsi="Calibri"/>
                                            <w:b/>
                                            <w:bCs/>
                                            <w:color w:val="000000" w:themeColor="text1"/>
                                            <w:kern w:val="24"/>
                                            <w:lang w:val="en-US"/>
                                          </w:rPr>
                                          <w:t xml:space="preserve"> </w:t>
                                        </w:r>
                                      </w:p>
                                    </w:txbxContent>
                                  </wps:txbx>
                                  <wps:bodyPr wrap="none">
                                    <a:spAutoFit/>
                                  </wps:bodyPr>
                                </wps:wsp>
                                <wps:wsp>
                                  <wps:cNvPr id="100115" name="Прямоугольник 100115"/>
                                  <wps:cNvSpPr/>
                                  <wps:spPr>
                                    <a:xfrm>
                                      <a:off x="2102920" y="3455592"/>
                                      <a:ext cx="1968126" cy="1499198"/>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rPr>
                                            <w:sz w:val="24"/>
                                            <w:szCs w:val="24"/>
                                            <w:lang w:val="ru-KZ"/>
                                          </w:rPr>
                                        </w:pPr>
                                        <w:r>
                                          <w:rPr>
                                            <w:rFonts w:hAnsi="Calibri"/>
                                            <w:b/>
                                            <w:bCs/>
                                            <w:color w:val="FFFFFF" w:themeColor="light1"/>
                                            <w:kern w:val="24"/>
                                            <w:sz w:val="36"/>
                                            <w:szCs w:val="36"/>
                                            <w:lang w:val="kk-KZ"/>
                                          </w:rPr>
                                          <w:t>1.2 ГКК</w:t>
                                        </w:r>
                                        <w:r>
                                          <w:rPr>
                                            <w:rFonts w:hAnsi="Calibri"/>
                                            <w:b/>
                                            <w:bCs/>
                                            <w:color w:val="FFFFFF" w:themeColor="light1"/>
                                            <w:kern w:val="24"/>
                                            <w:sz w:val="36"/>
                                            <w:szCs w:val="36"/>
                                            <w:lang w:val="en-US"/>
                                          </w:rPr>
                                          <w:t>@S</w:t>
                                        </w:r>
                                        <w:r>
                                          <w:rPr>
                                            <w:rFonts w:hAnsi="Calibri"/>
                                            <w:b/>
                                            <w:bCs/>
                                            <w:color w:val="FFFFFF" w:themeColor="light1"/>
                                            <w:kern w:val="24"/>
                                            <w:sz w:val="36"/>
                                            <w:szCs w:val="36"/>
                                            <w:lang w:val="kk-KZ"/>
                                          </w:rPr>
                                          <w:t xml:space="preserve"> карбон көмкерілген фольгаға жағу процесі</w:t>
                                        </w:r>
                                        <w:r>
                                          <w:rPr>
                                            <w:rFonts w:hAnsi="Calibri"/>
                                            <w:b/>
                                            <w:bCs/>
                                            <w:color w:val="FFFFFF" w:themeColor="light1"/>
                                            <w:kern w:val="24"/>
                                            <w:sz w:val="36"/>
                                            <w:szCs w:val="36"/>
                                            <w:lang w:val="en-US"/>
                                          </w:rPr>
                                          <w:t xml:space="preserve"> </w:t>
                                        </w:r>
                                        <w:r>
                                          <w:rPr>
                                            <w:rFonts w:hAnsi="Calibri"/>
                                            <w:color w:val="FFFFFF" w:themeColor="light1"/>
                                            <w:kern w:val="24"/>
                                            <w:sz w:val="36"/>
                                            <w:szCs w:val="36"/>
                                            <w:lang w:val="en-US"/>
                                          </w:rPr>
                                          <w:t xml:space="preserve"> </w:t>
                                        </w:r>
                                      </w:p>
                                    </w:txbxContent>
                                  </wps:txbx>
                                  <wps:bodyPr rtlCol="0" anchor="ctr"/>
                                </wps:wsp>
                                <pic:pic xmlns:pic="http://schemas.openxmlformats.org/drawingml/2006/picture">
                                  <pic:nvPicPr>
                                    <pic:cNvPr id="100116" name="Объект 5"/>
                                    <pic:cNvPicPr>
                                      <a:picLocks noChangeAspect="1"/>
                                    </pic:cNvPicPr>
                                  </pic:nvPicPr>
                                  <pic:blipFill>
                                    <a:blip r:embed="rId40"/>
                                    <a:stretch>
                                      <a:fillRect/>
                                    </a:stretch>
                                  </pic:blipFill>
                                  <pic:spPr>
                                    <a:xfrm>
                                      <a:off x="2328269" y="3525352"/>
                                      <a:ext cx="1404594" cy="964063"/>
                                    </a:xfrm>
                                    <a:prstGeom prst="rect">
                                      <a:avLst/>
                                    </a:prstGeom>
                                  </pic:spPr>
                                </pic:pic>
                                <wps:wsp>
                                  <wps:cNvPr id="100117" name="Прямоугольник 100117"/>
                                  <wps:cNvSpPr/>
                                  <wps:spPr>
                                    <a:xfrm>
                                      <a:off x="2254413" y="4281689"/>
                                      <a:ext cx="1765300" cy="846455"/>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3 2400-полипропилен сепараторына</w:t>
                                        </w:r>
                                      </w:p>
                                      <w:p w:rsidR="00A61FC3" w:rsidRDefault="00A61FC3" w:rsidP="007C721B">
                                        <w:pPr>
                                          <w:jc w:val="center"/>
                                          <w:rPr>
                                            <w:lang w:val="ru-KZ"/>
                                          </w:rPr>
                                        </w:pPr>
                                        <w:r>
                                          <w:rPr>
                                            <w:rFonts w:hAnsi="Calibri"/>
                                            <w:b/>
                                            <w:bCs/>
                                            <w:color w:val="000000" w:themeColor="text1"/>
                                            <w:kern w:val="24"/>
                                            <w:lang w:val="kk-KZ"/>
                                          </w:rPr>
                                          <w:t xml:space="preserve"> 2.2 ертіндіні жаймалау</w:t>
                                        </w:r>
                                      </w:p>
                                    </w:txbxContent>
                                  </wps:txbx>
                                  <wps:bodyPr wrap="square">
                                    <a:spAutoFit/>
                                  </wps:bodyPr>
                                </wps:wsp>
                                <pic:pic xmlns:pic="http://schemas.openxmlformats.org/drawingml/2006/picture">
                                  <pic:nvPicPr>
                                    <pic:cNvPr id="100118" name="Рисунок 100118"/>
                                    <pic:cNvPicPr>
                                      <a:picLocks noChangeAspect="1"/>
                                    </pic:cNvPicPr>
                                  </pic:nvPicPr>
                                  <pic:blipFill>
                                    <a:blip r:embed="rId41"/>
                                    <a:stretch>
                                      <a:fillRect/>
                                    </a:stretch>
                                  </pic:blipFill>
                                  <pic:spPr>
                                    <a:xfrm>
                                      <a:off x="2549559" y="5182291"/>
                                      <a:ext cx="933689" cy="785054"/>
                                    </a:xfrm>
                                    <a:prstGeom prst="rect">
                                      <a:avLst/>
                                    </a:prstGeom>
                                  </pic:spPr>
                                </pic:pic>
                                <wps:wsp>
                                  <wps:cNvPr id="100119" name="TextBox 50"/>
                                  <wps:cNvSpPr txBox="1"/>
                                  <wps:spPr>
                                    <a:xfrm flipH="1">
                                      <a:off x="2088258" y="134414"/>
                                      <a:ext cx="571500" cy="494030"/>
                                    </a:xfrm>
                                    <a:prstGeom prst="rect">
                                      <a:avLst/>
                                    </a:prstGeom>
                                    <a:noFill/>
                                  </wps:spPr>
                                  <wps:txbx>
                                    <w:txbxContent>
                                      <w:p w:rsidR="00A61FC3" w:rsidRDefault="00A61FC3" w:rsidP="007C721B">
                                        <w:pPr>
                                          <w:rPr>
                                            <w:sz w:val="24"/>
                                            <w:szCs w:val="24"/>
                                            <w:lang w:val="ru-KZ"/>
                                          </w:rPr>
                                        </w:pPr>
                                        <w:r>
                                          <w:rPr>
                                            <w:rFonts w:hAnsi="Calibri"/>
                                            <w:color w:val="000000" w:themeColor="text1"/>
                                            <w:kern w:val="24"/>
                                            <w:sz w:val="36"/>
                                            <w:szCs w:val="36"/>
                                            <w:lang w:val="kk-KZ"/>
                                          </w:rPr>
                                          <w:t>2.</w:t>
                                        </w:r>
                                      </w:p>
                                    </w:txbxContent>
                                  </wps:txbx>
                                  <wps:bodyPr wrap="square" rtlCol="0">
                                    <a:spAutoFit/>
                                  </wps:bodyPr>
                                </wps:wsp>
                                <pic:pic xmlns:pic="http://schemas.openxmlformats.org/drawingml/2006/picture">
                                  <pic:nvPicPr>
                                    <pic:cNvPr id="100120" name="Рисунок 100120"/>
                                    <pic:cNvPicPr>
                                      <a:picLocks noChangeAspect="1"/>
                                    </pic:cNvPicPr>
                                  </pic:nvPicPr>
                                  <pic:blipFill>
                                    <a:blip r:embed="rId43"/>
                                    <a:stretch>
                                      <a:fillRect/>
                                    </a:stretch>
                                  </pic:blipFill>
                                  <pic:spPr>
                                    <a:xfrm>
                                      <a:off x="2449137" y="207702"/>
                                      <a:ext cx="1333616" cy="708721"/>
                                    </a:xfrm>
                                    <a:prstGeom prst="rect">
                                      <a:avLst/>
                                    </a:prstGeom>
                                  </pic:spPr>
                                </pic:pic>
                                <wps:wsp>
                                  <wps:cNvPr id="100121" name="Прямоугольник 100121"/>
                                  <wps:cNvSpPr/>
                                  <wps:spPr>
                                    <a:xfrm>
                                      <a:off x="2347762" y="926072"/>
                                      <a:ext cx="1335405" cy="377190"/>
                                    </a:xfrm>
                                    <a:prstGeom prst="rect">
                                      <a:avLst/>
                                    </a:prstGeom>
                                  </wps:spPr>
                                  <wps:txbx>
                                    <w:txbxContent>
                                      <w:p w:rsidR="00A61FC3" w:rsidRDefault="00A61FC3" w:rsidP="007C721B">
                                        <w:pPr>
                                          <w:jc w:val="center"/>
                                          <w:rPr>
                                            <w:sz w:val="24"/>
                                            <w:szCs w:val="24"/>
                                            <w:lang w:val="ru-KZ"/>
                                          </w:rPr>
                                        </w:pPr>
                                        <w:r>
                                          <w:rPr>
                                            <w:rFonts w:hAnsi="Calibri"/>
                                            <w:b/>
                                            <w:bCs/>
                                            <w:color w:val="000000" w:themeColor="text1"/>
                                            <w:kern w:val="24"/>
                                            <w:lang w:val="kk-KZ"/>
                                          </w:rPr>
                                          <w:t>2</w:t>
                                        </w:r>
                                        <w:r>
                                          <w:rPr>
                                            <w:rFonts w:hAnsi="Calibri"/>
                                            <w:b/>
                                            <w:bCs/>
                                            <w:color w:val="000000" w:themeColor="text1"/>
                                            <w:kern w:val="24"/>
                                            <w:lang w:val="en-US"/>
                                          </w:rPr>
                                          <w:t>.</w:t>
                                        </w:r>
                                        <w:r w:rsidRPr="007C721B">
                                          <w:rPr>
                                            <w:rFonts w:hAnsi="Calibri"/>
                                            <w:b/>
                                            <w:bCs/>
                                            <w:color w:val="000000" w:themeColor="text1"/>
                                            <w:kern w:val="24"/>
                                            <w:lang w:val="en-US"/>
                                          </w:rPr>
                                          <w:t xml:space="preserve"> </w:t>
                                        </w:r>
                                        <w:r>
                                          <w:rPr>
                                            <w:rFonts w:hAnsi="Calibri"/>
                                            <w:b/>
                                            <w:bCs/>
                                            <w:color w:val="000000" w:themeColor="text1"/>
                                            <w:kern w:val="24"/>
                                            <w:lang w:val="en-US"/>
                                          </w:rPr>
                                          <w:t>GPC /NiO</w:t>
                                        </w:r>
                                        <w:r>
                                          <w:rPr>
                                            <w:rFonts w:hAnsi="Calibri"/>
                                            <w:b/>
                                            <w:bCs/>
                                            <w:color w:val="000000" w:themeColor="text1"/>
                                            <w:kern w:val="24"/>
                                            <w:lang w:val="kk-KZ"/>
                                          </w:rPr>
                                          <w:t xml:space="preserve"> синтезі</w:t>
                                        </w:r>
                                      </w:p>
                                    </w:txbxContent>
                                  </wps:txbx>
                                  <wps:bodyPr wrap="none">
                                    <a:spAutoFit/>
                                  </wps:bodyPr>
                                </wps:wsp>
                                <wps:wsp>
                                  <wps:cNvPr id="100122" name="TextBox 86"/>
                                  <wps:cNvSpPr txBox="1"/>
                                  <wps:spPr>
                                    <a:xfrm flipH="1">
                                      <a:off x="2088258" y="116484"/>
                                      <a:ext cx="571500" cy="494030"/>
                                    </a:xfrm>
                                    <a:prstGeom prst="rect">
                                      <a:avLst/>
                                    </a:prstGeom>
                                    <a:noFill/>
                                  </wps:spPr>
                                  <wps:txbx>
                                    <w:txbxContent>
                                      <w:p w:rsidR="00A61FC3" w:rsidRDefault="00A61FC3" w:rsidP="007C721B">
                                        <w:pPr>
                                          <w:rPr>
                                            <w:sz w:val="24"/>
                                            <w:szCs w:val="24"/>
                                            <w:lang w:val="ru-KZ"/>
                                          </w:rPr>
                                        </w:pPr>
                                        <w:r>
                                          <w:rPr>
                                            <w:rFonts w:hAnsi="Calibri"/>
                                            <w:color w:val="000000" w:themeColor="text1"/>
                                            <w:kern w:val="24"/>
                                            <w:sz w:val="36"/>
                                            <w:szCs w:val="36"/>
                                            <w:lang w:val="kk-KZ"/>
                                          </w:rPr>
                                          <w:t>2.</w:t>
                                        </w:r>
                                      </w:p>
                                    </w:txbxContent>
                                  </wps:txbx>
                                  <wps:bodyPr wrap="square" rtlCol="0">
                                    <a:spAutoFit/>
                                  </wps:bodyPr>
                                </wps:wsp>
                              </wpg:grpSp>
                            </wpg:grpSp>
                          </wpg:grpSp>
                        </wpg:grpSp>
                      </wpg:grpSp>
                    </wpg:wgp>
                  </a:graphicData>
                </a:graphic>
                <wp14:sizeRelV relativeFrom="margin">
                  <wp14:pctHeight>0</wp14:pctHeight>
                </wp14:sizeRelV>
              </wp:anchor>
            </w:drawing>
          </mc:Choice>
          <mc:Fallback>
            <w:pict>
              <v:group w14:anchorId="4C003DBF" id="Группа 95" o:spid="_x0000_s1091" style="position:absolute;left:0;text-align:left;margin-left:115.2pt;margin-top:-7.35pt;width:543.75pt;height:515.25pt;z-index:251670528;mso-height-relative:margin" coordsize="69060,6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">
                <v:shape id="TextBox 49" o:spid="_x0000_s1092" type="#_x0000_t202" style="position:absolute;left:85;top:1164;width:361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" filled="f" stroked="f">
                  <v:textbox style="mso-fit-shape-to-text:t">
                    <w:txbxContent>
                      <w:p w:rsidR="00A61FC3" w:rsidRDefault="00A61FC3" w:rsidP="007C721B">
                        <w:pPr>
                          <w:rPr>
                            <w:sz w:val="24"/>
                            <w:szCs w:val="24"/>
                            <w:lang w:val="ru-KZ"/>
                          </w:rPr>
                        </w:pPr>
                        <w:r>
                          <w:rPr>
                            <w:rFonts w:hAnsi="Calibri"/>
                            <w:color w:val="000000" w:themeColor="text1"/>
                            <w:kern w:val="24"/>
                            <w:sz w:val="36"/>
                            <w:szCs w:val="36"/>
                            <w:lang w:val="kk-KZ"/>
                          </w:rPr>
                          <w:t>1.</w:t>
                        </w:r>
                      </w:p>
                    </w:txbxContent>
                  </v:textbox>
                </v:shape>
                <v:group id="Группа 100071" o:spid="_x0000_s1093" style="position:absolute;width:69060;height:65438" coordsize="69060,6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">
                  <v:rect id="Прямоугольник 100072" o:spid="_x0000_s1094" style="position:absolute;left:219;top:50714;width:20133;height:1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" fillcolor="white [3212]" strokecolor="#1f4d78 [1604]" strokeweight="2.25pt">
                    <v:textbox>
                      <w:txbxContent>
                        <w:p w:rsidR="00A61FC3" w:rsidRDefault="00A61FC3" w:rsidP="007C721B">
                          <w:pPr>
                            <w:jc w:val="center"/>
                            <w:rPr>
                              <w:sz w:val="24"/>
                              <w:szCs w:val="24"/>
                              <w:lang w:val="ru-KZ"/>
                            </w:rPr>
                          </w:pPr>
                          <w:r>
                            <w:rPr>
                              <w:rFonts w:hAnsi="Calibri"/>
                              <w:color w:val="FFFFFF" w:themeColor="light1"/>
                              <w:kern w:val="24"/>
                              <w:sz w:val="36"/>
                              <w:szCs w:val="36"/>
                              <w:lang w:val="en-US"/>
                            </w:rPr>
                            <w:t>]</w:t>
                          </w:r>
                        </w:p>
                      </w:txbxContent>
                    </v:textbox>
                  </v:rect>
                  <v:group id="Группа 100073" o:spid="_x0000_s1095" style="position:absolute;width:69060;height:65438" coordsize="69060,6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0074" o:spid="_x0000_s1096" type="#_x0000_t75" style="position:absolute;left:3334;top:1344;width:12650;height: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">
                      <v:imagedata r:id="rId44" o:title=""/>
                    </v:shape>
                    <v:group id="Группа 100075" o:spid="_x0000_s1097" style="position:absolute;width:69060;height:65438" coordsize="69060,6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">
                      <v:group id="Группа 100076" o:spid="_x0000_s1098" style="position:absolute;left:42785;width:26275;height:63821" coordorigin="42785" coordsize="26274,6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">
                        <v:group id="Группа 100077" o:spid="_x0000_s1099" style="position:absolute;left:42785;width:26056;height:14844" coordorigin="42785" coordsize="26056,1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">
                          <v:rect id="Прямоугольник 100078" o:spid="_x0000_s1100" style="position:absolute;left:42785;width:26056;height:1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" fillcolor="white [3212]" strokecolor="#1f4d78 [1604]" strokeweight="2.25pt"/>
                          <v:shape id="Рисунок 100079" o:spid="_x0000_s1101" type="#_x0000_t75" style="position:absolute;left:48234;top:1742;width:16001;height: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">
                            <v:imagedata r:id="rId45" o:title=""/>
                          </v:shape>
                          <v:rect id="Прямоугольник 100080" o:spid="_x0000_s1102" style="position:absolute;left:43377;top:9567;width:2219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sz w:val="20"/>
                                      <w:szCs w:val="20"/>
                                      <w:lang w:val="kk-KZ"/>
                                    </w:rPr>
                                    <w:t>3.Автоматтандырылған электрод, сепаратор кесу құрылғысы</w:t>
                                  </w:r>
                                </w:p>
                              </w:txbxContent>
                            </v:textbox>
                          </v:rect>
                          <v:shape id="TextBox 51" o:spid="_x0000_s1103" type="#_x0000_t202" style="position:absolute;left:44710;top:1073;width:5722;height:49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" filled="f" stroked="f">
                            <v:textbox style="mso-fit-shape-to-text:t">
                              <w:txbxContent>
                                <w:p w:rsidR="00A61FC3" w:rsidRDefault="00A61FC3" w:rsidP="007C721B">
                                  <w:pPr>
                                    <w:rPr>
                                      <w:sz w:val="24"/>
                                      <w:szCs w:val="24"/>
                                      <w:lang w:val="ru-KZ"/>
                                    </w:rPr>
                                  </w:pPr>
                                  <w:r>
                                    <w:rPr>
                                      <w:rFonts w:hAnsi="Calibri"/>
                                      <w:color w:val="000000" w:themeColor="text1"/>
                                      <w:kern w:val="24"/>
                                      <w:sz w:val="36"/>
                                      <w:szCs w:val="36"/>
                                      <w:lang w:val="kk-KZ"/>
                                    </w:rPr>
                                    <w:t>3.</w:t>
                                  </w:r>
                                </w:p>
                              </w:txbxContent>
                            </v:textbox>
                          </v:shape>
                        </v:group>
                        <v:group id="Группа 100082" o:spid="_x0000_s1104" style="position:absolute;left:42785;top:14764;width:26275;height:49057" coordorigin="42785,14764" coordsize="26274,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">
                          <v:group id="Группа 100083" o:spid="_x0000_s1105" style="position:absolute;left:42785;top:14764;width:26275;height:49057" coordorigin="42785,14764" coordsize="26274,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">
                            <v:shape id="_x0000_s1106" type="#_x0000_t202" style="position:absolute;left:43003;top:50714;width:26057;height:1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" fillcolor="white [3212]" strokecolor="#1f4d78 [1604]" strokeweight="2.25pt">
                              <v:path arrowok="t"/>
                              <v:textbo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v:textbox>
                            </v:shape>
                            <v:shape id="_x0000_s1107" type="#_x0000_t202" style="position:absolute;left:42785;top:34837;width:26056;height:1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" fillcolor="white [3212]" strokecolor="#1f4d78 [1604]" strokeweight="2.25pt">
                              <v:path arrowok="t"/>
                              <v:textbo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v:textbox>
                            </v:shape>
                            <v:shape id="_x0000_s1108" type="#_x0000_t202" style="position:absolute;left:42847;top:14764;width:25949;height:19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" fillcolor="white [3212]" strokecolor="#1f4d78 [1604]" strokeweight="2.25pt">
                              <v:path arrowok="t"/>
                              <v:textbo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v:textbox>
                            </v:shape>
                            <v:shape id="Рисунок 100087" o:spid="_x0000_s1109" type="#_x0000_t75" style="position:absolute;left:46984;top:16800;width:12067;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">
                              <v:imagedata r:id="rId46" o:title=""/>
                            </v:shape>
                            <v:rect id="Прямоугольник 100088" o:spid="_x0000_s1110" style="position:absolute;left:43439;top:25975;width:22200;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sz w:val="20"/>
                                        <w:szCs w:val="20"/>
                                        <w:lang w:val="kk-KZ"/>
                                      </w:rPr>
                                      <w:t>4. Ұяшықты құрғақ инертті атмосферада құрастыруға арналған гидравиликалық құрылғы</w:t>
                                    </w:r>
                                  </w:p>
                                </w:txbxContent>
                              </v:textbox>
                            </v:rect>
                            <v:shape id="Рисунок 100089" o:spid="_x0000_s1111" type="#_x0000_t75" style="position:absolute;left:49782;top:36798;width:11037;height: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">
                              <v:imagedata r:id="rId47" o:title=""/>
                            </v:shape>
                            <v:rect id="Прямоугольник 100090" o:spid="_x0000_s1112" style="position:absolute;left:44199;top:45911;width:2219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sz w:val="20"/>
                                        <w:szCs w:val="20"/>
                                        <w:lang w:val="kk-KZ"/>
                                      </w:rPr>
                                      <w:t>4.1 Ұяшық құрылысы</w:t>
                                    </w:r>
                                  </w:p>
                                </w:txbxContent>
                              </v:textbox>
                            </v:rect>
                            <v:shape id="Рисунок 100091" o:spid="_x0000_s1113" type="#_x0000_t75" style="position:absolute;left:50635;top:51611;width:10265;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">
                              <v:imagedata r:id="rId48" o:title=""/>
                            </v:shape>
                            <v:rect id="Прямоугольник 100092" o:spid="_x0000_s1114" style="position:absolute;left:45266;top:59775;width:221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sz w:val="20"/>
                                        <w:szCs w:val="20"/>
                                        <w:lang w:val="kk-KZ"/>
                                      </w:rPr>
                                      <w:t>5 Тестілеу</w:t>
                                    </w:r>
                                  </w:p>
                                </w:txbxContent>
                              </v:textbox>
                            </v:rect>
                            <v:shape id="TextBox 53" o:spid="_x0000_s1115" type="#_x0000_t202" style="position:absolute;left:44198;top:51281;width:5722;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" filled="f" stroked="f">
                              <v:textbox style="mso-fit-shape-to-text:t">
                                <w:txbxContent>
                                  <w:p w:rsidR="00A61FC3" w:rsidRDefault="00A61FC3" w:rsidP="007C721B">
                                    <w:pPr>
                                      <w:rPr>
                                        <w:sz w:val="24"/>
                                        <w:szCs w:val="24"/>
                                        <w:lang w:val="ru-KZ"/>
                                      </w:rPr>
                                    </w:pPr>
                                    <w:r>
                                      <w:rPr>
                                        <w:rFonts w:hAnsi="Calibri"/>
                                        <w:color w:val="000000" w:themeColor="text1"/>
                                        <w:kern w:val="24"/>
                                        <w:sz w:val="36"/>
                                        <w:szCs w:val="36"/>
                                        <w:lang w:val="kk-KZ"/>
                                      </w:rPr>
                                      <w:t>5.</w:t>
                                    </w:r>
                                  </w:p>
                                </w:txbxContent>
                              </v:textbox>
                            </v:shape>
                          </v:group>
                          <v:shape id="TextBox 52" o:spid="_x0000_s1116" type="#_x0000_t202" style="position:absolute;left:44382;top:16107;width:521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" filled="f" stroked="f">
                            <v:textbox style="mso-fit-shape-to-text:t">
                              <w:txbxContent>
                                <w:p w:rsidR="00A61FC3" w:rsidRDefault="00A61FC3" w:rsidP="007C721B">
                                  <w:pPr>
                                    <w:rPr>
                                      <w:sz w:val="24"/>
                                      <w:szCs w:val="24"/>
                                      <w:lang w:val="ru-KZ"/>
                                    </w:rPr>
                                  </w:pPr>
                                  <w:r>
                                    <w:rPr>
                                      <w:rFonts w:hAnsi="Calibri"/>
                                      <w:color w:val="000000" w:themeColor="text1"/>
                                      <w:kern w:val="24"/>
                                      <w:sz w:val="36"/>
                                      <w:szCs w:val="36"/>
                                      <w:lang w:val="kk-KZ"/>
                                    </w:rPr>
                                    <w:t>4.</w:t>
                                  </w:r>
                                </w:p>
                              </w:txbxContent>
                            </v:textbox>
                          </v:shape>
                        </v:group>
                      </v:group>
                      <v:group id="Группа 100095" o:spid="_x0000_s1117" style="position:absolute;top:285;width:40778;height:65153" coordorigin=",285" coordsize="40778,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">
                        <v:group id="Группа 100096" o:spid="_x0000_s1118" style="position:absolute;top:9446;width:21061;height:55882" coordorigin=",9446" coordsize="21061,5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">
                          <v:rect id="Прямоугольник 100097" o:spid="_x0000_s1119" style="position:absolute;left:545;top:34764;width:19682;height:1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" fillcolor="white [3212]" strokecolor="#1f4d78 [1604]" strokeweight="2.25pt">
                            <v:textbox>
                              <w:txbxContent>
                                <w:p w:rsidR="00A61FC3" w:rsidRDefault="00A61FC3" w:rsidP="007C721B">
                                  <w:pPr>
                                    <w:jc w:val="center"/>
                                    <w:rPr>
                                      <w:sz w:val="24"/>
                                      <w:szCs w:val="24"/>
                                      <w:lang w:val="ru-KZ"/>
                                    </w:rPr>
                                  </w:pPr>
                                  <w:r>
                                    <w:rPr>
                                      <w:rFonts w:hAnsi="Calibri"/>
                                      <w:color w:val="FFFFFF" w:themeColor="light1"/>
                                      <w:kern w:val="24"/>
                                      <w:sz w:val="36"/>
                                      <w:szCs w:val="36"/>
                                      <w:lang w:val="en-US"/>
                                    </w:rPr>
                                    <w:t>[ BioRendr object ]</w:t>
                                  </w:r>
                                </w:p>
                              </w:txbxContent>
                            </v:textbox>
                          </v:rect>
                          <v:rect id="Прямоугольник 100098" o:spid="_x0000_s1120" style="position:absolute;top:14709;width:19681;height:19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" fillcolor="white [3212]" strokecolor="#1f4d78 [1604]" strokeweight="2.25pt">
                            <v:textbo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v:textbox>
                          </v:rect>
                          <v:rect id="Прямоугольник 100099" o:spid="_x0000_s1121" style="position:absolute;left:1154;top:58972;width:19222;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" filled="f" stroked="f">
                            <v:textbox style="mso-fit-shape-to-text:t">
                              <w:txbxContent>
                                <w:p w:rsidR="00A61FC3" w:rsidRDefault="00A61FC3" w:rsidP="007C721B">
                                  <w:pPr>
                                    <w:spacing w:line="240" w:lineRule="auto"/>
                                    <w:jc w:val="center"/>
                                    <w:rPr>
                                      <w:sz w:val="24"/>
                                      <w:szCs w:val="24"/>
                                      <w:lang w:val="ru-KZ"/>
                                    </w:rPr>
                                  </w:pPr>
                                  <w:r>
                                    <w:rPr>
                                      <w:rFonts w:hAnsi="Calibri"/>
                                      <w:b/>
                                      <w:bCs/>
                                      <w:color w:val="000000" w:themeColor="text1"/>
                                      <w:kern w:val="24"/>
                                      <w:lang w:val="kk-KZ"/>
                                    </w:rPr>
                                    <w:t>1.3 Вакуум пеште 60С</w:t>
                                  </w:r>
                                </w:p>
                                <w:p w:rsidR="00A61FC3" w:rsidRDefault="00A61FC3" w:rsidP="007C721B">
                                  <w:pPr>
                                    <w:spacing w:line="240" w:lineRule="auto"/>
                                    <w:jc w:val="center"/>
                                    <w:rPr>
                                      <w:lang w:val="ru-KZ"/>
                                    </w:rPr>
                                  </w:pPr>
                                  <w:r>
                                    <w:rPr>
                                      <w:rFonts w:hAnsi="Calibri"/>
                                      <w:b/>
                                      <w:bCs/>
                                      <w:color w:val="000000" w:themeColor="text1"/>
                                      <w:kern w:val="24"/>
                                      <w:lang w:val="kk-KZ"/>
                                    </w:rPr>
                                    <w:t xml:space="preserve"> 12 сағат кептіру</w:t>
                                  </w:r>
                                </w:p>
                              </w:txbxContent>
                            </v:textbox>
                          </v:rect>
                          <v:shape id="_x0000_s1122" type="#_x0000_t202" style="position:absolute;left:3312;top:9446;width:1774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" filled="f" stroked="f">
                            <v:textbox style="mso-fit-shape-to-text:t">
                              <w:txbxContent>
                                <w:p w:rsidR="00A61FC3" w:rsidRDefault="00A61FC3" w:rsidP="007C721B">
                                  <w:pPr>
                                    <w:rPr>
                                      <w:sz w:val="24"/>
                                      <w:szCs w:val="24"/>
                                      <w:lang w:val="ru-KZ"/>
                                    </w:rPr>
                                  </w:pPr>
                                  <w:r>
                                    <w:rPr>
                                      <w:rFonts w:hAnsi="Calibri"/>
                                      <w:b/>
                                      <w:bCs/>
                                      <w:color w:val="000000" w:themeColor="text1"/>
                                      <w:kern w:val="24"/>
                                      <w:lang w:val="kk-KZ"/>
                                    </w:rPr>
                                    <w:t>1.</w:t>
                                  </w:r>
                                  <w:r>
                                    <w:rPr>
                                      <w:rFonts w:hAnsi="Calibri"/>
                                      <w:b/>
                                      <w:bCs/>
                                      <w:color w:val="000000" w:themeColor="text1"/>
                                      <w:kern w:val="24"/>
                                      <w:lang w:val="en-US"/>
                                    </w:rPr>
                                    <w:t>GPC@S</w:t>
                                  </w:r>
                                  <w:r>
                                    <w:rPr>
                                      <w:rFonts w:hAnsi="Calibri"/>
                                      <w:b/>
                                      <w:bCs/>
                                      <w:color w:val="000000" w:themeColor="text1"/>
                                      <w:kern w:val="24"/>
                                      <w:lang w:val="kk-KZ"/>
                                    </w:rPr>
                                    <w:t xml:space="preserve"> синтезі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v:textbox>
                          </v:shape>
                          <v:shape id="Рисунок 100101" o:spid="_x0000_s1123" type="#_x0000_t75" style="position:absolute;left:5955;top:15901;width:8862;height: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">
                            <v:imagedata r:id="rId49" o:title=""/>
                          </v:shape>
                          <v:shape id="TextBox 20" o:spid="_x0000_s1124" type="#_x0000_t202" style="position:absolute;left:1454;top:26231;width:19355;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lang w:val="kk-KZ"/>
                                    </w:rPr>
                                    <w:t xml:space="preserve">1.1 </w:t>
                                  </w:r>
                                  <w:r>
                                    <w:rPr>
                                      <w:rFonts w:hAnsi="Calibri"/>
                                      <w:b/>
                                      <w:bCs/>
                                      <w:color w:val="000000" w:themeColor="text1"/>
                                      <w:kern w:val="24"/>
                                      <w:lang w:val="en-US"/>
                                    </w:rPr>
                                    <w:t>GPC@S</w:t>
                                  </w:r>
                                  <w:r>
                                    <w:rPr>
                                      <w:rFonts w:hAnsi="Calibri"/>
                                      <w:b/>
                                      <w:bCs/>
                                      <w:color w:val="000000" w:themeColor="text1"/>
                                      <w:kern w:val="24"/>
                                      <w:lang w:val="kk-KZ"/>
                                    </w:rPr>
                                    <w:t xml:space="preserve"> </w:t>
                                  </w:r>
                                  <w:r>
                                    <w:rPr>
                                      <w:rFonts w:hAnsi="Calibri"/>
                                      <w:b/>
                                      <w:bCs/>
                                      <w:color w:val="000000" w:themeColor="text1"/>
                                      <w:kern w:val="24"/>
                                      <w:lang w:val="en-US"/>
                                    </w:rPr>
                                    <w:t xml:space="preserve">  </w:t>
                                  </w:r>
                                  <w:r>
                                    <w:rPr>
                                      <w:rFonts w:hAnsi="Calibri"/>
                                      <w:b/>
                                      <w:bCs/>
                                      <w:color w:val="000000" w:themeColor="text1"/>
                                      <w:kern w:val="24"/>
                                    </w:rPr>
                                    <w:t>ацетлен қара 3%ПВДФ/НМП 8</w:t>
                                  </w:r>
                                  <w:r>
                                    <w:rPr>
                                      <w:rFonts w:hAnsi="Calibri"/>
                                      <w:b/>
                                      <w:bCs/>
                                      <w:color w:val="000000" w:themeColor="text1"/>
                                      <w:kern w:val="24"/>
                                      <w:lang w:val="en-US"/>
                                    </w:rPr>
                                    <w:t xml:space="preserve">:1:1 </w:t>
                                  </w:r>
                                  <w:r>
                                    <w:rPr>
                                      <w:rFonts w:hAnsi="Calibri"/>
                                      <w:b/>
                                      <w:bCs/>
                                      <w:color w:val="000000" w:themeColor="text1"/>
                                      <w:kern w:val="24"/>
                                      <w:lang w:val="kk-KZ"/>
                                    </w:rPr>
                                    <w:t>ерітіндісін араластыру</w:t>
                                  </w:r>
                                  <w:r>
                                    <w:rPr>
                                      <w:rFonts w:hAnsi="Calibri"/>
                                      <w:b/>
                                      <w:bCs/>
                                      <w:color w:val="000000" w:themeColor="text1"/>
                                      <w:kern w:val="24"/>
                                      <w:lang w:val="en-US"/>
                                    </w:rPr>
                                    <w:t xml:space="preserve">  </w:t>
                                  </w:r>
                                  <w:r>
                                    <w:rPr>
                                      <w:rFonts w:hAnsi="Calibri"/>
                                      <w:b/>
                                      <w:bCs/>
                                      <w:color w:val="000000" w:themeColor="text1"/>
                                      <w:kern w:val="24"/>
                                    </w:rPr>
                                    <w:t xml:space="preserve">  </w:t>
                                  </w:r>
                                </w:p>
                              </w:txbxContent>
                            </v:textbox>
                          </v:shape>
                          <v:shape id="Объект 5" o:spid="_x0000_s1125" type="#_x0000_t75" style="position:absolute;left:2872;top:35361;width:14046;height: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">
                            <v:imagedata r:id="rId50" o:title=""/>
                          </v:shape>
                          <v:shape id="TextBox 26" o:spid="_x0000_s1126" type="#_x0000_t202" style="position:absolute;left:2872;top:43192;width:17755;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lang w:val="kk-KZ"/>
                                    </w:rPr>
                                    <w:t xml:space="preserve">1.2 </w:t>
                                  </w:r>
                                  <w:r>
                                    <w:rPr>
                                      <w:rFonts w:hAnsi="Calibri"/>
                                      <w:b/>
                                      <w:bCs/>
                                      <w:color w:val="000000" w:themeColor="text1"/>
                                      <w:kern w:val="24"/>
                                      <w:lang w:val="en-US"/>
                                    </w:rPr>
                                    <w:t>GPC@S</w:t>
                                  </w:r>
                                  <w:r>
                                    <w:rPr>
                                      <w:rFonts w:hAnsi="Calibri"/>
                                      <w:b/>
                                      <w:bCs/>
                                      <w:color w:val="000000" w:themeColor="text1"/>
                                      <w:kern w:val="24"/>
                                      <w:lang w:val="kk-KZ"/>
                                    </w:rPr>
                                    <w:t xml:space="preserve"> карбон көмкерілген фольгаға жаймалау процесі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v:textbox>
                          </v:shape>
                          <v:shape id="Рисунок 100105" o:spid="_x0000_s1127" type="#_x0000_t75" style="position:absolute;left:5715;top:51744;width:9337;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">
                            <v:imagedata r:id="rId51" o:title=""/>
                          </v:shape>
                        </v:group>
                        <v:group id="Группа 100106" o:spid="_x0000_s1128" style="position:absolute;left:9483;top:285;width:31295;height:65153" coordorigin="9483,285" coordsize="31294,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">
                          <v:rect id="Прямоугольник 100107" o:spid="_x0000_s1129" style="position:absolute;left:21214;top:50714;width:19564;height:1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" fillcolor="white [3212]" strokecolor="#1f4d78 [1604]" strokeweight="2.25pt">
                            <v:textbox>
                              <w:txbxContent>
                                <w:p w:rsidR="00A61FC3" w:rsidRDefault="00A61FC3" w:rsidP="007C721B">
                                  <w:pPr>
                                    <w:jc w:val="center"/>
                                    <w:rPr>
                                      <w:sz w:val="24"/>
                                      <w:szCs w:val="24"/>
                                      <w:lang w:val="ru-KZ"/>
                                    </w:rPr>
                                  </w:pPr>
                                  <w:r>
                                    <w:rPr>
                                      <w:rFonts w:hAnsi="Calibri"/>
                                      <w:color w:val="FFFFFF" w:themeColor="light1"/>
                                      <w:kern w:val="24"/>
                                      <w:sz w:val="36"/>
                                      <w:szCs w:val="36"/>
                                      <w:lang w:val="en-US"/>
                                    </w:rPr>
                                    <w:t>]</w:t>
                                  </w:r>
                                </w:p>
                              </w:txbxContent>
                            </v:textbox>
                          </v:rect>
                          <v:rect id="Прямоугольник 100108" o:spid="_x0000_s1130" style="position:absolute;left:22937;top:58808;width:1688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lang w:val="kk-KZ"/>
                                    </w:rPr>
                                    <w:t>2.4 Вакуум пеште 60С</w:t>
                                  </w:r>
                                </w:p>
                                <w:p w:rsidR="00A61FC3" w:rsidRDefault="00A61FC3" w:rsidP="007C721B">
                                  <w:pPr>
                                    <w:jc w:val="center"/>
                                    <w:rPr>
                                      <w:lang w:val="ru-KZ"/>
                                    </w:rPr>
                                  </w:pPr>
                                  <w:r>
                                    <w:rPr>
                                      <w:rFonts w:hAnsi="Calibri"/>
                                      <w:b/>
                                      <w:bCs/>
                                      <w:color w:val="000000" w:themeColor="text1"/>
                                      <w:kern w:val="24"/>
                                      <w:lang w:val="kk-KZ"/>
                                    </w:rPr>
                                    <w:t xml:space="preserve"> 4 сағат кептіру</w:t>
                                  </w:r>
                                </w:p>
                              </w:txbxContent>
                            </v:textbox>
                          </v:rect>
                          <v:rect id="Прямоугольник 100109" o:spid="_x0000_s1131" style="position:absolute;left:20783;top:14497;width:19681;height:1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" fillcolor="white [3212]" strokecolor="#1f4d78 [1604]" strokeweight="2.25pt">
                            <v:textbo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v:textbox>
                          </v:rect>
                          <v:shape id="_x0000_s1132" type="#_x0000_t202" style="position:absolute;left:20376;top:285;width:20402;height:1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" fillcolor="white [3212]" strokecolor="#1f4d78 [1604]" strokeweight="2.25pt">
                            <v:path arrowok="t"/>
                            <v:textbox>
                              <w:txbxContent>
                                <w:p w:rsidR="00A61FC3" w:rsidRDefault="00A61FC3" w:rsidP="007C721B">
                                  <w:pPr>
                                    <w:jc w:val="center"/>
                                    <w:rPr>
                                      <w:sz w:val="24"/>
                                      <w:szCs w:val="24"/>
                                      <w:lang w:val="ru-KZ"/>
                                    </w:rPr>
                                  </w:pPr>
                                  <w:r>
                                    <w:rPr>
                                      <w:rFonts w:hAnsi="Calibri"/>
                                      <w:color w:val="FFFFFF" w:themeColor="light1"/>
                                      <w:kern w:val="24"/>
                                      <w:sz w:val="36"/>
                                      <w:szCs w:val="36"/>
                                      <w:lang w:val="en-US"/>
                                    </w:rPr>
                                    <w:t>object ]</w:t>
                                  </w:r>
                                </w:p>
                              </w:txbxContent>
                            </v:textbox>
                          </v:shape>
                          <v:shape id="Рисунок 100111" o:spid="_x0000_s1133" type="#_x0000_t75" style="position:absolute;left:9483;top:21897;width:5891;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">
                            <v:imagedata r:id="rId52" o:title=""/>
                          </v:shape>
                          <v:shape id="Рисунок 100112" o:spid="_x0000_s1134" type="#_x0000_t75" style="position:absolute;left:27966;top:23299;width:4875;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">
                            <v:imagedata r:id="rId52" o:title=""/>
                          </v:shape>
                          <v:shape id="Рисунок 100113" o:spid="_x0000_s1135" type="#_x0000_t75" style="position:absolute;left:24755;top:15792;width:7334;height: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">
                            <v:imagedata r:id="rId49" o:title=""/>
                          </v:shape>
                          <v:rect id="Прямоугольник 100114" o:spid="_x0000_s1136" style="position:absolute;left:21425;top:28414;width:18358;height:6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 xml:space="preserve">2 </w:t>
                                  </w:r>
                                  <w:r>
                                    <w:rPr>
                                      <w:rFonts w:hAnsi="Calibri"/>
                                      <w:b/>
                                      <w:bCs/>
                                      <w:color w:val="000000" w:themeColor="text1"/>
                                      <w:kern w:val="24"/>
                                      <w:lang w:val="en-US"/>
                                    </w:rPr>
                                    <w:t>GPC/NiO</w:t>
                                  </w:r>
                                  <w:r>
                                    <w:rPr>
                                      <w:rFonts w:hAnsi="Calibri"/>
                                      <w:b/>
                                      <w:bCs/>
                                      <w:color w:val="000000" w:themeColor="text1"/>
                                      <w:kern w:val="24"/>
                                      <w:lang w:val="kk-KZ"/>
                                    </w:rPr>
                                    <w:t xml:space="preserve"> </w:t>
                                  </w:r>
                                  <w:r>
                                    <w:rPr>
                                      <w:rFonts w:hAnsi="Calibri"/>
                                      <w:b/>
                                      <w:bCs/>
                                      <w:color w:val="000000" w:themeColor="text1"/>
                                      <w:kern w:val="24"/>
                                    </w:rPr>
                                    <w:t>3%ПВДФ/НМП</w:t>
                                  </w:r>
                                </w:p>
                                <w:p w:rsidR="00A61FC3" w:rsidRDefault="00A61FC3" w:rsidP="007C721B">
                                  <w:pPr>
                                    <w:jc w:val="center"/>
                                    <w:rPr>
                                      <w:lang w:val="ru-KZ"/>
                                    </w:rPr>
                                  </w:pPr>
                                  <w:r>
                                    <w:rPr>
                                      <w:rFonts w:hAnsi="Calibri"/>
                                      <w:b/>
                                      <w:bCs/>
                                      <w:color w:val="000000" w:themeColor="text1"/>
                                      <w:kern w:val="24"/>
                                    </w:rPr>
                                    <w:t>9:1 араластыру</w:t>
                                  </w:r>
                                  <w:r>
                                    <w:rPr>
                                      <w:rFonts w:hAnsi="Calibri"/>
                                      <w:b/>
                                      <w:bCs/>
                                      <w:color w:val="000000" w:themeColor="text1"/>
                                      <w:kern w:val="24"/>
                                      <w:lang w:val="kk-KZ"/>
                                    </w:rPr>
                                    <w:t xml:space="preserve"> </w:t>
                                  </w:r>
                                  <w:r>
                                    <w:rPr>
                                      <w:rFonts w:hAnsi="Calibri"/>
                                      <w:b/>
                                      <w:bCs/>
                                      <w:color w:val="000000" w:themeColor="text1"/>
                                      <w:kern w:val="24"/>
                                      <w:lang w:val="en-US"/>
                                    </w:rPr>
                                    <w:t xml:space="preserve"> </w:t>
                                  </w:r>
                                </w:p>
                              </w:txbxContent>
                            </v:textbox>
                          </v:rect>
                          <v:rect id="Прямоугольник 100115" o:spid="_x0000_s1137" style="position:absolute;left:21029;top:34555;width:19681;height:1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" fillcolor="white [3212]" strokecolor="#1f4d78 [1604]" strokeweight="2.25pt">
                            <v:textbox>
                              <w:txbxContent>
                                <w:p w:rsidR="00A61FC3" w:rsidRDefault="00A61FC3" w:rsidP="007C721B">
                                  <w:pPr>
                                    <w:rPr>
                                      <w:sz w:val="24"/>
                                      <w:szCs w:val="24"/>
                                      <w:lang w:val="ru-KZ"/>
                                    </w:rPr>
                                  </w:pPr>
                                  <w:r>
                                    <w:rPr>
                                      <w:rFonts w:hAnsi="Calibri"/>
                                      <w:b/>
                                      <w:bCs/>
                                      <w:color w:val="FFFFFF" w:themeColor="light1"/>
                                      <w:kern w:val="24"/>
                                      <w:sz w:val="36"/>
                                      <w:szCs w:val="36"/>
                                      <w:lang w:val="kk-KZ"/>
                                    </w:rPr>
                                    <w:t>1.2 ГКК</w:t>
                                  </w:r>
                                  <w:r>
                                    <w:rPr>
                                      <w:rFonts w:hAnsi="Calibri"/>
                                      <w:b/>
                                      <w:bCs/>
                                      <w:color w:val="FFFFFF" w:themeColor="light1"/>
                                      <w:kern w:val="24"/>
                                      <w:sz w:val="36"/>
                                      <w:szCs w:val="36"/>
                                      <w:lang w:val="en-US"/>
                                    </w:rPr>
                                    <w:t>@S</w:t>
                                  </w:r>
                                  <w:r>
                                    <w:rPr>
                                      <w:rFonts w:hAnsi="Calibri"/>
                                      <w:b/>
                                      <w:bCs/>
                                      <w:color w:val="FFFFFF" w:themeColor="light1"/>
                                      <w:kern w:val="24"/>
                                      <w:sz w:val="36"/>
                                      <w:szCs w:val="36"/>
                                      <w:lang w:val="kk-KZ"/>
                                    </w:rPr>
                                    <w:t xml:space="preserve"> карбон көмкерілген фольгаға жағу процесі</w:t>
                                  </w:r>
                                  <w:r>
                                    <w:rPr>
                                      <w:rFonts w:hAnsi="Calibri"/>
                                      <w:b/>
                                      <w:bCs/>
                                      <w:color w:val="FFFFFF" w:themeColor="light1"/>
                                      <w:kern w:val="24"/>
                                      <w:sz w:val="36"/>
                                      <w:szCs w:val="36"/>
                                      <w:lang w:val="en-US"/>
                                    </w:rPr>
                                    <w:t xml:space="preserve"> </w:t>
                                  </w:r>
                                  <w:r>
                                    <w:rPr>
                                      <w:rFonts w:hAnsi="Calibri"/>
                                      <w:color w:val="FFFFFF" w:themeColor="light1"/>
                                      <w:kern w:val="24"/>
                                      <w:sz w:val="36"/>
                                      <w:szCs w:val="36"/>
                                      <w:lang w:val="en-US"/>
                                    </w:rPr>
                                    <w:t xml:space="preserve"> </w:t>
                                  </w:r>
                                </w:p>
                              </w:txbxContent>
                            </v:textbox>
                          </v:rect>
                          <v:shape id="Объект 5" o:spid="_x0000_s1138" type="#_x0000_t75" style="position:absolute;left:23282;top:35253;width:14046;height: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">
                            <v:imagedata r:id="rId50" o:title=""/>
                          </v:shape>
                          <v:rect id="Прямоугольник 100117" o:spid="_x0000_s1139" style="position:absolute;left:22544;top:42816;width:17653;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3 2400-полипропилен сепараторына</w:t>
                                  </w:r>
                                </w:p>
                                <w:p w:rsidR="00A61FC3" w:rsidRDefault="00A61FC3" w:rsidP="007C721B">
                                  <w:pPr>
                                    <w:jc w:val="center"/>
                                    <w:rPr>
                                      <w:lang w:val="ru-KZ"/>
                                    </w:rPr>
                                  </w:pPr>
                                  <w:r>
                                    <w:rPr>
                                      <w:rFonts w:hAnsi="Calibri"/>
                                      <w:b/>
                                      <w:bCs/>
                                      <w:color w:val="000000" w:themeColor="text1"/>
                                      <w:kern w:val="24"/>
                                      <w:lang w:val="kk-KZ"/>
                                    </w:rPr>
                                    <w:t xml:space="preserve"> 2.2 ертіндіні жаймалау</w:t>
                                  </w:r>
                                </w:p>
                              </w:txbxContent>
                            </v:textbox>
                          </v:rect>
                          <v:shape id="Рисунок 100118" o:spid="_x0000_s1140" type="#_x0000_t75" style="position:absolute;left:25495;top:51822;width:9337;height:7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">
                            <v:imagedata r:id="rId51" o:title=""/>
                          </v:shape>
                          <v:shape id="TextBox 50" o:spid="_x0000_s1141" type="#_x0000_t202" style="position:absolute;left:20882;top:1344;width:5715;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" filled="f" stroked="f">
                            <v:textbox style="mso-fit-shape-to-text:t">
                              <w:txbxContent>
                                <w:p w:rsidR="00A61FC3" w:rsidRDefault="00A61FC3" w:rsidP="007C721B">
                                  <w:pPr>
                                    <w:rPr>
                                      <w:sz w:val="24"/>
                                      <w:szCs w:val="24"/>
                                      <w:lang w:val="ru-KZ"/>
                                    </w:rPr>
                                  </w:pPr>
                                  <w:r>
                                    <w:rPr>
                                      <w:rFonts w:hAnsi="Calibri"/>
                                      <w:color w:val="000000" w:themeColor="text1"/>
                                      <w:kern w:val="24"/>
                                      <w:sz w:val="36"/>
                                      <w:szCs w:val="36"/>
                                      <w:lang w:val="kk-KZ"/>
                                    </w:rPr>
                                    <w:t>2.</w:t>
                                  </w:r>
                                </w:p>
                              </w:txbxContent>
                            </v:textbox>
                          </v:shape>
                          <v:shape id="Рисунок 100120" o:spid="_x0000_s1142" type="#_x0000_t75" style="position:absolute;left:24491;top:2077;width:13336;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">
                            <v:imagedata r:id="rId53" o:title=""/>
                          </v:shape>
                          <v:rect id="Прямоугольник 100121" o:spid="_x0000_s1143" style="position:absolute;left:23477;top:9260;width:13354;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" filled="f" stroked="f">
                            <v:textbox style="mso-fit-shape-to-text:t">
                              <w:txbxContent>
                                <w:p w:rsidR="00A61FC3" w:rsidRDefault="00A61FC3" w:rsidP="007C721B">
                                  <w:pPr>
                                    <w:jc w:val="center"/>
                                    <w:rPr>
                                      <w:sz w:val="24"/>
                                      <w:szCs w:val="24"/>
                                      <w:lang w:val="ru-KZ"/>
                                    </w:rPr>
                                  </w:pPr>
                                  <w:r>
                                    <w:rPr>
                                      <w:rFonts w:hAnsi="Calibri"/>
                                      <w:b/>
                                      <w:bCs/>
                                      <w:color w:val="000000" w:themeColor="text1"/>
                                      <w:kern w:val="24"/>
                                      <w:lang w:val="kk-KZ"/>
                                    </w:rPr>
                                    <w:t>2</w:t>
                                  </w:r>
                                  <w:r>
                                    <w:rPr>
                                      <w:rFonts w:hAnsi="Calibri"/>
                                      <w:b/>
                                      <w:bCs/>
                                      <w:color w:val="000000" w:themeColor="text1"/>
                                      <w:kern w:val="24"/>
                                      <w:lang w:val="en-US"/>
                                    </w:rPr>
                                    <w:t>.</w:t>
                                  </w:r>
                                  <w:r w:rsidRPr="007C721B">
                                    <w:rPr>
                                      <w:rFonts w:hAnsi="Calibri"/>
                                      <w:b/>
                                      <w:bCs/>
                                      <w:color w:val="000000" w:themeColor="text1"/>
                                      <w:kern w:val="24"/>
                                      <w:lang w:val="en-US"/>
                                    </w:rPr>
                                    <w:t xml:space="preserve"> </w:t>
                                  </w:r>
                                  <w:r>
                                    <w:rPr>
                                      <w:rFonts w:hAnsi="Calibri"/>
                                      <w:b/>
                                      <w:bCs/>
                                      <w:color w:val="000000" w:themeColor="text1"/>
                                      <w:kern w:val="24"/>
                                      <w:lang w:val="en-US"/>
                                    </w:rPr>
                                    <w:t>GPC /NiO</w:t>
                                  </w:r>
                                  <w:r>
                                    <w:rPr>
                                      <w:rFonts w:hAnsi="Calibri"/>
                                      <w:b/>
                                      <w:bCs/>
                                      <w:color w:val="000000" w:themeColor="text1"/>
                                      <w:kern w:val="24"/>
                                      <w:lang w:val="kk-KZ"/>
                                    </w:rPr>
                                    <w:t xml:space="preserve"> синтезі</w:t>
                                  </w:r>
                                </w:p>
                              </w:txbxContent>
                            </v:textbox>
                          </v:rect>
                          <v:shape id="TextBox 86" o:spid="_x0000_s1144" type="#_x0000_t202" style="position:absolute;left:20882;top:1164;width:5715;height:49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" filled="f" stroked="f">
                            <v:textbox style="mso-fit-shape-to-text:t">
                              <w:txbxContent>
                                <w:p w:rsidR="00A61FC3" w:rsidRDefault="00A61FC3" w:rsidP="007C721B">
                                  <w:pPr>
                                    <w:rPr>
                                      <w:sz w:val="24"/>
                                      <w:szCs w:val="24"/>
                                      <w:lang w:val="ru-KZ"/>
                                    </w:rPr>
                                  </w:pPr>
                                  <w:r>
                                    <w:rPr>
                                      <w:rFonts w:hAnsi="Calibri"/>
                                      <w:color w:val="000000" w:themeColor="text1"/>
                                      <w:kern w:val="24"/>
                                      <w:sz w:val="36"/>
                                      <w:szCs w:val="36"/>
                                      <w:lang w:val="kk-KZ"/>
                                    </w:rPr>
                                    <w:t>2.</w:t>
                                  </w:r>
                                </w:p>
                              </w:txbxContent>
                            </v:textbox>
                          </v:shape>
                        </v:group>
                      </v:group>
                    </v:group>
                  </v:group>
                </v:group>
              </v:group>
            </w:pict>
          </mc:Fallback>
        </mc:AlternateContent>
      </w:r>
      <w:r w:rsidRPr="002A702E">
        <w:rPr>
          <w:rFonts w:ascii="Times New Roman" w:hAnsi="Times New Roman" w:cs="Times New Roman"/>
          <w:noProof/>
          <w:color w:val="000000" w:themeColor="text1"/>
          <w:lang w:val="en-US"/>
        </w:rPr>
        <mc:AlternateContent>
          <mc:Choice Requires="wps">
            <w:drawing>
              <wp:anchor distT="0" distB="0" distL="114300" distR="114300" simplePos="0" relativeHeight="251658239" behindDoc="0" locked="0" layoutInCell="1" allowOverlap="1" wp14:anchorId="5EF64203" wp14:editId="3BC0A68E">
                <wp:simplePos x="0" y="0"/>
                <wp:positionH relativeFrom="column">
                  <wp:posOffset>1440180</wp:posOffset>
                </wp:positionH>
                <wp:positionV relativeFrom="paragraph">
                  <wp:posOffset>-62862</wp:posOffset>
                </wp:positionV>
                <wp:extent cx="1968126" cy="1328344"/>
                <wp:effectExtent l="19050" t="19050" r="13335" b="24765"/>
                <wp:wrapNone/>
                <wp:docPr id="100124" name="Объект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68126" cy="1328344"/>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A61FC3" w:rsidRDefault="00A61FC3" w:rsidP="007C721B">
                            <w:pPr>
                              <w:pStyle w:val="a3"/>
                              <w:numPr>
                                <w:ilvl w:val="0"/>
                                <w:numId w:val="18"/>
                              </w:numPr>
                              <w:spacing w:after="0" w:line="216" w:lineRule="auto"/>
                              <w:jc w:val="center"/>
                              <w:rPr>
                                <w:rFonts w:eastAsia="Times New Roman"/>
                                <w:sz w:val="56"/>
                                <w:szCs w:val="24"/>
                                <w:lang w:val="ru-KZ"/>
                              </w:rPr>
                            </w:pPr>
                            <w:r>
                              <w:rPr>
                                <w:rFonts w:hAnsi="Calibri"/>
                                <w:color w:val="FFFFFF" w:themeColor="light1"/>
                                <w:kern w:val="24"/>
                                <w:sz w:val="56"/>
                                <w:szCs w:val="56"/>
                                <w:lang w:val="en-US"/>
                              </w:rPr>
                              <w:t>object ]</w:t>
                            </w:r>
                          </w:p>
                        </w:txbxContent>
                      </wps:txbx>
                      <wps:bodyPr vert="horz" lIns="91440" tIns="45720" rIns="91440" bIns="45720" rtlCol="0" anchor="ctr">
                        <a:normAutofit/>
                      </wps:bodyPr>
                    </wps:wsp>
                  </a:graphicData>
                </a:graphic>
              </wp:anchor>
            </w:drawing>
          </mc:Choice>
          <mc:Fallback>
            <w:pict>
              <v:rect w14:anchorId="5EF64203" id="Объект 3" o:spid="_x0000_s1145" style="position:absolute;left:0;text-align:left;margin-left:113.4pt;margin-top:-4.95pt;width:154.95pt;height:104.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" fillcolor="white [3212]" strokecolor="#1f4d78 [1604]" strokeweight="2.25pt">
                <v:path arrowok="t"/>
                <o:lock v:ext="edit" grouping="t"/>
                <v:textbox>
                  <w:txbxContent>
                    <w:p w:rsidR="00A61FC3" w:rsidRDefault="00A61FC3" w:rsidP="007C721B">
                      <w:pPr>
                        <w:pStyle w:val="a3"/>
                        <w:numPr>
                          <w:ilvl w:val="0"/>
                          <w:numId w:val="18"/>
                        </w:numPr>
                        <w:spacing w:after="0" w:line="216" w:lineRule="auto"/>
                        <w:jc w:val="center"/>
                        <w:rPr>
                          <w:rFonts w:eastAsia="Times New Roman"/>
                          <w:sz w:val="56"/>
                          <w:szCs w:val="24"/>
                          <w:lang w:val="ru-KZ"/>
                        </w:rPr>
                      </w:pPr>
                      <w:r>
                        <w:rPr>
                          <w:rFonts w:hAnsi="Calibri"/>
                          <w:color w:val="FFFFFF" w:themeColor="light1"/>
                          <w:kern w:val="24"/>
                          <w:sz w:val="56"/>
                          <w:szCs w:val="56"/>
                          <w:lang w:val="en-US"/>
                        </w:rPr>
                        <w:t>object ]</w:t>
                      </w:r>
                    </w:p>
                  </w:txbxContent>
                </v:textbox>
              </v:rect>
            </w:pict>
          </mc:Fallback>
        </mc:AlternateContent>
      </w:r>
      <w:r w:rsidRPr="002A702E">
        <w:rPr>
          <w:rFonts w:ascii="Times New Roman" w:hAnsi="Times New Roman" w:cs="Times New Roman"/>
          <w:color w:val="000000" w:themeColor="text1"/>
          <w:lang w:val="kk-KZ"/>
        </w:rPr>
        <w:t xml:space="preserve"> </w:t>
      </w:r>
    </w:p>
    <w:p w:rsidR="007C721B" w:rsidRPr="002A702E" w:rsidRDefault="007C721B" w:rsidP="008712F8">
      <w:pPr>
        <w:spacing w:after="0" w:line="240" w:lineRule="auto"/>
        <w:jc w:val="both"/>
        <w:rPr>
          <w:rStyle w:val="label"/>
          <w:rFonts w:ascii="Times New Roman" w:hAnsi="Times New Roman" w:cs="Times New Roman"/>
          <w:color w:val="000000" w:themeColor="text1"/>
          <w:sz w:val="28"/>
          <w:szCs w:val="28"/>
          <w:lang w:val="kk-KZ"/>
        </w:rPr>
        <w:sectPr w:rsidR="007C721B" w:rsidRPr="002A702E" w:rsidSect="007C721B">
          <w:pgSz w:w="15840" w:h="12240" w:orient="landscape"/>
          <w:pgMar w:top="1701" w:right="1134" w:bottom="851" w:left="1134" w:header="720" w:footer="720" w:gutter="0"/>
          <w:cols w:space="720"/>
          <w:docGrid w:linePitch="360"/>
        </w:sectPr>
      </w:pPr>
    </w:p>
    <w:p w:rsidR="0039280F" w:rsidRPr="002A702E" w:rsidRDefault="0039280F" w:rsidP="008712F8">
      <w:pPr>
        <w:spacing w:after="0" w:line="240" w:lineRule="auto"/>
        <w:jc w:val="both"/>
        <w:rPr>
          <w:rFonts w:ascii="Times New Roman" w:hAnsi="Times New Roman" w:cs="Times New Roman"/>
          <w:bCs/>
          <w:color w:val="000000" w:themeColor="text1"/>
          <w:sz w:val="28"/>
          <w:szCs w:val="28"/>
          <w:lang w:val="kk-KZ"/>
        </w:rPr>
      </w:pPr>
    </w:p>
    <w:p w:rsidR="00F3593F" w:rsidRPr="002A702E" w:rsidRDefault="009116AD" w:rsidP="00302DC0">
      <w:pPr>
        <w:spacing w:after="0" w:line="240" w:lineRule="auto"/>
        <w:ind w:firstLine="720"/>
        <w:jc w:val="both"/>
        <w:rPr>
          <w:rFonts w:ascii="Times New Roman" w:hAnsi="Times New Roman" w:cs="Times New Roman"/>
          <w:bCs/>
          <w:color w:val="000000" w:themeColor="text1"/>
          <w:sz w:val="28"/>
          <w:szCs w:val="28"/>
          <w:lang w:val="kk-KZ"/>
        </w:rPr>
      </w:pPr>
      <w:r w:rsidRPr="002A702E">
        <w:rPr>
          <w:rFonts w:ascii="Times New Roman" w:hAnsi="Times New Roman" w:cs="Times New Roman"/>
          <w:bCs/>
          <w:color w:val="000000" w:themeColor="text1"/>
          <w:sz w:val="28"/>
          <w:szCs w:val="28"/>
          <w:lang w:val="kk-KZ"/>
        </w:rPr>
        <w:t>Сурет 25 -</w:t>
      </w:r>
      <w:r w:rsidR="00AF40C1" w:rsidRPr="002A702E">
        <w:rPr>
          <w:rFonts w:ascii="Times New Roman" w:hAnsi="Times New Roman" w:cs="Times New Roman"/>
          <w:bCs/>
          <w:color w:val="000000" w:themeColor="text1"/>
          <w:sz w:val="28"/>
          <w:szCs w:val="28"/>
          <w:lang w:val="kk-KZ"/>
        </w:rPr>
        <w:t xml:space="preserve"> </w:t>
      </w:r>
      <w:r w:rsidR="00F3593F" w:rsidRPr="002A702E">
        <w:rPr>
          <w:rFonts w:ascii="Times New Roman" w:hAnsi="Times New Roman" w:cs="Times New Roman"/>
          <w:bCs/>
          <w:color w:val="000000" w:themeColor="text1"/>
          <w:sz w:val="28"/>
          <w:szCs w:val="28"/>
          <w:lang w:val="kk-KZ"/>
        </w:rPr>
        <w:t>LiS CR2032 типті ұяшыққа арналған жартылай өндірістік технологиялық сызбанұсқасы</w:t>
      </w:r>
    </w:p>
    <w:p w:rsidR="009116AD" w:rsidRPr="002A702E" w:rsidRDefault="009116AD" w:rsidP="00302DC0">
      <w:pPr>
        <w:spacing w:after="0" w:line="240" w:lineRule="auto"/>
        <w:ind w:firstLine="720"/>
        <w:jc w:val="both"/>
        <w:rPr>
          <w:rFonts w:ascii="Times New Roman" w:hAnsi="Times New Roman" w:cs="Times New Roman"/>
          <w:bCs/>
          <w:color w:val="000000" w:themeColor="text1"/>
          <w:sz w:val="28"/>
          <w:szCs w:val="28"/>
          <w:lang w:val="kk-KZ"/>
        </w:rPr>
      </w:pPr>
    </w:p>
    <w:p w:rsidR="009116AD" w:rsidRPr="002A702E" w:rsidRDefault="009116AD" w:rsidP="00302DC0">
      <w:pPr>
        <w:spacing w:after="0" w:line="240" w:lineRule="auto"/>
        <w:ind w:firstLine="720"/>
        <w:jc w:val="both"/>
        <w:rPr>
          <w:rStyle w:val="label"/>
          <w:rFonts w:ascii="Times New Roman" w:hAnsi="Times New Roman" w:cs="Times New Roman"/>
          <w:color w:val="000000" w:themeColor="text1"/>
          <w:sz w:val="28"/>
          <w:szCs w:val="28"/>
          <w:lang w:val="ru-KZ"/>
        </w:rPr>
        <w:sectPr w:rsidR="009116AD" w:rsidRPr="002A702E">
          <w:pgSz w:w="12240" w:h="15840"/>
          <w:pgMar w:top="1134" w:right="850" w:bottom="1134" w:left="1701" w:header="720" w:footer="720" w:gutter="0"/>
          <w:cols w:space="720"/>
          <w:docGrid w:linePitch="360"/>
        </w:sectPr>
      </w:pPr>
    </w:p>
    <w:p w:rsidR="00616A61" w:rsidRPr="002A702E" w:rsidRDefault="008712F8" w:rsidP="00302DC0">
      <w:pPr>
        <w:spacing w:after="0" w:line="240" w:lineRule="auto"/>
        <w:ind w:firstLine="720"/>
        <w:jc w:val="both"/>
        <w:rPr>
          <w:rFonts w:ascii="Times New Roman" w:hAnsi="Times New Roman" w:cs="Times New Roman"/>
          <w:color w:val="000000" w:themeColor="text1"/>
          <w:sz w:val="28"/>
          <w:szCs w:val="28"/>
          <w:lang w:val="ru-KZ"/>
        </w:rPr>
      </w:pPr>
      <w:r w:rsidRPr="002A702E">
        <w:rPr>
          <w:rFonts w:ascii="Times New Roman" w:hAnsi="Times New Roman" w:cs="Times New Roman"/>
          <w:color w:val="000000" w:themeColor="text1"/>
          <w:sz w:val="28"/>
          <w:szCs w:val="28"/>
          <w:lang w:val="kk-KZ"/>
        </w:rPr>
        <w:t>25-суретте келтірілген,</w:t>
      </w:r>
      <w:r w:rsidR="00616A61" w:rsidRPr="002A702E">
        <w:rPr>
          <w:rFonts w:ascii="Times New Roman" w:hAnsi="Times New Roman" w:cs="Times New Roman"/>
          <w:color w:val="000000" w:themeColor="text1"/>
          <w:sz w:val="28"/>
          <w:szCs w:val="28"/>
          <w:lang w:val="ru-KZ"/>
        </w:rPr>
        <w:t xml:space="preserve"> зерттелген GPC@S катоды және GPC/NiO композитімен модификацияланған сепаратор негізінде жасалған CR2032 типті ұяшықтың жартылай өндірістік деңгейде жинақталу технологиясы бірнеше сатылы процестен тұрады.</w:t>
      </w:r>
    </w:p>
    <w:p w:rsidR="00616A61" w:rsidRPr="002A702E"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1. GPC@S катодтық материалын балқыту-диффузия әдісімен синтездеу</w:t>
      </w:r>
    </w:p>
    <w:p w:rsidR="00616A61" w:rsidRPr="002A702E" w:rsidRDefault="00616A61" w:rsidP="00302DC0">
      <w:pPr>
        <w:spacing w:after="0" w:line="240" w:lineRule="auto"/>
        <w:jc w:val="both"/>
        <w:rPr>
          <w:rFonts w:ascii="Times New Roman" w:hAnsi="Times New Roman" w:cs="Times New Roman"/>
          <w:color w:val="000000" w:themeColor="text1"/>
          <w:sz w:val="28"/>
          <w:szCs w:val="28"/>
          <w:lang w:val="ru-KZ"/>
        </w:rPr>
      </w:pPr>
      <w:r w:rsidRPr="002A702E">
        <w:rPr>
          <w:rFonts w:ascii="Times New Roman" w:hAnsi="Times New Roman" w:cs="Times New Roman"/>
          <w:color w:val="000000" w:themeColor="text1"/>
          <w:sz w:val="28"/>
          <w:szCs w:val="28"/>
          <w:lang w:val="ru-KZ"/>
        </w:rPr>
        <w:t>Бірінші кезеңде күріш қауызы негізінде алынған графен тәрізді кеуекті көміртек (GPC) пен күкірттен тұратын GPC@S катод материалы балқыту-диффузия әдісі арқылы синтезделеді. Бұл үшін:</w:t>
      </w:r>
    </w:p>
    <w:p w:rsidR="00616A61" w:rsidRPr="002A702E"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1.1.</w:t>
      </w:r>
      <w:r w:rsidRPr="002A702E">
        <w:rPr>
          <w:rFonts w:ascii="Times New Roman" w:hAnsi="Times New Roman" w:cs="Times New Roman"/>
          <w:color w:val="000000" w:themeColor="text1"/>
          <w:sz w:val="28"/>
          <w:szCs w:val="28"/>
          <w:lang w:val="ru-KZ"/>
        </w:rPr>
        <w:t xml:space="preserve"> Алдымен, GPC мен күкірт қоспасынан тұратын шлам арнайы тот баспайтын болаттан жасалған ыдыста вакуум жағдайында араластырылады. Бұл жағдайда оттек пен ылғалдылықтың болмауы үшін вакуумдық сорғы қолданылады.</w:t>
      </w:r>
    </w:p>
    <w:p w:rsidR="00616A61" w:rsidRPr="002A702E"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1.2.</w:t>
      </w:r>
      <w:r w:rsidRPr="002A702E">
        <w:rPr>
          <w:rFonts w:ascii="Times New Roman" w:hAnsi="Times New Roman" w:cs="Times New Roman"/>
          <w:color w:val="000000" w:themeColor="text1"/>
          <w:sz w:val="28"/>
          <w:szCs w:val="28"/>
          <w:lang w:val="ru-KZ"/>
        </w:rPr>
        <w:t xml:space="preserve"> Дайындалған шлам автоматтандырылған аккумуляторлық электрод қаптау жүйесіне жіберіліп, мұнда шламды бергіш арқылы беріледі, электрод бетіне қапталады, одан кейін автоматты түрде орамдалады және кептіріледі. Бұл кезеңнен кейін қапталған электродтар пресстеліп, тығыздығы артады.</w:t>
      </w:r>
    </w:p>
    <w:p w:rsidR="00616A61" w:rsidRPr="002A702E"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1.3.</w:t>
      </w:r>
      <w:r w:rsidRPr="002A702E">
        <w:rPr>
          <w:rFonts w:ascii="Times New Roman" w:hAnsi="Times New Roman" w:cs="Times New Roman"/>
          <w:color w:val="000000" w:themeColor="text1"/>
          <w:sz w:val="28"/>
          <w:szCs w:val="28"/>
          <w:lang w:val="ru-KZ"/>
        </w:rPr>
        <w:t xml:space="preserve"> Соңында катодтық электродтар вакуумдық пеште толық кептіріледі.</w:t>
      </w:r>
    </w:p>
    <w:p w:rsidR="00616A61" w:rsidRPr="002A702E"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2. GPC/NiO композитін термиялық синтездеу</w:t>
      </w:r>
    </w:p>
    <w:p w:rsidR="00616A61" w:rsidRPr="002A702E" w:rsidRDefault="00616A61" w:rsidP="00302DC0">
      <w:pPr>
        <w:spacing w:after="0" w:line="240" w:lineRule="auto"/>
        <w:jc w:val="both"/>
        <w:rPr>
          <w:rFonts w:ascii="Times New Roman" w:hAnsi="Times New Roman" w:cs="Times New Roman"/>
          <w:color w:val="000000" w:themeColor="text1"/>
          <w:sz w:val="28"/>
          <w:szCs w:val="28"/>
          <w:lang w:val="ru-KZ"/>
        </w:rPr>
      </w:pPr>
      <w:r w:rsidRPr="002A702E">
        <w:rPr>
          <w:rFonts w:ascii="Times New Roman" w:hAnsi="Times New Roman" w:cs="Times New Roman"/>
          <w:color w:val="000000" w:themeColor="text1"/>
          <w:sz w:val="28"/>
          <w:szCs w:val="28"/>
          <w:lang w:val="ru-KZ"/>
        </w:rPr>
        <w:t>Екінші кезеңде сепараторды модификациялауға арналған GPC/NiO композиті синтезделеді:</w:t>
      </w:r>
    </w:p>
    <w:p w:rsidR="00616A61" w:rsidRPr="002A702E"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2.1.</w:t>
      </w:r>
      <w:r w:rsidRPr="002A702E">
        <w:rPr>
          <w:rFonts w:ascii="Times New Roman" w:hAnsi="Times New Roman" w:cs="Times New Roman"/>
          <w:color w:val="000000" w:themeColor="text1"/>
          <w:sz w:val="28"/>
          <w:szCs w:val="28"/>
          <w:lang w:val="ru-KZ"/>
        </w:rPr>
        <w:t xml:space="preserve"> GPC және никель нитраты негізіндегі шлам тот баспайтын болат ыдыста, вакуум жағдайында араластырылады.</w:t>
      </w:r>
    </w:p>
    <w:p w:rsidR="00616A61" w:rsidRPr="002A702E"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2.2.</w:t>
      </w:r>
      <w:r w:rsidRPr="002A702E">
        <w:rPr>
          <w:rFonts w:ascii="Times New Roman" w:hAnsi="Times New Roman" w:cs="Times New Roman"/>
          <w:color w:val="000000" w:themeColor="text1"/>
          <w:sz w:val="28"/>
          <w:szCs w:val="28"/>
          <w:lang w:val="ru-KZ"/>
        </w:rPr>
        <w:t xml:space="preserve"> Дайын шлам автоматты сепаратор қаптау жүйесіне беріліп, сепаратор бетіне қапталады, кептіріледі және пресстеледі.</w:t>
      </w:r>
    </w:p>
    <w:p w:rsidR="00616A61" w:rsidRPr="002A702E"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2.3.</w:t>
      </w:r>
      <w:r w:rsidRPr="002A702E">
        <w:rPr>
          <w:rFonts w:ascii="Times New Roman" w:hAnsi="Times New Roman" w:cs="Times New Roman"/>
          <w:color w:val="000000" w:themeColor="text1"/>
          <w:sz w:val="28"/>
          <w:szCs w:val="28"/>
          <w:lang w:val="ru-KZ"/>
        </w:rPr>
        <w:t xml:space="preserve"> Модификацияланған сепаратор үлгілері де вакуумдық пеште соңғы кептіруден өтеді.</w:t>
      </w:r>
    </w:p>
    <w:p w:rsidR="00616A61" w:rsidRPr="002A702E"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3. Электродтар мен сепараторларды дайындау</w:t>
      </w:r>
    </w:p>
    <w:p w:rsidR="00616A61" w:rsidRPr="002A702E"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2A702E">
        <w:rPr>
          <w:rFonts w:ascii="Times New Roman" w:hAnsi="Times New Roman" w:cs="Times New Roman"/>
          <w:color w:val="000000" w:themeColor="text1"/>
          <w:sz w:val="28"/>
          <w:szCs w:val="28"/>
          <w:lang w:val="ru-KZ"/>
        </w:rPr>
        <w:t>Барлық қапталған электродтар мен модификацияланған сепараторлар арнайы автоматтандырылған құрылғы арқылы дәл өлшемде кесіледі. Бұл қадам CR2032 типті ұяшық стандартына сәйкес компоненттерді дайындауға мүмкіндік береді.</w:t>
      </w:r>
    </w:p>
    <w:p w:rsidR="00616A61" w:rsidRPr="002A702E"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4. Аккумулятор ұяшығын жинақтау</w:t>
      </w:r>
    </w:p>
    <w:p w:rsidR="00616A61" w:rsidRPr="002A702E" w:rsidRDefault="00616A61" w:rsidP="00302DC0">
      <w:pPr>
        <w:spacing w:after="0" w:line="240" w:lineRule="auto"/>
        <w:jc w:val="both"/>
        <w:rPr>
          <w:rFonts w:ascii="Times New Roman" w:hAnsi="Times New Roman" w:cs="Times New Roman"/>
          <w:color w:val="000000" w:themeColor="text1"/>
          <w:sz w:val="28"/>
          <w:szCs w:val="28"/>
          <w:lang w:val="ru-KZ"/>
        </w:rPr>
      </w:pPr>
      <w:r w:rsidRPr="002A702E">
        <w:rPr>
          <w:rFonts w:ascii="Times New Roman" w:hAnsi="Times New Roman" w:cs="Times New Roman"/>
          <w:color w:val="000000" w:themeColor="text1"/>
          <w:sz w:val="28"/>
          <w:szCs w:val="28"/>
          <w:lang w:val="ru-KZ"/>
        </w:rPr>
        <w:t>Ұяшықты жинау процесі құрғақ және инертті атмосферада жүргізіледі. Жинақтау үдерісінде төмендегі жабдықтар пайдаланылады:</w:t>
      </w:r>
    </w:p>
    <w:p w:rsidR="00616A61" w:rsidRPr="002A702E" w:rsidRDefault="00616A61" w:rsidP="00302DC0">
      <w:pPr>
        <w:spacing w:after="0" w:line="240" w:lineRule="auto"/>
        <w:ind w:left="720" w:firstLine="36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lastRenderedPageBreak/>
        <w:t>4.1.</w:t>
      </w:r>
      <w:r w:rsidRPr="002A702E">
        <w:rPr>
          <w:rFonts w:ascii="Times New Roman" w:hAnsi="Times New Roman" w:cs="Times New Roman"/>
          <w:color w:val="000000" w:themeColor="text1"/>
          <w:sz w:val="28"/>
          <w:szCs w:val="28"/>
          <w:lang w:val="ru-KZ"/>
        </w:rPr>
        <w:t xml:space="preserve"> Арнайы гидравликалық құрылғы көмегімен литий-күкірт аккумуляторларының компоненттері біріктіріледі.</w:t>
      </w:r>
      <w:r w:rsidRPr="002A702E">
        <w:rPr>
          <w:rFonts w:ascii="Times New Roman" w:hAnsi="Times New Roman" w:cs="Times New Roman"/>
          <w:color w:val="000000" w:themeColor="text1"/>
          <w:sz w:val="28"/>
          <w:szCs w:val="28"/>
          <w:lang w:val="ru-KZ"/>
        </w:rPr>
        <w:br/>
        <w:t>Жинақталған CR2032 типті ұяшық келесі конфигурациядан тұрады:</w:t>
      </w:r>
    </w:p>
    <w:p w:rsidR="00616A61" w:rsidRPr="002A702E" w:rsidRDefault="00616A61" w:rsidP="00302DC0">
      <w:pPr>
        <w:spacing w:after="0" w:line="240" w:lineRule="auto"/>
        <w:ind w:left="144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Катод:</w:t>
      </w:r>
      <w:r w:rsidRPr="002A702E">
        <w:rPr>
          <w:rFonts w:ascii="Times New Roman" w:hAnsi="Times New Roman" w:cs="Times New Roman"/>
          <w:color w:val="000000" w:themeColor="text1"/>
          <w:sz w:val="28"/>
          <w:szCs w:val="28"/>
          <w:lang w:val="ru-KZ"/>
        </w:rPr>
        <w:t xml:space="preserve"> GPC@S</w:t>
      </w:r>
    </w:p>
    <w:p w:rsidR="00616A61" w:rsidRPr="002A702E" w:rsidRDefault="00616A61" w:rsidP="00302DC0">
      <w:pPr>
        <w:spacing w:after="0" w:line="240" w:lineRule="auto"/>
        <w:ind w:left="1440"/>
        <w:jc w:val="both"/>
        <w:rPr>
          <w:rFonts w:ascii="Times New Roman" w:hAnsi="Times New Roman" w:cs="Times New Roman"/>
          <w:color w:val="000000" w:themeColor="text1"/>
          <w:sz w:val="28"/>
          <w:szCs w:val="28"/>
          <w:lang w:val="ru-KZ"/>
        </w:rPr>
      </w:pPr>
      <w:r w:rsidRPr="002A702E">
        <w:rPr>
          <w:rStyle w:val="af1"/>
          <w:rFonts w:ascii="Times New Roman" w:hAnsi="Times New Roman" w:cs="Times New Roman"/>
          <w:b w:val="0"/>
          <w:color w:val="000000" w:themeColor="text1"/>
          <w:sz w:val="28"/>
          <w:szCs w:val="28"/>
          <w:lang w:val="ru-KZ"/>
        </w:rPr>
        <w:t>Сепаратор:</w:t>
      </w:r>
      <w:r w:rsidRPr="002A702E">
        <w:rPr>
          <w:rFonts w:ascii="Times New Roman" w:hAnsi="Times New Roman" w:cs="Times New Roman"/>
          <w:color w:val="000000" w:themeColor="text1"/>
          <w:sz w:val="28"/>
          <w:szCs w:val="28"/>
          <w:lang w:val="ru-KZ"/>
        </w:rPr>
        <w:t xml:space="preserve"> GPC/NiO композитімен модификацияланған</w:t>
      </w:r>
    </w:p>
    <w:p w:rsidR="00616A61" w:rsidRPr="002A702E" w:rsidRDefault="00616A61" w:rsidP="00302DC0">
      <w:pPr>
        <w:spacing w:after="0" w:line="240" w:lineRule="auto"/>
        <w:ind w:left="1440"/>
        <w:jc w:val="both"/>
        <w:rPr>
          <w:rFonts w:ascii="Times New Roman" w:hAnsi="Times New Roman" w:cs="Times New Roman"/>
          <w:color w:val="000000" w:themeColor="text1"/>
          <w:sz w:val="28"/>
          <w:szCs w:val="28"/>
        </w:rPr>
      </w:pPr>
      <w:r w:rsidRPr="002A702E">
        <w:rPr>
          <w:rStyle w:val="af1"/>
          <w:rFonts w:ascii="Times New Roman" w:hAnsi="Times New Roman" w:cs="Times New Roman"/>
          <w:b w:val="0"/>
          <w:color w:val="000000" w:themeColor="text1"/>
          <w:sz w:val="28"/>
          <w:szCs w:val="28"/>
        </w:rPr>
        <w:t>Анод:</w:t>
      </w:r>
      <w:r w:rsidRPr="002A702E">
        <w:rPr>
          <w:rFonts w:ascii="Times New Roman" w:hAnsi="Times New Roman" w:cs="Times New Roman"/>
          <w:color w:val="000000" w:themeColor="text1"/>
          <w:sz w:val="28"/>
          <w:szCs w:val="28"/>
        </w:rPr>
        <w:t xml:space="preserve"> литийленген графит</w:t>
      </w:r>
    </w:p>
    <w:p w:rsidR="00616A61" w:rsidRPr="002A702E" w:rsidRDefault="00616A61" w:rsidP="00302DC0">
      <w:pPr>
        <w:spacing w:after="0" w:line="240" w:lineRule="auto"/>
        <w:ind w:left="1440"/>
        <w:jc w:val="both"/>
        <w:rPr>
          <w:rFonts w:ascii="Times New Roman" w:hAnsi="Times New Roman" w:cs="Times New Roman"/>
          <w:color w:val="000000" w:themeColor="text1"/>
          <w:sz w:val="28"/>
          <w:szCs w:val="28"/>
        </w:rPr>
      </w:pPr>
      <w:r w:rsidRPr="002A702E">
        <w:rPr>
          <w:rStyle w:val="af1"/>
          <w:rFonts w:ascii="Times New Roman" w:hAnsi="Times New Roman" w:cs="Times New Roman"/>
          <w:b w:val="0"/>
          <w:color w:val="000000" w:themeColor="text1"/>
          <w:sz w:val="28"/>
          <w:szCs w:val="28"/>
        </w:rPr>
        <w:t>Электролит:</w:t>
      </w:r>
      <w:r w:rsidRPr="002A702E">
        <w:rPr>
          <w:rFonts w:ascii="Times New Roman" w:hAnsi="Times New Roman" w:cs="Times New Roman"/>
          <w:color w:val="000000" w:themeColor="text1"/>
          <w:sz w:val="28"/>
          <w:szCs w:val="28"/>
        </w:rPr>
        <w:t xml:space="preserve"> стандартты Li–S жүйесіне арналған электролит</w:t>
      </w:r>
    </w:p>
    <w:p w:rsidR="00616A61" w:rsidRPr="002A702E" w:rsidRDefault="00616A61" w:rsidP="00302DC0">
      <w:pPr>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Соңғы кезеңде ұяшық ықшам гидравликалық қысқыш машина арқылы жабылып, тығыздалады.</w:t>
      </w:r>
    </w:p>
    <w:p w:rsidR="00616A61" w:rsidRPr="002A702E" w:rsidRDefault="00616A61" w:rsidP="00302DC0">
      <w:pPr>
        <w:spacing w:after="0" w:line="240" w:lineRule="auto"/>
        <w:ind w:firstLine="720"/>
        <w:jc w:val="both"/>
        <w:rPr>
          <w:rFonts w:ascii="Times New Roman" w:hAnsi="Times New Roman" w:cs="Times New Roman"/>
          <w:color w:val="000000" w:themeColor="text1"/>
          <w:sz w:val="28"/>
          <w:szCs w:val="28"/>
        </w:rPr>
      </w:pPr>
      <w:r w:rsidRPr="002A702E">
        <w:rPr>
          <w:rStyle w:val="af1"/>
          <w:rFonts w:ascii="Times New Roman" w:hAnsi="Times New Roman" w:cs="Times New Roman"/>
          <w:b w:val="0"/>
          <w:color w:val="000000" w:themeColor="text1"/>
          <w:sz w:val="28"/>
          <w:szCs w:val="28"/>
        </w:rPr>
        <w:t>5. Электрохимиялық сипаттамаларды сынау</w:t>
      </w:r>
    </w:p>
    <w:p w:rsidR="00680EB7" w:rsidRPr="002A702E" w:rsidRDefault="00616A61" w:rsidP="00302DC0">
      <w:pPr>
        <w:spacing w:after="0" w:line="240" w:lineRule="auto"/>
        <w:jc w:val="both"/>
        <w:rPr>
          <w:rFonts w:ascii="Times New Roman" w:hAnsi="Times New Roman" w:cs="Times New Roman"/>
          <w:color w:val="000000" w:themeColor="text1"/>
          <w:sz w:val="28"/>
          <w:szCs w:val="28"/>
        </w:rPr>
      </w:pPr>
      <w:r w:rsidRPr="002A702E">
        <w:rPr>
          <w:rFonts w:ascii="Times New Roman" w:hAnsi="Times New Roman" w:cs="Times New Roman"/>
          <w:color w:val="000000" w:themeColor="text1"/>
          <w:sz w:val="28"/>
          <w:szCs w:val="28"/>
        </w:rPr>
        <w:t>Жиналған аккумуляторлық ұяшықтар арнайы компьютерлік бағдарламалық құралмен жабдықталған батарея анализаторы арқылы тестіленеді. Электрохимиялық сынақтар нәтижесінде аккумулятор ұяшықтарының бастапқы разряд сыйымдылығы, циклдік тұрақтылығы мен токқа сезімталдығы анықталады.</w:t>
      </w:r>
    </w:p>
    <w:p w:rsidR="005B72B5" w:rsidRPr="002A702E" w:rsidRDefault="005B72B5" w:rsidP="00302DC0">
      <w:pPr>
        <w:spacing w:after="0" w:line="240" w:lineRule="auto"/>
        <w:jc w:val="both"/>
        <w:rPr>
          <w:rFonts w:ascii="Times New Roman" w:hAnsi="Times New Roman" w:cs="Times New Roman"/>
          <w:color w:val="000000" w:themeColor="text1"/>
          <w:sz w:val="28"/>
          <w:szCs w:val="28"/>
        </w:rPr>
      </w:pPr>
    </w:p>
    <w:p w:rsidR="007B6E03" w:rsidRPr="002A702E" w:rsidRDefault="007B6E03" w:rsidP="00302DC0">
      <w:pPr>
        <w:spacing w:after="0" w:line="240" w:lineRule="auto"/>
        <w:ind w:firstLine="285"/>
        <w:jc w:val="both"/>
        <w:rPr>
          <w:rFonts w:ascii="Times New Roman" w:hAnsi="Times New Roman"/>
          <w:b/>
          <w:color w:val="000000" w:themeColor="text1"/>
          <w:sz w:val="28"/>
        </w:rPr>
      </w:pPr>
      <w:r w:rsidRPr="002A702E">
        <w:rPr>
          <w:rFonts w:ascii="Times New Roman" w:hAnsi="Times New Roman"/>
          <w:b/>
          <w:color w:val="000000" w:themeColor="text1"/>
          <w:sz w:val="28"/>
        </w:rPr>
        <w:t xml:space="preserve">GPC@S негізіндегі электрод материалының синтезі </w:t>
      </w:r>
    </w:p>
    <w:p w:rsidR="007B6E03" w:rsidRPr="002A702E" w:rsidRDefault="007B6E03" w:rsidP="00AB41C7">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t>GPC@S композиті күріш қауызынан алынған графен тәрізді көміртекті материал (GPC) негізінде дайындалады. (</w:t>
      </w:r>
      <w:r w:rsidRPr="002A702E">
        <w:rPr>
          <w:rFonts w:ascii="Times New Roman" w:hAnsi="Times New Roman"/>
          <w:color w:val="000000" w:themeColor="text1"/>
          <w:sz w:val="28"/>
          <w:lang w:val="kk-KZ"/>
        </w:rPr>
        <w:t>25</w:t>
      </w:r>
      <w:r w:rsidRPr="002A702E">
        <w:rPr>
          <w:rFonts w:ascii="Times New Roman" w:hAnsi="Times New Roman"/>
          <w:color w:val="000000" w:themeColor="text1"/>
          <w:sz w:val="28"/>
        </w:rPr>
        <w:t>-сурет)</w:t>
      </w:r>
    </w:p>
    <w:p w:rsidR="000D1792" w:rsidRPr="002A702E" w:rsidRDefault="000D1792" w:rsidP="00AB41C7">
      <w:pPr>
        <w:spacing w:after="0" w:line="240" w:lineRule="auto"/>
        <w:ind w:firstLine="285"/>
        <w:jc w:val="both"/>
        <w:rPr>
          <w:rFonts w:ascii="Times New Roman" w:hAnsi="Times New Roman"/>
          <w:color w:val="000000" w:themeColor="text1"/>
          <w:sz w:val="28"/>
        </w:rPr>
      </w:pPr>
    </w:p>
    <w:p w:rsidR="00AB41C7" w:rsidRPr="002A702E" w:rsidRDefault="00AB41C7" w:rsidP="006B76C7">
      <w:pPr>
        <w:spacing w:after="0" w:line="240" w:lineRule="auto"/>
        <w:ind w:firstLine="285"/>
        <w:jc w:val="center"/>
        <w:rPr>
          <w:rFonts w:ascii="Times New Roman" w:hAnsi="Times New Roman"/>
          <w:color w:val="000000" w:themeColor="text1"/>
          <w:sz w:val="28"/>
        </w:rPr>
      </w:pPr>
      <w:r w:rsidRPr="002A702E">
        <w:rPr>
          <w:noProof/>
          <w:color w:val="000000" w:themeColor="text1"/>
          <w:lang w:val="en-US"/>
        </w:rPr>
        <mc:AlternateContent>
          <mc:Choice Requires="wps">
            <w:drawing>
              <wp:inline distT="0" distB="0" distL="0" distR="0">
                <wp:extent cx="302895" cy="302895"/>
                <wp:effectExtent l="0" t="0" r="0" b="0"/>
                <wp:docPr id="3" name="Rectangle 3" descr="blob:https://web.whatsapp.com/79ef5d5b-a003-438e-80b5-cebaca1a2b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22F60" id="Rectangle 3" o:spid="_x0000_s1026" alt="blob:https://web.whatsapp.com/79ef5d5b-a003-438e-80b5-cebaca1a2bc2"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Oj211PmAgAAAgYAAA4AAAAAAAAAAAAA&#10;AAAALgIAAGRycy9lMm9Eb2MueG1sUEsBAi0AFAAGAAgAAAAhABsGO8HZAAAAAwEAAA8AAAAAAAAA&#10;AAAAAAAAQAUAAGRycy9kb3ducmV2LnhtbFBLBQYAAAAABAAEAPMAAABGBgAAAAA=&#10;" filled="f" stroked="f">
                <o:lock v:ext="edit" aspectratio="t"/>
                <w10:anchorlock/>
              </v:rect>
            </w:pict>
          </mc:Fallback>
        </mc:AlternateContent>
      </w:r>
      <w:r w:rsidRPr="002A702E">
        <w:rPr>
          <w:rFonts w:ascii="Times New Roman" w:hAnsi="Times New Roman"/>
          <w:noProof/>
          <w:color w:val="000000" w:themeColor="text1"/>
          <w:sz w:val="28"/>
          <w:lang w:val="en-US"/>
        </w:rPr>
        <w:drawing>
          <wp:inline distT="0" distB="0" distL="0" distR="0" wp14:anchorId="1D46D740" wp14:editId="0BADD783">
            <wp:extent cx="6152515" cy="4108450"/>
            <wp:effectExtent l="0" t="0" r="635"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a:stretch>
                      <a:fillRect/>
                    </a:stretch>
                  </pic:blipFill>
                  <pic:spPr>
                    <a:xfrm>
                      <a:off x="0" y="0"/>
                      <a:ext cx="6152515" cy="4108450"/>
                    </a:xfrm>
                    <a:prstGeom prst="rect">
                      <a:avLst/>
                    </a:prstGeom>
                  </pic:spPr>
                </pic:pic>
              </a:graphicData>
            </a:graphic>
          </wp:inline>
        </w:drawing>
      </w:r>
    </w:p>
    <w:p w:rsidR="007B6E03" w:rsidRPr="002A702E" w:rsidRDefault="009116AD" w:rsidP="001466F0">
      <w:pPr>
        <w:spacing w:after="0" w:line="240" w:lineRule="auto"/>
        <w:ind w:firstLine="285"/>
        <w:jc w:val="center"/>
        <w:rPr>
          <w:rFonts w:ascii="Times New Roman" w:hAnsi="Times New Roman"/>
          <w:color w:val="000000" w:themeColor="text1"/>
          <w:sz w:val="28"/>
        </w:rPr>
      </w:pPr>
      <w:r w:rsidRPr="002A702E">
        <w:rPr>
          <w:rFonts w:ascii="Times New Roman" w:hAnsi="Times New Roman"/>
          <w:color w:val="000000" w:themeColor="text1"/>
          <w:sz w:val="28"/>
          <w:lang w:val="kk-KZ"/>
        </w:rPr>
        <w:lastRenderedPageBreak/>
        <w:t>С</w:t>
      </w:r>
      <w:r w:rsidRPr="002A702E">
        <w:rPr>
          <w:rFonts w:ascii="Times New Roman" w:hAnsi="Times New Roman"/>
          <w:color w:val="000000" w:themeColor="text1"/>
          <w:sz w:val="28"/>
        </w:rPr>
        <w:t>урет</w:t>
      </w:r>
      <w:r w:rsidRPr="002A702E">
        <w:rPr>
          <w:rFonts w:ascii="Times New Roman" w:hAnsi="Times New Roman"/>
          <w:color w:val="000000" w:themeColor="text1"/>
          <w:sz w:val="28"/>
          <w:lang w:val="kk-KZ"/>
        </w:rPr>
        <w:t xml:space="preserve"> 26- </w:t>
      </w:r>
      <w:r w:rsidR="007B6E03" w:rsidRPr="002A702E">
        <w:rPr>
          <w:rFonts w:ascii="Times New Roman" w:hAnsi="Times New Roman"/>
          <w:color w:val="000000" w:themeColor="text1"/>
          <w:sz w:val="28"/>
        </w:rPr>
        <w:t>Бастапқы зат күріш қауызынан соңғы өнім GPS@S композитін алудағы материалдық процесс сызбасы</w:t>
      </w:r>
    </w:p>
    <w:p w:rsidR="006B76C7" w:rsidRPr="002A702E" w:rsidRDefault="006B76C7" w:rsidP="00302DC0">
      <w:pPr>
        <w:spacing w:after="0" w:line="240" w:lineRule="auto"/>
        <w:ind w:firstLine="285"/>
        <w:jc w:val="both"/>
        <w:rPr>
          <w:rFonts w:ascii="Times New Roman" w:hAnsi="Times New Roman"/>
          <w:b/>
          <w:color w:val="000000" w:themeColor="text1"/>
          <w:sz w:val="28"/>
        </w:rPr>
      </w:pPr>
    </w:p>
    <w:p w:rsidR="007B6E03"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b/>
          <w:color w:val="000000" w:themeColor="text1"/>
          <w:sz w:val="28"/>
        </w:rPr>
        <w:t>Карбонизация (көмірлендіру):</w:t>
      </w:r>
    </w:p>
    <w:p w:rsidR="008712F8" w:rsidRPr="002A702E" w:rsidRDefault="007B6E03" w:rsidP="008712F8">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t xml:space="preserve">Күріш қауызынан 1 </w:t>
      </w:r>
      <w:r w:rsidR="00AF40C1" w:rsidRPr="002A702E">
        <w:rPr>
          <w:rFonts w:ascii="Times New Roman" w:hAnsi="Times New Roman"/>
          <w:color w:val="000000" w:themeColor="text1"/>
          <w:sz w:val="28"/>
          <w:lang w:val="kk-KZ"/>
        </w:rPr>
        <w:t>т</w:t>
      </w:r>
      <w:r w:rsidRPr="002A702E">
        <w:rPr>
          <w:rFonts w:ascii="Times New Roman" w:hAnsi="Times New Roman"/>
          <w:color w:val="000000" w:themeColor="text1"/>
          <w:sz w:val="28"/>
        </w:rPr>
        <w:t xml:space="preserve"> GPC синтездеу үшін  өнім шығымы 20% екенін ескеру қажет, </w:t>
      </w:r>
      <w:r w:rsidRPr="002A702E">
        <w:rPr>
          <w:rFonts w:ascii="Times New Roman" w:hAnsi="Times New Roman"/>
          <w:color w:val="000000" w:themeColor="text1"/>
          <w:sz w:val="28"/>
          <w:lang w:val="kk-KZ"/>
        </w:rPr>
        <w:t>9</w:t>
      </w:r>
      <w:r w:rsidRPr="002A702E">
        <w:rPr>
          <w:rFonts w:ascii="Times New Roman" w:hAnsi="Times New Roman"/>
          <w:color w:val="000000" w:themeColor="text1"/>
          <w:sz w:val="28"/>
        </w:rPr>
        <w:t xml:space="preserve">-кестеде карбонизация процессінің шығымы берілген. Бірінші кезеңде карбонизациядан кейінгі шығыс (500 °C, 2 сағат): шамамен 1,5 </w:t>
      </w:r>
      <w:r w:rsidR="00AF40C1" w:rsidRPr="002A702E">
        <w:rPr>
          <w:rFonts w:ascii="Times New Roman" w:hAnsi="Times New Roman"/>
          <w:color w:val="000000" w:themeColor="text1"/>
          <w:sz w:val="28"/>
          <w:lang w:val="kk-KZ"/>
        </w:rPr>
        <w:t>т</w:t>
      </w:r>
      <w:r w:rsidRPr="002A702E">
        <w:rPr>
          <w:rFonts w:ascii="Times New Roman" w:hAnsi="Times New Roman"/>
          <w:color w:val="000000" w:themeColor="text1"/>
          <w:sz w:val="28"/>
        </w:rPr>
        <w:t xml:space="preserve"> көміртекті материал (30%) болып есептеледі.</w:t>
      </w:r>
      <w:r w:rsidR="008712F8" w:rsidRPr="002A702E">
        <w:rPr>
          <w:rFonts w:ascii="Times New Roman" w:hAnsi="Times New Roman"/>
          <w:color w:val="000000" w:themeColor="text1"/>
          <w:sz w:val="28"/>
        </w:rPr>
        <w:t xml:space="preserve"> </w:t>
      </w:r>
    </w:p>
    <w:p w:rsidR="009116AD" w:rsidRPr="002A702E" w:rsidRDefault="009116AD" w:rsidP="008712F8">
      <w:pPr>
        <w:spacing w:after="0" w:line="240" w:lineRule="auto"/>
        <w:ind w:firstLine="285"/>
        <w:jc w:val="both"/>
        <w:rPr>
          <w:rFonts w:ascii="Times New Roman" w:hAnsi="Times New Roman"/>
          <w:color w:val="000000" w:themeColor="text1"/>
          <w:sz w:val="28"/>
        </w:rPr>
      </w:pPr>
    </w:p>
    <w:tbl>
      <w:tblPr>
        <w:tblStyle w:val="a5"/>
        <w:tblW w:w="0" w:type="auto"/>
        <w:tblLook w:val="04A0" w:firstRow="1" w:lastRow="0" w:firstColumn="1" w:lastColumn="0" w:noHBand="0" w:noVBand="1"/>
      </w:tblPr>
      <w:tblGrid>
        <w:gridCol w:w="8642"/>
        <w:gridCol w:w="1037"/>
      </w:tblGrid>
      <w:tr w:rsidR="009116AD" w:rsidRPr="002A702E" w:rsidTr="009116AD">
        <w:tc>
          <w:tcPr>
            <w:tcW w:w="8642" w:type="dxa"/>
            <w:tcBorders>
              <w:top w:val="nil"/>
              <w:left w:val="nil"/>
              <w:bottom w:val="nil"/>
              <w:right w:val="nil"/>
            </w:tcBorders>
          </w:tcPr>
          <w:p w:rsidR="009116AD" w:rsidRPr="002A702E" w:rsidRDefault="009116AD" w:rsidP="009116AD">
            <w:pPr>
              <w:jc w:val="center"/>
              <w:rPr>
                <w:rFonts w:ascii="Times New Roman" w:hAnsi="Times New Roman"/>
                <w:color w:val="000000" w:themeColor="text1"/>
                <w:sz w:val="28"/>
              </w:rPr>
            </w:pPr>
            <w:r w:rsidRPr="002A702E">
              <w:rPr>
                <w:rFonts w:ascii="Times New Roman" w:hAnsi="Times New Roman"/>
                <w:color w:val="000000" w:themeColor="text1"/>
                <w:sz w:val="28"/>
              </w:rPr>
              <w:t>C₆H₁₀O₅ → 6C + 5H₂O (500 °C, Ar)</w:t>
            </w:r>
          </w:p>
        </w:tc>
        <w:tc>
          <w:tcPr>
            <w:tcW w:w="1037" w:type="dxa"/>
            <w:tcBorders>
              <w:top w:val="nil"/>
              <w:left w:val="nil"/>
              <w:bottom w:val="nil"/>
              <w:right w:val="nil"/>
            </w:tcBorders>
          </w:tcPr>
          <w:p w:rsidR="009116AD" w:rsidRPr="002A702E" w:rsidRDefault="009116AD" w:rsidP="008712F8">
            <w:pPr>
              <w:jc w:val="both"/>
              <w:rPr>
                <w:rFonts w:ascii="Times New Roman" w:hAnsi="Times New Roman"/>
                <w:color w:val="000000" w:themeColor="text1"/>
                <w:sz w:val="28"/>
                <w:lang w:val="kk-KZ"/>
              </w:rPr>
            </w:pPr>
            <w:r w:rsidRPr="002A702E">
              <w:rPr>
                <w:rFonts w:ascii="Times New Roman" w:hAnsi="Times New Roman"/>
                <w:color w:val="000000" w:themeColor="text1"/>
                <w:sz w:val="28"/>
                <w:lang w:val="kk-KZ"/>
              </w:rPr>
              <w:t>4.1</w:t>
            </w:r>
          </w:p>
        </w:tc>
      </w:tr>
    </w:tbl>
    <w:p w:rsidR="009116AD" w:rsidRPr="002A702E" w:rsidRDefault="009116AD" w:rsidP="008712F8">
      <w:pPr>
        <w:spacing w:after="0" w:line="240" w:lineRule="auto"/>
        <w:ind w:firstLine="285"/>
        <w:jc w:val="both"/>
        <w:rPr>
          <w:rFonts w:ascii="Times New Roman" w:hAnsi="Times New Roman"/>
          <w:color w:val="000000" w:themeColor="text1"/>
          <w:sz w:val="28"/>
        </w:rPr>
      </w:pPr>
    </w:p>
    <w:p w:rsidR="007B6E03" w:rsidRPr="002A702E" w:rsidRDefault="007B6E03" w:rsidP="009116AD">
      <w:pPr>
        <w:spacing w:after="0" w:line="240" w:lineRule="auto"/>
        <w:rPr>
          <w:rFonts w:ascii="Times New Roman" w:hAnsi="Times New Roman"/>
          <w:color w:val="000000" w:themeColor="text1"/>
          <w:sz w:val="28"/>
        </w:rPr>
      </w:pPr>
      <w:r w:rsidRPr="002A702E">
        <w:rPr>
          <w:rFonts w:ascii="Times New Roman" w:hAnsi="Times New Roman"/>
          <w:color w:val="000000" w:themeColor="text1"/>
          <w:sz w:val="28"/>
        </w:rPr>
        <w:br/>
        <w:t>(целлюлозаның(күріш қауызы) көмірге айналуы)</w:t>
      </w:r>
    </w:p>
    <w:p w:rsidR="009116AD" w:rsidRPr="002A702E" w:rsidRDefault="009116AD" w:rsidP="009116AD">
      <w:pPr>
        <w:spacing w:after="0" w:line="240" w:lineRule="auto"/>
        <w:rPr>
          <w:rFonts w:ascii="Times New Roman" w:hAnsi="Times New Roman"/>
          <w:color w:val="000000" w:themeColor="text1"/>
          <w:sz w:val="28"/>
        </w:rPr>
      </w:pPr>
    </w:p>
    <w:p w:rsidR="007B6E03"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b/>
          <w:color w:val="000000" w:themeColor="text1"/>
          <w:sz w:val="28"/>
        </w:rPr>
        <w:t>Активтендіру (белсендендіру):</w:t>
      </w:r>
    </w:p>
    <w:p w:rsidR="009116AD"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t xml:space="preserve">Жартылай өнімді ары қарай активтендіру үшін KOH-пен араластыру ( 1:4 қатынасында → 1,5 </w:t>
      </w:r>
      <w:r w:rsidR="00AF40C1" w:rsidRPr="002A702E">
        <w:rPr>
          <w:rFonts w:ascii="Times New Roman" w:hAnsi="Times New Roman"/>
          <w:color w:val="000000" w:themeColor="text1"/>
          <w:sz w:val="28"/>
          <w:lang w:val="kk-KZ"/>
        </w:rPr>
        <w:t>т</w:t>
      </w:r>
      <w:r w:rsidRPr="002A702E">
        <w:rPr>
          <w:rFonts w:ascii="Times New Roman" w:hAnsi="Times New Roman"/>
          <w:color w:val="000000" w:themeColor="text1"/>
          <w:sz w:val="28"/>
        </w:rPr>
        <w:t xml:space="preserve"> : 6 </w:t>
      </w:r>
      <w:r w:rsidR="00AF40C1" w:rsidRPr="002A702E">
        <w:rPr>
          <w:rFonts w:ascii="Times New Roman" w:hAnsi="Times New Roman"/>
          <w:color w:val="000000" w:themeColor="text1"/>
          <w:sz w:val="28"/>
          <w:lang w:val="kk-KZ"/>
        </w:rPr>
        <w:t>т</w:t>
      </w:r>
      <w:r w:rsidRPr="002A702E">
        <w:rPr>
          <w:rFonts w:ascii="Times New Roman" w:hAnsi="Times New Roman"/>
          <w:color w:val="000000" w:themeColor="text1"/>
          <w:sz w:val="28"/>
        </w:rPr>
        <w:t xml:space="preserve"> KOH) қажет болады</w:t>
      </w:r>
      <w:r w:rsidR="0085262C" w:rsidRPr="002A702E">
        <w:rPr>
          <w:rFonts w:ascii="Times New Roman" w:hAnsi="Times New Roman"/>
          <w:color w:val="000000" w:themeColor="text1"/>
          <w:sz w:val="28"/>
          <w:lang w:val="kk-KZ"/>
        </w:rPr>
        <w:t xml:space="preserve"> (кесте </w:t>
      </w:r>
      <w:r w:rsidR="00AC1E78" w:rsidRPr="002A702E">
        <w:rPr>
          <w:rFonts w:ascii="Times New Roman" w:hAnsi="Times New Roman"/>
          <w:color w:val="000000" w:themeColor="text1"/>
          <w:sz w:val="28"/>
        </w:rPr>
        <w:t>6</w:t>
      </w:r>
      <w:r w:rsidR="0085262C" w:rsidRPr="002A702E">
        <w:rPr>
          <w:rFonts w:ascii="Times New Roman" w:hAnsi="Times New Roman"/>
          <w:color w:val="000000" w:themeColor="text1"/>
          <w:sz w:val="28"/>
          <w:lang w:val="kk-KZ"/>
        </w:rPr>
        <w:t>)</w:t>
      </w:r>
      <w:r w:rsidRPr="002A702E">
        <w:rPr>
          <w:rFonts w:ascii="Times New Roman" w:hAnsi="Times New Roman"/>
          <w:color w:val="000000" w:themeColor="text1"/>
          <w:sz w:val="28"/>
        </w:rPr>
        <w:t>.</w:t>
      </w:r>
      <w:r w:rsidRPr="002A702E">
        <w:rPr>
          <w:rFonts w:ascii="Times New Roman" w:hAnsi="Times New Roman"/>
          <w:b/>
          <w:color w:val="000000" w:themeColor="text1"/>
          <w:sz w:val="28"/>
        </w:rPr>
        <w:t xml:space="preserve"> </w:t>
      </w:r>
      <w:r w:rsidRPr="002A702E">
        <w:rPr>
          <w:rFonts w:ascii="Times New Roman" w:hAnsi="Times New Roman"/>
          <w:color w:val="000000" w:themeColor="text1"/>
          <w:sz w:val="28"/>
        </w:rPr>
        <w:b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9116AD" w:rsidRPr="002A702E" w:rsidTr="009116AD">
        <w:tc>
          <w:tcPr>
            <w:tcW w:w="8642" w:type="dxa"/>
          </w:tcPr>
          <w:p w:rsidR="009116AD" w:rsidRPr="002A702E" w:rsidRDefault="009116AD" w:rsidP="009116AD">
            <w:pPr>
              <w:ind w:firstLine="285"/>
              <w:jc w:val="center"/>
              <w:rPr>
                <w:rFonts w:ascii="Times New Roman" w:hAnsi="Times New Roman"/>
                <w:color w:val="000000" w:themeColor="text1"/>
                <w:sz w:val="28"/>
              </w:rPr>
            </w:pPr>
            <w:r w:rsidRPr="002A702E">
              <w:rPr>
                <w:rFonts w:ascii="Times New Roman" w:hAnsi="Times New Roman"/>
                <w:color w:val="000000" w:themeColor="text1"/>
                <w:sz w:val="28"/>
              </w:rPr>
              <w:t>6KOH + 2C → GP</w:t>
            </w:r>
            <w:r w:rsidRPr="002A702E">
              <w:rPr>
                <w:rFonts w:ascii="Times New Roman" w:hAnsi="Times New Roman"/>
                <w:color w:val="000000" w:themeColor="text1"/>
                <w:sz w:val="28"/>
                <w:lang w:val="kk-KZ"/>
              </w:rPr>
              <w:t>С</w:t>
            </w:r>
            <w:r w:rsidRPr="002A702E">
              <w:rPr>
                <w:rFonts w:ascii="Times New Roman" w:hAnsi="Times New Roman"/>
                <w:color w:val="000000" w:themeColor="text1"/>
                <w:sz w:val="28"/>
              </w:rPr>
              <w:t>+қалған өнімдер</w:t>
            </w:r>
          </w:p>
          <w:p w:rsidR="009116AD" w:rsidRPr="002A702E" w:rsidRDefault="009116AD" w:rsidP="00302DC0">
            <w:pPr>
              <w:jc w:val="both"/>
              <w:rPr>
                <w:rFonts w:ascii="Times New Roman" w:hAnsi="Times New Roman"/>
                <w:color w:val="000000" w:themeColor="text1"/>
                <w:sz w:val="28"/>
              </w:rPr>
            </w:pPr>
          </w:p>
        </w:tc>
        <w:tc>
          <w:tcPr>
            <w:tcW w:w="1037" w:type="dxa"/>
          </w:tcPr>
          <w:p w:rsidR="009116AD" w:rsidRPr="002A702E" w:rsidRDefault="009116AD"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lang w:val="kk-KZ"/>
              </w:rPr>
              <w:t>4.2</w:t>
            </w:r>
          </w:p>
        </w:tc>
      </w:tr>
    </w:tbl>
    <w:p w:rsidR="009116AD" w:rsidRPr="002A702E" w:rsidRDefault="009116AD" w:rsidP="009116AD">
      <w:pPr>
        <w:spacing w:after="0" w:line="240" w:lineRule="auto"/>
        <w:jc w:val="both"/>
        <w:rPr>
          <w:rFonts w:ascii="Times New Roman" w:hAnsi="Times New Roman"/>
          <w:color w:val="000000" w:themeColor="text1"/>
          <w:sz w:val="28"/>
        </w:rPr>
      </w:pPr>
    </w:p>
    <w:p w:rsidR="007B6E03" w:rsidRPr="002A702E" w:rsidRDefault="009116AD" w:rsidP="00302DC0">
      <w:pPr>
        <w:spacing w:after="0" w:line="240" w:lineRule="auto"/>
        <w:jc w:val="both"/>
        <w:rPr>
          <w:rFonts w:ascii="Times New Roman" w:hAnsi="Times New Roman"/>
          <w:color w:val="000000" w:themeColor="text1"/>
          <w:sz w:val="28"/>
          <w:lang w:val="kk-KZ"/>
        </w:rPr>
      </w:pPr>
      <w:r w:rsidRPr="002A702E">
        <w:rPr>
          <w:rFonts w:ascii="Times New Roman" w:hAnsi="Times New Roman"/>
          <w:color w:val="000000" w:themeColor="text1"/>
          <w:sz w:val="28"/>
          <w:lang w:val="kk-KZ"/>
        </w:rPr>
        <w:t xml:space="preserve">Кесте </w:t>
      </w:r>
      <w:r w:rsidR="00AC1E78" w:rsidRPr="002A702E">
        <w:rPr>
          <w:rFonts w:ascii="Times New Roman" w:hAnsi="Times New Roman"/>
          <w:color w:val="000000" w:themeColor="text1"/>
          <w:sz w:val="28"/>
          <w:lang w:val="en-US"/>
        </w:rPr>
        <w:t>6</w:t>
      </w:r>
      <w:r w:rsidRPr="002A702E">
        <w:rPr>
          <w:rFonts w:ascii="Times New Roman" w:hAnsi="Times New Roman"/>
          <w:color w:val="000000" w:themeColor="text1"/>
          <w:sz w:val="28"/>
          <w:lang w:val="kk-KZ"/>
        </w:rPr>
        <w:t>-</w:t>
      </w:r>
      <w:r w:rsidR="007B6E03" w:rsidRPr="002A702E">
        <w:rPr>
          <w:rFonts w:ascii="Times New Roman" w:hAnsi="Times New Roman"/>
          <w:color w:val="000000" w:themeColor="text1"/>
          <w:sz w:val="28"/>
          <w:lang w:val="kk-KZ"/>
        </w:rPr>
        <w:t xml:space="preserve"> К</w:t>
      </w:r>
      <w:r w:rsidR="007B6E03" w:rsidRPr="002A702E">
        <w:rPr>
          <w:rFonts w:ascii="Times New Roman" w:hAnsi="Times New Roman"/>
          <w:color w:val="000000" w:themeColor="text1"/>
          <w:sz w:val="28"/>
        </w:rPr>
        <w:t>арбонизация процессінің шығымы</w:t>
      </w:r>
      <w:r w:rsidR="007B6E03" w:rsidRPr="002A702E">
        <w:rPr>
          <w:rFonts w:ascii="Times New Roman" w:hAnsi="Times New Roman"/>
          <w:color w:val="000000" w:themeColor="text1"/>
          <w:sz w:val="28"/>
          <w:lang w:val="kk-KZ"/>
        </w:rPr>
        <w:t>:</w:t>
      </w:r>
    </w:p>
    <w:p w:rsidR="009116AD" w:rsidRPr="002A702E" w:rsidRDefault="009116AD" w:rsidP="00302DC0">
      <w:pPr>
        <w:spacing w:after="0" w:line="240" w:lineRule="auto"/>
        <w:jc w:val="both"/>
        <w:rPr>
          <w:rFonts w:ascii="Times New Roman" w:hAnsi="Times New Roman"/>
          <w:color w:val="000000" w:themeColor="text1"/>
          <w:sz w:val="28"/>
          <w:lang w:val="kk-KZ"/>
        </w:rPr>
      </w:pPr>
    </w:p>
    <w:tbl>
      <w:tblPr>
        <w:tblStyle w:val="a5"/>
        <w:tblW w:w="0" w:type="auto"/>
        <w:tblLook w:val="04A0" w:firstRow="1" w:lastRow="0" w:firstColumn="1" w:lastColumn="0" w:noHBand="0" w:noVBand="1"/>
      </w:tblPr>
      <w:tblGrid>
        <w:gridCol w:w="3226"/>
        <w:gridCol w:w="3226"/>
        <w:gridCol w:w="3227"/>
      </w:tblGrid>
      <w:tr w:rsidR="002A702E" w:rsidRPr="002A702E" w:rsidTr="009116AD">
        <w:tc>
          <w:tcPr>
            <w:tcW w:w="3226" w:type="dxa"/>
          </w:tcPr>
          <w:p w:rsidR="009116AD" w:rsidRPr="002A702E" w:rsidRDefault="009116AD" w:rsidP="009116AD">
            <w:pPr>
              <w:jc w:val="both"/>
              <w:rPr>
                <w:rFonts w:ascii="Times New Roman" w:hAnsi="Times New Roman"/>
                <w:b/>
                <w:color w:val="000000" w:themeColor="text1"/>
                <w:sz w:val="28"/>
                <w:lang w:val="kk-KZ"/>
              </w:rPr>
            </w:pPr>
            <w:r w:rsidRPr="002A702E">
              <w:rPr>
                <w:rFonts w:ascii="Times New Roman" w:hAnsi="Times New Roman"/>
                <w:b/>
                <w:color w:val="000000" w:themeColor="text1"/>
                <w:sz w:val="28"/>
              </w:rPr>
              <w:t>Кезеңдері</w:t>
            </w:r>
          </w:p>
        </w:tc>
        <w:tc>
          <w:tcPr>
            <w:tcW w:w="3226" w:type="dxa"/>
          </w:tcPr>
          <w:p w:rsidR="009116AD" w:rsidRPr="002A702E" w:rsidRDefault="009116AD" w:rsidP="009116AD">
            <w:pPr>
              <w:jc w:val="both"/>
              <w:rPr>
                <w:rFonts w:ascii="Times New Roman" w:hAnsi="Times New Roman"/>
                <w:b/>
                <w:color w:val="000000" w:themeColor="text1"/>
                <w:sz w:val="28"/>
                <w:lang w:val="kk-KZ"/>
              </w:rPr>
            </w:pPr>
            <w:r w:rsidRPr="002A702E">
              <w:rPr>
                <w:rFonts w:ascii="Times New Roman" w:hAnsi="Times New Roman"/>
                <w:b/>
                <w:color w:val="000000" w:themeColor="text1"/>
                <w:sz w:val="28"/>
              </w:rPr>
              <w:t>Масса (кг)</w:t>
            </w:r>
          </w:p>
        </w:tc>
        <w:tc>
          <w:tcPr>
            <w:tcW w:w="3227" w:type="dxa"/>
          </w:tcPr>
          <w:p w:rsidR="009116AD" w:rsidRPr="002A702E" w:rsidRDefault="009116AD" w:rsidP="009116AD">
            <w:pPr>
              <w:jc w:val="both"/>
              <w:rPr>
                <w:rFonts w:ascii="Times New Roman" w:hAnsi="Times New Roman"/>
                <w:b/>
                <w:color w:val="000000" w:themeColor="text1"/>
                <w:sz w:val="28"/>
                <w:lang w:val="kk-KZ"/>
              </w:rPr>
            </w:pPr>
            <w:r w:rsidRPr="002A702E">
              <w:rPr>
                <w:rFonts w:ascii="Times New Roman" w:hAnsi="Times New Roman"/>
                <w:b/>
                <w:color w:val="000000" w:themeColor="text1"/>
                <w:sz w:val="28"/>
              </w:rPr>
              <w:t>Шығым (%)</w:t>
            </w:r>
          </w:p>
        </w:tc>
      </w:tr>
      <w:tr w:rsidR="002A702E" w:rsidRPr="002A702E" w:rsidTr="009116AD">
        <w:tc>
          <w:tcPr>
            <w:tcW w:w="3226"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Күріш қауызы</w:t>
            </w:r>
          </w:p>
        </w:tc>
        <w:tc>
          <w:tcPr>
            <w:tcW w:w="3226"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5</w:t>
            </w:r>
          </w:p>
        </w:tc>
        <w:tc>
          <w:tcPr>
            <w:tcW w:w="3227"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w:t>
            </w:r>
          </w:p>
        </w:tc>
      </w:tr>
      <w:tr w:rsidR="002A702E" w:rsidRPr="002A702E" w:rsidTr="009116AD">
        <w:tc>
          <w:tcPr>
            <w:tcW w:w="3226"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Карбонизациядан кейін</w:t>
            </w:r>
          </w:p>
        </w:tc>
        <w:tc>
          <w:tcPr>
            <w:tcW w:w="3226"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1.5</w:t>
            </w:r>
          </w:p>
        </w:tc>
        <w:tc>
          <w:tcPr>
            <w:tcW w:w="3227"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30%</w:t>
            </w:r>
          </w:p>
        </w:tc>
      </w:tr>
      <w:tr w:rsidR="009116AD" w:rsidRPr="002A702E" w:rsidTr="009116AD">
        <w:tc>
          <w:tcPr>
            <w:tcW w:w="3226"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Активациядан соң (GPC)</w:t>
            </w:r>
          </w:p>
        </w:tc>
        <w:tc>
          <w:tcPr>
            <w:tcW w:w="3226"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1</w:t>
            </w:r>
          </w:p>
        </w:tc>
        <w:tc>
          <w:tcPr>
            <w:tcW w:w="3227" w:type="dxa"/>
          </w:tcPr>
          <w:p w:rsidR="009116AD" w:rsidRPr="002A702E" w:rsidRDefault="009116AD" w:rsidP="009116AD">
            <w:pPr>
              <w:jc w:val="both"/>
              <w:rPr>
                <w:rFonts w:ascii="Times New Roman" w:hAnsi="Times New Roman"/>
                <w:color w:val="000000" w:themeColor="text1"/>
                <w:sz w:val="28"/>
                <w:lang w:val="kk-KZ"/>
              </w:rPr>
            </w:pPr>
            <w:r w:rsidRPr="002A702E">
              <w:rPr>
                <w:rFonts w:ascii="Times New Roman" w:hAnsi="Times New Roman"/>
                <w:color w:val="000000" w:themeColor="text1"/>
                <w:sz w:val="28"/>
              </w:rPr>
              <w:t>20%</w:t>
            </w:r>
          </w:p>
        </w:tc>
      </w:tr>
    </w:tbl>
    <w:p w:rsidR="007B6E03" w:rsidRPr="002A702E" w:rsidRDefault="007B6E03" w:rsidP="009116AD">
      <w:pPr>
        <w:spacing w:after="0" w:line="240" w:lineRule="auto"/>
        <w:jc w:val="both"/>
        <w:rPr>
          <w:rFonts w:ascii="Times New Roman" w:hAnsi="Times New Roman"/>
          <w:b/>
          <w:color w:val="000000" w:themeColor="text1"/>
          <w:sz w:val="28"/>
        </w:rPr>
      </w:pPr>
    </w:p>
    <w:p w:rsidR="007B6E03" w:rsidRPr="002A702E" w:rsidRDefault="007B6E03" w:rsidP="00302DC0">
      <w:pPr>
        <w:spacing w:after="0" w:line="240" w:lineRule="auto"/>
        <w:ind w:firstLine="285"/>
        <w:jc w:val="both"/>
        <w:rPr>
          <w:rFonts w:ascii="Times New Roman" w:hAnsi="Times New Roman"/>
          <w:b/>
          <w:color w:val="000000" w:themeColor="text1"/>
          <w:sz w:val="28"/>
        </w:rPr>
      </w:pPr>
      <w:r w:rsidRPr="002A702E">
        <w:rPr>
          <w:rFonts w:ascii="Times New Roman" w:hAnsi="Times New Roman"/>
          <w:b/>
          <w:color w:val="000000" w:themeColor="text1"/>
          <w:sz w:val="28"/>
        </w:rPr>
        <w:t>GP</w:t>
      </w:r>
      <w:r w:rsidRPr="002A702E">
        <w:rPr>
          <w:rFonts w:ascii="Times New Roman" w:hAnsi="Times New Roman"/>
          <w:b/>
          <w:color w:val="000000" w:themeColor="text1"/>
          <w:sz w:val="28"/>
          <w:lang w:val="kk-KZ"/>
        </w:rPr>
        <w:t>С</w:t>
      </w:r>
      <w:r w:rsidRPr="002A702E">
        <w:rPr>
          <w:rFonts w:ascii="Times New Roman" w:hAnsi="Times New Roman"/>
          <w:b/>
          <w:color w:val="000000" w:themeColor="text1"/>
          <w:sz w:val="28"/>
        </w:rPr>
        <w:t>/NiO түзілуі:</w:t>
      </w:r>
    </w:p>
    <w:p w:rsidR="007B6E03"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t xml:space="preserve">GPC-NiO композиті модификацияланған сепаратор үшін 80:20 (GPC:Ni(NO₃)₂) қатынасы қолданылады.Синтездеу үшін 1 т GPC үшін 0.25 </w:t>
      </w:r>
      <w:r w:rsidRPr="002A702E">
        <w:rPr>
          <w:rFonts w:ascii="Times New Roman" w:hAnsi="Times New Roman"/>
          <w:color w:val="000000" w:themeColor="text1"/>
          <w:sz w:val="28"/>
          <w:lang w:val="kk-KZ"/>
        </w:rPr>
        <w:t>т</w:t>
      </w:r>
      <w:r w:rsidRPr="002A702E">
        <w:rPr>
          <w:rFonts w:ascii="Times New Roman" w:hAnsi="Times New Roman"/>
          <w:color w:val="000000" w:themeColor="text1"/>
          <w:sz w:val="28"/>
        </w:rPr>
        <w:t xml:space="preserve"> Ni(NO₃)₂·6H₂O қажет (судағы тұзды есепке алғанда). Бұл қоспалар 10</w:t>
      </w:r>
      <w:r w:rsidRPr="002A702E">
        <w:rPr>
          <w:rFonts w:ascii="Times New Roman" w:hAnsi="Times New Roman"/>
          <w:color w:val="000000" w:themeColor="text1"/>
          <w:sz w:val="28"/>
          <w:lang w:val="kk-KZ"/>
        </w:rPr>
        <w:t>00</w:t>
      </w:r>
      <w:r w:rsidRPr="002A702E">
        <w:rPr>
          <w:rFonts w:ascii="Times New Roman" w:hAnsi="Times New Roman"/>
          <w:color w:val="000000" w:themeColor="text1"/>
          <w:sz w:val="28"/>
        </w:rPr>
        <w:t xml:space="preserve"> л деионизацияланған суда дайындал</w:t>
      </w:r>
      <w:r w:rsidRPr="002A702E">
        <w:rPr>
          <w:rFonts w:ascii="Times New Roman" w:hAnsi="Times New Roman"/>
          <w:color w:val="000000" w:themeColor="text1"/>
          <w:sz w:val="28"/>
          <w:lang w:val="kk-KZ"/>
        </w:rPr>
        <w:t>а</w:t>
      </w:r>
      <w:r w:rsidRPr="002A702E">
        <w:rPr>
          <w:rFonts w:ascii="Times New Roman" w:hAnsi="Times New Roman"/>
          <w:color w:val="000000" w:themeColor="text1"/>
          <w:sz w:val="28"/>
        </w:rPr>
        <w:t>ды. Қоспа 12 сағат бойы үздіксіз араластырылып, компоненттердің толық әрі біркелкі таралуы қамтамасыз етіл</w:t>
      </w:r>
      <w:r w:rsidRPr="002A702E">
        <w:rPr>
          <w:rFonts w:ascii="Times New Roman" w:hAnsi="Times New Roman"/>
          <w:color w:val="000000" w:themeColor="text1"/>
          <w:sz w:val="28"/>
          <w:lang w:val="kk-KZ"/>
        </w:rPr>
        <w:t>е</w:t>
      </w:r>
      <w:r w:rsidRPr="002A702E">
        <w:rPr>
          <w:rFonts w:ascii="Times New Roman" w:hAnsi="Times New Roman"/>
          <w:color w:val="000000" w:themeColor="text1"/>
          <w:sz w:val="28"/>
        </w:rPr>
        <w:t>ді. Осыдан кейін, қоспа құрғатылып, деионизацияланған су толығымен жойыл</w:t>
      </w:r>
      <w:r w:rsidRPr="002A702E">
        <w:rPr>
          <w:rFonts w:ascii="Times New Roman" w:hAnsi="Times New Roman"/>
          <w:color w:val="000000" w:themeColor="text1"/>
          <w:sz w:val="28"/>
          <w:lang w:val="kk-KZ"/>
        </w:rPr>
        <w:t>а</w:t>
      </w:r>
      <w:r w:rsidRPr="002A702E">
        <w:rPr>
          <w:rFonts w:ascii="Times New Roman" w:hAnsi="Times New Roman"/>
          <w:color w:val="000000" w:themeColor="text1"/>
          <w:sz w:val="28"/>
        </w:rPr>
        <w:t xml:space="preserve">ды. Құрғақ ұнтақ аргон атмосферасында 400 °C температурада 2 сағат бойы күйдірілді, қыздыру жылдамдығы – орташа есеппен минутына 5 °C. Бұл термиялық өңдеу кезінде GPC-NiO композиті  түзілгеннен кейін бірнеше рет дистильденген сумен шайып, термиялық өңдеу кезінде түзілген қоспалар мен жанама өнімдерден тазартылады және қайта құрғатылады.              </w:t>
      </w:r>
      <w:r w:rsidRPr="002A702E">
        <w:rPr>
          <w:rFonts w:ascii="Times New Roman" w:hAnsi="Times New Roman"/>
          <w:b/>
          <w:color w:val="000000" w:themeColor="text1"/>
          <w:sz w:val="28"/>
        </w:rPr>
        <w:br/>
      </w:r>
      <w:r w:rsidRPr="002A702E">
        <w:rPr>
          <w:rFonts w:ascii="Times New Roman" w:hAnsi="Times New Roman"/>
          <w:color w:val="000000" w:themeColor="text1"/>
          <w:sz w:val="28"/>
        </w:rPr>
        <w:t xml:space="preserve">               Ni(NO₃)₂·6H₂O → NiO + NO₂ + H₂O (қыздырғанда)</w:t>
      </w:r>
    </w:p>
    <w:p w:rsidR="007B6E03"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lastRenderedPageBreak/>
        <w:t xml:space="preserve">               </w:t>
      </w:r>
      <w:r w:rsidR="00383317" w:rsidRPr="002A702E">
        <w:rPr>
          <w:rFonts w:ascii="Times New Roman" w:hAnsi="Times New Roman"/>
          <w:color w:val="000000" w:themeColor="text1"/>
          <w:sz w:val="28"/>
        </w:rPr>
        <w:t>GP</w:t>
      </w:r>
      <w:r w:rsidR="00383317" w:rsidRPr="002A702E">
        <w:rPr>
          <w:rFonts w:ascii="Times New Roman" w:hAnsi="Times New Roman"/>
          <w:color w:val="000000" w:themeColor="text1"/>
          <w:sz w:val="28"/>
          <w:lang w:val="kk-KZ"/>
        </w:rPr>
        <w:t>С</w:t>
      </w:r>
      <w:r w:rsidR="00AF40C1" w:rsidRPr="002A702E">
        <w:rPr>
          <w:rFonts w:ascii="Times New Roman" w:hAnsi="Times New Roman"/>
          <w:color w:val="000000" w:themeColor="text1"/>
          <w:sz w:val="28"/>
        </w:rPr>
        <w:t>+NiO→GP</w:t>
      </w:r>
      <w:r w:rsidR="00AF40C1" w:rsidRPr="002A702E">
        <w:rPr>
          <w:rFonts w:ascii="Times New Roman" w:hAnsi="Times New Roman"/>
          <w:color w:val="000000" w:themeColor="text1"/>
          <w:sz w:val="28"/>
          <w:lang w:val="en-US"/>
        </w:rPr>
        <w:t>C</w:t>
      </w:r>
      <w:r w:rsidRPr="002A702E">
        <w:rPr>
          <w:rFonts w:ascii="Times New Roman" w:hAnsi="Times New Roman"/>
          <w:color w:val="000000" w:themeColor="text1"/>
          <w:sz w:val="28"/>
        </w:rPr>
        <w:t>/NiO</w:t>
      </w:r>
    </w:p>
    <w:p w:rsidR="007B6E03"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t>Ары қарай, 800 °C температурада активациядан кейін көміртектің қалдық</w:t>
      </w:r>
      <w:r w:rsidR="005B72B5" w:rsidRPr="002A702E">
        <w:rPr>
          <w:rFonts w:ascii="Times New Roman" w:hAnsi="Times New Roman"/>
          <w:color w:val="000000" w:themeColor="text1"/>
          <w:sz w:val="28"/>
        </w:rPr>
        <w:t xml:space="preserve"> ретінде шығысында шамамен 1 т</w:t>
      </w:r>
      <w:r w:rsidRPr="002A702E">
        <w:rPr>
          <w:rFonts w:ascii="Times New Roman" w:hAnsi="Times New Roman"/>
          <w:color w:val="000000" w:themeColor="text1"/>
          <w:sz w:val="28"/>
        </w:rPr>
        <w:t xml:space="preserve"> GPC алынады. </w:t>
      </w:r>
    </w:p>
    <w:p w:rsidR="000D1792" w:rsidRPr="002A702E" w:rsidRDefault="000D1792" w:rsidP="00302DC0">
      <w:pPr>
        <w:spacing w:after="0" w:line="240" w:lineRule="auto"/>
        <w:ind w:firstLine="285"/>
        <w:jc w:val="both"/>
        <w:rPr>
          <w:rFonts w:ascii="Times New Roman" w:hAnsi="Times New Roman"/>
          <w:color w:val="000000" w:themeColor="text1"/>
          <w:sz w:val="28"/>
        </w:rPr>
      </w:pPr>
    </w:p>
    <w:p w:rsidR="007B6E03" w:rsidRPr="002A702E" w:rsidRDefault="007B6E03" w:rsidP="00302DC0">
      <w:pPr>
        <w:spacing w:after="0" w:line="240" w:lineRule="auto"/>
        <w:ind w:firstLine="285"/>
        <w:jc w:val="both"/>
        <w:rPr>
          <w:rFonts w:ascii="Times New Roman" w:hAnsi="Times New Roman"/>
          <w:b/>
          <w:color w:val="000000" w:themeColor="text1"/>
          <w:sz w:val="28"/>
        </w:rPr>
      </w:pPr>
      <w:r w:rsidRPr="002A702E">
        <w:rPr>
          <w:rFonts w:ascii="Times New Roman" w:hAnsi="Times New Roman"/>
          <w:b/>
          <w:color w:val="000000" w:themeColor="text1"/>
          <w:sz w:val="28"/>
        </w:rPr>
        <w:t>GPC@S синтезі (күкіртпен модификациясы):</w:t>
      </w:r>
    </w:p>
    <w:p w:rsidR="007B6E03" w:rsidRPr="002A702E" w:rsidRDefault="007B6E03" w:rsidP="00302DC0">
      <w:pPr>
        <w:spacing w:after="0" w:line="240" w:lineRule="auto"/>
        <w:ind w:firstLine="285"/>
        <w:jc w:val="both"/>
        <w:rPr>
          <w:rFonts w:ascii="Times New Roman" w:hAnsi="Times New Roman"/>
          <w:b/>
          <w:color w:val="000000" w:themeColor="text1"/>
          <w:sz w:val="28"/>
        </w:rPr>
      </w:pPr>
      <w:r w:rsidRPr="002A702E">
        <w:rPr>
          <w:rFonts w:ascii="Times New Roman" w:hAnsi="Times New Roman"/>
          <w:color w:val="000000" w:themeColor="text1"/>
          <w:sz w:val="28"/>
        </w:rPr>
        <w:t xml:space="preserve">Күкірт әзірленген GPC көміртекті матрицаға қарапайым балқыту-диффузиялық әдісі арқылы иммобилизацияланады. Атап айтқанда, белгілі бір мөлшердегі күкірт көміртек дисульфиді (CS₂) мен изопропанолдың (IPA) 7:3 қатынасындағы қоспасында үздіксіз араластыру арқылы ерітіледі. Күкірт толық ерігеннен кейін, GPC ұнтағы ерітіндіге енгізілді, мұндағы GPC мен күкірттің массалық қатынасы – 4:6. Қоспа ультрадыбыстық өңдеу арқылы 20 минут бойы гомогенизацияланып, кейін CS₂/IPA қоспасы толық буланғанға дейін араластыру жалғастырылады. CS₂/IPA толық буланғаннан кейін, алынған катод материалы түтіндік пешке ауыстырылып, 155 °C температурада 12 сағат бойы қыздырылады. Қыздыру жылдамдығы – орташа есеппен минутына 2.5 °C, атмосфера – аргон (250 </w:t>
      </w:r>
      <w:r w:rsidR="00AF40C1" w:rsidRPr="002A702E">
        <w:rPr>
          <w:rFonts w:ascii="Times New Roman" w:hAnsi="Times New Roman"/>
          <w:color w:val="000000" w:themeColor="text1"/>
          <w:sz w:val="28"/>
          <w:lang w:val="kk-KZ"/>
        </w:rPr>
        <w:t>ссм</w:t>
      </w:r>
      <w:r w:rsidRPr="002A702E">
        <w:rPr>
          <w:rFonts w:ascii="Times New Roman" w:hAnsi="Times New Roman"/>
          <w:color w:val="000000" w:themeColor="text1"/>
          <w:sz w:val="28"/>
        </w:rPr>
        <w:t>). Осы кезең аяқталғаннан кейін үлгілер 200 °C температурада 1 сағат бойы қосымша күйдіріледі, бұл композит матрицасының беткі қабатынан капсулаға енбеген күкірт қалдықтарын жою үшін жасала</w:t>
      </w:r>
      <w:r w:rsidR="00AF40C1" w:rsidRPr="002A702E">
        <w:rPr>
          <w:rFonts w:ascii="Times New Roman" w:hAnsi="Times New Roman"/>
          <w:color w:val="000000" w:themeColor="text1"/>
          <w:sz w:val="28"/>
        </w:rPr>
        <w:t>ды.</w:t>
      </w:r>
    </w:p>
    <w:p w:rsidR="007B6E03" w:rsidRPr="002A702E" w:rsidRDefault="007B6E03"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rPr>
        <w:t>GPC@S синтезі (күкіртпен модификациясы) - GPC мен CS₂/IPA қоспасы арасында болатын модификация. Мұндағы GPC мен күкірттің массалық қатынасы – 4:6. IPA толық буланғаннан кейін, күкірт композит матрицасының беткі қабатынан капсулаға енбеген күкірт қалдықтарын жоюылуы мүмкін. Жалпы процесс кезінде кезінд</w:t>
      </w:r>
      <w:r w:rsidR="00B1401D" w:rsidRPr="002A702E">
        <w:rPr>
          <w:rFonts w:ascii="Times New Roman" w:hAnsi="Times New Roman"/>
          <w:color w:val="000000" w:themeColor="text1"/>
          <w:sz w:val="28"/>
        </w:rPr>
        <w:t>егі практикалық шығым шамамен 8</w:t>
      </w:r>
      <w:r w:rsidR="00B1401D" w:rsidRPr="002A702E">
        <w:rPr>
          <w:rFonts w:ascii="Times New Roman" w:hAnsi="Times New Roman"/>
          <w:color w:val="000000" w:themeColor="text1"/>
          <w:sz w:val="28"/>
          <w:lang w:val="kk-KZ"/>
        </w:rPr>
        <w:t>5-90</w:t>
      </w:r>
      <w:r w:rsidRPr="002A702E">
        <w:rPr>
          <w:rFonts w:ascii="Times New Roman" w:hAnsi="Times New Roman"/>
          <w:color w:val="000000" w:themeColor="text1"/>
          <w:sz w:val="28"/>
        </w:rPr>
        <w:t>%-ды құра</w:t>
      </w:r>
      <w:r w:rsidR="00AF40C1" w:rsidRPr="002A702E">
        <w:rPr>
          <w:rFonts w:ascii="Times New Roman" w:hAnsi="Times New Roman"/>
          <w:color w:val="000000" w:themeColor="text1"/>
          <w:sz w:val="28"/>
          <w:lang w:val="kk-KZ"/>
        </w:rPr>
        <w:t>й</w:t>
      </w:r>
      <w:r w:rsidRPr="002A702E">
        <w:rPr>
          <w:rFonts w:ascii="Times New Roman" w:hAnsi="Times New Roman"/>
          <w:color w:val="000000" w:themeColor="text1"/>
          <w:sz w:val="28"/>
        </w:rPr>
        <w:t>ды</w:t>
      </w:r>
      <w:r w:rsidR="00AF40C1" w:rsidRPr="002A702E">
        <w:rPr>
          <w:rFonts w:ascii="Times New Roman" w:hAnsi="Times New Roman"/>
          <w:color w:val="000000" w:themeColor="text1"/>
          <w:sz w:val="28"/>
          <w:lang w:val="kk-KZ"/>
        </w:rPr>
        <w:t xml:space="preserve"> деп болжануда</w:t>
      </w:r>
      <w:r w:rsidR="00B1401D" w:rsidRPr="002A702E">
        <w:rPr>
          <w:rFonts w:ascii="Times New Roman" w:hAnsi="Times New Roman"/>
          <w:color w:val="000000" w:themeColor="text1"/>
          <w:sz w:val="28"/>
          <w:lang w:val="kk-KZ"/>
        </w:rPr>
        <w:t xml:space="preserve"> (Кесте </w:t>
      </w:r>
      <w:r w:rsidR="00AC1E78" w:rsidRPr="002A702E">
        <w:rPr>
          <w:rFonts w:ascii="Times New Roman" w:hAnsi="Times New Roman"/>
          <w:color w:val="000000" w:themeColor="text1"/>
          <w:sz w:val="28"/>
        </w:rPr>
        <w:t>7</w:t>
      </w:r>
      <w:r w:rsidR="00B1401D" w:rsidRPr="002A702E">
        <w:rPr>
          <w:rFonts w:ascii="Times New Roman" w:hAnsi="Times New Roman"/>
          <w:color w:val="000000" w:themeColor="text1"/>
          <w:sz w:val="28"/>
          <w:lang w:val="kk-KZ"/>
        </w:rPr>
        <w:t>)</w:t>
      </w:r>
      <w:r w:rsidRPr="002A702E">
        <w:rPr>
          <w:rFonts w:ascii="Times New Roman" w:hAnsi="Times New Roman"/>
          <w:color w:val="000000" w:themeColor="text1"/>
          <w:sz w:val="28"/>
        </w:rPr>
        <w:t xml:space="preserve">. </w:t>
      </w:r>
    </w:p>
    <w:p w:rsidR="009116AD" w:rsidRPr="002A702E" w:rsidRDefault="009116AD" w:rsidP="00302DC0">
      <w:pPr>
        <w:spacing w:after="0" w:line="240" w:lineRule="auto"/>
        <w:ind w:firstLine="285"/>
        <w:jc w:val="both"/>
        <w:rPr>
          <w:rFonts w:ascii="Times New Roman" w:hAnsi="Times New Roman"/>
          <w:color w:val="000000" w:themeColor="text1"/>
          <w:sz w:val="28"/>
        </w:rPr>
      </w:pPr>
    </w:p>
    <w:p w:rsidR="007B6E03" w:rsidRPr="002A702E" w:rsidRDefault="0085262C" w:rsidP="00302DC0">
      <w:pPr>
        <w:spacing w:after="0" w:line="240" w:lineRule="auto"/>
        <w:ind w:firstLine="285"/>
        <w:jc w:val="both"/>
        <w:rPr>
          <w:rFonts w:ascii="Times New Roman" w:hAnsi="Times New Roman"/>
          <w:color w:val="000000" w:themeColor="text1"/>
          <w:sz w:val="28"/>
        </w:rPr>
      </w:pPr>
      <w:r w:rsidRPr="002A702E">
        <w:rPr>
          <w:rFonts w:ascii="Times New Roman" w:hAnsi="Times New Roman"/>
          <w:color w:val="000000" w:themeColor="text1"/>
          <w:sz w:val="28"/>
          <w:lang w:val="kk-KZ"/>
        </w:rPr>
        <w:t xml:space="preserve">Кесте </w:t>
      </w:r>
      <w:r w:rsidR="00AC1E78" w:rsidRPr="002A702E">
        <w:rPr>
          <w:rFonts w:ascii="Times New Roman" w:hAnsi="Times New Roman"/>
          <w:color w:val="000000" w:themeColor="text1"/>
          <w:sz w:val="28"/>
          <w:lang w:val="en-US"/>
        </w:rPr>
        <w:t>7</w:t>
      </w:r>
      <w:r w:rsidR="00B1401D" w:rsidRPr="002A702E">
        <w:rPr>
          <w:rFonts w:ascii="Times New Roman" w:hAnsi="Times New Roman"/>
          <w:color w:val="000000" w:themeColor="text1"/>
          <w:sz w:val="28"/>
          <w:lang w:val="kk-KZ"/>
        </w:rPr>
        <w:t>-</w:t>
      </w:r>
      <w:r w:rsidR="00691F35" w:rsidRPr="002A702E">
        <w:rPr>
          <w:rFonts w:ascii="Times New Roman" w:hAnsi="Times New Roman"/>
          <w:color w:val="000000" w:themeColor="text1"/>
          <w:sz w:val="28"/>
          <w:lang w:val="kk-KZ"/>
        </w:rPr>
        <w:t>Күкіртті жүктеу</w:t>
      </w:r>
      <w:r w:rsidR="008712F8" w:rsidRPr="002A702E">
        <w:rPr>
          <w:rFonts w:ascii="Times New Roman" w:hAnsi="Times New Roman"/>
          <w:color w:val="000000" w:themeColor="text1"/>
          <w:sz w:val="28"/>
        </w:rPr>
        <w:t xml:space="preserve"> проце</w:t>
      </w:r>
      <w:r w:rsidR="00691F35" w:rsidRPr="002A702E">
        <w:rPr>
          <w:rFonts w:ascii="Times New Roman" w:hAnsi="Times New Roman"/>
          <w:color w:val="000000" w:themeColor="text1"/>
          <w:sz w:val="28"/>
        </w:rPr>
        <w:t>сінің шығымы</w:t>
      </w:r>
    </w:p>
    <w:p w:rsidR="009116AD" w:rsidRPr="002A702E" w:rsidRDefault="009116AD" w:rsidP="00302DC0">
      <w:pPr>
        <w:spacing w:after="0" w:line="240" w:lineRule="auto"/>
        <w:ind w:firstLine="285"/>
        <w:jc w:val="both"/>
        <w:rPr>
          <w:rFonts w:ascii="Times New Roman" w:hAnsi="Times New Roman"/>
          <w:color w:val="000000" w:themeColor="text1"/>
          <w:sz w:val="28"/>
          <w:lang w:val="kk-KZ"/>
        </w:rPr>
      </w:pP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998"/>
        <w:gridCol w:w="3921"/>
      </w:tblGrid>
      <w:tr w:rsidR="002A702E" w:rsidRPr="002A702E" w:rsidTr="00F1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rPr>
                <w:rFonts w:ascii="Times New Roman" w:hAnsi="Times New Roman"/>
                <w:b w:val="0"/>
                <w:color w:val="000000" w:themeColor="text1"/>
                <w:sz w:val="28"/>
              </w:rPr>
            </w:pPr>
            <w:r w:rsidRPr="002A702E">
              <w:rPr>
                <w:rFonts w:ascii="Times New Roman" w:hAnsi="Times New Roman"/>
                <w:b w:val="0"/>
                <w:color w:val="000000" w:themeColor="text1"/>
                <w:sz w:val="28"/>
              </w:rPr>
              <w:t>Қадам</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8"/>
              </w:rPr>
            </w:pPr>
            <w:r w:rsidRPr="002A702E">
              <w:rPr>
                <w:rFonts w:ascii="Times New Roman" w:hAnsi="Times New Roman"/>
                <w:b w:val="0"/>
                <w:color w:val="000000" w:themeColor="text1"/>
                <w:sz w:val="28"/>
              </w:rPr>
              <w:t>Шығым (%)</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8"/>
              </w:rPr>
            </w:pPr>
            <w:r w:rsidRPr="002A702E">
              <w:rPr>
                <w:rFonts w:ascii="Times New Roman" w:hAnsi="Times New Roman"/>
                <w:b w:val="0"/>
                <w:color w:val="000000" w:themeColor="text1"/>
                <w:sz w:val="28"/>
              </w:rPr>
              <w:t>Ескерту</w:t>
            </w:r>
          </w:p>
        </w:tc>
      </w:tr>
      <w:tr w:rsidR="002A702E" w:rsidRPr="002A702E" w:rsidTr="00F14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rPr>
                <w:rFonts w:ascii="Times New Roman" w:hAnsi="Times New Roman"/>
                <w:b w:val="0"/>
                <w:color w:val="000000" w:themeColor="text1"/>
                <w:sz w:val="28"/>
              </w:rPr>
            </w:pPr>
            <w:r w:rsidRPr="002A702E">
              <w:rPr>
                <w:rFonts w:ascii="Times New Roman" w:hAnsi="Times New Roman"/>
                <w:b w:val="0"/>
                <w:color w:val="000000" w:themeColor="text1"/>
                <w:sz w:val="28"/>
              </w:rPr>
              <w:t>GPC</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rPr>
            </w:pPr>
            <w:r w:rsidRPr="002A702E">
              <w:rPr>
                <w:rFonts w:ascii="Times New Roman" w:hAnsi="Times New Roman"/>
                <w:color w:val="000000" w:themeColor="text1"/>
                <w:sz w:val="28"/>
              </w:rPr>
              <w:t>~90–93%</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rPr>
            </w:pPr>
            <w:r w:rsidRPr="002A702E">
              <w:rPr>
                <w:rFonts w:ascii="Times New Roman" w:hAnsi="Times New Roman"/>
                <w:color w:val="000000" w:themeColor="text1"/>
                <w:sz w:val="28"/>
              </w:rPr>
              <w:t>Реагент жоғалуы, қалдықтар</w:t>
            </w:r>
          </w:p>
        </w:tc>
      </w:tr>
      <w:tr w:rsidR="002A702E" w:rsidRPr="002A702E" w:rsidTr="00F14BE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rPr>
                <w:rFonts w:ascii="Times New Roman" w:hAnsi="Times New Roman"/>
                <w:b w:val="0"/>
                <w:color w:val="000000" w:themeColor="text1"/>
                <w:sz w:val="28"/>
              </w:rPr>
            </w:pPr>
            <w:r w:rsidRPr="002A702E">
              <w:rPr>
                <w:rFonts w:ascii="Times New Roman" w:hAnsi="Times New Roman"/>
                <w:b w:val="0"/>
                <w:color w:val="000000" w:themeColor="text1"/>
                <w:sz w:val="28"/>
              </w:rPr>
              <w:t>Күкірттендіру CS₂/IPA</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rPr>
            </w:pPr>
            <w:r w:rsidRPr="002A702E">
              <w:rPr>
                <w:rFonts w:ascii="Times New Roman" w:hAnsi="Times New Roman"/>
                <w:color w:val="000000" w:themeColor="text1"/>
                <w:sz w:val="28"/>
              </w:rPr>
              <w:t>~75–85% (S)</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rPr>
            </w:pPr>
            <w:r w:rsidRPr="002A702E">
              <w:rPr>
                <w:rFonts w:ascii="Times New Roman" w:hAnsi="Times New Roman"/>
                <w:color w:val="000000" w:themeColor="text1"/>
                <w:sz w:val="28"/>
              </w:rPr>
              <w:t>Күкірттің ену тиімділігі</w:t>
            </w:r>
          </w:p>
        </w:tc>
      </w:tr>
      <w:tr w:rsidR="002A702E" w:rsidRPr="002A702E" w:rsidTr="00F14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rPr>
                <w:rFonts w:ascii="Times New Roman" w:hAnsi="Times New Roman"/>
                <w:b w:val="0"/>
                <w:color w:val="000000" w:themeColor="text1"/>
                <w:sz w:val="28"/>
              </w:rPr>
            </w:pPr>
            <w:r w:rsidRPr="002A702E">
              <w:rPr>
                <w:rFonts w:ascii="Times New Roman" w:hAnsi="Times New Roman"/>
                <w:b w:val="0"/>
                <w:color w:val="000000" w:themeColor="text1"/>
                <w:sz w:val="28"/>
              </w:rPr>
              <w:t>Жалпы шығым GPC@S</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rPr>
            </w:pPr>
            <w:r w:rsidRPr="002A702E">
              <w:rPr>
                <w:rFonts w:ascii="Times New Roman" w:hAnsi="Times New Roman"/>
                <w:color w:val="000000" w:themeColor="text1"/>
                <w:sz w:val="28"/>
              </w:rPr>
              <w:t>~85–90%</w:t>
            </w:r>
          </w:p>
        </w:tc>
        <w:tc>
          <w:tcPr>
            <w:tcW w:w="0" w:type="auto"/>
            <w:shd w:val="clear" w:color="auto" w:fill="FFFFFF" w:themeFill="background1"/>
            <w:tcMar>
              <w:top w:w="0" w:type="dxa"/>
              <w:left w:w="108" w:type="dxa"/>
              <w:bottom w:w="0" w:type="dxa"/>
              <w:right w:w="108" w:type="dxa"/>
            </w:tcMar>
            <w:hideMark/>
          </w:tcPr>
          <w:p w:rsidR="007B6E03" w:rsidRPr="002A702E"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rPr>
            </w:pPr>
            <w:r w:rsidRPr="002A702E">
              <w:rPr>
                <w:rFonts w:ascii="Times New Roman" w:hAnsi="Times New Roman"/>
                <w:color w:val="000000" w:themeColor="text1"/>
                <w:sz w:val="28"/>
              </w:rPr>
              <w:t>Практикалық жағдайда</w:t>
            </w:r>
          </w:p>
        </w:tc>
      </w:tr>
    </w:tbl>
    <w:p w:rsidR="009116AD" w:rsidRPr="002A702E" w:rsidRDefault="009116AD" w:rsidP="00302DC0">
      <w:pPr>
        <w:spacing w:after="0" w:line="240" w:lineRule="auto"/>
        <w:ind w:left="720" w:firstLine="285"/>
        <w:jc w:val="both"/>
        <w:rPr>
          <w:rFonts w:ascii="Times New Roman" w:hAnsi="Times New Roman"/>
          <w:color w:val="000000" w:themeColor="text1"/>
          <w:sz w:val="28"/>
        </w:rPr>
      </w:pPr>
    </w:p>
    <w:p w:rsidR="007B6E03" w:rsidRPr="002A702E" w:rsidRDefault="007B6E03" w:rsidP="00302DC0">
      <w:pPr>
        <w:spacing w:after="0" w:line="240" w:lineRule="auto"/>
        <w:ind w:left="720" w:firstLine="285"/>
        <w:jc w:val="both"/>
        <w:rPr>
          <w:rFonts w:ascii="Times New Roman" w:hAnsi="Times New Roman"/>
          <w:color w:val="000000" w:themeColor="text1"/>
          <w:sz w:val="28"/>
          <w:lang w:val="kk-KZ"/>
        </w:rPr>
      </w:pPr>
      <w:r w:rsidRPr="002A702E">
        <w:rPr>
          <w:rFonts w:ascii="Times New Roman" w:hAnsi="Times New Roman"/>
          <w:color w:val="000000" w:themeColor="text1"/>
          <w:sz w:val="28"/>
        </w:rPr>
        <w:t>Композиттке Ацетилен қарасын жағу</w:t>
      </w:r>
      <w:r w:rsidR="00AF40C1" w:rsidRPr="002A702E">
        <w:rPr>
          <w:rFonts w:ascii="Times New Roman" w:hAnsi="Times New Roman"/>
          <w:color w:val="000000" w:themeColor="text1"/>
          <w:sz w:val="28"/>
          <w:lang w:val="kk-KZ"/>
        </w:rPr>
        <w:t xml:space="preserve"> үшін:</w:t>
      </w:r>
    </w:p>
    <w:p w:rsidR="007B6E03" w:rsidRPr="002A702E" w:rsidRDefault="00AF40C1" w:rsidP="00302DC0">
      <w:pPr>
        <w:spacing w:after="0" w:line="240" w:lineRule="auto"/>
        <w:jc w:val="both"/>
        <w:rPr>
          <w:rFonts w:ascii="Times New Roman" w:hAnsi="Times New Roman"/>
          <w:color w:val="000000" w:themeColor="text1"/>
          <w:sz w:val="28"/>
          <w:lang w:val="kk-KZ"/>
        </w:rPr>
      </w:pPr>
      <w:r w:rsidRPr="002A702E">
        <w:rPr>
          <w:rFonts w:ascii="Times New Roman" w:hAnsi="Times New Roman"/>
          <w:color w:val="000000" w:themeColor="text1"/>
          <w:sz w:val="28"/>
        </w:rPr>
        <w:t>GPC@S – 80 масс. %</w:t>
      </w:r>
      <w:r w:rsidRPr="002A702E">
        <w:rPr>
          <w:rFonts w:ascii="Times New Roman" w:hAnsi="Times New Roman"/>
          <w:color w:val="000000" w:themeColor="text1"/>
          <w:sz w:val="28"/>
          <w:lang w:val="kk-KZ"/>
        </w:rPr>
        <w:t>, а</w:t>
      </w:r>
      <w:r w:rsidRPr="002A702E">
        <w:rPr>
          <w:rFonts w:ascii="Times New Roman" w:hAnsi="Times New Roman"/>
          <w:color w:val="000000" w:themeColor="text1"/>
          <w:sz w:val="28"/>
        </w:rPr>
        <w:t>цетилен қарасы – 10 масс. %</w:t>
      </w:r>
      <w:r w:rsidRPr="002A702E">
        <w:rPr>
          <w:rFonts w:ascii="Times New Roman" w:hAnsi="Times New Roman"/>
          <w:color w:val="000000" w:themeColor="text1"/>
          <w:sz w:val="28"/>
          <w:lang w:val="kk-KZ"/>
        </w:rPr>
        <w:t xml:space="preserve"> </w:t>
      </w:r>
      <w:r w:rsidR="007B6E03" w:rsidRPr="002A702E">
        <w:rPr>
          <w:rFonts w:ascii="Times New Roman" w:hAnsi="Times New Roman"/>
          <w:color w:val="000000" w:themeColor="text1"/>
          <w:sz w:val="28"/>
        </w:rPr>
        <w:t>PVDF (поливинилиденфторид) – 10 масс. %</w:t>
      </w:r>
      <w:r w:rsidRPr="002A702E">
        <w:rPr>
          <w:rFonts w:ascii="Times New Roman" w:hAnsi="Times New Roman"/>
          <w:color w:val="000000" w:themeColor="text1"/>
          <w:sz w:val="28"/>
          <w:lang w:val="kk-KZ"/>
        </w:rPr>
        <w:t xml:space="preserve"> алынады.</w:t>
      </w:r>
    </w:p>
    <w:p w:rsidR="007B6E03" w:rsidRPr="002A702E" w:rsidRDefault="007B6E03" w:rsidP="00302DC0">
      <w:pPr>
        <w:spacing w:after="0" w:line="240" w:lineRule="auto"/>
        <w:ind w:firstLine="285"/>
        <w:jc w:val="both"/>
        <w:rPr>
          <w:rFonts w:ascii="Times New Roman" w:hAnsi="Times New Roman"/>
          <w:color w:val="000000" w:themeColor="text1"/>
          <w:sz w:val="28"/>
          <w:lang w:val="kk-KZ"/>
        </w:rPr>
      </w:pPr>
      <w:r w:rsidRPr="002A702E">
        <w:rPr>
          <w:rFonts w:ascii="Times New Roman" w:hAnsi="Times New Roman"/>
          <w:color w:val="000000" w:themeColor="text1"/>
          <w:sz w:val="28"/>
        </w:rPr>
        <w:t>Компоненттер NMP (N-метилпирролидон) еріткішінде араластырылып, біртекті паста алынады. Ацетилен қарасы – электрөткізгішті арттырушы, ал PVDF – байланыстырғыш полимер рөлін атқарады.</w:t>
      </w:r>
      <w:r w:rsidR="00B1401D" w:rsidRPr="002A702E">
        <w:rPr>
          <w:rFonts w:ascii="Times New Roman" w:hAnsi="Times New Roman"/>
          <w:color w:val="000000" w:themeColor="text1"/>
          <w:sz w:val="28"/>
          <w:lang w:val="kk-KZ"/>
        </w:rPr>
        <w:t xml:space="preserve"> Катодты жаймалау процесінің шығыны Кесте </w:t>
      </w:r>
      <w:r w:rsidR="00AC1E78" w:rsidRPr="002A702E">
        <w:rPr>
          <w:rFonts w:ascii="Times New Roman" w:hAnsi="Times New Roman"/>
          <w:color w:val="000000" w:themeColor="text1"/>
          <w:sz w:val="28"/>
          <w:lang w:val="kk-KZ"/>
        </w:rPr>
        <w:t>8</w:t>
      </w:r>
      <w:r w:rsidR="00B1401D" w:rsidRPr="002A702E">
        <w:rPr>
          <w:rFonts w:ascii="Times New Roman" w:hAnsi="Times New Roman"/>
          <w:color w:val="000000" w:themeColor="text1"/>
          <w:sz w:val="28"/>
          <w:lang w:val="kk-KZ"/>
        </w:rPr>
        <w:t>-да көрсетілген.</w:t>
      </w:r>
    </w:p>
    <w:p w:rsidR="009116AD" w:rsidRPr="002A702E" w:rsidRDefault="009116AD" w:rsidP="00302DC0">
      <w:pPr>
        <w:spacing w:after="0" w:line="240" w:lineRule="auto"/>
        <w:ind w:firstLine="285"/>
        <w:jc w:val="both"/>
        <w:rPr>
          <w:rFonts w:ascii="Times New Roman" w:hAnsi="Times New Roman"/>
          <w:color w:val="000000" w:themeColor="text1"/>
          <w:sz w:val="28"/>
          <w:lang w:val="kk-KZ"/>
        </w:rPr>
      </w:pPr>
    </w:p>
    <w:p w:rsidR="007B6E03" w:rsidRPr="002A702E" w:rsidRDefault="009116AD" w:rsidP="00302DC0">
      <w:pPr>
        <w:spacing w:after="0" w:line="240" w:lineRule="auto"/>
        <w:ind w:firstLine="285"/>
        <w:jc w:val="both"/>
        <w:rPr>
          <w:rFonts w:ascii="Times New Roman" w:hAnsi="Times New Roman"/>
          <w:color w:val="000000" w:themeColor="text1"/>
          <w:sz w:val="28"/>
          <w:lang w:val="kk-KZ"/>
        </w:rPr>
      </w:pPr>
      <w:r w:rsidRPr="002A702E">
        <w:rPr>
          <w:rFonts w:ascii="Times New Roman" w:hAnsi="Times New Roman"/>
          <w:color w:val="000000" w:themeColor="text1"/>
          <w:sz w:val="28"/>
          <w:lang w:val="kk-KZ"/>
        </w:rPr>
        <w:t xml:space="preserve">Кесте </w:t>
      </w:r>
      <w:r w:rsidR="00AC1E78" w:rsidRPr="002A702E">
        <w:rPr>
          <w:rFonts w:ascii="Times New Roman" w:hAnsi="Times New Roman"/>
          <w:color w:val="000000" w:themeColor="text1"/>
          <w:sz w:val="28"/>
          <w:lang w:val="kk-KZ"/>
        </w:rPr>
        <w:t>8</w:t>
      </w:r>
      <w:r w:rsidRPr="002A702E">
        <w:rPr>
          <w:rFonts w:ascii="Times New Roman" w:hAnsi="Times New Roman"/>
          <w:color w:val="000000" w:themeColor="text1"/>
          <w:sz w:val="28"/>
          <w:lang w:val="kk-KZ"/>
        </w:rPr>
        <w:t xml:space="preserve"> -</w:t>
      </w:r>
      <w:r w:rsidR="00691F35" w:rsidRPr="002A702E">
        <w:rPr>
          <w:rFonts w:ascii="Times New Roman" w:hAnsi="Times New Roman"/>
          <w:color w:val="000000" w:themeColor="text1"/>
          <w:sz w:val="28"/>
          <w:lang w:val="kk-KZ"/>
        </w:rPr>
        <w:t xml:space="preserve"> Катодты жаймалау процесінің шығыны</w:t>
      </w:r>
    </w:p>
    <w:p w:rsidR="009116AD" w:rsidRPr="002A702E" w:rsidRDefault="009116AD" w:rsidP="00302DC0">
      <w:pPr>
        <w:spacing w:after="0" w:line="240" w:lineRule="auto"/>
        <w:ind w:firstLine="285"/>
        <w:jc w:val="both"/>
        <w:rPr>
          <w:rFonts w:ascii="Times New Roman" w:hAnsi="Times New Roman"/>
          <w:color w:val="000000" w:themeColor="text1"/>
          <w:sz w:val="28"/>
          <w:lang w:val="kk-KZ"/>
        </w:rPr>
      </w:pPr>
    </w:p>
    <w:tbl>
      <w:tblPr>
        <w:tblStyle w:val="a5"/>
        <w:tblW w:w="0" w:type="auto"/>
        <w:tblLook w:val="04A0" w:firstRow="1" w:lastRow="0" w:firstColumn="1" w:lastColumn="0" w:noHBand="0" w:noVBand="1"/>
      </w:tblPr>
      <w:tblGrid>
        <w:gridCol w:w="3226"/>
        <w:gridCol w:w="3226"/>
        <w:gridCol w:w="3227"/>
      </w:tblGrid>
      <w:tr w:rsidR="002A702E" w:rsidRPr="002A702E" w:rsidTr="006D03CB">
        <w:tc>
          <w:tcPr>
            <w:tcW w:w="3226" w:type="dxa"/>
          </w:tcPr>
          <w:p w:rsidR="006D03CB" w:rsidRPr="002A702E" w:rsidRDefault="006D03CB"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Кезең</w:t>
            </w:r>
          </w:p>
        </w:tc>
        <w:tc>
          <w:tcPr>
            <w:tcW w:w="3226" w:type="dxa"/>
          </w:tcPr>
          <w:p w:rsidR="006D03CB" w:rsidRPr="002A702E" w:rsidRDefault="006D03CB"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Орташа шығын (%)</w:t>
            </w:r>
          </w:p>
        </w:tc>
        <w:tc>
          <w:tcPr>
            <w:tcW w:w="3227" w:type="dxa"/>
          </w:tcPr>
          <w:p w:rsidR="006D03CB" w:rsidRPr="002A702E" w:rsidRDefault="006D03CB"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Түсініктеме</w:t>
            </w:r>
          </w:p>
        </w:tc>
      </w:tr>
      <w:tr w:rsidR="002A702E" w:rsidRPr="002A702E" w:rsidTr="006D03CB">
        <w:tc>
          <w:tcPr>
            <w:tcW w:w="3226" w:type="dxa"/>
          </w:tcPr>
          <w:p w:rsidR="006D03CB" w:rsidRPr="002A702E" w:rsidRDefault="006D03CB"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Қоспа дайындау (араластыру)</w:t>
            </w:r>
          </w:p>
        </w:tc>
        <w:tc>
          <w:tcPr>
            <w:tcW w:w="3226"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~1–2%</w:t>
            </w:r>
          </w:p>
        </w:tc>
        <w:tc>
          <w:tcPr>
            <w:tcW w:w="3227"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Шаң/адсорбция кезінде</w:t>
            </w:r>
          </w:p>
        </w:tc>
      </w:tr>
      <w:tr w:rsidR="002A702E" w:rsidRPr="002A702E" w:rsidTr="006D03CB">
        <w:tc>
          <w:tcPr>
            <w:tcW w:w="3226" w:type="dxa"/>
          </w:tcPr>
          <w:p w:rsidR="006D03CB" w:rsidRPr="002A702E" w:rsidRDefault="006D03CB"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Еріткіште паста жасау</w:t>
            </w:r>
          </w:p>
        </w:tc>
        <w:tc>
          <w:tcPr>
            <w:tcW w:w="3226"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~1%</w:t>
            </w:r>
          </w:p>
        </w:tc>
        <w:tc>
          <w:tcPr>
            <w:tcW w:w="3227"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NMP</w:t>
            </w:r>
          </w:p>
        </w:tc>
      </w:tr>
      <w:tr w:rsidR="002A702E" w:rsidRPr="002A702E" w:rsidTr="006D03CB">
        <w:tc>
          <w:tcPr>
            <w:tcW w:w="3226" w:type="dxa"/>
          </w:tcPr>
          <w:p w:rsidR="006D03CB" w:rsidRPr="002A702E" w:rsidRDefault="006D03CB"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Жағу (coating) және кептіру</w:t>
            </w:r>
          </w:p>
        </w:tc>
        <w:tc>
          <w:tcPr>
            <w:tcW w:w="3226"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~2–5%</w:t>
            </w:r>
          </w:p>
        </w:tc>
        <w:tc>
          <w:tcPr>
            <w:tcW w:w="3227"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Материалдың бетте қалмауы немесе булану</w:t>
            </w:r>
          </w:p>
        </w:tc>
      </w:tr>
      <w:tr w:rsidR="006D03CB" w:rsidRPr="002A702E" w:rsidTr="006D03CB">
        <w:tc>
          <w:tcPr>
            <w:tcW w:w="3226"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Престеу және кесу</w:t>
            </w:r>
          </w:p>
        </w:tc>
        <w:tc>
          <w:tcPr>
            <w:tcW w:w="3226"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~3–5%</w:t>
            </w:r>
          </w:p>
        </w:tc>
        <w:tc>
          <w:tcPr>
            <w:tcW w:w="3227" w:type="dxa"/>
          </w:tcPr>
          <w:p w:rsidR="006D03CB" w:rsidRPr="002A702E" w:rsidRDefault="00F14BE7" w:rsidP="00302DC0">
            <w:pPr>
              <w:jc w:val="both"/>
              <w:rPr>
                <w:rFonts w:ascii="Times New Roman" w:hAnsi="Times New Roman"/>
                <w:color w:val="000000" w:themeColor="text1"/>
                <w:sz w:val="28"/>
                <w:lang w:val="kk-KZ"/>
              </w:rPr>
            </w:pPr>
            <w:r w:rsidRPr="002A702E">
              <w:rPr>
                <w:rFonts w:ascii="Times New Roman" w:hAnsi="Times New Roman"/>
                <w:color w:val="000000" w:themeColor="text1"/>
                <w:sz w:val="28"/>
              </w:rPr>
              <w:t>Шетінен шығу, механикалық шығын</w:t>
            </w:r>
          </w:p>
        </w:tc>
      </w:tr>
    </w:tbl>
    <w:p w:rsidR="006D03CB" w:rsidRPr="002A702E" w:rsidRDefault="006D03CB" w:rsidP="00302DC0">
      <w:pPr>
        <w:spacing w:after="0" w:line="240" w:lineRule="auto"/>
        <w:ind w:firstLine="285"/>
        <w:jc w:val="both"/>
        <w:rPr>
          <w:rFonts w:ascii="Times New Roman" w:hAnsi="Times New Roman"/>
          <w:color w:val="000000" w:themeColor="text1"/>
          <w:sz w:val="28"/>
          <w:lang w:val="kk-KZ"/>
        </w:rPr>
      </w:pPr>
    </w:p>
    <w:p w:rsidR="00872AAC" w:rsidRPr="002A702E" w:rsidRDefault="007B6E03" w:rsidP="00302DC0">
      <w:pPr>
        <w:spacing w:after="0" w:line="240" w:lineRule="auto"/>
        <w:ind w:firstLine="720"/>
        <w:jc w:val="both"/>
        <w:rPr>
          <w:rFonts w:ascii="Times New Roman" w:hAnsi="Times New Roman"/>
          <w:color w:val="000000" w:themeColor="text1"/>
          <w:sz w:val="28"/>
          <w:lang w:val="kk-KZ"/>
        </w:rPr>
      </w:pPr>
      <w:r w:rsidRPr="002A702E">
        <w:rPr>
          <w:rFonts w:ascii="Times New Roman" w:hAnsi="Times New Roman"/>
          <w:color w:val="000000" w:themeColor="text1"/>
          <w:sz w:val="28"/>
          <w:lang w:val="kk-KZ"/>
        </w:rPr>
        <w:t>Дайын паста алюминий фольгасына (қуыс электродты негіз ретінде) біркелкі жағылып, 60°C температурада вакуумды пеште кептіріледі (6–12 сағат). Содан кейін материал роликпен престеліп, қажетті қалыңдыққа дейін тығыздалады. Құрғақ электродтар дөңгелек немесе тікбұрыш пішінде кесіледі (батарея форматына байланысты). Кесу кезінде 5% шамасында шығын болуы мүмкін.</w:t>
      </w:r>
    </w:p>
    <w:p w:rsidR="00B112A9" w:rsidRPr="002A702E" w:rsidRDefault="00F14BE7" w:rsidP="00302DC0">
      <w:pPr>
        <w:spacing w:after="0" w:line="240" w:lineRule="auto"/>
        <w:ind w:firstLine="720"/>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Нарықтағы коммерциялық К</w:t>
      </w:r>
      <w:r w:rsidR="00B112A9" w:rsidRPr="002A702E">
        <w:rPr>
          <w:rFonts w:ascii="Times New Roman" w:hAnsi="Times New Roman" w:cs="Times New Roman"/>
          <w:color w:val="000000" w:themeColor="text1"/>
          <w:sz w:val="28"/>
          <w:szCs w:val="28"/>
          <w:lang w:val="kk-KZ"/>
        </w:rPr>
        <w:t>етчен қарасы</w:t>
      </w:r>
      <w:r w:rsidRPr="002A702E">
        <w:rPr>
          <w:rFonts w:ascii="Times New Roman" w:hAnsi="Times New Roman" w:cs="Times New Roman"/>
          <w:color w:val="000000" w:themeColor="text1"/>
          <w:sz w:val="28"/>
          <w:szCs w:val="28"/>
          <w:lang w:val="kk-KZ"/>
        </w:rPr>
        <w:t xml:space="preserve"> (Ketjen Black)</w:t>
      </w:r>
      <w:r w:rsidR="00B112A9" w:rsidRPr="002A702E">
        <w:rPr>
          <w:rFonts w:ascii="Times New Roman" w:hAnsi="Times New Roman" w:cs="Times New Roman"/>
          <w:color w:val="000000" w:themeColor="text1"/>
          <w:sz w:val="28"/>
          <w:szCs w:val="28"/>
          <w:lang w:val="kk-KZ"/>
        </w:rPr>
        <w:t xml:space="preserve"> 50грамы 48600 тг(Sigma Aldrich)</w:t>
      </w:r>
      <w:r w:rsidR="00280D0B" w:rsidRPr="002A702E">
        <w:rPr>
          <w:rFonts w:ascii="Times New Roman" w:hAnsi="Times New Roman" w:cs="Times New Roman"/>
          <w:color w:val="000000" w:themeColor="text1"/>
          <w:sz w:val="28"/>
          <w:szCs w:val="28"/>
          <w:lang w:val="kk-KZ"/>
        </w:rPr>
        <w:t>, ал арнайы мезокеуекті көміртегі шамамен 372 мың теңге</w:t>
      </w:r>
      <w:r w:rsidR="00B112A9" w:rsidRPr="002A702E">
        <w:rPr>
          <w:rFonts w:ascii="Times New Roman" w:hAnsi="Times New Roman" w:cs="Times New Roman"/>
          <w:color w:val="000000" w:themeColor="text1"/>
          <w:sz w:val="28"/>
          <w:szCs w:val="28"/>
          <w:lang w:val="kk-KZ"/>
        </w:rPr>
        <w:t xml:space="preserve"> тұрады. 5 кг күріш қауызы қауызынан 1 кг GPC синтезделетінін ескерсек, активтендіру, жуу,</w:t>
      </w:r>
      <w:r w:rsidRPr="002A702E">
        <w:rPr>
          <w:rFonts w:ascii="Times New Roman" w:hAnsi="Times New Roman" w:cs="Times New Roman"/>
          <w:color w:val="000000" w:themeColor="text1"/>
          <w:sz w:val="28"/>
          <w:szCs w:val="28"/>
          <w:lang w:val="kk-KZ"/>
        </w:rPr>
        <w:t xml:space="preserve"> </w:t>
      </w:r>
      <w:r w:rsidR="00B112A9" w:rsidRPr="002A702E">
        <w:rPr>
          <w:rFonts w:ascii="Times New Roman" w:hAnsi="Times New Roman" w:cs="Times New Roman"/>
          <w:color w:val="000000" w:themeColor="text1"/>
          <w:sz w:val="28"/>
          <w:szCs w:val="28"/>
          <w:lang w:val="kk-KZ"/>
        </w:rPr>
        <w:t>кептіру сатыларындағы шығын құны 9000 тг құрайды.</w:t>
      </w:r>
      <w:r w:rsidR="00B1401D" w:rsidRPr="002A702E">
        <w:rPr>
          <w:rFonts w:ascii="Times New Roman" w:hAnsi="Times New Roman" w:cs="Times New Roman"/>
          <w:color w:val="000000" w:themeColor="text1"/>
          <w:sz w:val="28"/>
          <w:szCs w:val="28"/>
          <w:lang w:val="kk-KZ"/>
        </w:rPr>
        <w:t xml:space="preserve"> GPC көміртегін алу үшін материалдар мен коммерциялық көміртектердің бағасын салыстыру кесте 10-да көрсетілген.</w:t>
      </w:r>
      <w:r w:rsidR="00B112A9" w:rsidRPr="002A702E">
        <w:rPr>
          <w:rFonts w:ascii="Times New Roman" w:hAnsi="Times New Roman" w:cs="Times New Roman"/>
          <w:color w:val="000000" w:themeColor="text1"/>
          <w:sz w:val="28"/>
          <w:szCs w:val="28"/>
          <w:lang w:val="kk-KZ"/>
        </w:rPr>
        <w:t xml:space="preserve"> </w:t>
      </w:r>
      <w:r w:rsidR="0013580A" w:rsidRPr="002A702E">
        <w:rPr>
          <w:rFonts w:ascii="Times New Roman" w:hAnsi="Times New Roman" w:cs="Times New Roman"/>
          <w:color w:val="000000" w:themeColor="text1"/>
          <w:sz w:val="28"/>
          <w:szCs w:val="28"/>
          <w:lang w:val="kk-KZ"/>
        </w:rPr>
        <w:t>Экономикалық жағынан күріш қауызын көміртектендіру әлдеқайда тиімді екенін көруге болады.</w:t>
      </w:r>
    </w:p>
    <w:p w:rsidR="009116AD" w:rsidRPr="002A702E" w:rsidRDefault="009116AD" w:rsidP="00302DC0">
      <w:pPr>
        <w:spacing w:after="0" w:line="240" w:lineRule="auto"/>
        <w:ind w:firstLine="720"/>
        <w:jc w:val="both"/>
        <w:rPr>
          <w:rFonts w:ascii="Times New Roman" w:hAnsi="Times New Roman" w:cs="Times New Roman"/>
          <w:color w:val="000000" w:themeColor="text1"/>
          <w:sz w:val="28"/>
          <w:szCs w:val="28"/>
          <w:lang w:val="kk-KZ"/>
        </w:rPr>
      </w:pPr>
    </w:p>
    <w:p w:rsidR="007B6E03" w:rsidRPr="002A702E" w:rsidRDefault="009116AD" w:rsidP="00302DC0">
      <w:pPr>
        <w:spacing w:after="0" w:line="240" w:lineRule="auto"/>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 xml:space="preserve">Кесте </w:t>
      </w:r>
      <w:r w:rsidR="00AC1E78" w:rsidRPr="002A702E">
        <w:rPr>
          <w:rFonts w:ascii="Times New Roman" w:hAnsi="Times New Roman" w:cs="Times New Roman"/>
          <w:color w:val="000000" w:themeColor="text1"/>
          <w:sz w:val="28"/>
          <w:szCs w:val="28"/>
          <w:lang w:val="kk-KZ"/>
        </w:rPr>
        <w:t>9</w:t>
      </w:r>
      <w:r w:rsidRPr="002A702E">
        <w:rPr>
          <w:rFonts w:ascii="Times New Roman" w:hAnsi="Times New Roman" w:cs="Times New Roman"/>
          <w:color w:val="000000" w:themeColor="text1"/>
          <w:sz w:val="28"/>
          <w:szCs w:val="28"/>
          <w:lang w:val="kk-KZ"/>
        </w:rPr>
        <w:t xml:space="preserve"> -</w:t>
      </w:r>
      <w:r w:rsidR="00691F35" w:rsidRPr="002A702E">
        <w:rPr>
          <w:rFonts w:ascii="Times New Roman" w:hAnsi="Times New Roman" w:cs="Times New Roman"/>
          <w:color w:val="000000" w:themeColor="text1"/>
          <w:sz w:val="28"/>
          <w:szCs w:val="28"/>
          <w:lang w:val="kk-KZ"/>
        </w:rPr>
        <w:t xml:space="preserve"> GPC көміртегін алу үшін материалдар мен коммерциялық көміртектердің бағасын салыстыру</w:t>
      </w:r>
    </w:p>
    <w:p w:rsidR="009116AD" w:rsidRPr="002A702E" w:rsidRDefault="009116AD" w:rsidP="00302DC0">
      <w:pPr>
        <w:spacing w:after="0" w:line="240" w:lineRule="auto"/>
        <w:jc w:val="both"/>
        <w:rPr>
          <w:rFonts w:ascii="Times New Roman" w:hAnsi="Times New Roman" w:cs="Times New Roman"/>
          <w:color w:val="000000" w:themeColor="text1"/>
          <w:sz w:val="28"/>
          <w:szCs w:val="28"/>
          <w:lang w:val="kk-KZ"/>
        </w:rPr>
      </w:pPr>
    </w:p>
    <w:tbl>
      <w:tblPr>
        <w:tblStyle w:val="a5"/>
        <w:tblW w:w="0" w:type="auto"/>
        <w:tblLook w:val="04A0" w:firstRow="1" w:lastRow="0" w:firstColumn="1" w:lastColumn="0" w:noHBand="0" w:noVBand="1"/>
      </w:tblPr>
      <w:tblGrid>
        <w:gridCol w:w="798"/>
        <w:gridCol w:w="2844"/>
        <w:gridCol w:w="1828"/>
        <w:gridCol w:w="2322"/>
        <w:gridCol w:w="1887"/>
      </w:tblGrid>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Компонент</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Өлшем бірлігі</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Түсіндірме</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lang w:val="kk-KZ"/>
              </w:rPr>
              <w:t>Бағасы, тг</w:t>
            </w:r>
          </w:p>
        </w:tc>
      </w:tr>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1</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Күріш қауыздары</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кг</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Бастапқы биомасса шикізаты ретінде қолданылады</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11</w:t>
            </w:r>
          </w:p>
        </w:tc>
      </w:tr>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2</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Калий гидроксиді (KOH)</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кг</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Активтелген көмірді (GPC) алу үшін қажет.</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1310</w:t>
            </w:r>
          </w:p>
        </w:tc>
      </w:tr>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3</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Су</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м³</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Активтендірілген көміртекті шаюға</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60</w:t>
            </w:r>
          </w:p>
        </w:tc>
      </w:tr>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4</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Аргон</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м³</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 xml:space="preserve">Инертті атмосфера үшін, көмірлендіру </w:t>
            </w:r>
            <w:r w:rsidRPr="002A702E">
              <w:rPr>
                <w:rFonts w:ascii="Times New Roman" w:hAnsi="Times New Roman"/>
                <w:color w:val="000000" w:themeColor="text1"/>
                <w:sz w:val="28"/>
                <w:lang w:val="kk-KZ"/>
              </w:rPr>
              <w:lastRenderedPageBreak/>
              <w:t>және күйдіру кезеңдерінде.</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lastRenderedPageBreak/>
              <w:t>5000</w:t>
            </w:r>
          </w:p>
        </w:tc>
      </w:tr>
      <w:tr w:rsidR="002A702E" w:rsidRPr="002A702E" w:rsidTr="00467341">
        <w:tc>
          <w:tcPr>
            <w:tcW w:w="9679" w:type="dxa"/>
            <w:gridSpan w:val="5"/>
          </w:tcPr>
          <w:p w:rsidR="00B91050" w:rsidRPr="002A702E" w:rsidRDefault="00A26715" w:rsidP="009116AD">
            <w:pPr>
              <w:jc w:val="both"/>
              <w:rPr>
                <w:rFonts w:ascii="Times New Roman" w:hAnsi="Times New Roman"/>
                <w:color w:val="000000" w:themeColor="text1"/>
                <w:sz w:val="28"/>
                <w:lang w:val="kk-KZ"/>
              </w:rPr>
            </w:pPr>
            <w:r w:rsidRPr="002A702E">
              <w:rPr>
                <w:rFonts w:ascii="Times New Roman" w:hAnsi="Times New Roman" w:cs="Times New Roman"/>
                <w:color w:val="000000" w:themeColor="text1"/>
                <w:sz w:val="28"/>
                <w:szCs w:val="28"/>
                <w:lang w:val="kk-KZ"/>
              </w:rPr>
              <w:t>Кесте 10</w:t>
            </w:r>
            <w:r w:rsidR="00B91050" w:rsidRPr="002A702E">
              <w:rPr>
                <w:rFonts w:ascii="Times New Roman" w:hAnsi="Times New Roman" w:cs="Times New Roman"/>
                <w:color w:val="000000" w:themeColor="text1"/>
                <w:sz w:val="28"/>
                <w:szCs w:val="28"/>
                <w:lang w:val="en-US"/>
              </w:rPr>
              <w:t xml:space="preserve"> </w:t>
            </w:r>
            <w:r w:rsidR="00B91050" w:rsidRPr="002A702E">
              <w:rPr>
                <w:rFonts w:ascii="Times New Roman" w:hAnsi="Times New Roman" w:cs="Times New Roman"/>
                <w:color w:val="000000" w:themeColor="text1"/>
                <w:sz w:val="28"/>
                <w:szCs w:val="28"/>
                <w:lang w:val="kk-KZ"/>
              </w:rPr>
              <w:t>жалғасы</w:t>
            </w:r>
            <w:r w:rsidR="00DC0482" w:rsidRPr="002A702E">
              <w:rPr>
                <w:rFonts w:ascii="Times New Roman" w:hAnsi="Times New Roman" w:cs="Times New Roman"/>
                <w:color w:val="000000" w:themeColor="text1"/>
                <w:sz w:val="28"/>
                <w:szCs w:val="28"/>
                <w:lang w:val="kk-KZ"/>
              </w:rPr>
              <w:t>, 88 бет</w:t>
            </w:r>
          </w:p>
        </w:tc>
      </w:tr>
      <w:tr w:rsidR="002A702E" w:rsidRPr="002A702E" w:rsidTr="00B91050">
        <w:tc>
          <w:tcPr>
            <w:tcW w:w="798" w:type="dxa"/>
          </w:tcPr>
          <w:p w:rsidR="00B91050" w:rsidRPr="002A702E" w:rsidRDefault="00B91050" w:rsidP="00B91050">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w:t>
            </w:r>
          </w:p>
        </w:tc>
        <w:tc>
          <w:tcPr>
            <w:tcW w:w="2844" w:type="dxa"/>
          </w:tcPr>
          <w:p w:rsidR="00B91050" w:rsidRPr="002A702E" w:rsidRDefault="00B91050" w:rsidP="00B91050">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Компонент</w:t>
            </w:r>
          </w:p>
        </w:tc>
        <w:tc>
          <w:tcPr>
            <w:tcW w:w="1828" w:type="dxa"/>
          </w:tcPr>
          <w:p w:rsidR="00B91050" w:rsidRPr="002A702E" w:rsidRDefault="00B91050" w:rsidP="00B91050">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Өлшем бірлігі</w:t>
            </w:r>
          </w:p>
        </w:tc>
        <w:tc>
          <w:tcPr>
            <w:tcW w:w="2322" w:type="dxa"/>
          </w:tcPr>
          <w:p w:rsidR="00B91050" w:rsidRPr="002A702E" w:rsidRDefault="00B91050" w:rsidP="00B91050">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rPr>
              <w:t>Түсіндірме</w:t>
            </w:r>
          </w:p>
        </w:tc>
        <w:tc>
          <w:tcPr>
            <w:tcW w:w="1887" w:type="dxa"/>
          </w:tcPr>
          <w:p w:rsidR="00B91050" w:rsidRPr="002A702E" w:rsidRDefault="00B91050" w:rsidP="00B91050">
            <w:pPr>
              <w:jc w:val="both"/>
              <w:rPr>
                <w:rFonts w:ascii="Times New Roman" w:hAnsi="Times New Roman" w:cs="Times New Roman"/>
                <w:color w:val="000000" w:themeColor="text1"/>
                <w:sz w:val="28"/>
                <w:szCs w:val="28"/>
                <w:lang w:val="kk-KZ"/>
              </w:rPr>
            </w:pPr>
            <w:r w:rsidRPr="002A702E">
              <w:rPr>
                <w:rFonts w:ascii="Times New Roman" w:hAnsi="Times New Roman"/>
                <w:b/>
                <w:color w:val="000000" w:themeColor="text1"/>
                <w:sz w:val="28"/>
                <w:lang w:val="kk-KZ"/>
              </w:rPr>
              <w:t>Бағасы, тг</w:t>
            </w:r>
          </w:p>
        </w:tc>
      </w:tr>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5</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Электр энергиясы</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rPr>
              <w:t>кВт·сағ</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Барлық жылу өңдеу сатылары үшін қажет.</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2000</w:t>
            </w:r>
          </w:p>
        </w:tc>
      </w:tr>
      <w:tr w:rsidR="002A702E"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6</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Кетчен қарасы</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г</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Коммерциялық көміртек</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en-US"/>
              </w:rPr>
              <w:t>48610/50</w:t>
            </w:r>
            <w:r w:rsidRPr="002A702E">
              <w:rPr>
                <w:rFonts w:ascii="Times New Roman" w:hAnsi="Times New Roman"/>
                <w:color w:val="000000" w:themeColor="text1"/>
                <w:sz w:val="28"/>
                <w:lang w:val="kk-KZ"/>
              </w:rPr>
              <w:t>г</w:t>
            </w:r>
          </w:p>
        </w:tc>
      </w:tr>
      <w:tr w:rsidR="009116AD" w:rsidRPr="002A702E" w:rsidTr="00B91050">
        <w:tc>
          <w:tcPr>
            <w:tcW w:w="79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s="Times New Roman"/>
                <w:color w:val="000000" w:themeColor="text1"/>
                <w:sz w:val="28"/>
                <w:szCs w:val="28"/>
                <w:lang w:val="kk-KZ"/>
              </w:rPr>
              <w:t>7</w:t>
            </w:r>
          </w:p>
        </w:tc>
        <w:tc>
          <w:tcPr>
            <w:tcW w:w="2844"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Мезокеуекті көміртек</w:t>
            </w:r>
          </w:p>
        </w:tc>
        <w:tc>
          <w:tcPr>
            <w:tcW w:w="1828"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г</w:t>
            </w:r>
          </w:p>
        </w:tc>
        <w:tc>
          <w:tcPr>
            <w:tcW w:w="2322"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kk-KZ"/>
              </w:rPr>
              <w:t>Коммерциялық көміртек</w:t>
            </w:r>
          </w:p>
        </w:tc>
        <w:tc>
          <w:tcPr>
            <w:tcW w:w="1887" w:type="dxa"/>
          </w:tcPr>
          <w:p w:rsidR="009116AD" w:rsidRPr="002A702E" w:rsidRDefault="009116AD" w:rsidP="009116AD">
            <w:pPr>
              <w:jc w:val="both"/>
              <w:rPr>
                <w:rFonts w:ascii="Times New Roman" w:hAnsi="Times New Roman" w:cs="Times New Roman"/>
                <w:color w:val="000000" w:themeColor="text1"/>
                <w:sz w:val="28"/>
                <w:szCs w:val="28"/>
                <w:lang w:val="kk-KZ"/>
              </w:rPr>
            </w:pPr>
            <w:r w:rsidRPr="002A702E">
              <w:rPr>
                <w:rFonts w:ascii="Times New Roman" w:hAnsi="Times New Roman"/>
                <w:color w:val="000000" w:themeColor="text1"/>
                <w:sz w:val="28"/>
                <w:lang w:val="en-US"/>
              </w:rPr>
              <w:t>372 363</w:t>
            </w:r>
            <w:r w:rsidRPr="002A702E">
              <w:rPr>
                <w:rFonts w:ascii="Times New Roman" w:hAnsi="Times New Roman"/>
                <w:color w:val="000000" w:themeColor="text1"/>
                <w:sz w:val="28"/>
                <w:lang w:val="kk-KZ"/>
              </w:rPr>
              <w:t>/25г</w:t>
            </w:r>
          </w:p>
        </w:tc>
      </w:tr>
    </w:tbl>
    <w:p w:rsidR="007B6E03" w:rsidRPr="002A702E" w:rsidRDefault="007B6E03" w:rsidP="00302DC0">
      <w:pPr>
        <w:spacing w:after="0" w:line="240" w:lineRule="auto"/>
        <w:jc w:val="both"/>
        <w:rPr>
          <w:rFonts w:ascii="Times New Roman" w:hAnsi="Times New Roman" w:cs="Times New Roman"/>
          <w:color w:val="000000" w:themeColor="text1"/>
          <w:sz w:val="28"/>
          <w:szCs w:val="28"/>
        </w:rPr>
      </w:pPr>
    </w:p>
    <w:p w:rsidR="00F14BE7" w:rsidRPr="002A702E" w:rsidRDefault="00F14BE7" w:rsidP="007F3E1F">
      <w:pPr>
        <w:spacing w:after="0" w:line="240" w:lineRule="auto"/>
        <w:ind w:firstLine="720"/>
        <w:jc w:val="both"/>
        <w:rPr>
          <w:rFonts w:ascii="Times New Roman" w:eastAsia="Times New Roman" w:hAnsi="Times New Roman" w:cs="Times New Roman"/>
          <w:bCs/>
          <w:color w:val="000000" w:themeColor="text1"/>
          <w:sz w:val="28"/>
          <w:szCs w:val="28"/>
          <w:lang w:val="kk-KZ"/>
        </w:rPr>
      </w:pPr>
      <w:r w:rsidRPr="002A702E">
        <w:rPr>
          <w:rFonts w:ascii="Times New Roman" w:eastAsia="Times New Roman" w:hAnsi="Times New Roman" w:cs="Times New Roman"/>
          <w:bCs/>
          <w:color w:val="000000" w:themeColor="text1"/>
          <w:sz w:val="28"/>
          <w:szCs w:val="28"/>
          <w:lang w:val="kk-KZ"/>
        </w:rPr>
        <w:t>Жоғарыда сипатталған жартылай өндірістік технология негізінде GPC@S катоды мен GPC/NiO модификацияланған сепараторы бар CR2032 типті литий-күкірт аккумуляторларына технологиялық сызбанұсқа дайындалды. Биомасса негізіндегі көміртектік материалды қолдану арқылы өндіріс шығындарын айтарлықтай төмендетуге және материалдың экологиялық тиімділігін арттыруға болады. Автоматтандырылған жүйелерді қолдану электрод дайындау мен ұяшық жинау үдерісінің дәлдігін және қайталанғыштығын қамтамасыз етед</w:t>
      </w:r>
      <w:r w:rsidR="007F3E1F" w:rsidRPr="002A702E">
        <w:rPr>
          <w:rFonts w:ascii="Times New Roman" w:eastAsia="Times New Roman" w:hAnsi="Times New Roman" w:cs="Times New Roman"/>
          <w:bCs/>
          <w:color w:val="000000" w:themeColor="text1"/>
          <w:sz w:val="28"/>
          <w:szCs w:val="28"/>
          <w:lang w:val="kk-KZ"/>
        </w:rPr>
        <w:t>і</w:t>
      </w:r>
      <w:r w:rsidRPr="002A702E">
        <w:rPr>
          <w:rFonts w:ascii="Times New Roman" w:eastAsia="Times New Roman" w:hAnsi="Times New Roman" w:cs="Times New Roman"/>
          <w:bCs/>
          <w:color w:val="000000" w:themeColor="text1"/>
          <w:sz w:val="28"/>
          <w:szCs w:val="28"/>
          <w:lang w:val="kk-KZ"/>
        </w:rPr>
        <w:t>.</w:t>
      </w:r>
      <w:r w:rsidR="007F3E1F" w:rsidRPr="002A702E">
        <w:rPr>
          <w:rFonts w:ascii="Times New Roman" w:eastAsia="Times New Roman" w:hAnsi="Times New Roman" w:cs="Times New Roman"/>
          <w:bCs/>
          <w:color w:val="000000" w:themeColor="text1"/>
          <w:sz w:val="28"/>
          <w:szCs w:val="28"/>
          <w:lang w:val="kk-KZ"/>
        </w:rPr>
        <w:t xml:space="preserve"> Б</w:t>
      </w:r>
      <w:r w:rsidRPr="002A702E">
        <w:rPr>
          <w:rFonts w:ascii="Times New Roman" w:eastAsia="Times New Roman" w:hAnsi="Times New Roman" w:cs="Times New Roman"/>
          <w:bCs/>
          <w:color w:val="000000" w:themeColor="text1"/>
          <w:sz w:val="28"/>
          <w:szCs w:val="28"/>
          <w:lang w:val="kk-KZ"/>
        </w:rPr>
        <w:t>ұл</w:t>
      </w:r>
      <w:r w:rsidR="007F3E1F" w:rsidRPr="002A702E">
        <w:rPr>
          <w:rFonts w:ascii="Times New Roman" w:eastAsia="Times New Roman" w:hAnsi="Times New Roman" w:cs="Times New Roman"/>
          <w:bCs/>
          <w:color w:val="000000" w:themeColor="text1"/>
          <w:sz w:val="28"/>
          <w:szCs w:val="28"/>
          <w:lang w:val="kk-KZ"/>
        </w:rPr>
        <w:t xml:space="preserve"> технология</w:t>
      </w:r>
      <w:r w:rsidRPr="002A702E">
        <w:rPr>
          <w:rFonts w:ascii="Times New Roman" w:eastAsia="Times New Roman" w:hAnsi="Times New Roman" w:cs="Times New Roman"/>
          <w:bCs/>
          <w:color w:val="000000" w:themeColor="text1"/>
          <w:sz w:val="28"/>
          <w:szCs w:val="28"/>
          <w:lang w:val="kk-KZ"/>
        </w:rPr>
        <w:t xml:space="preserve"> масштабты өндіріс үш</w:t>
      </w:r>
      <w:r w:rsidR="007F3E1F" w:rsidRPr="002A702E">
        <w:rPr>
          <w:rFonts w:ascii="Times New Roman" w:eastAsia="Times New Roman" w:hAnsi="Times New Roman" w:cs="Times New Roman"/>
          <w:bCs/>
          <w:color w:val="000000" w:themeColor="text1"/>
          <w:sz w:val="28"/>
          <w:szCs w:val="28"/>
          <w:lang w:val="kk-KZ"/>
        </w:rPr>
        <w:t>ін ұсынылады</w:t>
      </w:r>
      <w:r w:rsidRPr="002A702E">
        <w:rPr>
          <w:rFonts w:ascii="Times New Roman" w:eastAsia="Times New Roman" w:hAnsi="Times New Roman" w:cs="Times New Roman"/>
          <w:bCs/>
          <w:color w:val="000000" w:themeColor="text1"/>
          <w:sz w:val="28"/>
          <w:szCs w:val="28"/>
          <w:lang w:val="kk-KZ"/>
        </w:rPr>
        <w:t>.</w:t>
      </w:r>
    </w:p>
    <w:p w:rsidR="00872AAC" w:rsidRPr="002A702E" w:rsidRDefault="00872AAC" w:rsidP="00302DC0">
      <w:pPr>
        <w:spacing w:after="0" w:line="240" w:lineRule="auto"/>
        <w:jc w:val="both"/>
        <w:rPr>
          <w:rFonts w:eastAsia="Times New Roman"/>
          <w:bCs/>
          <w:color w:val="000000" w:themeColor="text1"/>
          <w:lang w:val="kk-KZ"/>
        </w:rPr>
      </w:pPr>
    </w:p>
    <w:p w:rsidR="0040481E" w:rsidRPr="002A702E" w:rsidRDefault="0040481E" w:rsidP="00302DC0">
      <w:pPr>
        <w:spacing w:after="0" w:line="240" w:lineRule="auto"/>
        <w:ind w:firstLine="720"/>
        <w:jc w:val="center"/>
        <w:rPr>
          <w:rStyle w:val="label"/>
          <w:rFonts w:ascii="Times New Roman" w:hAnsi="Times New Roman" w:cs="Times New Roman"/>
          <w:b/>
          <w:color w:val="000000" w:themeColor="text1"/>
          <w:sz w:val="28"/>
          <w:szCs w:val="28"/>
          <w:lang w:val="kk-KZ"/>
        </w:rPr>
      </w:pPr>
    </w:p>
    <w:p w:rsidR="006B76C7" w:rsidRPr="002A702E" w:rsidRDefault="002A391A" w:rsidP="000D1792">
      <w:pPr>
        <w:spacing w:after="0" w:line="240" w:lineRule="auto"/>
        <w:ind w:firstLine="720"/>
        <w:rPr>
          <w:rStyle w:val="label"/>
          <w:rFonts w:ascii="Times New Roman" w:hAnsi="Times New Roman" w:cs="Times New Roman"/>
          <w:b/>
          <w:color w:val="000000" w:themeColor="text1"/>
          <w:sz w:val="28"/>
          <w:szCs w:val="28"/>
          <w:lang w:val="kk-KZ"/>
        </w:rPr>
      </w:pPr>
      <w:r w:rsidRPr="002A702E">
        <w:rPr>
          <w:rStyle w:val="label"/>
          <w:rFonts w:ascii="Times New Roman" w:hAnsi="Times New Roman" w:cs="Times New Roman"/>
          <w:b/>
          <w:color w:val="000000" w:themeColor="text1"/>
          <w:sz w:val="28"/>
          <w:szCs w:val="28"/>
          <w:lang w:val="kk-KZ"/>
        </w:rPr>
        <w:t>ҚОРЫТЫНДЫ</w:t>
      </w:r>
    </w:p>
    <w:p w:rsidR="00CB66A0" w:rsidRPr="002A702E" w:rsidRDefault="00CB66A0"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Зерттеу мақсаттарына сәйкес келесі міндеттер орындалды және соған сәйкес қорытындылар алынды:</w:t>
      </w:r>
    </w:p>
    <w:p w:rsidR="00CB66A0" w:rsidRPr="002A702E" w:rsidRDefault="00CB66A0"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bCs/>
          <w:color w:val="000000" w:themeColor="text1"/>
          <w:sz w:val="28"/>
          <w:szCs w:val="28"/>
          <w:lang w:val="kk-KZ"/>
        </w:rPr>
        <w:t xml:space="preserve">1.Күріш қауызы негізінде графен тәрізді көміртек (GPC) материалы синтезделіп, сипатталды: </w:t>
      </w:r>
      <w:r w:rsidRPr="002A702E">
        <w:rPr>
          <w:rFonts w:ascii="Times New Roman" w:eastAsia="Times New Roman" w:hAnsi="Times New Roman" w:cs="Times New Roman"/>
          <w:color w:val="000000" w:themeColor="text1"/>
          <w:sz w:val="28"/>
          <w:szCs w:val="28"/>
          <w:lang w:val="kk-KZ"/>
        </w:rPr>
        <w:t>күріш қауызы биомассасын карбонизация және термохимиялық белсендіру әдістері арқылы графен тәрізді кеуекті көміртек (GPC) алынды. GPC материалының меншікті беткі ауданы 2143,5 м²/г, ал жалпы кеуек көлемі 1,020 см³/г құрады. Белсендірілген көміртектің графиттену дәрежесі шамамен 29,13% деп есептелді. Бұл материал қабыршақ тәрізді құрылым түзіп, графен тәрізді морфологияға ие екені дәлелденді.</w:t>
      </w:r>
    </w:p>
    <w:p w:rsidR="00CB66A0" w:rsidRPr="002A702E" w:rsidRDefault="00CB66A0"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bCs/>
          <w:color w:val="000000" w:themeColor="text1"/>
          <w:sz w:val="28"/>
          <w:szCs w:val="28"/>
          <w:lang w:val="kk-KZ"/>
        </w:rPr>
        <w:t>2. GPC негізіндегі күкірт катоды (GPC@S) дайындалып, сипатталды:</w:t>
      </w:r>
      <w:r w:rsidRPr="002A702E">
        <w:rPr>
          <w:rFonts w:ascii="Times New Roman" w:eastAsia="Times New Roman" w:hAnsi="Times New Roman" w:cs="Times New Roman"/>
          <w:color w:val="000000" w:themeColor="text1"/>
          <w:sz w:val="28"/>
          <w:szCs w:val="28"/>
          <w:lang w:val="kk-KZ"/>
        </w:rPr>
        <w:t xml:space="preserve"> алғаш рет графен тәрізді кеуекті көміртек (GPC) күкіртті жүктеуге арналған матрица ретінде балқыту-диффузия әдісі арқылы пайдаланылды. Бұл катод материалы Li-S аккумуляторларына арналған жоғары тиімділікке ие композициялық электрод ретінде қолдануға жарамды екені көрсетілді.</w:t>
      </w:r>
    </w:p>
    <w:p w:rsidR="00CB66A0" w:rsidRPr="002A702E" w:rsidRDefault="00CB66A0"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bCs/>
          <w:color w:val="000000" w:themeColor="text1"/>
          <w:sz w:val="28"/>
          <w:szCs w:val="28"/>
          <w:lang w:val="kk-KZ"/>
        </w:rPr>
        <w:t>3. GPC/NiO композиті синтезделіп, сипатталды</w:t>
      </w:r>
      <w:r w:rsidRPr="002A702E">
        <w:rPr>
          <w:rFonts w:ascii="Times New Roman" w:eastAsia="Times New Roman" w:hAnsi="Times New Roman" w:cs="Times New Roman"/>
          <w:color w:val="000000" w:themeColor="text1"/>
          <w:sz w:val="28"/>
          <w:szCs w:val="28"/>
          <w:lang w:val="kk-KZ"/>
        </w:rPr>
        <w:t xml:space="preserve">: әртүрлі құрамдағы және GPC:Ni(NO₃)₂ қатынасындағы композиттер синтезделіп, олардың сепаратор модификациялау агенті ретіндегі тиімділігі зерттелді. NiO нанобөлшектерімен </w:t>
      </w:r>
      <w:r w:rsidRPr="002A702E">
        <w:rPr>
          <w:rFonts w:ascii="Times New Roman" w:eastAsia="Times New Roman" w:hAnsi="Times New Roman" w:cs="Times New Roman"/>
          <w:color w:val="000000" w:themeColor="text1"/>
          <w:sz w:val="28"/>
          <w:szCs w:val="28"/>
          <w:lang w:val="kk-KZ"/>
        </w:rPr>
        <w:lastRenderedPageBreak/>
        <w:t>модификацияланған GPC композитінің меншікті беткі ауданы 2476,6 м²/г дейін артқаны анықталды. GPC-NiO композиті литий полисульфидтерімен химиялық және физикалық әрекеттесіп, шаттл эффектіні төмендетуге және тотығу-тотықсыздану процестерін жылдамдатуға септігін тигізді.</w:t>
      </w:r>
    </w:p>
    <w:p w:rsidR="00CB66A0" w:rsidRPr="002A702E" w:rsidRDefault="00CB66A0" w:rsidP="00302DC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bCs/>
          <w:color w:val="000000" w:themeColor="text1"/>
          <w:sz w:val="28"/>
          <w:szCs w:val="28"/>
          <w:lang w:val="kk-KZ"/>
        </w:rPr>
        <w:t xml:space="preserve">4. GPC@S катоды мен GPC-NiO-20 модификацияланған сепараторы бар литий-күкірт аккумуляторын дайындалды және сипатталды: </w:t>
      </w:r>
      <w:r w:rsidRPr="002A702E">
        <w:rPr>
          <w:rFonts w:ascii="Times New Roman" w:eastAsia="Times New Roman" w:hAnsi="Times New Roman" w:cs="Times New Roman"/>
          <w:color w:val="000000" w:themeColor="text1"/>
          <w:sz w:val="28"/>
          <w:szCs w:val="28"/>
          <w:lang w:val="kk-KZ"/>
        </w:rPr>
        <w:t xml:space="preserve">құрамында GPC@S катоды және GPC-NiO-20 модификацияланған сепараторы бар Li-S аккумуляторлық ұяшық жасалды. Бұл ұяшық 0,2C ток тығыздығында </w:t>
      </w:r>
      <w:r w:rsidRPr="002A702E">
        <w:rPr>
          <w:rFonts w:ascii="Times New Roman" w:eastAsia="Times New Roman" w:hAnsi="Times New Roman" w:cs="Times New Roman"/>
          <w:bCs/>
          <w:color w:val="000000" w:themeColor="text1"/>
          <w:sz w:val="28"/>
          <w:szCs w:val="28"/>
          <w:lang w:val="kk-KZ"/>
        </w:rPr>
        <w:t>1519 мА·сағ/г</w:t>
      </w:r>
      <w:r w:rsidRPr="002A702E">
        <w:rPr>
          <w:rFonts w:ascii="Times New Roman" w:eastAsia="Times New Roman" w:hAnsi="Times New Roman" w:cs="Times New Roman"/>
          <w:color w:val="000000" w:themeColor="text1"/>
          <w:sz w:val="28"/>
          <w:szCs w:val="28"/>
          <w:lang w:val="kk-KZ"/>
        </w:rPr>
        <w:t xml:space="preserve"> бастапқы разрядтық сыйымдылық көрсетті. 1C кезінде 400 цикл бойы тек </w:t>
      </w:r>
      <w:r w:rsidRPr="002A702E">
        <w:rPr>
          <w:rFonts w:ascii="Times New Roman" w:eastAsia="Times New Roman" w:hAnsi="Times New Roman" w:cs="Times New Roman"/>
          <w:bCs/>
          <w:color w:val="000000" w:themeColor="text1"/>
          <w:sz w:val="28"/>
          <w:szCs w:val="28"/>
          <w:lang w:val="kk-KZ"/>
        </w:rPr>
        <w:t>0,091%</w:t>
      </w:r>
      <w:r w:rsidRPr="002A702E">
        <w:rPr>
          <w:rFonts w:ascii="Times New Roman" w:eastAsia="Times New Roman" w:hAnsi="Times New Roman" w:cs="Times New Roman"/>
          <w:color w:val="000000" w:themeColor="text1"/>
          <w:sz w:val="28"/>
          <w:szCs w:val="28"/>
          <w:lang w:val="kk-KZ"/>
        </w:rPr>
        <w:t xml:space="preserve"> сыйымдылық жоғалту арқылы жоғары циклдік тұрақтылық байқалды. 2C жағдайында </w:t>
      </w:r>
      <w:r w:rsidRPr="002A702E">
        <w:rPr>
          <w:rFonts w:ascii="Times New Roman" w:eastAsia="Times New Roman" w:hAnsi="Times New Roman" w:cs="Times New Roman"/>
          <w:bCs/>
          <w:color w:val="000000" w:themeColor="text1"/>
          <w:sz w:val="28"/>
          <w:szCs w:val="28"/>
          <w:lang w:val="kk-KZ"/>
        </w:rPr>
        <w:t>568 мА·сағ/г</w:t>
      </w:r>
      <w:r w:rsidRPr="002A702E">
        <w:rPr>
          <w:rFonts w:ascii="Times New Roman" w:eastAsia="Times New Roman" w:hAnsi="Times New Roman" w:cs="Times New Roman"/>
          <w:color w:val="000000" w:themeColor="text1"/>
          <w:sz w:val="28"/>
          <w:szCs w:val="28"/>
          <w:lang w:val="kk-KZ"/>
        </w:rPr>
        <w:t xml:space="preserve"> өнімділік көрсеткіші тіркелді. Жасалған материалдар негізінде литий-күкірт аккумуляторын құрастыруға арналған </w:t>
      </w:r>
      <w:r w:rsidR="00817194" w:rsidRPr="002A702E">
        <w:rPr>
          <w:rFonts w:ascii="Times New Roman" w:eastAsia="Times New Roman" w:hAnsi="Times New Roman" w:cs="Times New Roman"/>
          <w:bCs/>
          <w:color w:val="000000" w:themeColor="text1"/>
          <w:sz w:val="28"/>
          <w:szCs w:val="28"/>
          <w:lang w:val="kk-KZ"/>
        </w:rPr>
        <w:t>технологиялық сызба</w:t>
      </w:r>
      <w:r w:rsidRPr="002A702E">
        <w:rPr>
          <w:rFonts w:ascii="Times New Roman" w:eastAsia="Times New Roman" w:hAnsi="Times New Roman" w:cs="Times New Roman"/>
          <w:bCs/>
          <w:color w:val="000000" w:themeColor="text1"/>
          <w:sz w:val="28"/>
          <w:szCs w:val="28"/>
          <w:lang w:val="kk-KZ"/>
        </w:rPr>
        <w:t>нұсқа әзірленді</w:t>
      </w:r>
      <w:r w:rsidRPr="002A702E">
        <w:rPr>
          <w:rFonts w:ascii="Times New Roman" w:eastAsia="Times New Roman" w:hAnsi="Times New Roman" w:cs="Times New Roman"/>
          <w:color w:val="000000" w:themeColor="text1"/>
          <w:sz w:val="28"/>
          <w:szCs w:val="28"/>
          <w:lang w:val="kk-KZ"/>
        </w:rPr>
        <w:t>.</w:t>
      </w:r>
    </w:p>
    <w:p w:rsidR="00280D0B" w:rsidRPr="002A702E" w:rsidRDefault="00CB66A0" w:rsidP="00F455A0">
      <w:pPr>
        <w:spacing w:after="0" w:line="240" w:lineRule="auto"/>
        <w:ind w:firstLine="720"/>
        <w:jc w:val="both"/>
        <w:rPr>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t>Осы зерттеу барысында күріш қауызынан алынған арзан әрі экологиялық таза шикізат негізінде жоғары меншікті беткі ауданы мен кеуектілігі бар GPC материалы синтезделді. GPC негізіндегі GPC@S катоды және GPC-NiO композитімен модификацияланған сепаратор өзара тиімді жұмыс істеп, шаттл эффектіні төмендетіп, электрохимиялық өнімділікті айтарлықтай жақсартты. Бұл әзірленген композиттер тек литий-күкірт аккумуляторлары үшін ғана емес, басқа да энергия сақтау жүйелері мен функционалды материалдар жасау саласын</w:t>
      </w:r>
      <w:r w:rsidR="00F455A0" w:rsidRPr="002A702E">
        <w:rPr>
          <w:rFonts w:ascii="Times New Roman" w:eastAsia="Times New Roman" w:hAnsi="Times New Roman" w:cs="Times New Roman"/>
          <w:color w:val="000000" w:themeColor="text1"/>
          <w:sz w:val="28"/>
          <w:szCs w:val="28"/>
          <w:lang w:val="kk-KZ"/>
        </w:rPr>
        <w:t>да қолдануға болатынын көрсетті.</w:t>
      </w: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B76C7" w:rsidRPr="002A702E" w:rsidRDefault="006B76C7" w:rsidP="00EB63E7">
      <w:pPr>
        <w:spacing w:after="0" w:line="240" w:lineRule="auto"/>
        <w:jc w:val="both"/>
        <w:rPr>
          <w:rFonts w:ascii="Times New Roman" w:eastAsia="Times New Roman" w:hAnsi="Times New Roman" w:cs="Times New Roman"/>
          <w:color w:val="000000" w:themeColor="text1"/>
          <w:sz w:val="28"/>
          <w:szCs w:val="28"/>
          <w:lang w:val="kk-KZ"/>
        </w:rPr>
      </w:pPr>
    </w:p>
    <w:p w:rsidR="006B76C7" w:rsidRPr="002A702E" w:rsidRDefault="006B76C7" w:rsidP="00F455A0">
      <w:pPr>
        <w:spacing w:after="0" w:line="240" w:lineRule="auto"/>
        <w:ind w:firstLine="720"/>
        <w:jc w:val="both"/>
        <w:rPr>
          <w:rFonts w:ascii="Times New Roman" w:eastAsia="Times New Roman" w:hAnsi="Times New Roman" w:cs="Times New Roman"/>
          <w:color w:val="000000" w:themeColor="text1"/>
          <w:sz w:val="28"/>
          <w:szCs w:val="28"/>
          <w:lang w:val="kk-KZ"/>
        </w:rPr>
      </w:pPr>
    </w:p>
    <w:p w:rsidR="00616A61" w:rsidRPr="002A702E" w:rsidRDefault="00B91050" w:rsidP="00EB63E7">
      <w:pPr>
        <w:rPr>
          <w:rStyle w:val="label"/>
          <w:rFonts w:ascii="Times New Roman" w:eastAsia="Times New Roman" w:hAnsi="Times New Roman" w:cs="Times New Roman"/>
          <w:color w:val="000000" w:themeColor="text1"/>
          <w:sz w:val="28"/>
          <w:szCs w:val="28"/>
          <w:lang w:val="kk-KZ"/>
        </w:rPr>
      </w:pPr>
      <w:r w:rsidRPr="002A702E">
        <w:rPr>
          <w:rFonts w:ascii="Times New Roman" w:eastAsia="Times New Roman" w:hAnsi="Times New Roman" w:cs="Times New Roman"/>
          <w:color w:val="000000" w:themeColor="text1"/>
          <w:sz w:val="28"/>
          <w:szCs w:val="28"/>
          <w:lang w:val="kk-KZ"/>
        </w:rPr>
        <w:br w:type="page"/>
      </w:r>
    </w:p>
    <w:p w:rsidR="009116AD" w:rsidRPr="002A702E" w:rsidRDefault="009116AD" w:rsidP="00AC258C">
      <w:pPr>
        <w:widowControl w:val="0"/>
        <w:autoSpaceDE w:val="0"/>
        <w:autoSpaceDN w:val="0"/>
        <w:adjustRightInd w:val="0"/>
        <w:spacing w:after="0" w:line="240" w:lineRule="auto"/>
        <w:ind w:left="480" w:hanging="480"/>
        <w:rPr>
          <w:rFonts w:ascii="Times New Roman" w:hAnsi="Times New Roman" w:cs="Times New Roman"/>
          <w:b/>
          <w:color w:val="000000" w:themeColor="text1"/>
          <w:sz w:val="28"/>
          <w:szCs w:val="28"/>
          <w:lang w:val="kk-KZ"/>
        </w:rPr>
      </w:pPr>
      <w:r w:rsidRPr="002A702E">
        <w:rPr>
          <w:rFonts w:ascii="Times New Roman" w:hAnsi="Times New Roman" w:cs="Times New Roman"/>
          <w:b/>
          <w:color w:val="000000" w:themeColor="text1"/>
          <w:sz w:val="28"/>
          <w:szCs w:val="28"/>
          <w:lang w:val="kk-KZ"/>
        </w:rPr>
        <w:lastRenderedPageBreak/>
        <w:t>ҚОЛДАНЫЛҒАН ӘДЕБИЕТТЕР</w:t>
      </w:r>
    </w:p>
    <w:p w:rsidR="009116AD" w:rsidRPr="002A702E" w:rsidRDefault="009116AD" w:rsidP="009116AD">
      <w:pPr>
        <w:widowControl w:val="0"/>
        <w:autoSpaceDE w:val="0"/>
        <w:autoSpaceDN w:val="0"/>
        <w:adjustRightInd w:val="0"/>
        <w:spacing w:after="0" w:line="240" w:lineRule="auto"/>
        <w:ind w:left="480" w:hanging="480"/>
        <w:jc w:val="center"/>
        <w:rPr>
          <w:rFonts w:ascii="Times New Roman" w:hAnsi="Times New Roman" w:cs="Times New Roman"/>
          <w:b/>
          <w:color w:val="000000" w:themeColor="text1"/>
          <w:sz w:val="28"/>
          <w:szCs w:val="28"/>
          <w:lang w:val="kk-KZ"/>
        </w:rPr>
      </w:pP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fldChar w:fldCharType="begin" w:fldLock="1"/>
      </w:r>
      <w:r w:rsidRPr="002A702E">
        <w:rPr>
          <w:rFonts w:ascii="Times New Roman" w:hAnsi="Times New Roman" w:cs="Times New Roman"/>
          <w:noProof/>
          <w:color w:val="000000" w:themeColor="text1"/>
          <w:sz w:val="28"/>
          <w:szCs w:val="28"/>
          <w:lang w:val="kk-KZ"/>
        </w:rPr>
        <w:instrText xml:space="preserve">ADDIN Mendeley Bibliography CSL_BIBLIOGRAPHY </w:instrText>
      </w:r>
      <w:r w:rsidRPr="002A702E">
        <w:rPr>
          <w:rFonts w:ascii="Times New Roman" w:hAnsi="Times New Roman" w:cs="Times New Roman"/>
          <w:noProof/>
          <w:color w:val="000000" w:themeColor="text1"/>
          <w:sz w:val="28"/>
          <w:szCs w:val="28"/>
          <w:lang w:val="en-US"/>
        </w:rPr>
        <w:fldChar w:fldCharType="separate"/>
      </w:r>
      <w:r w:rsidRPr="002A702E">
        <w:rPr>
          <w:rFonts w:ascii="Times New Roman" w:hAnsi="Times New Roman" w:cs="Times New Roman"/>
          <w:noProof/>
          <w:color w:val="000000" w:themeColor="text1"/>
          <w:sz w:val="28"/>
          <w:szCs w:val="28"/>
          <w:lang w:val="kk-KZ"/>
        </w:rPr>
        <w:t>1.</w:t>
      </w:r>
      <w:r w:rsidRPr="002A702E">
        <w:rPr>
          <w:rFonts w:ascii="Times New Roman" w:hAnsi="Times New Roman" w:cs="Times New Roman"/>
          <w:noProof/>
          <w:color w:val="000000" w:themeColor="text1"/>
          <w:sz w:val="28"/>
          <w:szCs w:val="28"/>
          <w:lang w:val="kk-KZ"/>
        </w:rPr>
        <w:tab/>
        <w:t xml:space="preserve">D. W. Wang et al. </w:t>
      </w:r>
      <w:r w:rsidRPr="002A702E">
        <w:rPr>
          <w:rFonts w:ascii="Times New Roman" w:hAnsi="Times New Roman" w:cs="Times New Roman"/>
          <w:noProof/>
          <w:color w:val="000000" w:themeColor="text1"/>
          <w:sz w:val="28"/>
          <w:szCs w:val="28"/>
          <w:lang w:val="en-US"/>
        </w:rPr>
        <w:t>Carbon-sulfur composites for Li-S batteries: Status and prospects// J. Mater. Chem. A</w:t>
      </w:r>
      <w:r w:rsidR="00276D77" w:rsidRPr="002A702E">
        <w:rPr>
          <w:rFonts w:ascii="Times New Roman" w:hAnsi="Times New Roman" w:cs="Times New Roman"/>
          <w:noProof/>
          <w:color w:val="000000" w:themeColor="text1"/>
          <w:sz w:val="28"/>
          <w:szCs w:val="28"/>
          <w:lang w:val="en-US"/>
        </w:rPr>
        <w:t xml:space="preserve"> - 2013. Vol. 1. – P. 9382–9394</w:t>
      </w:r>
      <w:r w:rsidR="00276D77" w:rsidRPr="002A702E">
        <w:rPr>
          <w:rFonts w:ascii="Times New Roman" w:hAnsi="Times New Roman" w:cs="Times New Roman"/>
          <w:noProof/>
          <w:color w:val="000000" w:themeColor="text1"/>
          <w:sz w:val="28"/>
          <w:szCs w:val="28"/>
          <w:lang w:val="kk-KZ"/>
        </w:rPr>
        <w:t>.</w:t>
      </w:r>
      <w:r w:rsidRPr="002A702E">
        <w:rPr>
          <w:rFonts w:ascii="Times New Roman" w:hAnsi="Times New Roman" w:cs="Times New Roman"/>
          <w:noProof/>
          <w:color w:val="000000" w:themeColor="text1"/>
          <w:sz w:val="28"/>
          <w:szCs w:val="28"/>
          <w:lang w:val="en-US"/>
        </w:rPr>
        <w:t xml:space="preserve"> </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2.</w:t>
      </w:r>
      <w:r w:rsidRPr="002A702E">
        <w:rPr>
          <w:rFonts w:ascii="Times New Roman" w:hAnsi="Times New Roman" w:cs="Times New Roman"/>
          <w:noProof/>
          <w:color w:val="000000" w:themeColor="text1"/>
          <w:sz w:val="28"/>
          <w:szCs w:val="28"/>
          <w:lang w:val="en-US"/>
        </w:rPr>
        <w:tab/>
        <w:t>X. Ji, K. T. Lee, and L. F. Nazar. A highly ordered nanostructured carbon-sulphur cathode for lithium-sulphur batteries// Nat. Mater-2009. Vol. 8. – PP. 500–506.</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kk-KZ"/>
        </w:rPr>
      </w:pPr>
      <w:r w:rsidRPr="002A702E">
        <w:rPr>
          <w:rFonts w:ascii="Times New Roman" w:hAnsi="Times New Roman" w:cs="Times New Roman"/>
          <w:noProof/>
          <w:color w:val="000000" w:themeColor="text1"/>
          <w:sz w:val="28"/>
          <w:szCs w:val="28"/>
          <w:lang w:val="en-US"/>
        </w:rPr>
        <w:t>3.</w:t>
      </w:r>
      <w:r w:rsidRPr="002A702E">
        <w:rPr>
          <w:rFonts w:ascii="Times New Roman" w:hAnsi="Times New Roman" w:cs="Times New Roman"/>
          <w:noProof/>
          <w:color w:val="000000" w:themeColor="text1"/>
          <w:sz w:val="28"/>
          <w:szCs w:val="28"/>
          <w:lang w:val="en-US"/>
        </w:rPr>
        <w:tab/>
        <w:t>Z. Li et al.Insight into the electrode mechanism in lithium-sulfur batteries with ordered microporous carbon confined sulfur as the cathode// Adv. Energy Mater- 2014. – PP.1-8</w:t>
      </w:r>
      <w:r w:rsidR="00276D77" w:rsidRPr="002A702E">
        <w:rPr>
          <w:rFonts w:ascii="Times New Roman" w:hAnsi="Times New Roman" w:cs="Times New Roman"/>
          <w:noProof/>
          <w:color w:val="000000" w:themeColor="text1"/>
          <w:sz w:val="28"/>
          <w:szCs w:val="28"/>
          <w:lang w:val="kk-KZ"/>
        </w:rPr>
        <w:t>.</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4.</w:t>
      </w:r>
      <w:r w:rsidRPr="002A702E">
        <w:rPr>
          <w:rFonts w:ascii="Times New Roman" w:hAnsi="Times New Roman" w:cs="Times New Roman"/>
          <w:noProof/>
          <w:color w:val="000000" w:themeColor="text1"/>
          <w:sz w:val="28"/>
          <w:szCs w:val="28"/>
          <w:lang w:val="en-US"/>
        </w:rPr>
        <w:tab/>
        <w:t>A. Benítez, J. Amaro-Gahete, Y. C. Chien, Á. Caballero, J. Morales, and D. Brandell. Recent advances in lithium-sulfur batteries using biomass-derived carbons as sulfur host// Renew. Sustain. Energy Rev-2021.PP</w:t>
      </w:r>
      <w:r w:rsidR="00276D77" w:rsidRPr="002A702E">
        <w:rPr>
          <w:rFonts w:ascii="Times New Roman" w:hAnsi="Times New Roman" w:cs="Times New Roman"/>
          <w:noProof/>
          <w:color w:val="000000" w:themeColor="text1"/>
          <w:sz w:val="28"/>
          <w:szCs w:val="28"/>
          <w:lang w:val="en-US"/>
        </w:rPr>
        <w:t>.1-30.</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5.</w:t>
      </w:r>
      <w:r w:rsidRPr="002A702E">
        <w:rPr>
          <w:rFonts w:ascii="Times New Roman" w:hAnsi="Times New Roman" w:cs="Times New Roman"/>
          <w:noProof/>
          <w:color w:val="000000" w:themeColor="text1"/>
          <w:sz w:val="28"/>
          <w:szCs w:val="28"/>
          <w:lang w:val="en-US"/>
        </w:rPr>
        <w:tab/>
        <w:t xml:space="preserve">M. Wang et al.Porous Carbon Hosts for Lithium–Sulfur Batteries// Chemistry - A European Journal-2019. – PP. 3710–3725 </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6.</w:t>
      </w:r>
      <w:r w:rsidRPr="002A702E">
        <w:rPr>
          <w:rFonts w:ascii="Times New Roman" w:hAnsi="Times New Roman" w:cs="Times New Roman"/>
          <w:noProof/>
          <w:color w:val="000000" w:themeColor="text1"/>
          <w:sz w:val="28"/>
          <w:szCs w:val="28"/>
          <w:lang w:val="en-US"/>
        </w:rPr>
        <w:tab/>
        <w:t xml:space="preserve">X. Chen, T. Hou, K. A. Persson, and Q. Zhang Combining theory and experiment in lithium–sulfur batteries: Current progress and future perspectives// Materials Today-2019 – PP. 142–158. </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7.</w:t>
      </w:r>
      <w:r w:rsidRPr="002A702E">
        <w:rPr>
          <w:rFonts w:ascii="Times New Roman" w:hAnsi="Times New Roman" w:cs="Times New Roman"/>
          <w:noProof/>
          <w:color w:val="000000" w:themeColor="text1"/>
          <w:sz w:val="28"/>
          <w:szCs w:val="28"/>
          <w:lang w:val="en-US"/>
        </w:rPr>
        <w:tab/>
        <w:t>H. J. Peng, J. Q. Huang, X. B. Cheng, and Q. Zhang. Review on High-Loading and High-Energy Lithium–Sulfur Batteries// Advanced Energy Materials-2017. – PP</w:t>
      </w:r>
      <w:r w:rsidR="00276D77" w:rsidRPr="002A702E">
        <w:rPr>
          <w:rFonts w:ascii="Times New Roman" w:hAnsi="Times New Roman" w:cs="Times New Roman"/>
          <w:noProof/>
          <w:color w:val="000000" w:themeColor="text1"/>
          <w:sz w:val="28"/>
          <w:szCs w:val="28"/>
          <w:lang w:val="en-US"/>
        </w:rPr>
        <w:t>.1-54.</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8.</w:t>
      </w:r>
      <w:r w:rsidRPr="002A702E">
        <w:rPr>
          <w:rFonts w:ascii="Times New Roman" w:hAnsi="Times New Roman" w:cs="Times New Roman"/>
          <w:noProof/>
          <w:color w:val="000000" w:themeColor="text1"/>
          <w:sz w:val="28"/>
          <w:szCs w:val="28"/>
          <w:lang w:val="en-US"/>
        </w:rPr>
        <w:tab/>
        <w:t>J. Li et al. Engineering Strategies for Suppressing the Shuttle Effect in Lithium–Sulfur Batteries//Nano-Micro Letters -2024. – PP</w:t>
      </w:r>
      <w:r w:rsidR="00276D77" w:rsidRPr="002A702E">
        <w:rPr>
          <w:rFonts w:ascii="Times New Roman" w:hAnsi="Times New Roman" w:cs="Times New Roman"/>
          <w:noProof/>
          <w:color w:val="000000" w:themeColor="text1"/>
          <w:sz w:val="28"/>
          <w:szCs w:val="28"/>
          <w:lang w:val="en-US"/>
        </w:rPr>
        <w:t>.1-35.</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9.</w:t>
      </w:r>
      <w:r w:rsidRPr="002A702E">
        <w:rPr>
          <w:rFonts w:ascii="Times New Roman" w:hAnsi="Times New Roman" w:cs="Times New Roman"/>
          <w:noProof/>
          <w:color w:val="000000" w:themeColor="text1"/>
          <w:sz w:val="28"/>
          <w:szCs w:val="28"/>
          <w:lang w:val="en-US"/>
        </w:rPr>
        <w:tab/>
        <w:t>E. V. Karaseva, E. V. Kuzmina, B. Q. Li, Q. Zhang, and V. S. Kolosnitsyn. Effect of the anionic composition of sulfolane based electrolytes on the performances of lithium-sulfur batteries// J. Energy Chem-2024. PP. 231–240.</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10.</w:t>
      </w:r>
      <w:r w:rsidRPr="002A702E">
        <w:rPr>
          <w:rFonts w:ascii="Times New Roman" w:hAnsi="Times New Roman" w:cs="Times New Roman"/>
          <w:noProof/>
          <w:color w:val="000000" w:themeColor="text1"/>
          <w:sz w:val="28"/>
          <w:szCs w:val="28"/>
          <w:lang w:val="en-US"/>
        </w:rPr>
        <w:tab/>
        <w:t>F. Cheng, Z. Tao, J. Liang, and J. Chen. Template-directed materials for rechargeable lithium-ion batteries// Chem. Mater-2008. – PP. 667–681.</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11.</w:t>
      </w:r>
      <w:r w:rsidRPr="002A702E">
        <w:rPr>
          <w:rFonts w:ascii="Times New Roman" w:hAnsi="Times New Roman" w:cs="Times New Roman"/>
          <w:noProof/>
          <w:color w:val="000000" w:themeColor="text1"/>
          <w:sz w:val="28"/>
          <w:szCs w:val="28"/>
          <w:lang w:val="en-US"/>
        </w:rPr>
        <w:tab/>
        <w:t>H. Yuan et al. A review of biomass materials for advanced lithium-sulfur batteries// Chem. Sci-2019. – PP. 7484–7495.</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12.</w:t>
      </w:r>
      <w:r w:rsidRPr="002A702E">
        <w:rPr>
          <w:rFonts w:ascii="Times New Roman" w:hAnsi="Times New Roman" w:cs="Times New Roman"/>
          <w:noProof/>
          <w:color w:val="000000" w:themeColor="text1"/>
          <w:sz w:val="28"/>
          <w:szCs w:val="28"/>
          <w:lang w:val="en-US"/>
        </w:rPr>
        <w:tab/>
        <w:t>S. H. Chung, C. H. Chang, and A. Manthiram. Progress on the Critical Parameters for Lithium–Sulfur Batteries to be Practically Viable// Advanced Functional Materials-2018. – PP</w:t>
      </w:r>
      <w:r w:rsidR="00276D77" w:rsidRPr="002A702E">
        <w:rPr>
          <w:rFonts w:ascii="Times New Roman" w:hAnsi="Times New Roman" w:cs="Times New Roman"/>
          <w:noProof/>
          <w:color w:val="000000" w:themeColor="text1"/>
          <w:sz w:val="28"/>
          <w:szCs w:val="28"/>
          <w:lang w:val="en-US"/>
        </w:rPr>
        <w:t>.1-20.</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13.</w:t>
      </w:r>
      <w:r w:rsidRPr="002A702E">
        <w:rPr>
          <w:rFonts w:ascii="Times New Roman" w:hAnsi="Times New Roman" w:cs="Times New Roman"/>
          <w:noProof/>
          <w:color w:val="000000" w:themeColor="text1"/>
          <w:sz w:val="28"/>
          <w:szCs w:val="28"/>
          <w:lang w:val="en-US"/>
        </w:rPr>
        <w:tab/>
        <w:t>W. Deng, J. Phung, G. Li, and X. Wang. Realizing high-performance lithium-sulfur batteries via rational design and engineering strategies//Nano Energy-2021.PP</w:t>
      </w:r>
      <w:r w:rsidR="00276D77" w:rsidRPr="002A702E">
        <w:rPr>
          <w:rFonts w:ascii="Times New Roman" w:hAnsi="Times New Roman" w:cs="Times New Roman"/>
          <w:noProof/>
          <w:color w:val="000000" w:themeColor="text1"/>
          <w:sz w:val="28"/>
          <w:szCs w:val="28"/>
          <w:lang w:val="en-US"/>
        </w:rPr>
        <w:t>.1-23.</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14.</w:t>
      </w:r>
      <w:r w:rsidRPr="002A702E">
        <w:rPr>
          <w:rFonts w:ascii="Times New Roman" w:hAnsi="Times New Roman" w:cs="Times New Roman"/>
          <w:noProof/>
          <w:color w:val="000000" w:themeColor="text1"/>
          <w:sz w:val="28"/>
          <w:szCs w:val="28"/>
          <w:lang w:val="en-US"/>
        </w:rPr>
        <w:tab/>
        <w:t>A. Manthiram, Y. Fu, S. H. Chung, C. Zu, and Y. S. Su. Rechargeable lithium-sulfur batteries,” Chemical Reviews-2014. – PP. 11751–11787.</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15.</w:t>
      </w:r>
      <w:r w:rsidRPr="002A702E">
        <w:rPr>
          <w:rFonts w:ascii="Times New Roman" w:hAnsi="Times New Roman" w:cs="Times New Roman"/>
          <w:noProof/>
          <w:color w:val="000000" w:themeColor="text1"/>
          <w:sz w:val="28"/>
          <w:szCs w:val="28"/>
          <w:lang w:val="en-US"/>
        </w:rPr>
        <w:tab/>
        <w:t>L. Zhang, Y. Wang, Z. Niu, and J. Chen. Advanced nanostructured carbon-based materials for rechargeable lithium-sulfur batteries// Carbon-2019. – PP. 400–416.</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lastRenderedPageBreak/>
        <w:t>16.</w:t>
      </w:r>
      <w:r w:rsidRPr="002A702E">
        <w:rPr>
          <w:rFonts w:ascii="Times New Roman" w:hAnsi="Times New Roman" w:cs="Times New Roman"/>
          <w:noProof/>
          <w:color w:val="000000" w:themeColor="text1"/>
          <w:sz w:val="28"/>
          <w:szCs w:val="28"/>
          <w:lang w:val="en-US"/>
        </w:rPr>
        <w:tab/>
        <w:t>Y. Wang et al.Polar and conductive iron carbide@N-doped porous carbon nanosheets as a sulfur host for high performance lithium sulfur batteries// Chem. Eng-2019. – PP. 962–968.</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17.</w:t>
      </w:r>
      <w:r w:rsidRPr="002A702E">
        <w:rPr>
          <w:rFonts w:ascii="Times New Roman" w:hAnsi="Times New Roman" w:cs="Times New Roman"/>
          <w:noProof/>
          <w:color w:val="000000" w:themeColor="text1"/>
          <w:sz w:val="28"/>
          <w:szCs w:val="28"/>
          <w:lang w:val="en-US"/>
        </w:rPr>
        <w:tab/>
        <w:t>J. Li, F. Xie, W. Pang, Q. Liang, X. Yang, and L. Zhang. Regulate transportation of ions and polysulfides in all-solid-state Li-S batteries using ordered-MOF composite solid electrolyte// 2024. – PP</w:t>
      </w:r>
      <w:r w:rsidR="00AC258C" w:rsidRPr="002A702E">
        <w:rPr>
          <w:rFonts w:ascii="Times New Roman" w:hAnsi="Times New Roman" w:cs="Times New Roman"/>
          <w:noProof/>
          <w:color w:val="000000" w:themeColor="text1"/>
          <w:sz w:val="28"/>
          <w:szCs w:val="28"/>
          <w:lang w:val="en-US"/>
        </w:rPr>
        <w:t>.1-14</w:t>
      </w:r>
    </w:p>
    <w:p w:rsidR="009116AD" w:rsidRPr="002A702E" w:rsidRDefault="009116AD" w:rsidP="009116AD">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t xml:space="preserve"> 18.</w:t>
      </w:r>
      <w:r w:rsidRPr="002A702E">
        <w:rPr>
          <w:rFonts w:ascii="Times New Roman" w:hAnsi="Times New Roman" w:cs="Times New Roman"/>
          <w:noProof/>
          <w:color w:val="000000" w:themeColor="text1"/>
          <w:sz w:val="28"/>
          <w:szCs w:val="28"/>
          <w:lang w:val="en-US"/>
        </w:rPr>
        <w:tab/>
        <w:t>X. Liang et al. Tuning Transition Metal Oxide-Sulfur Interactions for Long Life Lithium Sulfur Batteries: The ‘goldilocks’ Princi</w:t>
      </w:r>
      <w:r w:rsidR="00AC258C" w:rsidRPr="002A702E">
        <w:rPr>
          <w:rFonts w:ascii="Times New Roman" w:hAnsi="Times New Roman" w:cs="Times New Roman"/>
          <w:noProof/>
          <w:color w:val="000000" w:themeColor="text1"/>
          <w:sz w:val="28"/>
          <w:szCs w:val="28"/>
          <w:lang w:val="en-US"/>
        </w:rPr>
        <w:t>ple//Adv. Energy Mater-2016.-PP.1-9</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noProof/>
          <w:color w:val="000000" w:themeColor="text1"/>
          <w:sz w:val="28"/>
          <w:szCs w:val="28"/>
        </w:rPr>
        <w:t>19.</w:t>
      </w:r>
      <w:r w:rsidRPr="002A702E">
        <w:rPr>
          <w:rFonts w:eastAsiaTheme="minorHAnsi"/>
          <w:noProof/>
          <w:color w:val="000000" w:themeColor="text1"/>
          <w:sz w:val="28"/>
          <w:szCs w:val="28"/>
        </w:rPr>
        <w:tab/>
        <w:t>Fan X., Sun W., Meng F., Xing A., Liu J. Advanced chemical strategies for lithium–sulfur batteries: A review // Green Energy Env</w:t>
      </w:r>
      <w:r w:rsidR="00AC258C" w:rsidRPr="002A702E">
        <w:rPr>
          <w:rFonts w:eastAsiaTheme="minorHAnsi"/>
          <w:noProof/>
          <w:color w:val="000000" w:themeColor="text1"/>
          <w:sz w:val="28"/>
          <w:szCs w:val="28"/>
        </w:rPr>
        <w:t>iron. – 2018. – Vol. 3. – PP. 1-18</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noProof/>
          <w:color w:val="000000" w:themeColor="text1"/>
          <w:sz w:val="28"/>
          <w:szCs w:val="28"/>
        </w:rPr>
        <w:t>20.</w:t>
      </w:r>
      <w:r w:rsidRPr="002A702E">
        <w:rPr>
          <w:rFonts w:eastAsiaTheme="minorHAnsi"/>
          <w:noProof/>
          <w:color w:val="000000" w:themeColor="text1"/>
          <w:sz w:val="28"/>
          <w:szCs w:val="28"/>
        </w:rPr>
        <w:tab/>
        <w:t xml:space="preserve">  Zhang S. S. Heteroatom-doped carbons: Synthesis, chemistry and application in lithium/sulphur batteries // Inorg. Chem. Front. – 2015. – Vol. 2. – PP. 1059–1069.</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21</w:t>
      </w:r>
      <w:r w:rsidRPr="002A702E">
        <w:rPr>
          <w:rFonts w:eastAsiaTheme="minorHAnsi"/>
          <w:b/>
          <w:bCs/>
          <w:noProof/>
          <w:color w:val="000000" w:themeColor="text1"/>
          <w:sz w:val="28"/>
          <w:szCs w:val="28"/>
        </w:rPr>
        <w:t>.</w:t>
      </w:r>
      <w:r w:rsidRPr="002A702E">
        <w:rPr>
          <w:rFonts w:eastAsiaTheme="minorHAnsi"/>
          <w:b/>
          <w:bCs/>
          <w:noProof/>
          <w:color w:val="000000" w:themeColor="text1"/>
          <w:sz w:val="28"/>
          <w:szCs w:val="28"/>
        </w:rPr>
        <w:tab/>
      </w:r>
      <w:r w:rsidRPr="002A702E">
        <w:rPr>
          <w:rFonts w:eastAsiaTheme="minorHAnsi"/>
          <w:noProof/>
          <w:color w:val="000000" w:themeColor="text1"/>
          <w:sz w:val="28"/>
          <w:szCs w:val="28"/>
        </w:rPr>
        <w:t xml:space="preserve"> Yin Y. X., Xin S., Guo Y. G., Wan L. J. Lithium-sulfur batteries: Electrochemistry, materials, and prospects // Angew. Chem., Int. Ed. – 2013. – Vol. 52. – PP. 13186–13200.</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22</w:t>
      </w:r>
      <w:r w:rsidRPr="002A702E">
        <w:rPr>
          <w:rFonts w:eastAsiaTheme="minorHAnsi"/>
          <w:b/>
          <w:bCs/>
          <w:noProof/>
          <w:color w:val="000000" w:themeColor="text1"/>
          <w:sz w:val="28"/>
          <w:szCs w:val="28"/>
        </w:rPr>
        <w:t>.</w:t>
      </w:r>
      <w:r w:rsidRPr="002A702E">
        <w:rPr>
          <w:rFonts w:eastAsiaTheme="minorHAnsi"/>
          <w:b/>
          <w:bCs/>
          <w:noProof/>
          <w:color w:val="000000" w:themeColor="text1"/>
          <w:sz w:val="28"/>
          <w:szCs w:val="28"/>
        </w:rPr>
        <w:tab/>
      </w:r>
      <w:r w:rsidRPr="002A702E">
        <w:rPr>
          <w:rFonts w:eastAsiaTheme="minorHAnsi"/>
          <w:noProof/>
          <w:color w:val="000000" w:themeColor="text1"/>
          <w:sz w:val="28"/>
          <w:szCs w:val="28"/>
        </w:rPr>
        <w:t xml:space="preserve"> Li H., Wang Z., Chen L., Huang X. Research on advanced materials for Li-ion batteries // Adv. Mater. – 2009. – Vol. 21, No. 45. – PP. 4593–4607.</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23.</w:t>
      </w:r>
      <w:r w:rsidRPr="002A702E">
        <w:rPr>
          <w:rFonts w:eastAsiaTheme="minorHAnsi"/>
          <w:b/>
          <w:bCs/>
          <w:noProof/>
          <w:color w:val="000000" w:themeColor="text1"/>
          <w:sz w:val="28"/>
          <w:szCs w:val="28"/>
        </w:rPr>
        <w:tab/>
      </w:r>
      <w:r w:rsidRPr="002A702E">
        <w:rPr>
          <w:rFonts w:eastAsiaTheme="minorHAnsi"/>
          <w:noProof/>
          <w:color w:val="000000" w:themeColor="text1"/>
          <w:sz w:val="28"/>
          <w:szCs w:val="28"/>
        </w:rPr>
        <w:t xml:space="preserve"> Goodenough J. B., Park K. S. The Li-ion rechargeable battery: A perspective // J. Am. Chem. Soc. – 2013. – Vol. 135, No. 4. – PP. 1167–1176.</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24.</w:t>
      </w:r>
      <w:r w:rsidRPr="002A702E">
        <w:rPr>
          <w:rFonts w:eastAsiaTheme="minorHAnsi"/>
          <w:noProof/>
          <w:color w:val="000000" w:themeColor="text1"/>
          <w:sz w:val="28"/>
          <w:szCs w:val="28"/>
        </w:rPr>
        <w:t xml:space="preserve"> </w:t>
      </w:r>
      <w:r w:rsidRPr="002A702E">
        <w:rPr>
          <w:rFonts w:eastAsiaTheme="minorHAnsi"/>
          <w:noProof/>
          <w:color w:val="000000" w:themeColor="text1"/>
          <w:sz w:val="28"/>
          <w:szCs w:val="28"/>
        </w:rPr>
        <w:tab/>
        <w:t>Chu R., Nguyen T. T., Bai Y., Kim N. H., Lee J. H. Uniformly controlled treble boundary using enriched adsorption sites and accelerated catalyst cathode for robust lithium–sulfur batteries // Adv. Energy Mater. – 2022. – Vol. 12, No. 9. – PP.</w:t>
      </w:r>
      <w:r w:rsidR="00276D77" w:rsidRPr="002A702E">
        <w:rPr>
          <w:rFonts w:eastAsiaTheme="minorHAnsi"/>
          <w:noProof/>
          <w:color w:val="000000" w:themeColor="text1"/>
          <w:sz w:val="28"/>
          <w:szCs w:val="28"/>
        </w:rPr>
        <w:t>1-14.</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25.</w:t>
      </w:r>
      <w:r w:rsidRPr="002A702E">
        <w:rPr>
          <w:rFonts w:eastAsiaTheme="minorHAnsi"/>
          <w:bCs/>
          <w:noProof/>
          <w:color w:val="000000" w:themeColor="text1"/>
          <w:sz w:val="28"/>
          <w:szCs w:val="28"/>
        </w:rPr>
        <w:tab/>
      </w:r>
      <w:r w:rsidRPr="002A702E">
        <w:rPr>
          <w:rFonts w:eastAsiaTheme="minorHAnsi"/>
          <w:noProof/>
          <w:color w:val="000000" w:themeColor="text1"/>
          <w:sz w:val="28"/>
          <w:szCs w:val="28"/>
        </w:rPr>
        <w:t xml:space="preserve"> Huang J. Q., Zhang Q., Wei F. Multi-functional separator/interlayer system for high-stable lithium-sulfur batteries: Progress and prospects // Energy Storage Mater. – 2015. – Vol. 1. – PP. 127–145.</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26.</w:t>
      </w:r>
      <w:r w:rsidRPr="002A702E">
        <w:rPr>
          <w:rFonts w:eastAsiaTheme="minorHAnsi"/>
          <w:bCs/>
          <w:noProof/>
          <w:color w:val="000000" w:themeColor="text1"/>
          <w:sz w:val="28"/>
          <w:szCs w:val="28"/>
        </w:rPr>
        <w:tab/>
      </w:r>
      <w:r w:rsidRPr="002A702E">
        <w:rPr>
          <w:rFonts w:eastAsiaTheme="minorHAnsi"/>
          <w:noProof/>
          <w:color w:val="000000" w:themeColor="text1"/>
          <w:sz w:val="28"/>
          <w:szCs w:val="28"/>
        </w:rPr>
        <w:t xml:space="preserve"> Ould Ely T., Kamzabek D., Chakraborty D., Doherty M. F. Lithium-Sulfur batteries: State of the art and future directions // ACS Appl. Energy Mater. – 2018. – Vol. 1, No. 5. – PP. 1783–1814.</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27.</w:t>
      </w:r>
      <w:r w:rsidRPr="002A702E">
        <w:rPr>
          <w:rFonts w:eastAsiaTheme="minorHAnsi"/>
          <w:noProof/>
          <w:color w:val="000000" w:themeColor="text1"/>
          <w:sz w:val="28"/>
          <w:szCs w:val="28"/>
        </w:rPr>
        <w:t xml:space="preserve"> </w:t>
      </w:r>
      <w:r w:rsidRPr="002A702E">
        <w:rPr>
          <w:rFonts w:eastAsiaTheme="minorHAnsi"/>
          <w:noProof/>
          <w:color w:val="000000" w:themeColor="text1"/>
          <w:sz w:val="28"/>
          <w:szCs w:val="28"/>
        </w:rPr>
        <w:tab/>
        <w:t>Liu Y. T., Liu S., Li G. R., Yan T. Y., Gao X. P. High volumetric energy density sulfur cathode with heavy and catalytic metal oxide host for lithium–sulfur battery // Adv. Sci. – 2020. – Vol. 7, No. 12. – PP.</w:t>
      </w:r>
      <w:r w:rsidR="00AC258C" w:rsidRPr="002A702E">
        <w:rPr>
          <w:rFonts w:eastAsiaTheme="minorHAnsi"/>
          <w:noProof/>
          <w:color w:val="000000" w:themeColor="text1"/>
          <w:sz w:val="28"/>
          <w:szCs w:val="28"/>
        </w:rPr>
        <w:t>1-9.</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28.</w:t>
      </w:r>
      <w:r w:rsidRPr="002A702E">
        <w:rPr>
          <w:rFonts w:eastAsiaTheme="minorHAnsi"/>
          <w:bCs/>
          <w:noProof/>
          <w:color w:val="000000" w:themeColor="text1"/>
          <w:sz w:val="28"/>
          <w:szCs w:val="28"/>
        </w:rPr>
        <w:tab/>
      </w:r>
      <w:r w:rsidRPr="002A702E">
        <w:rPr>
          <w:rFonts w:eastAsiaTheme="minorHAnsi"/>
          <w:noProof/>
          <w:color w:val="000000" w:themeColor="text1"/>
          <w:sz w:val="28"/>
          <w:szCs w:val="28"/>
        </w:rPr>
        <w:t xml:space="preserve"> Liao H., Zhang H., Hong H., Li Z., Lin Y. Novel flower-like hierarchical carbon sphere with multi-scale pores coated on PP separator for high-performance lithium-sulfur batteries // Electrochim. Acta. – 2017. – Vol. 257. – PP. 210–216.</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t>29.</w:t>
      </w:r>
      <w:r w:rsidRPr="002A702E">
        <w:rPr>
          <w:rFonts w:eastAsiaTheme="minorHAnsi"/>
          <w:noProof/>
          <w:color w:val="000000" w:themeColor="text1"/>
          <w:sz w:val="28"/>
          <w:szCs w:val="28"/>
        </w:rPr>
        <w:t xml:space="preserve"> </w:t>
      </w:r>
      <w:r w:rsidRPr="002A702E">
        <w:rPr>
          <w:rFonts w:eastAsiaTheme="minorHAnsi"/>
          <w:noProof/>
          <w:color w:val="000000" w:themeColor="text1"/>
          <w:sz w:val="28"/>
          <w:szCs w:val="28"/>
        </w:rPr>
        <w:tab/>
        <w:t>Eom M., Son S., Park C., Noh S., Nichols W. T., Shin D. High performance all-solid-state lithium-sulfur battery using a Li₂S-VGCF nanocomposite // Electrochim. Acta. – 2017. – Vol. 230. – PP. 279–284.</w:t>
      </w:r>
    </w:p>
    <w:p w:rsidR="009116AD" w:rsidRPr="002A702E" w:rsidRDefault="009116AD" w:rsidP="009116AD">
      <w:pPr>
        <w:pStyle w:val="a7"/>
        <w:spacing w:before="0" w:beforeAutospacing="0" w:after="0" w:afterAutospacing="0"/>
        <w:rPr>
          <w:rFonts w:eastAsiaTheme="minorHAnsi"/>
          <w:noProof/>
          <w:color w:val="000000" w:themeColor="text1"/>
          <w:sz w:val="28"/>
          <w:szCs w:val="28"/>
        </w:rPr>
      </w:pPr>
      <w:r w:rsidRPr="002A702E">
        <w:rPr>
          <w:rFonts w:eastAsiaTheme="minorHAnsi"/>
          <w:bCs/>
          <w:noProof/>
          <w:color w:val="000000" w:themeColor="text1"/>
          <w:sz w:val="28"/>
          <w:szCs w:val="28"/>
        </w:rPr>
        <w:lastRenderedPageBreak/>
        <w:t>30.</w:t>
      </w:r>
      <w:r w:rsidRPr="002A702E">
        <w:rPr>
          <w:rFonts w:eastAsiaTheme="minorHAnsi"/>
          <w:bCs/>
          <w:noProof/>
          <w:color w:val="000000" w:themeColor="text1"/>
          <w:sz w:val="28"/>
          <w:szCs w:val="28"/>
        </w:rPr>
        <w:tab/>
      </w:r>
      <w:r w:rsidRPr="002A702E">
        <w:rPr>
          <w:rFonts w:eastAsiaTheme="minorHAnsi"/>
          <w:noProof/>
          <w:color w:val="000000" w:themeColor="text1"/>
          <w:sz w:val="28"/>
          <w:szCs w:val="28"/>
        </w:rPr>
        <w:t xml:space="preserve"> Ma S., Yu Z., Wang L., Zuo P. Selenium-doped sulfurized polyacrylonitrile hybrid cathodes with ultrahigh sulfur content for high-performance solid-state lithium sulfur batteries // Langmuir. – 2024. – PP.</w:t>
      </w:r>
      <w:r w:rsidR="00467341" w:rsidRPr="002A702E">
        <w:rPr>
          <w:rFonts w:eastAsiaTheme="minorHAnsi"/>
          <w:noProof/>
          <w:color w:val="000000" w:themeColor="text1"/>
          <w:sz w:val="28"/>
          <w:szCs w:val="28"/>
        </w:rPr>
        <w:t>9255-9264.</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31.</w:t>
      </w:r>
      <w:r w:rsidRPr="002A702E">
        <w:rPr>
          <w:rStyle w:val="af1"/>
          <w:b w:val="0"/>
          <w:color w:val="000000" w:themeColor="text1"/>
          <w:sz w:val="28"/>
          <w:szCs w:val="28"/>
        </w:rPr>
        <w:tab/>
      </w:r>
      <w:r w:rsidRPr="002A702E">
        <w:rPr>
          <w:color w:val="000000" w:themeColor="text1"/>
          <w:sz w:val="28"/>
          <w:szCs w:val="28"/>
        </w:rPr>
        <w:t xml:space="preserve"> Wu M. et al. Theoretical investigation of nonmetallic single-atom catalysts for polysulfide immobilization and kinetic enhancement in lithium-sulfur batteries // J. Phys. Chem. C. – 2024. – Apr. – PP.</w:t>
      </w:r>
      <w:r w:rsidR="00467341" w:rsidRPr="002A702E">
        <w:rPr>
          <w:color w:val="000000" w:themeColor="text1"/>
          <w:sz w:val="28"/>
          <w:szCs w:val="28"/>
        </w:rPr>
        <w:t>6551-6261.</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32.</w:t>
      </w:r>
      <w:r w:rsidRPr="002A702E">
        <w:rPr>
          <w:color w:val="000000" w:themeColor="text1"/>
          <w:sz w:val="28"/>
          <w:szCs w:val="28"/>
        </w:rPr>
        <w:t xml:space="preserve"> </w:t>
      </w:r>
      <w:r w:rsidRPr="002A702E">
        <w:rPr>
          <w:color w:val="000000" w:themeColor="text1"/>
          <w:sz w:val="28"/>
          <w:szCs w:val="28"/>
        </w:rPr>
        <w:tab/>
        <w:t>Yao W., Liao K., Lai T., Sul H., Manthiram A. Rechargeable metal-sulfur batteries: Key materials to mechanisms // Chem. Rev. – 2023. – Apr. 24. – PP.</w:t>
      </w:r>
      <w:r w:rsidR="00467341" w:rsidRPr="002A702E">
        <w:rPr>
          <w:color w:val="000000" w:themeColor="text1"/>
          <w:sz w:val="28"/>
          <w:szCs w:val="28"/>
        </w:rPr>
        <w:t>4935-5118</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33.</w:t>
      </w:r>
      <w:r w:rsidRPr="002A702E">
        <w:rPr>
          <w:rStyle w:val="af1"/>
          <w:b w:val="0"/>
          <w:color w:val="000000" w:themeColor="text1"/>
          <w:sz w:val="28"/>
          <w:szCs w:val="28"/>
        </w:rPr>
        <w:tab/>
      </w:r>
      <w:r w:rsidRPr="002A702E">
        <w:rPr>
          <w:color w:val="000000" w:themeColor="text1"/>
          <w:sz w:val="28"/>
          <w:szCs w:val="28"/>
        </w:rPr>
        <w:t xml:space="preserve"> Peng X. et al. Conformational preference of lithium polysulfide clusters Li₂Sₓ (x = 4–8) in lithium-sulfur batteries // Inorg. Chem. – 2024. – Vol. 63, No. 10. – PP. 4716–4724.</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34.</w:t>
      </w:r>
      <w:r w:rsidRPr="002A702E">
        <w:rPr>
          <w:rStyle w:val="af1"/>
          <w:b w:val="0"/>
          <w:color w:val="000000" w:themeColor="text1"/>
          <w:sz w:val="28"/>
          <w:szCs w:val="28"/>
        </w:rPr>
        <w:tab/>
      </w:r>
      <w:r w:rsidRPr="002A702E">
        <w:rPr>
          <w:color w:val="000000" w:themeColor="text1"/>
          <w:sz w:val="28"/>
          <w:szCs w:val="28"/>
        </w:rPr>
        <w:t xml:space="preserve"> Selvan R. K. et al. Biomass-derived porous carbon modified glass fiber separator as polysulfide reservoir for Li-S batteries // J. Colloid Interface Sci. – 2018. – Vol. 513. – PP. 231–239.</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35.</w:t>
      </w:r>
      <w:r w:rsidRPr="002A702E">
        <w:rPr>
          <w:rStyle w:val="af1"/>
          <w:b w:val="0"/>
          <w:color w:val="000000" w:themeColor="text1"/>
          <w:sz w:val="28"/>
          <w:szCs w:val="28"/>
        </w:rPr>
        <w:tab/>
      </w:r>
      <w:r w:rsidRPr="002A702E">
        <w:rPr>
          <w:color w:val="000000" w:themeColor="text1"/>
          <w:sz w:val="28"/>
          <w:szCs w:val="28"/>
        </w:rPr>
        <w:t xml:space="preserve"> Zhao M., Peng H. J., Li B. Q., Huang J. Q. Kinetic promoters for sulfur cathodes in lithium-sulfur batteries // Acc. Chem. Res. – 2023. – PP.</w:t>
      </w:r>
      <w:r w:rsidR="00467341" w:rsidRPr="002A702E">
        <w:rPr>
          <w:color w:val="000000" w:themeColor="text1"/>
          <w:sz w:val="28"/>
          <w:szCs w:val="28"/>
        </w:rPr>
        <w:t>545-557.</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36.</w:t>
      </w:r>
      <w:r w:rsidRPr="002A702E">
        <w:rPr>
          <w:color w:val="000000" w:themeColor="text1"/>
          <w:sz w:val="28"/>
          <w:szCs w:val="28"/>
        </w:rPr>
        <w:t xml:space="preserve"> </w:t>
      </w:r>
      <w:r w:rsidRPr="002A702E">
        <w:rPr>
          <w:color w:val="000000" w:themeColor="text1"/>
          <w:sz w:val="28"/>
          <w:szCs w:val="28"/>
        </w:rPr>
        <w:tab/>
        <w:t>Yang L. et al. A review of cathode materials in lithium-sulfur batteries // Ionics (Kiel). – 2020. – Vol. 26, No. 11. – PP. 5299–5318.</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37.</w:t>
      </w:r>
      <w:r w:rsidRPr="002A702E">
        <w:rPr>
          <w:rStyle w:val="af1"/>
          <w:b w:val="0"/>
          <w:color w:val="000000" w:themeColor="text1"/>
          <w:sz w:val="28"/>
          <w:szCs w:val="28"/>
        </w:rPr>
        <w:tab/>
      </w:r>
      <w:r w:rsidRPr="002A702E">
        <w:rPr>
          <w:color w:val="000000" w:themeColor="text1"/>
          <w:sz w:val="28"/>
          <w:szCs w:val="28"/>
        </w:rPr>
        <w:t xml:space="preserve"> Chen Y. et al. Advances in lithium–sulfur batteries: From academic research to commercial viability // Adv. Mater. – 2021. – Vol. 33, No. 29. – PP.</w:t>
      </w:r>
      <w:r w:rsidR="00467341" w:rsidRPr="002A702E">
        <w:rPr>
          <w:color w:val="000000" w:themeColor="text1"/>
          <w:sz w:val="28"/>
          <w:szCs w:val="28"/>
        </w:rPr>
        <w:t>1-67.</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38.</w:t>
      </w:r>
      <w:r w:rsidRPr="002A702E">
        <w:rPr>
          <w:rStyle w:val="af1"/>
          <w:b w:val="0"/>
          <w:color w:val="000000" w:themeColor="text1"/>
          <w:sz w:val="28"/>
          <w:szCs w:val="28"/>
        </w:rPr>
        <w:tab/>
      </w:r>
      <w:r w:rsidRPr="002A702E">
        <w:rPr>
          <w:color w:val="000000" w:themeColor="text1"/>
          <w:sz w:val="28"/>
          <w:szCs w:val="28"/>
        </w:rPr>
        <w:t xml:space="preserve"> Si J., Ma Y. Ab initio molecular dynamics simulations of amorphous metal sulfides as cathode materials for lithium-sulfur batteries // J. Phys. Chem. C. – 2023. – Vol. 127, No. 49. – PP. 23541–23550.</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39.</w:t>
      </w:r>
      <w:r w:rsidRPr="002A702E">
        <w:rPr>
          <w:rStyle w:val="af1"/>
          <w:b w:val="0"/>
          <w:color w:val="000000" w:themeColor="text1"/>
          <w:sz w:val="28"/>
          <w:szCs w:val="28"/>
        </w:rPr>
        <w:tab/>
      </w:r>
      <w:r w:rsidRPr="002A702E">
        <w:rPr>
          <w:color w:val="000000" w:themeColor="text1"/>
          <w:sz w:val="28"/>
          <w:szCs w:val="28"/>
        </w:rPr>
        <w:t xml:space="preserve"> Zhu K. et al. How far away are lithium-sulfur batteries from commercialization? // Front. Energy Res. – 2019. – Vol. 7, No. November. – PP. 1–12.</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40.</w:t>
      </w:r>
      <w:r w:rsidRPr="002A702E">
        <w:rPr>
          <w:rStyle w:val="af1"/>
          <w:b w:val="0"/>
          <w:color w:val="000000" w:themeColor="text1"/>
          <w:sz w:val="28"/>
          <w:szCs w:val="28"/>
        </w:rPr>
        <w:tab/>
      </w:r>
      <w:r w:rsidRPr="002A702E">
        <w:rPr>
          <w:color w:val="000000" w:themeColor="text1"/>
          <w:sz w:val="28"/>
          <w:szCs w:val="28"/>
        </w:rPr>
        <w:t xml:space="preserve"> Whang G., Zeier W. G. Transition metal sulfide conversion: A promising approach to solid-state batteries // ACS Energy Lett. – 2023. – Vol. 8, No. 12. – PP. 5264–5274.</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41.</w:t>
      </w:r>
      <w:r w:rsidRPr="002A702E">
        <w:rPr>
          <w:color w:val="000000" w:themeColor="text1"/>
          <w:sz w:val="28"/>
          <w:szCs w:val="28"/>
        </w:rPr>
        <w:t xml:space="preserve"> </w:t>
      </w:r>
      <w:r w:rsidRPr="002A702E">
        <w:rPr>
          <w:color w:val="000000" w:themeColor="text1"/>
          <w:sz w:val="28"/>
          <w:szCs w:val="28"/>
        </w:rPr>
        <w:tab/>
        <w:t>Cheng L. et al. Small things make a big difference: Conductive cross-linking sodium alginate@MXene binder enables high-volumetric-capacity and high-mass-loading Li–S battery // Nano Lett. – 2023. – Vol. 23, No. 22. – PP. 10538–10544.</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42.</w:t>
      </w:r>
      <w:r w:rsidRPr="002A702E">
        <w:rPr>
          <w:rStyle w:val="af1"/>
          <w:b w:val="0"/>
          <w:color w:val="000000" w:themeColor="text1"/>
          <w:sz w:val="28"/>
          <w:szCs w:val="28"/>
        </w:rPr>
        <w:tab/>
      </w:r>
      <w:r w:rsidRPr="002A702E">
        <w:rPr>
          <w:color w:val="000000" w:themeColor="text1"/>
          <w:sz w:val="28"/>
          <w:szCs w:val="28"/>
        </w:rPr>
        <w:t xml:space="preserve"> Miao Q. et al. Electrolyte engineering for long-life Li-SPAN batteries // ACS Energy Lett. – 2023. – Vol. 8, No. 11. – PP. 4818–4830.</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43.</w:t>
      </w:r>
      <w:r w:rsidRPr="002A702E">
        <w:rPr>
          <w:color w:val="000000" w:themeColor="text1"/>
          <w:sz w:val="28"/>
          <w:szCs w:val="28"/>
        </w:rPr>
        <w:t xml:space="preserve"> </w:t>
      </w:r>
      <w:r w:rsidRPr="002A702E">
        <w:rPr>
          <w:color w:val="000000" w:themeColor="text1"/>
          <w:sz w:val="28"/>
          <w:szCs w:val="28"/>
        </w:rPr>
        <w:tab/>
        <w:t>Jia X., Bai L., Zhang M., Niu L. Transition metal-doped boron phosphide monolayer in lithium-sulfur batteries with anchoring ability and catalytic performance: A first-principles study // J. Phys. Chem. C. – 2023. – Vol. 127, No. 40. – PP. 19963–19972.</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lastRenderedPageBreak/>
        <w:t>44.</w:t>
      </w:r>
      <w:r w:rsidRPr="002A702E">
        <w:rPr>
          <w:rStyle w:val="af1"/>
          <w:b w:val="0"/>
          <w:color w:val="000000" w:themeColor="text1"/>
          <w:sz w:val="28"/>
          <w:szCs w:val="28"/>
        </w:rPr>
        <w:tab/>
      </w:r>
      <w:r w:rsidRPr="002A702E">
        <w:rPr>
          <w:color w:val="000000" w:themeColor="text1"/>
          <w:sz w:val="28"/>
          <w:szCs w:val="28"/>
        </w:rPr>
        <w:t xml:space="preserve"> Zhao C., Amine K., Xu G. L. Nontraditional approaches to enable high-energy and long-life lithium-sulfur batteries // Acc. Chem. Res. – 2023. – Vol. 56, No. 19. – PP. 2700–2712.</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45.</w:t>
      </w:r>
      <w:r w:rsidRPr="002A702E">
        <w:rPr>
          <w:color w:val="000000" w:themeColor="text1"/>
          <w:sz w:val="28"/>
          <w:szCs w:val="28"/>
        </w:rPr>
        <w:t xml:space="preserve"> </w:t>
      </w:r>
      <w:r w:rsidRPr="002A702E">
        <w:rPr>
          <w:color w:val="000000" w:themeColor="text1"/>
          <w:sz w:val="28"/>
          <w:szCs w:val="28"/>
        </w:rPr>
        <w:tab/>
        <w:t>Rahimi S. et al. Single-atomic dispersion of Fe and Co supported on reduced graphene oxide for high-performance lithium-sulfur batteries // ACS Appl. Mater. Interfaces. – 2023. – Vol. 15, No. 38. – PP. 44932–44941.</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46.</w:t>
      </w:r>
      <w:r w:rsidRPr="002A702E">
        <w:rPr>
          <w:color w:val="000000" w:themeColor="text1"/>
          <w:sz w:val="28"/>
          <w:szCs w:val="28"/>
        </w:rPr>
        <w:t xml:space="preserve"> </w:t>
      </w:r>
      <w:r w:rsidRPr="002A702E">
        <w:rPr>
          <w:color w:val="000000" w:themeColor="text1"/>
          <w:sz w:val="28"/>
          <w:szCs w:val="28"/>
        </w:rPr>
        <w:tab/>
        <w:t>Matsidik R. et al. On the effect of sulfur strand length on the electrochemical performance of dual-redox-active sulfur-naphthalene diimide cathode materials // ACS Appl. Energy Mater. – 2023. – Vol. 6, No. 18. – PP. 9466–9474.</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47.</w:t>
      </w:r>
      <w:r w:rsidRPr="002A702E">
        <w:rPr>
          <w:rStyle w:val="af1"/>
          <w:b w:val="0"/>
          <w:color w:val="000000" w:themeColor="text1"/>
          <w:sz w:val="28"/>
          <w:szCs w:val="28"/>
        </w:rPr>
        <w:tab/>
      </w:r>
      <w:r w:rsidRPr="002A702E">
        <w:rPr>
          <w:color w:val="000000" w:themeColor="text1"/>
          <w:sz w:val="28"/>
          <w:szCs w:val="28"/>
        </w:rPr>
        <w:t xml:space="preserve"> Mu P. et al. Dual network electrode binder toward practical lithium-sulfur battery applications // ACS Energy Lett. – 2023. – Vol. 8, No. 9. – PP. 3733–3741.</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48.</w:t>
      </w:r>
      <w:r w:rsidRPr="002A702E">
        <w:rPr>
          <w:rStyle w:val="af1"/>
          <w:b w:val="0"/>
          <w:color w:val="000000" w:themeColor="text1"/>
          <w:sz w:val="28"/>
          <w:szCs w:val="28"/>
        </w:rPr>
        <w:tab/>
      </w:r>
      <w:r w:rsidRPr="002A702E">
        <w:rPr>
          <w:color w:val="000000" w:themeColor="text1"/>
          <w:sz w:val="28"/>
          <w:szCs w:val="28"/>
        </w:rPr>
        <w:t xml:space="preserve"> Torres R. M., Bhargav A., Manthiram A. Poly(vinylferrocene) as an ionomer and sulfur-confining additive for lithium-sulfur batteries // ACS Appl. Mater. Interfaces. – 2023. – Vol. 15, No. 33. – PP. 39245–39252.</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49.</w:t>
      </w:r>
      <w:r w:rsidRPr="002A702E">
        <w:rPr>
          <w:rStyle w:val="af1"/>
          <w:b w:val="0"/>
          <w:color w:val="000000" w:themeColor="text1"/>
          <w:sz w:val="28"/>
          <w:szCs w:val="28"/>
        </w:rPr>
        <w:tab/>
      </w:r>
      <w:r w:rsidRPr="002A702E">
        <w:rPr>
          <w:color w:val="000000" w:themeColor="text1"/>
          <w:sz w:val="28"/>
          <w:szCs w:val="28"/>
        </w:rPr>
        <w:t xml:space="preserve"> Han X., Xu X. Indirect modulation of Cu atoms supported on black phosphorus for fast kinetic Li-S batteries: A theoretical study // ACS Mater. Lett. – 2023. – Vol. 5, No. 8. – PP. 2114–2120.</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50.</w:t>
      </w:r>
      <w:r w:rsidRPr="002A702E">
        <w:rPr>
          <w:rStyle w:val="af1"/>
          <w:b w:val="0"/>
          <w:color w:val="000000" w:themeColor="text1"/>
          <w:sz w:val="28"/>
          <w:szCs w:val="28"/>
        </w:rPr>
        <w:tab/>
      </w:r>
      <w:r w:rsidRPr="002A702E">
        <w:rPr>
          <w:color w:val="000000" w:themeColor="text1"/>
          <w:sz w:val="28"/>
          <w:szCs w:val="28"/>
        </w:rPr>
        <w:t xml:space="preserve"> Robinson J. B. et al. 2021 roadmap on lithium sulfur batteries // JPhys Energy. – 2021. – Vol. 3, No. 3. – PP.</w:t>
      </w:r>
      <w:r w:rsidR="00467341" w:rsidRPr="002A702E">
        <w:rPr>
          <w:color w:val="000000" w:themeColor="text1"/>
          <w:sz w:val="28"/>
          <w:szCs w:val="28"/>
        </w:rPr>
        <w:t>1-67.</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51.</w:t>
      </w:r>
      <w:r w:rsidRPr="002A702E">
        <w:rPr>
          <w:color w:val="000000" w:themeColor="text1"/>
          <w:sz w:val="28"/>
          <w:szCs w:val="28"/>
        </w:rPr>
        <w:t xml:space="preserve"> </w:t>
      </w:r>
      <w:r w:rsidRPr="002A702E">
        <w:rPr>
          <w:color w:val="000000" w:themeColor="text1"/>
          <w:sz w:val="28"/>
          <w:szCs w:val="28"/>
        </w:rPr>
        <w:tab/>
        <w:t>Liu B. et al. Revisiting scientific issues for industrial applications of lithium–sulfur batteries // Energy Environ. Mater. – 2018. – Vol. 1, No. 4. – PP. 196–208.</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52.</w:t>
      </w:r>
      <w:r w:rsidRPr="002A702E">
        <w:rPr>
          <w:color w:val="000000" w:themeColor="text1"/>
          <w:sz w:val="28"/>
          <w:szCs w:val="28"/>
        </w:rPr>
        <w:t xml:space="preserve"> </w:t>
      </w:r>
      <w:r w:rsidRPr="002A702E">
        <w:rPr>
          <w:color w:val="000000" w:themeColor="text1"/>
          <w:sz w:val="28"/>
          <w:szCs w:val="28"/>
        </w:rPr>
        <w:tab/>
        <w:t>Jan W. et al. Recent advancements and challenges in deploying lithium sulfur batteries as economical energy storage devices // J. Energy Storage. – 2023. – Vol. 72. – PP.</w:t>
      </w:r>
      <w:r w:rsidR="00467341" w:rsidRPr="002A702E">
        <w:rPr>
          <w:color w:val="000000" w:themeColor="text1"/>
          <w:sz w:val="28"/>
          <w:szCs w:val="28"/>
        </w:rPr>
        <w:t>1-18.</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53.</w:t>
      </w:r>
      <w:r w:rsidRPr="002A702E">
        <w:rPr>
          <w:color w:val="000000" w:themeColor="text1"/>
          <w:sz w:val="28"/>
          <w:szCs w:val="28"/>
        </w:rPr>
        <w:t xml:space="preserve"> </w:t>
      </w:r>
      <w:r w:rsidRPr="002A702E">
        <w:rPr>
          <w:color w:val="000000" w:themeColor="text1"/>
          <w:sz w:val="28"/>
          <w:szCs w:val="28"/>
        </w:rPr>
        <w:tab/>
        <w:t>Rosenman A. et al. Review on Li-sulfur battery systems: An integral perspective // Adv. Energy Mater. – 2015. – Vol. 5, No. 16. – PP.</w:t>
      </w:r>
      <w:r w:rsidR="00467341" w:rsidRPr="002A702E">
        <w:rPr>
          <w:color w:val="000000" w:themeColor="text1"/>
          <w:sz w:val="28"/>
          <w:szCs w:val="28"/>
        </w:rPr>
        <w:t>1-21.</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54.</w:t>
      </w:r>
      <w:r w:rsidRPr="002A702E">
        <w:rPr>
          <w:color w:val="000000" w:themeColor="text1"/>
          <w:sz w:val="28"/>
          <w:szCs w:val="28"/>
        </w:rPr>
        <w:t xml:space="preserve"> </w:t>
      </w:r>
      <w:r w:rsidRPr="002A702E">
        <w:rPr>
          <w:color w:val="000000" w:themeColor="text1"/>
          <w:sz w:val="28"/>
          <w:szCs w:val="28"/>
        </w:rPr>
        <w:tab/>
        <w:t>Wang Z. et al. Recent progress of flexible sulfur cathode based on carbon host for lithium-sulfur batteries // J. Mater. Sci. Technol. – 2020. – Vol. 55. – PP. 56–72.</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55.</w:t>
      </w:r>
      <w:r w:rsidRPr="002A702E">
        <w:rPr>
          <w:color w:val="000000" w:themeColor="text1"/>
          <w:sz w:val="28"/>
          <w:szCs w:val="28"/>
        </w:rPr>
        <w:t xml:space="preserve"> </w:t>
      </w:r>
      <w:r w:rsidRPr="002A702E">
        <w:rPr>
          <w:color w:val="000000" w:themeColor="text1"/>
          <w:sz w:val="28"/>
          <w:szCs w:val="28"/>
        </w:rPr>
        <w:tab/>
        <w:t>Xu R. et al. Facile and powerful in situ polymerization strategy for sulfur-based all-solid polymer electrolytes in lithium batteries // ACS Appl. Mater. Interfaces. – 2021. – Vol. 13, No. 29. – PP. 34274–34281.</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56.</w:t>
      </w:r>
      <w:r w:rsidRPr="002A702E">
        <w:rPr>
          <w:color w:val="000000" w:themeColor="text1"/>
          <w:sz w:val="28"/>
          <w:szCs w:val="28"/>
        </w:rPr>
        <w:t xml:space="preserve"> </w:t>
      </w:r>
      <w:r w:rsidRPr="002A702E">
        <w:rPr>
          <w:color w:val="000000" w:themeColor="text1"/>
          <w:sz w:val="28"/>
          <w:szCs w:val="28"/>
        </w:rPr>
        <w:tab/>
        <w:t>Wild M. et al. Lithium sulfur batteries, a mechanistic review // Energy Environ. Sci. – 2015. – Vol. 8, No. 12. – PP. 3477–3494.</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57.</w:t>
      </w:r>
      <w:r w:rsidRPr="002A702E">
        <w:rPr>
          <w:color w:val="000000" w:themeColor="text1"/>
          <w:sz w:val="28"/>
          <w:szCs w:val="28"/>
        </w:rPr>
        <w:t xml:space="preserve"> </w:t>
      </w:r>
      <w:r w:rsidRPr="002A702E">
        <w:rPr>
          <w:color w:val="000000" w:themeColor="text1"/>
          <w:sz w:val="28"/>
          <w:szCs w:val="28"/>
        </w:rPr>
        <w:tab/>
        <w:t>Zhao Y. et al. Biomass waste inspired highly porous carbon for high performance lithium/sulfur batteries // Nanomaterials. – 2017. – Vol. 7, No. 9. – PP.</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58.</w:t>
      </w:r>
      <w:r w:rsidRPr="002A702E">
        <w:rPr>
          <w:color w:val="000000" w:themeColor="text1"/>
          <w:sz w:val="28"/>
          <w:szCs w:val="28"/>
        </w:rPr>
        <w:t xml:space="preserve"> </w:t>
      </w:r>
      <w:r w:rsidRPr="002A702E">
        <w:rPr>
          <w:color w:val="000000" w:themeColor="text1"/>
          <w:sz w:val="28"/>
          <w:szCs w:val="28"/>
        </w:rPr>
        <w:tab/>
        <w:t>Fan F. Y., Carter W. C., Chiang Y. M. Mechanism and kinetics of Li₂S precipitation in lithium-sulfur batteries // Adv. Mater. – 2015. – Vol. 27, No. 35. – PP. 5203–5209.</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t>59.</w:t>
      </w:r>
      <w:r w:rsidRPr="002A702E">
        <w:rPr>
          <w:color w:val="000000" w:themeColor="text1"/>
          <w:sz w:val="28"/>
          <w:szCs w:val="28"/>
        </w:rPr>
        <w:t xml:space="preserve"> </w:t>
      </w:r>
      <w:r w:rsidRPr="002A702E">
        <w:rPr>
          <w:color w:val="000000" w:themeColor="text1"/>
          <w:sz w:val="28"/>
          <w:szCs w:val="28"/>
        </w:rPr>
        <w:tab/>
        <w:t>Hu L. et al. Double-shelled NiO-NiCo₂O₄ heterostructure@carbon hollow nanocages as an efficient sulfur host for advanced lithium–sulfur batteries // Adv. Energy Mater. – 2018. – Vol. 8, No. 23. – PP.</w:t>
      </w:r>
      <w:r w:rsidR="00467341" w:rsidRPr="002A702E">
        <w:rPr>
          <w:color w:val="000000" w:themeColor="text1"/>
          <w:sz w:val="28"/>
          <w:szCs w:val="28"/>
        </w:rPr>
        <w:t>1-8.</w:t>
      </w:r>
    </w:p>
    <w:p w:rsidR="009116AD" w:rsidRPr="002A702E" w:rsidRDefault="009116AD" w:rsidP="009116AD">
      <w:pPr>
        <w:pStyle w:val="a7"/>
        <w:spacing w:before="0" w:beforeAutospacing="0" w:after="0" w:afterAutospacing="0"/>
        <w:rPr>
          <w:color w:val="000000" w:themeColor="text1"/>
          <w:sz w:val="28"/>
          <w:szCs w:val="28"/>
        </w:rPr>
      </w:pPr>
      <w:r w:rsidRPr="002A702E">
        <w:rPr>
          <w:rStyle w:val="af1"/>
          <w:b w:val="0"/>
          <w:color w:val="000000" w:themeColor="text1"/>
          <w:sz w:val="28"/>
          <w:szCs w:val="28"/>
        </w:rPr>
        <w:lastRenderedPageBreak/>
        <w:t>60.</w:t>
      </w:r>
      <w:r w:rsidRPr="002A702E">
        <w:rPr>
          <w:rStyle w:val="af1"/>
          <w:b w:val="0"/>
          <w:color w:val="000000" w:themeColor="text1"/>
          <w:sz w:val="28"/>
          <w:szCs w:val="28"/>
        </w:rPr>
        <w:tab/>
      </w:r>
      <w:r w:rsidRPr="002A702E">
        <w:rPr>
          <w:color w:val="000000" w:themeColor="text1"/>
          <w:sz w:val="28"/>
          <w:szCs w:val="28"/>
        </w:rPr>
        <w:t xml:space="preserve"> Zhou Z. et al. A hollow Co₀.₁₂Ni₁.₈₈S₂/NiO heterostructure that synergistically facilitates lithium polysulfide adsorption and conversion for lithium-sulfur batteries // Energy Storage Mater. – 2022. – Vol. 51. – PP. 486–499.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Dörfler S., et al. Recent Progress and Emerging Application Areas for Lithium–Sulfur Battery Technology // Energy Technol. – 2021. – Vol. 9, № 1.</w:t>
      </w:r>
      <w:r w:rsidR="00467341" w:rsidRPr="002A702E">
        <w:rPr>
          <w:color w:val="000000" w:themeColor="text1"/>
          <w:sz w:val="28"/>
          <w:szCs w:val="28"/>
        </w:rPr>
        <w:t>-PP.1-14.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Zhang K., et al. Nickel foam as interlayer to improve the performance of lithium-sulfur battery // J. Solid State Electrochem. – 2014. – Vol. 18, № 4. – P. 1025–1029.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63</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Tonoya T., et al. Microporous activated carbon derived from azulmic acid precursor with high sulfur loading and its application to lithium-sulfur battery cathode // Electrochem. Commun. – 2022. – Vol. 140. – Art. № 107333.</w:t>
      </w:r>
      <w:r w:rsidR="00467341" w:rsidRPr="002A702E">
        <w:rPr>
          <w:color w:val="000000" w:themeColor="text1"/>
          <w:sz w:val="28"/>
          <w:szCs w:val="28"/>
        </w:rPr>
        <w:t>-P.1-6.</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64</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Yuan H., et al. Facilitation of sulfur evolution reaction by pyridinic nitrogen doped carbon nanoflakes for highly-stable lithium-sulfur batteries // Energy Storage Mater. – 2018. – Vol. 10. – P. 1–9.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65</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Yang K., et al. Biomass-Derived Porous Carbon with Micropores and Small Mesopores for High-Performance Lithium-Sulfur Batteries // Chem. – A Eur. J. – 2016. – Vol. 22, № 10. – P. 3239–3244.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66</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Bosubabu D., et al. Facile approach to prepare multiple heteroatom-doped carbon material from bagasse and its applications toward lithium-ion and lithium−sulfur batteries // Energy Fuels. – 2021. – Vol. 35, № 9. – P. 8286–8294.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67</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Gupta A., et al. Influence of Lithium Polysulfide Clustering on the Kinetics of Electrochemical Conversion in Lithium-Sulfur Batteries // Chem. Mater. – 2020. – Vol. 32, № 5. – P. 2070–2077.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68</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Wang W., et al. Nickel embedded porous macrocellular carbon derived from popcorn as sulfur host for high-performance lithium-sulfur batteries // J. Mater. Sci. Technol. – 2021. – Vol. 74. – P. 69–77.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69</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Yuan H., et al. A review of biomass materials for advanced lithium-sulfur batteries // Chem. Sci. – 2019. – Vol. 10, № 32. – P. 7484–7495.</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70</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 Y., et al. Recent progress in sulfur cathodes for application to lithium–sulfur batteries // Particuology. – 2021. – Vol. 58. – P. 1–15.</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Zhou T., et al. Boosting Polysulfide Conversion in Lithium-Sulfur Batteries via Palladium-Based Environmentally Friendly Porous Catalyst // Chem. Mater. – 2023. – Vol. 35, № 14. – P. 5362–5367.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Yu K., et al. Effect of Electrolyte Chemistry and Sulfur Content in Li||Sulfurized Polyacrylonitrile (SPAN) Batteries // ACS Appl. Mater. Interfaces. – 2023. – Vol. 15, № 37. – P. 43724–43731.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73</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Oesten R., et al. Advanced electrolytes // Solid State Ionics. – 2002. – P. 391–397.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74</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Liu P., et al. Suppressed shuttling effect of polysulfides using three-dimensional nickel hydroxide polyhedrons for advanced lithium-sulfur batteries // J. Colloid Interface Sci. – 2021. – Vol. 593. – P. 89–95.</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lastRenderedPageBreak/>
        <w:t>75</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Song Y., et al. Dandelion Derived Nitrogen-Doped Hollow Carbon Host for Encapsulating Sulfur in Lithium Sulfur Battery // ACS Sustain. Chem. Eng. – 2019. – Vol. 7, № 3. – P. 3042–3051.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76</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Liu H., et al. Coordinated Immobilization and Rapid Conversion of Polysulfide Enabled by a Hollow Metal Oxide/Sulfide/Nitrogen-Doped Carbon Heterostructure for Long-Cycle-Life Lithium-Sulfur Batteries // Small. – 2023. – Vol. 19, № 32.</w:t>
      </w:r>
      <w:r w:rsidR="00467341" w:rsidRPr="002A702E">
        <w:rPr>
          <w:color w:val="000000" w:themeColor="text1"/>
          <w:sz w:val="28"/>
          <w:szCs w:val="28"/>
        </w:rPr>
        <w:t>-P.1-14.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77</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Yan R., et al. Towards stable lithium-sulfur battery cathodes by combining physical and chemical confinement of polysulfides in core-shell structured nitrogen-doped carbons // Carbon N. Y. – 2020. – Vol. 161. – P. 162–168.</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78</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Meng L., et al. CO2-Activation Nanofiber Carbon Paper as a High-Performance Interlayer for Trapping Polysulfides in Li-S Batteries // ACS Appl. Mater. Interfaces. – 2023. – Vol. 15, № 17. – P. 21585–21594.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79</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Cañas N. A., et al. Investigations of lithium-sulfur batteries using electrochemical impedance spectroscopy // Electrochim. Acta. – 2013. – Vol. 97. – P. 42–51.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80</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Liu G., et al. Electrolyte Issues in Lithium-Sulfur Batteries: Development, Prospect, and Challenges // Energy Fuels. – 2021. – Vol. 35, № 13. – P. 10405–10427.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 M., et al. Solid-State Lithium–Sulfur Battery Enabled by Thio-LiSICON/Polymer Composite Electrolyte and Sulfurized Polyacrylonitrile Cathode // Adv. Funct. Mater. – 2020. – Vol. 30, № 14.</w:t>
      </w:r>
      <w:r w:rsidR="00467341" w:rsidRPr="002A702E">
        <w:rPr>
          <w:color w:val="000000" w:themeColor="text1"/>
          <w:sz w:val="28"/>
          <w:szCs w:val="28"/>
        </w:rPr>
        <w:t>-P.1-9.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Sun Z., et al. Sulfurized polyacrylonitrile cathodes with electrochemical and structural tuning for high capacity all-solid-state lithium-sulfur batteries // Sustain. Energy Fuels. – 2021. – Vol. 5, № 21. – P. 5603–5614.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83</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Gao H., et al. Overview of the Latest Developments and Perspectives about Noncarbon Sulfur Host Materials for High Performance Lithium-Sulfur Batteries // Energy Fuels. – 2022. – Vol. 36, № 14. – P. 7284–7320.</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84</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Tan J., et al. Lithium Sulfur Batteries: Insights from Solvation Chemistry to Feasibility Designing Strategies for Practical Applications // Energy Environ. Mater. – 2024.</w:t>
      </w:r>
      <w:r w:rsidR="007903CF" w:rsidRPr="002A702E">
        <w:rPr>
          <w:color w:val="000000" w:themeColor="text1"/>
          <w:sz w:val="28"/>
          <w:szCs w:val="28"/>
        </w:rPr>
        <w:t>-P.1-23.</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85</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Liu Z., et al. Revealing reaction mechanisms of nanoconfined Li2S: Implications for lithium-sulfur batteries // Phys. Chem. Chem. Phys. – 2018. – Vol. 20, № 17. – P. 11713–11721.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86</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Kang X., et al. Size Effect for Inhibiting Polysulfides Shuttle in Lithium-Sulfur Batteries // Small. – 2024. – Vol. 20, № 8.</w:t>
      </w:r>
      <w:r w:rsidR="007903CF" w:rsidRPr="002A702E">
        <w:rPr>
          <w:color w:val="000000" w:themeColor="text1"/>
          <w:sz w:val="28"/>
          <w:szCs w:val="28"/>
        </w:rPr>
        <w:t>-P.1-32.</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87</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Han F., et al. Conversion of LiPSs Accelerated by Pt-Doped Biomass-Derived Hyphae Carbon Nanobelts as Self-Supporting Hosts for Long-Lifespan Li–S Batteries // Energy Environ. Mater. – 2023.</w:t>
      </w:r>
      <w:r w:rsidR="007903CF" w:rsidRPr="002A702E">
        <w:rPr>
          <w:color w:val="000000" w:themeColor="text1"/>
          <w:sz w:val="28"/>
          <w:szCs w:val="28"/>
        </w:rPr>
        <w:t>-P.1-10.</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lastRenderedPageBreak/>
        <w:t>88</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Chabu J. M., et al. Biomass-Derived N, O, and S-Tridoped Hierarchically Porous Carbon as a Cathode for Lithium−Sulfur Batteries // ChemNanoMat. – 2019. – Vol. 5, № 5. – P. 612–618.</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89</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Yang J., et al. A biomass-based cathode for long-life lithium-sulfur batteries // Electrochem. Commun. – 2022. – Vol. 140. – Art. № 107325.</w:t>
      </w:r>
      <w:r w:rsidR="007903CF" w:rsidRPr="002A702E">
        <w:rPr>
          <w:color w:val="000000" w:themeColor="text1"/>
          <w:sz w:val="28"/>
          <w:szCs w:val="28"/>
        </w:rPr>
        <w:t>-P.1-11.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90</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Zhang J., et al. Space-Confined Electrochemical Reactions and Materials for High-Energy-Density Batteries // Accounts Mater. Res. – 2023. – Vol. 4, № 7. – P. 580–590.</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Greenburg L. C., et al. Ni Anchored to Hydrogen-Substituted Graphdiyne for Lithium Sulfide Cathodes in Lithium-Sulfur Batteries // Nano Lett. – 2023. – Vol. 23, № 13. – P. 5967–5974.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Sivaraj J., et al. Cobalt Vanadate (Co3V2O8) Hollow Microspheres as a Polysulfide Adsorption and Conversion Catalyst for Li-S Batteries // Energy Fuels. – 2023. – Vol. 37, № 13. – P. 9672–9681.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93</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Bao W., et al. Facile Synthesis of Crumpled Nitrogen-Doped MXene Nanosheets as a New Sulfur Host for Lithium–Sulfur Batteries // Adv. Energy Mater. – 2018. – Vol. 8, № 13.</w:t>
      </w:r>
      <w:r w:rsidR="007903CF" w:rsidRPr="002A702E">
        <w:rPr>
          <w:color w:val="000000" w:themeColor="text1"/>
          <w:sz w:val="28"/>
          <w:szCs w:val="28"/>
        </w:rPr>
        <w:t>-P.1-11.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94</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Yu H., et al. Construction of high sulfur loading electrode with functional binder of polyacrylic acid polymer grafted with polyethylene glycol for lithium/sulfur batteries // Int. J. Energy Res. – 2022. – Vol. 46, № 15. – P. 24565–24577.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95</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Kannan S. K., et al. Review and Perspectives on Advanced Binder Designs Incorporating Multifunctionalities for Lithium-Sulfur Batteries // Energy Fuels. – 2023. – Vol. 37, № 9. – P. 6302–6322.</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96</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Rybarczyk M. K., et al. Porous carbon derived from rice husks as sustainable bioresources: Insights into the role of micro-/mesoporous hierarchy in hosting active species for lithium-sulphur batteries // Green Chem. – 2016. – Vol. 18, № 19. – P. 5169–5179.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97</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Benítez A., et al. Recent advances in lithium-sulfur batteries using biomass-derived carbons as sulfur host // Renew. Sustain. Energy Rev. – 2022. – Vol. 154.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98</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Imtiaz S., et al. Biomass-derived nanostructured porous carbons for lithium-sulfur batteries // Sci. China Mater. – 2016. – Vol. 59, № 5. – P. 389–407.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99</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Chen M., et al. Honeycomb-like Nitrogen and Sulfur Dual-Doped Hierarchical Porous Biomass-Derived Carbon for Lithium–Sulfur Batteries // ChemSusChem. – 2017. – Vol. 10, № 8. – P. 1803–1812.</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100</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Xiao Q., et al. Biomass-derived nitrogen-doped hierarchical porous carbon as efficient sulfur host for lithium–sulfur batteries // J. Energy Chem. – 2020. – Vol. 44. – P. 61–67.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 xml:space="preserve"> Lee S. Y., Choi Y., Kim J. K., Lee S. J., Bae J. S., Jeong E. D. Biomass-garlic-peel-derived porous carbon framework as a sulfur host for lithium-sulfur batteries // Journal of Industrial and Engineering Chemistry. – 2021. – Vol. 94. – P. 272–281.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lastRenderedPageBreak/>
        <w:t>102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Nema P. K., Mohanty K., Thangavel R. Bio-mass derived hierarchically porous and high surface area carbon as an efficient sulfur host for lithium-sulfur batteries // Journal of Industrial and Engineering Chemistry. – 2023. – Vol. 121. – P. 235–241.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103</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Wang J., et al. CoO embedded porous biomass-derived carbon as dual-functional host material for lithium-sulfur batteries // Journal of Colloid and Interface Science. – 2023. – Vol. 640. – P. 415–422.</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104</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Zhao T., et al. Boosted polysulfides regulation by iron carbide nanoparticles-embedded porous biomass-derived carbon toward superior lithium–sulfur batteries // Journal of Colloid and Interface Science. – 2022. – Vol. 605. – P. 129–137.</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105</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Wu D., et al. Sealed pre-carbonization to regulate the porosity and heteroatom sites of biomass derived carbons for lithium-sulfur batteries // Journal of Colloid and Interface Science. – 2020. – Vol. 579. – P. 667–679.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106</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Zhao X., et al. Bifunctional tin modified SnO₂ nanospheres embedded biomass-derived carbon network for polysulfides adsorption-conversion in lithium-sulfur batteries // Journal of Alloys and Compounds. – 2022. – Vol. 895.</w:t>
      </w:r>
      <w:r w:rsidR="007903CF" w:rsidRPr="002A702E">
        <w:rPr>
          <w:color w:val="000000" w:themeColor="text1"/>
          <w:sz w:val="28"/>
          <w:szCs w:val="28"/>
        </w:rPr>
        <w:t>-P.1-11.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107</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Chen R., Shen J., Chen K., Tang M., Zeng T. Metallic phase MoS₂ nanosheet decorated biomass carbon as sulfur hosts for advanced lithium–sulfur batteries // Applied Surface Science. – 2021. – Vol. 566.</w:t>
      </w:r>
      <w:r w:rsidR="007903CF" w:rsidRPr="002A702E">
        <w:rPr>
          <w:color w:val="000000" w:themeColor="text1"/>
          <w:sz w:val="28"/>
          <w:szCs w:val="28"/>
        </w:rPr>
        <w:t>-P.1-9.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108</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Manoj M., et al. Biomass-derived, activated carbon-sulfur composite cathode with a bifunctional interlayer of functionalized carbon nanotubes for lithium-sulfur cells // Journal of Colloid and Interface Science. – 2019. – Vol. 535. – P. 287–299.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109</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Schneidermann C., et al. Nitrogen-doped biomass-derived carbon formed by mechanochemical synthesis for lithium–sulfur batteries // ChemSusChem. – 2019. – Vol. 12, № 1. – P. 310–319.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110</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Huang S. S., et al. Engineering rice husk into a high-performance electrode material through an ecofriendly process and assessing its application for lithium-ion sulfur batteries // ACS Sustainable Chemistry &amp; Engineering. – 2019. – Vol. 7, № 8. – P. 7851–7861.</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Mai T. T., Vu D. L., Huynh D. C., Wu N. L., Le A. T. Cost-effective porous carbon materials synthesized by carbonizing rice husk and K₂CO₃ activation and their application for lithium-sulfur batteries // Journal of Science: Advanced Materials and Devices. – 2019. – Vol. 4, № 2. – P. 223–229.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Rakhimbek I., Baikalov N., Konarov A., Mentbayeva A., Zhang Y., Bakenov Z. Nickel and nickel oxide nanoparticle-embedded functional carbon nanofibers for lithium sulfur batteries // Nanoscale Advances. – 2023. – Vol. 6, № 2. – P. 578–589.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113</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Zhang L., et al. Single nickel atoms on nitrogen-doped graphene enabling enhanced kinetics of lithium–sulfur batteries // Advanced Materials. – 2019. – Vol. 31, № 40. – P. 1–9.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114</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Liu W. W., et al. Highly-dispersed nickel on 2D graphitic carbon nitrides (g-C₃N₄) for facilitating reaction kinetics of lithium-sulfur batteries // Applied Surface Science. – 2023. – Vol. 609.</w:t>
      </w:r>
      <w:r w:rsidR="00B67E13" w:rsidRPr="002A702E">
        <w:rPr>
          <w:color w:val="000000" w:themeColor="text1"/>
          <w:sz w:val="28"/>
          <w:szCs w:val="28"/>
        </w:rPr>
        <w:t>-P.1-10.</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lastRenderedPageBreak/>
        <w:t>115</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Chen Y., et al. Nickel-decorated TiO₂ nanotube arrays as a self-supporting cathode for lithium-sulfur batteries // Frontiers of Materials Science. – 2020. – Vol. 14, № 3. – P. 266–274.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116</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Kang S. H., Lim W. G., Xu L., Son D., Lee Y. G., Lee J. Approaching high rate all-solid-state lithium-sulfur batteries via promoted sulfur conversion with nickel oxide nanoparticle electrocatalyst // Chemical Engineering Journal. – 2024. – Vol. 490.</w:t>
      </w:r>
      <w:r w:rsidR="00B67E13" w:rsidRPr="002A702E">
        <w:rPr>
          <w:color w:val="000000" w:themeColor="text1"/>
          <w:sz w:val="28"/>
          <w:szCs w:val="28"/>
        </w:rPr>
        <w:t>-P.1-9.</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117</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Guo J. W., Wu M. S. Carbon paper with attached hollow mesoporous nickel oxide microspheres as a sulfur-hosting material for rechargeable lithium-sulfur batteries // Electrochimica Acta. – 2019. – Vol. 327.</w:t>
      </w:r>
      <w:r w:rsidR="00B67E13" w:rsidRPr="002A702E">
        <w:rPr>
          <w:color w:val="000000" w:themeColor="text1"/>
          <w:sz w:val="28"/>
          <w:szCs w:val="28"/>
        </w:rPr>
        <w:t>-P.1-10.</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118</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Zhang X., et al. Co−Ni binary-metal oxide coated with porous carbon derived from metal-organic framework as host of nano-sulfur for lithium-sulfur batteries // Batteries &amp; Supercaps. – 2020. – Vol. 3, № 1. – P. 108–116.</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119</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Niu X. Q., et al. Nickel hydroxide-modified sulfur/carbon composite as a high-performance cathode material for lithium sulfur battery // ACS Applied Materials &amp; Interfaces. – 2015. – Vol. 7, № 30. – P. 16715–16722.</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120</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Azam S., Wei Z., Wang R. Adsorption-catalysis design with cerium oxide nanorods supported nickel-cobalt-oxide with multifunctional reaction interfaces for anchoring polysulfides and accelerating redox reactions in lithium sulfur battery // Journal of Colloid and Interface Science. – 2023. – Vol. 635. – P. 466–480.</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121</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Guo D., Zhang Z., Xi B., Yu Z., Zhou Z., Chen X. Ni₃S₂ anchored to N/S co-doped reduced graphene oxide with highly pleated structure as a sulfur host for lithium-sulfur batteries // Journal of Materials Chemistry A. – 2020. – Vol. 8, № 7. – P. 3834–3844.</w:t>
      </w:r>
    </w:p>
    <w:p w:rsidR="009116AD" w:rsidRPr="002A702E" w:rsidRDefault="009116AD" w:rsidP="009116AD">
      <w:pPr>
        <w:pStyle w:val="a7"/>
        <w:spacing w:before="0" w:beforeAutospacing="0" w:after="0" w:afterAutospacing="0"/>
        <w:rPr>
          <w:color w:val="000000" w:themeColor="text1"/>
          <w:sz w:val="28"/>
          <w:szCs w:val="28"/>
        </w:rPr>
      </w:pPr>
      <w:r w:rsidRPr="002A702E">
        <w:rPr>
          <w:color w:val="000000" w:themeColor="text1"/>
          <w:sz w:val="28"/>
          <w:szCs w:val="28"/>
          <w:lang w:val="kk-KZ"/>
        </w:rPr>
        <w:t>122</w:t>
      </w:r>
      <w:r w:rsidRPr="002A702E">
        <w:rPr>
          <w:color w:val="000000" w:themeColor="text1"/>
          <w:sz w:val="28"/>
          <w:szCs w:val="28"/>
        </w:rPr>
        <w:t>.</w:t>
      </w:r>
      <w:r w:rsidRPr="002A702E">
        <w:rPr>
          <w:color w:val="000000" w:themeColor="text1"/>
          <w:sz w:val="28"/>
          <w:szCs w:val="28"/>
          <w:lang w:val="kk-KZ"/>
        </w:rPr>
        <w:tab/>
      </w:r>
      <w:r w:rsidRPr="002A702E">
        <w:rPr>
          <w:color w:val="000000" w:themeColor="text1"/>
          <w:sz w:val="28"/>
          <w:szCs w:val="28"/>
        </w:rPr>
        <w:t>Ma Y., et al. Single nickel atom catalysts enable fast polysulfide redox for safe and long-cycle lithium–sulfur batteries // Small. – 2022. – Vol. 18, № 51.</w:t>
      </w:r>
      <w:r w:rsidR="00B67E13" w:rsidRPr="002A702E">
        <w:rPr>
          <w:color w:val="000000" w:themeColor="text1"/>
          <w:sz w:val="28"/>
          <w:szCs w:val="28"/>
        </w:rPr>
        <w:t>-P.1-9.</w:t>
      </w:r>
    </w:p>
    <w:p w:rsidR="009116AD" w:rsidRPr="002A702E" w:rsidRDefault="009116AD" w:rsidP="009116AD">
      <w:pPr>
        <w:numPr>
          <w:ilvl w:val="0"/>
          <w:numId w:val="34"/>
        </w:numPr>
        <w:spacing w:after="0" w:line="240" w:lineRule="auto"/>
        <w:ind w:left="284"/>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Wang J., et al. Coordination effect of network NiO nanosheet and a carbon layer on the cathode side in constructing a high-performance lithium-sulfur battery // Journal of Materials Chemistry A. – 2018. – Vol. 6, № 15. – P. 6503–6509.</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124.</w:t>
      </w:r>
      <w:r w:rsidRPr="002A702E">
        <w:rPr>
          <w:rFonts w:ascii="Times New Roman" w:eastAsia="Times New Roman" w:hAnsi="Times New Roman" w:cs="Times New Roman"/>
          <w:color w:val="000000" w:themeColor="text1"/>
          <w:sz w:val="28"/>
          <w:szCs w:val="28"/>
          <w:lang w:val="en-US"/>
        </w:rPr>
        <w:tab/>
        <w:t>Li Z., et al. Three-dimensionally hierarchical Ni/Ni₃S₂/S cathode for lithium-sulfur battery // ACS Applied Materials &amp; Interfaces. – 2017. – Vol. 9, № 44. – P. 38477–38485.</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125.</w:t>
      </w:r>
      <w:r w:rsidRPr="002A702E">
        <w:rPr>
          <w:rFonts w:ascii="Times New Roman" w:eastAsia="Times New Roman" w:hAnsi="Times New Roman" w:cs="Times New Roman"/>
          <w:color w:val="000000" w:themeColor="text1"/>
          <w:sz w:val="28"/>
          <w:szCs w:val="28"/>
          <w:lang w:val="en-US"/>
        </w:rPr>
        <w:tab/>
        <w:t>Yue X. Y., et al. Multifunctional α-MoO₃ nanobelt interlayer with the capacity compensation effect for high-energy lithium-sulfur batteries // ACS Applied Materials &amp; Interfaces. – 2023. – Vol. 15, № 10. – P. 13064–13072.</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126.</w:t>
      </w:r>
      <w:r w:rsidRPr="002A702E">
        <w:rPr>
          <w:rFonts w:ascii="Times New Roman" w:eastAsia="Times New Roman" w:hAnsi="Times New Roman" w:cs="Times New Roman"/>
          <w:color w:val="000000" w:themeColor="text1"/>
          <w:sz w:val="28"/>
          <w:szCs w:val="28"/>
          <w:lang w:val="en-US"/>
        </w:rPr>
        <w:tab/>
        <w:t>Fang X., Cheng P., Sun K., Fu Y., Liu D., He D. Zn-N codoped carbon nanofiber interlayer for anchor and catalysis of polysulfides in lithium-sulfur batteries // ACS Applied Energy Materials. – 2022. – Vol. 5, № 7. – P. 8189–8197.</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127.</w:t>
      </w:r>
      <w:r w:rsidRPr="002A702E">
        <w:rPr>
          <w:rFonts w:ascii="Times New Roman" w:eastAsia="Times New Roman" w:hAnsi="Times New Roman" w:cs="Times New Roman"/>
          <w:color w:val="000000" w:themeColor="text1"/>
          <w:sz w:val="28"/>
          <w:szCs w:val="28"/>
          <w:lang w:val="en-US"/>
        </w:rPr>
        <w:tab/>
        <w:t>Kim A., Oh S. H., Adhikari A., Sathe B. R., Kumar S., Patel R. Recent advances in modified commercial separators for lithium-sulfur batteries // Journal of Materials Chemistry A. – 2023. – Vol. 11, № 15. – P. 7833–7866.</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lastRenderedPageBreak/>
        <w:t>128.</w:t>
      </w:r>
      <w:r w:rsidRPr="002A702E">
        <w:rPr>
          <w:rFonts w:ascii="Times New Roman" w:eastAsia="Times New Roman" w:hAnsi="Times New Roman" w:cs="Times New Roman"/>
          <w:color w:val="000000" w:themeColor="text1"/>
          <w:sz w:val="28"/>
          <w:szCs w:val="28"/>
          <w:lang w:val="en-US"/>
        </w:rPr>
        <w:tab/>
        <w:t>Deng N., et al. A review on separators for lithium–sulfur battery: Progress and prospects // Journal of Power Sources. – 2016. – Vol. 331. – P. 132–155.</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129.</w:t>
      </w:r>
      <w:r w:rsidRPr="002A702E">
        <w:rPr>
          <w:rFonts w:ascii="Times New Roman" w:eastAsia="Times New Roman" w:hAnsi="Times New Roman" w:cs="Times New Roman"/>
          <w:color w:val="000000" w:themeColor="text1"/>
          <w:sz w:val="28"/>
          <w:szCs w:val="28"/>
          <w:lang w:val="en-US"/>
        </w:rPr>
        <w:tab/>
        <w:t>Xiang Y., et al. Advanced separators for lithium-ion and lithium–sulfur batteries: A review of recent progress // ChemSusChem. – 2016. – Vol. 9, № 21. – P. 3023–3039.</w:t>
      </w:r>
    </w:p>
    <w:p w:rsidR="00A61FC3" w:rsidRPr="002A702E" w:rsidRDefault="00A61FC3" w:rsidP="00A61FC3">
      <w:pPr>
        <w:spacing w:after="0" w:line="240" w:lineRule="auto"/>
        <w:jc w:val="both"/>
        <w:rPr>
          <w:rFonts w:ascii="Times New Roman" w:hAnsi="Times New Roman" w:cs="Times New Roman"/>
          <w:color w:val="000000" w:themeColor="text1"/>
          <w:sz w:val="28"/>
          <w:szCs w:val="28"/>
          <w:lang w:val="kk-KZ"/>
        </w:rPr>
      </w:pP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color w:val="000000" w:themeColor="text1"/>
          <w:sz w:val="28"/>
          <w:szCs w:val="28"/>
          <w:lang w:val="kk-KZ"/>
        </w:rPr>
        <w:fldChar w:fldCharType="begin" w:fldLock="1"/>
      </w:r>
      <w:r w:rsidRPr="002A702E">
        <w:rPr>
          <w:rFonts w:ascii="Times New Roman" w:hAnsi="Times New Roman" w:cs="Times New Roman"/>
          <w:color w:val="000000" w:themeColor="text1"/>
          <w:sz w:val="28"/>
          <w:szCs w:val="28"/>
          <w:lang w:val="kk-KZ"/>
        </w:rPr>
        <w:instrText xml:space="preserve">ADDIN Mendeley Bibliography CSL_BIBLIOGRAPHY </w:instrText>
      </w:r>
      <w:r w:rsidRPr="002A702E">
        <w:rPr>
          <w:rFonts w:ascii="Times New Roman" w:hAnsi="Times New Roman" w:cs="Times New Roman"/>
          <w:color w:val="000000" w:themeColor="text1"/>
          <w:sz w:val="28"/>
          <w:szCs w:val="28"/>
          <w:lang w:val="kk-KZ"/>
        </w:rPr>
        <w:fldChar w:fldCharType="separate"/>
      </w:r>
      <w:r w:rsidRPr="002A702E">
        <w:rPr>
          <w:rFonts w:ascii="Times New Roman" w:hAnsi="Times New Roman" w:cs="Times New Roman"/>
          <w:noProof/>
          <w:color w:val="000000" w:themeColor="text1"/>
          <w:sz w:val="28"/>
          <w:szCs w:val="28"/>
          <w:lang w:val="kk-KZ"/>
        </w:rPr>
        <w:t>130</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Basirun W.J., Saeed I.M., Rahman M.S., Mazari S.A. Nickel oxides/hydroxides</w:t>
      </w:r>
      <w:r w:rsidRPr="002A702E">
        <w:rPr>
          <w:rFonts w:ascii="Times New Roman" w:hAnsi="Times New Roman" w:cs="Times New Roman"/>
          <w:noProof/>
          <w:color w:val="000000" w:themeColor="text1"/>
          <w:sz w:val="28"/>
          <w:szCs w:val="28"/>
          <w:lang w:val="kk-KZ"/>
        </w:rPr>
        <w:t xml:space="preserve"> </w:t>
      </w:r>
      <w:r w:rsidRPr="002A702E">
        <w:rPr>
          <w:rFonts w:ascii="Times New Roman" w:hAnsi="Times New Roman" w:cs="Times New Roman"/>
          <w:noProof/>
          <w:color w:val="000000" w:themeColor="text1"/>
          <w:sz w:val="28"/>
          <w:szCs w:val="28"/>
        </w:rPr>
        <w:t>graphene as hybrid supercapattery nanocomposites for advanced charge storage materials–a review // Critical Reviews in Solid State and Materials Sciences. - Taylor &amp; Francis, 2021. - Vol. 46, Is. 6. - P. 553–586.</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131</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Yeleuov M., Daulbayev C., Taurbekov A., Abdisattar A., Ebrahim R., Kumekov S., Prikhodko N., Lesbayev B., Batyrzhan K. Synthesis of graphene-like porous carbon from biomass for electrochemical energy storage applications // Diamond and Related Materials. - 2021. - Vol. 119, Is. August. - P. 1–7.</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132</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Ismail M.S., Yusof N., Yusop M.Z.M., Ismail A.F., Jaafar J., Aziz F., Karim Z.A. Synthesis and characterization of graphene derived from rice husks // Malaysian Journal of Fundamental and Applied Sciences. - 2019. - Vol. 15, Is. 4. - P. 516–521.</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133</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Melvin G.J.H., Wang Z., Siambun N.J., Rahman M.M. Carbon materials derived from rice husks at low and high temperatures // IOP Conference Series: Materials Science and Engineering. - 2017. - Vol. 217, Is. 1. - .</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134</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Wu M.S., Lin Y.P., Lin C.H., Lee J.T. Formation of nano-scaled crevices and spacers in NiO-attached graphene oxide nanosheets for supercapacitors // Journal of Materials Chemistry. - 2012. - Vol. 22, Is. 6. - P. 2442–2448.</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135</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Wang S., Wang F., Wang P., Han L., Wu S., Chen Y., Guo D. 3D porous graphene composite film embedded by Ni/NiO nanoparticles as freestanding electrodes for efficient energy storage devices // Nanotechnology. - 2020. - Vol. 31, Is. 47. - .</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136</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Zhou G., Wang D.W., Yin L.C., Li N., Li F., Cheng H.M. Oxygen bridges between nio nanosheets and graphene for improvement of lithium storage // ACS Nano. - 2012. - Vol. 6, Is. 4. - P. 3214–3223.</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137</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Zhao B., Zhuang H., Fang T., Jiao Z., Liu R., Ling X., Lu B., Jiang Y. Self-assembly of NiO/graphene with three-dimension hierarchical structure as high performance electrode material for supercapacitors // Journal of Alloys and Compounds. - 2014. - Vol. 597. - P. 291–298.</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138</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Xie D., Su Q., Yuan W., Dong Z., Zhang J., Du G. Synthesis of porous NiO-wrapped graphene nanosheets and their improved lithium storage properties // Journal of Physical Chemistry C. - 2013. - Vol. 117, Is. 46. - P. 24121–24128.</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139</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Ding C., Zhao Y., Yan D., Zhao Y., Zhou H., Li J., Jin H. An Insight into the Convenience and Efficiency of the Freeze-Drying Route to Construct 3D Graphene-Based Hybrids for Lithium-Ion Batteries // Electrochimica Acta. - 2016. - Vol. 221. - P. 124–132.</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lastRenderedPageBreak/>
        <w:t>140</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Paulose R., Mohan R., Parihar V. Nanostructured nickel oxide and its electrochemical behaviour—A brief review // Nano-Structures and Nano-Objects. - 2017. - Vol. 11. - P. 102–111.</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141</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Liu T., Jiang C., Cheng B., You W., Yu J. Hierarchical flower-like C/NiO composite hollow microspheres and its excellent supercapacitor performance // Journal of Power Sources. - 2017. - Vol. 359. - P. 371–378.</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142</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Yuan C., Wang L., Zeng P., Cheng C., Li H., Yan T., Liu G., Zhao G., Ma X., Chan T.S., Zhang L. Steering sulfur reduction kinetics of lithium-sulfur batteries by interfacial microenvironment modulation // Energy Storage Materials. - 2024. - Vol. 71, Is. July. - P. 1–11.</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143</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Si Y., Zhang J., Huang Q., Wei J., Wang C., Ji K., Chen M. Manganese–nickel bimetallic oxide electrocatalyzing redox reactions of lithium polysulfides in lithium–sulfur batteries // Sustainable Energy &amp; Fuels. - 2022. - Vol. 6, Is. 5. - P. 1426–1435.</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144</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Pu J., Wang Z., Xue P., Zhu K., Li J., Yao Y. The effect of NiO-Ni3N interfaces in in-situ formed heterostructure ultrafine nanoparticles on enhanced polysulfide regulation in lithium-sulfur batteries // Journal of Energy Chemistry. - 2022. - Vol. 68. - P. 762–770.</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145</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Pu J., Wang T., Zhu X., Tan Y., Gao L., Chen J., Huang J., Wang Z. Multifunctional Ni/NiO heterostructure nanoparticles doped carbon nanorods modified separator for enhancing Li–S battery performance // Electrochimica Acta. - 2022. - Vol. 435, Is. July. - .</w:t>
      </w:r>
    </w:p>
    <w:p w:rsidR="00A61FC3" w:rsidRPr="002A702E" w:rsidRDefault="00A61FC3" w:rsidP="00A61FC3">
      <w:pPr>
        <w:widowControl w:val="0"/>
        <w:autoSpaceDE w:val="0"/>
        <w:autoSpaceDN w:val="0"/>
        <w:adjustRightInd w:val="0"/>
        <w:spacing w:after="0" w:line="240" w:lineRule="auto"/>
        <w:jc w:val="both"/>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146</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Goel R., Jha R., Ravikant C. Sci-Hub | Investigating the structural, electrochemical, and optical properties of p-type spherical nickel oxide (NiO) nanoparticles. Journal of Physics and Chemistry of Solids, 109488 | 10.1016/j.jpcs.2020.1094882020. - Vol. 144, Is. November 2019. - .</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147</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Liu W., Lu C., Wang X., Liang K., Tay B.K. In situ fabrication of three-dimensional, ultrathin graphite/carbon nanotube/NiO composite as binder-free electrode for high-performance energy storage // Journal of Materials Chemistry A. - 2015. - Vol. 3, Is. 2. - P. 624–633.</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148</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Lin S., Zhang L., Han F., Fan L., Zhang Z., Zhang X., Wu L. Rational design of bidirectional electrocatalysts and accelerated sulfur redox reactions in lithium-sulfur batteries // Electrochimica Acta. - 2024. - Vol. 475, Is. November 2023. - .</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149</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Zheng J., Guan C., Li H., Xie Y., Li S., Hu J., Zhang K., Hong B., Lai Y., Li J., Zhang Z. VC@NCNTs: Bidirectional catalyst for fast charging Lithium-sulfur batteries // Chemical Engineering Journal. - 2022. - Vol. 442, Is. January. - .</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150</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Liang X., Cai J., Qiu S., Niu S., Liu Y., Wang X., Wang G., Chen Z., Chen M. Bidirectional catalyst design for lithium-sulfur batteries: phase regulation cooperates with N-doping // Journal of Materials Chemistry A. - Royal Society of Chemistry, 2022. - Vol. 10, Is. 44. - P. 23780–23789.</w:t>
      </w:r>
    </w:p>
    <w:p w:rsidR="00A61FC3" w:rsidRPr="002A702E" w:rsidRDefault="00A61FC3" w:rsidP="00A61FC3">
      <w:pPr>
        <w:widowControl w:val="0"/>
        <w:autoSpaceDE w:val="0"/>
        <w:autoSpaceDN w:val="0"/>
        <w:adjustRightInd w:val="0"/>
        <w:spacing w:after="0" w:line="240" w:lineRule="auto"/>
        <w:rPr>
          <w:rFonts w:ascii="Times New Roman" w:hAnsi="Times New Roman" w:cs="Times New Roman"/>
          <w:noProof/>
          <w:color w:val="000000" w:themeColor="text1"/>
          <w:sz w:val="28"/>
          <w:szCs w:val="28"/>
        </w:rPr>
      </w:pPr>
      <w:r w:rsidRPr="002A702E">
        <w:rPr>
          <w:rFonts w:ascii="Times New Roman" w:hAnsi="Times New Roman" w:cs="Times New Roman"/>
          <w:noProof/>
          <w:color w:val="000000" w:themeColor="text1"/>
          <w:sz w:val="28"/>
          <w:szCs w:val="28"/>
          <w:lang w:val="kk-KZ"/>
        </w:rPr>
        <w:t>15</w:t>
      </w:r>
      <w:r w:rsidR="00DF69E9" w:rsidRPr="002A702E">
        <w:rPr>
          <w:rFonts w:ascii="Times New Roman" w:hAnsi="Times New Roman" w:cs="Times New Roman"/>
          <w:noProof/>
          <w:color w:val="000000" w:themeColor="text1"/>
          <w:sz w:val="28"/>
          <w:szCs w:val="28"/>
          <w:lang w:val="kk-KZ"/>
        </w:rPr>
        <w:t>1</w:t>
      </w:r>
      <w:r w:rsidRPr="002A702E">
        <w:rPr>
          <w:rFonts w:ascii="Times New Roman" w:hAnsi="Times New Roman" w:cs="Times New Roman"/>
          <w:noProof/>
          <w:color w:val="000000" w:themeColor="text1"/>
          <w:sz w:val="28"/>
          <w:szCs w:val="28"/>
          <w:lang w:val="kk-KZ"/>
        </w:rPr>
        <w:tab/>
      </w:r>
      <w:r w:rsidRPr="002A702E">
        <w:rPr>
          <w:rFonts w:ascii="Times New Roman" w:hAnsi="Times New Roman" w:cs="Times New Roman"/>
          <w:noProof/>
          <w:color w:val="000000" w:themeColor="text1"/>
          <w:sz w:val="28"/>
          <w:szCs w:val="28"/>
        </w:rPr>
        <w:t xml:space="preserve">Wang R., Luo C., Wang T., Zhou G., Deng Y., He Y., Zhang Q., Kang F., Lv W., Yang Q.H. Bidirectional Catalysts for Liquid–Solid Redox Conversion in </w:t>
      </w:r>
      <w:r w:rsidRPr="002A702E">
        <w:rPr>
          <w:rFonts w:ascii="Times New Roman" w:hAnsi="Times New Roman" w:cs="Times New Roman"/>
          <w:noProof/>
          <w:color w:val="000000" w:themeColor="text1"/>
          <w:sz w:val="28"/>
          <w:szCs w:val="28"/>
        </w:rPr>
        <w:lastRenderedPageBreak/>
        <w:t>Lithium–Sulfur Batteries // Advanced Materials. - 2020. - Vol. 32, Is. 32. - P. 1–9.</w:t>
      </w:r>
    </w:p>
    <w:p w:rsidR="00A61FC3" w:rsidRPr="002A702E" w:rsidRDefault="00A61FC3" w:rsidP="00A61FC3">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hAnsi="Times New Roman" w:cs="Times New Roman"/>
          <w:color w:val="000000" w:themeColor="text1"/>
          <w:sz w:val="28"/>
          <w:szCs w:val="28"/>
          <w:lang w:val="kk-KZ"/>
        </w:rPr>
        <w:fldChar w:fldCharType="end"/>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52</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Daulbayev C., et al. Bio-waste-derived few-layered graphene/SrTiO₃/PAN as efficient photocatalytic system for water splitting // Applied Surface Science. – 2021. – Vol. 549.</w:t>
      </w:r>
      <w:r w:rsidR="00B67E13" w:rsidRPr="002A702E">
        <w:rPr>
          <w:rFonts w:ascii="Times New Roman" w:eastAsia="Times New Roman" w:hAnsi="Times New Roman" w:cs="Times New Roman"/>
          <w:color w:val="000000" w:themeColor="text1"/>
          <w:sz w:val="28"/>
          <w:szCs w:val="28"/>
          <w:lang w:val="en-US"/>
        </w:rPr>
        <w:t>-P.1-11.</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53</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Ferrari A. C., et al. Raman spectrum of graphene and graphene layers // Physical Review Letters. – 2006. – Vol. 97, № 18.</w:t>
      </w:r>
      <w:r w:rsidR="00B67E13" w:rsidRPr="002A702E">
        <w:rPr>
          <w:rFonts w:ascii="Times New Roman" w:eastAsia="Times New Roman" w:hAnsi="Times New Roman" w:cs="Times New Roman"/>
          <w:color w:val="000000" w:themeColor="text1"/>
          <w:sz w:val="28"/>
          <w:szCs w:val="28"/>
          <w:lang w:val="en-US"/>
        </w:rPr>
        <w:t>-P.1-4.</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54</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Neelam, Chhillar A. K., Rana J. S. Enzyme nanoparticles and their biosensing applications: A review // Analytical Biochemistry. – 2019. – P. 113345.</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55</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Destyorini F., et al. Formation of nanostructured graphitic carbon from coconut waste via low-temperature catalytic graphitisation // Engineering Science and Technology, an International Journal. – 2021. – Vol. 24, № 2. – P. 514–523.</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56</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Nazhipkyzy M., Maltay A. B., Askaruly K., Assylkhanova D. D., Seitkazinova A. R., Mansurov Z. A. Biomass-derived porous carbon materials for Li-ion battery // Nanomaterials. – 2022. – Vol. 12, № 20.</w:t>
      </w:r>
      <w:r w:rsidR="00B67E13" w:rsidRPr="002A702E">
        <w:rPr>
          <w:rFonts w:ascii="Times New Roman" w:eastAsia="Times New Roman" w:hAnsi="Times New Roman" w:cs="Times New Roman"/>
          <w:color w:val="000000" w:themeColor="text1"/>
          <w:sz w:val="28"/>
          <w:szCs w:val="28"/>
          <w:lang w:val="en-US"/>
        </w:rPr>
        <w:t>-P.1-10.</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57</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Wang Y. M., Zhang C. H. Study on structural evolution of synthetic graphite derived from lignite prepared by high temperature–high pressure method // Crystals. – 2022. – Vol. 12, № 4.</w:t>
      </w:r>
      <w:r w:rsidR="00B67E13" w:rsidRPr="002A702E">
        <w:rPr>
          <w:rFonts w:ascii="Times New Roman" w:eastAsia="Times New Roman" w:hAnsi="Times New Roman" w:cs="Times New Roman"/>
          <w:color w:val="000000" w:themeColor="text1"/>
          <w:sz w:val="28"/>
          <w:szCs w:val="28"/>
          <w:lang w:val="en-US"/>
        </w:rPr>
        <w:t>-P.1-14.</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58</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Xing Z., et al. Identify the removable substructure in carbon activation // Chemistry of Materials. – 2017. – Vol. 29, № 17. – P. 7288–7295.</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59</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Sultanov F., et al. Enhancing lithium-sulfur battery performance with biomass-derived graphene-like porous carbon and NiO nanoparticles composites // Journal of Power Sources. – 2024. – Vol. 593.</w:t>
      </w:r>
      <w:r w:rsidR="00B67E13" w:rsidRPr="002A702E">
        <w:rPr>
          <w:rFonts w:ascii="Times New Roman" w:eastAsia="Times New Roman" w:hAnsi="Times New Roman" w:cs="Times New Roman"/>
          <w:color w:val="000000" w:themeColor="text1"/>
          <w:sz w:val="28"/>
          <w:szCs w:val="28"/>
          <w:lang w:val="en-US"/>
        </w:rPr>
        <w:t>-P.1-15.</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60</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Yang F., Ma X., Cai W. B., Song P., Xu W. Nature of oxygen-containing groups on carbon for high-efficiency electrocatalytic CO₂ reduction reaction // Journal of the American Chemical Society. – 2019. – Vol. 141, № 51. – P. 20451–20459.</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61</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Zhang H., et al. Cobalt nitride nanoparticles embedded in porous carbon nanosheet arrays propelling polysulfides conversion for highly stable lithium–sulfur batteries // Energy Storage Materials. – 2019. – Vol. 21. – P. 210–218.</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62</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Gu H., Zhang R., Wang P., Xie S., Niu C., Wang H. Construction of three-dimensional ordered porous carbon bulk networks for high performance lithium-sulfur batteries // Journal of Colloid and Interface Science. – 2019. – Vol. 533. – P. 445–451.</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63</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Zhang C., et al. Combined high catalytic activity and efficient polar tubular nanostructure in urchin-like metallic NiCo₂Se₄ for high-performance lithium–sulfur batteries // Advanced Functional Materials. – 2019. – Vol. 29, № 34.</w:t>
      </w:r>
    </w:p>
    <w:p w:rsidR="009116AD" w:rsidRPr="002A702E" w:rsidRDefault="009116AD" w:rsidP="009116AD">
      <w:pPr>
        <w:spacing w:after="0" w:line="240" w:lineRule="auto"/>
        <w:rPr>
          <w:rFonts w:ascii="Times New Roman" w:eastAsia="Times New Roman" w:hAnsi="Times New Roman" w:cs="Times New Roman"/>
          <w:color w:val="000000" w:themeColor="text1"/>
          <w:sz w:val="28"/>
          <w:szCs w:val="28"/>
          <w:lang w:val="en-US"/>
        </w:rPr>
      </w:pPr>
      <w:r w:rsidRPr="002A702E">
        <w:rPr>
          <w:rFonts w:ascii="Times New Roman" w:eastAsia="Times New Roman" w:hAnsi="Times New Roman" w:cs="Times New Roman"/>
          <w:color w:val="000000" w:themeColor="text1"/>
          <w:sz w:val="28"/>
          <w:szCs w:val="28"/>
          <w:lang w:val="en-US"/>
        </w:rPr>
        <w:t>1</w:t>
      </w:r>
      <w:r w:rsidR="00A61FC3" w:rsidRPr="002A702E">
        <w:rPr>
          <w:rFonts w:ascii="Times New Roman" w:eastAsia="Times New Roman" w:hAnsi="Times New Roman" w:cs="Times New Roman"/>
          <w:color w:val="000000" w:themeColor="text1"/>
          <w:sz w:val="28"/>
          <w:szCs w:val="28"/>
          <w:lang w:val="kk-KZ"/>
        </w:rPr>
        <w:t>64</w:t>
      </w:r>
      <w:r w:rsidRPr="002A702E">
        <w:rPr>
          <w:rFonts w:ascii="Times New Roman" w:eastAsia="Times New Roman" w:hAnsi="Times New Roman" w:cs="Times New Roman"/>
          <w:color w:val="000000" w:themeColor="text1"/>
          <w:sz w:val="28"/>
          <w:szCs w:val="28"/>
          <w:lang w:val="en-US"/>
        </w:rPr>
        <w:t>.</w:t>
      </w:r>
      <w:r w:rsidRPr="002A702E">
        <w:rPr>
          <w:rFonts w:ascii="Times New Roman" w:eastAsia="Times New Roman" w:hAnsi="Times New Roman" w:cs="Times New Roman"/>
          <w:color w:val="000000" w:themeColor="text1"/>
          <w:sz w:val="28"/>
          <w:szCs w:val="28"/>
          <w:lang w:val="en-US"/>
        </w:rPr>
        <w:tab/>
        <w:t>Lin H., et al. Electrocatalysis of polysulfide conversion by sulfur-deficient MoS₂ nanoflakes for lithium-sulfur batteries // Energy &amp; Environmental Science. – 2017. – Vol. 10, № 6. – P. 1476–1486.</w:t>
      </w:r>
      <w:r w:rsidR="00B67E13" w:rsidRPr="002A702E">
        <w:rPr>
          <w:rFonts w:ascii="Times New Roman" w:eastAsia="Times New Roman" w:hAnsi="Times New Roman" w:cs="Times New Roman"/>
          <w:color w:val="000000" w:themeColor="text1"/>
          <w:sz w:val="28"/>
          <w:szCs w:val="28"/>
          <w:lang w:val="en-US"/>
        </w:rPr>
        <w:t>-P.1-11.</w:t>
      </w:r>
    </w:p>
    <w:p w:rsidR="00AB0EE6" w:rsidRPr="002A702E" w:rsidRDefault="009116AD" w:rsidP="009116AD">
      <w:pPr>
        <w:widowControl w:val="0"/>
        <w:autoSpaceDE w:val="0"/>
        <w:autoSpaceDN w:val="0"/>
        <w:adjustRightInd w:val="0"/>
        <w:spacing w:after="0" w:line="240" w:lineRule="auto"/>
        <w:ind w:left="480" w:hanging="480"/>
        <w:jc w:val="center"/>
        <w:rPr>
          <w:rFonts w:ascii="Times New Roman" w:hAnsi="Times New Roman" w:cs="Times New Roman"/>
          <w:noProof/>
          <w:color w:val="000000" w:themeColor="text1"/>
          <w:sz w:val="28"/>
          <w:szCs w:val="28"/>
          <w:lang w:val="en-US"/>
        </w:rPr>
      </w:pPr>
      <w:r w:rsidRPr="002A702E">
        <w:rPr>
          <w:rFonts w:ascii="Times New Roman" w:hAnsi="Times New Roman" w:cs="Times New Roman"/>
          <w:noProof/>
          <w:color w:val="000000" w:themeColor="text1"/>
          <w:sz w:val="28"/>
          <w:szCs w:val="28"/>
          <w:lang w:val="en-US"/>
        </w:rPr>
        <w:fldChar w:fldCharType="end"/>
      </w:r>
    </w:p>
    <w:p w:rsidR="008E1ABB" w:rsidRPr="002A702E" w:rsidRDefault="008E1ABB" w:rsidP="009116AD">
      <w:pPr>
        <w:widowControl w:val="0"/>
        <w:autoSpaceDE w:val="0"/>
        <w:autoSpaceDN w:val="0"/>
        <w:adjustRightInd w:val="0"/>
        <w:spacing w:after="0" w:line="240" w:lineRule="auto"/>
        <w:ind w:left="480" w:hanging="480"/>
        <w:jc w:val="center"/>
        <w:rPr>
          <w:rFonts w:ascii="Times New Roman" w:hAnsi="Times New Roman" w:cs="Times New Roman"/>
          <w:noProof/>
          <w:color w:val="000000" w:themeColor="text1"/>
          <w:sz w:val="28"/>
          <w:szCs w:val="28"/>
          <w:lang w:val="en-US"/>
        </w:rPr>
        <w:sectPr w:rsidR="008E1ABB" w:rsidRPr="002A702E" w:rsidSect="00F3593F">
          <w:type w:val="continuous"/>
          <w:pgSz w:w="12240" w:h="15840"/>
          <w:pgMar w:top="1134" w:right="850" w:bottom="1134" w:left="1701" w:header="720" w:footer="720" w:gutter="0"/>
          <w:cols w:space="720"/>
          <w:docGrid w:linePitch="360"/>
        </w:sectPr>
      </w:pPr>
    </w:p>
    <w:p w:rsidR="008E1ABB" w:rsidRPr="002A702E" w:rsidRDefault="008E1ABB" w:rsidP="008E1ABB">
      <w:pPr>
        <w:widowControl w:val="0"/>
        <w:autoSpaceDE w:val="0"/>
        <w:autoSpaceDN w:val="0"/>
        <w:adjustRightInd w:val="0"/>
        <w:spacing w:after="0" w:line="240" w:lineRule="auto"/>
        <w:ind w:left="480" w:hanging="480"/>
        <w:rPr>
          <w:rFonts w:ascii="Times New Roman" w:hAnsi="Times New Roman" w:cs="Times New Roman"/>
          <w:b/>
          <w:bCs/>
          <w:noProof/>
          <w:color w:val="000000" w:themeColor="text1"/>
          <w:sz w:val="28"/>
          <w:szCs w:val="28"/>
          <w:lang w:val="kk-KZ"/>
        </w:rPr>
      </w:pPr>
      <w:r w:rsidRPr="002A702E">
        <w:rPr>
          <w:rFonts w:ascii="Times New Roman" w:hAnsi="Times New Roman" w:cs="Times New Roman"/>
          <w:b/>
          <w:bCs/>
          <w:noProof/>
          <w:color w:val="000000" w:themeColor="text1"/>
          <w:sz w:val="28"/>
          <w:szCs w:val="28"/>
          <w:lang w:val="kk-KZ"/>
        </w:rPr>
        <w:lastRenderedPageBreak/>
        <w:t>ҚОСЫМША</w:t>
      </w:r>
    </w:p>
    <w:p w:rsidR="008E1ABB" w:rsidRPr="002A702E" w:rsidRDefault="008E1ABB" w:rsidP="008E1ABB">
      <w:pPr>
        <w:spacing w:after="0" w:line="240" w:lineRule="auto"/>
        <w:jc w:val="both"/>
        <w:rPr>
          <w:b/>
          <w:color w:val="000000" w:themeColor="text1"/>
          <w:lang w:val="en-US"/>
        </w:rPr>
      </w:pPr>
    </w:p>
    <w:p w:rsidR="008E1ABB" w:rsidRPr="002A702E" w:rsidRDefault="008E1ABB" w:rsidP="008E1ABB">
      <w:pPr>
        <w:spacing w:after="0" w:line="240" w:lineRule="auto"/>
        <w:ind w:firstLine="720"/>
        <w:jc w:val="both"/>
        <w:rPr>
          <w:rFonts w:ascii="Times New Roman" w:hAnsi="Times New Roman" w:cs="Times New Roman"/>
          <w:b/>
          <w:color w:val="000000" w:themeColor="text1"/>
          <w:sz w:val="24"/>
          <w:szCs w:val="24"/>
          <w:lang w:val="kk-KZ"/>
        </w:rPr>
      </w:pPr>
      <w:r w:rsidRPr="002A702E">
        <w:rPr>
          <w:rFonts w:ascii="Times New Roman" w:hAnsi="Times New Roman" w:cs="Times New Roman"/>
          <w:b/>
          <w:color w:val="000000" w:themeColor="text1"/>
          <w:sz w:val="24"/>
          <w:szCs w:val="24"/>
          <w:lang w:val="kk-KZ"/>
        </w:rPr>
        <w:t>Қосымша кесте 1-</w:t>
      </w:r>
      <w:r w:rsidRPr="002A702E">
        <w:rPr>
          <w:rFonts w:ascii="Times New Roman" w:hAnsi="Times New Roman" w:cs="Times New Roman"/>
          <w:b/>
          <w:color w:val="000000" w:themeColor="text1"/>
          <w:sz w:val="24"/>
          <w:szCs w:val="24"/>
          <w:lang w:val="en-US"/>
        </w:rPr>
        <w:t xml:space="preserve">GPC@S </w:t>
      </w:r>
      <w:r w:rsidRPr="002A702E">
        <w:rPr>
          <w:rFonts w:ascii="Times New Roman" w:hAnsi="Times New Roman" w:cs="Times New Roman"/>
          <w:b/>
          <w:color w:val="000000" w:themeColor="text1"/>
          <w:sz w:val="24"/>
          <w:szCs w:val="24"/>
          <w:lang w:val="kk-KZ"/>
        </w:rPr>
        <w:t xml:space="preserve">әртүрлі сепараторлары бар ұяшықтардың (жалаң, </w:t>
      </w:r>
      <w:r w:rsidRPr="002A702E">
        <w:rPr>
          <w:rFonts w:ascii="Times New Roman" w:hAnsi="Times New Roman" w:cs="Times New Roman"/>
          <w:b/>
          <w:color w:val="000000" w:themeColor="text1"/>
          <w:sz w:val="24"/>
          <w:szCs w:val="24"/>
          <w:lang w:val="en-US"/>
        </w:rPr>
        <w:t xml:space="preserve">GPC </w:t>
      </w:r>
      <w:r w:rsidRPr="002A702E">
        <w:rPr>
          <w:rFonts w:ascii="Times New Roman" w:hAnsi="Times New Roman" w:cs="Times New Roman"/>
          <w:b/>
          <w:color w:val="000000" w:themeColor="text1"/>
          <w:sz w:val="24"/>
          <w:szCs w:val="24"/>
          <w:lang w:val="kk-KZ"/>
        </w:rPr>
        <w:t xml:space="preserve">түрленген, </w:t>
      </w:r>
      <w:r w:rsidRPr="002A702E">
        <w:rPr>
          <w:rFonts w:ascii="Times New Roman" w:hAnsi="Times New Roman" w:cs="Times New Roman"/>
          <w:b/>
          <w:color w:val="000000" w:themeColor="text1"/>
          <w:sz w:val="24"/>
          <w:szCs w:val="24"/>
          <w:lang w:val="en-US"/>
        </w:rPr>
        <w:t xml:space="preserve">GPC-NiO </w:t>
      </w:r>
      <w:r w:rsidRPr="002A702E">
        <w:rPr>
          <w:rFonts w:ascii="Times New Roman" w:hAnsi="Times New Roman" w:cs="Times New Roman"/>
          <w:b/>
          <w:color w:val="000000" w:themeColor="text1"/>
          <w:sz w:val="24"/>
          <w:szCs w:val="24"/>
          <w:lang w:val="kk-KZ"/>
        </w:rPr>
        <w:t xml:space="preserve">түрленген) 0,2 С ток жылдамдығындағы разрядталудың меншікті сыйымдылықтары мәндерінің қайталанымдылығын бағалау кестесі, </w:t>
      </w:r>
      <w:r w:rsidRPr="002A702E">
        <w:rPr>
          <w:rFonts w:ascii="Times New Roman" w:hAnsi="Times New Roman" w:cs="Times New Roman"/>
          <w:b/>
          <w:color w:val="000000" w:themeColor="text1"/>
          <w:sz w:val="24"/>
          <w:szCs w:val="24"/>
          <w:lang w:val="en-US"/>
        </w:rPr>
        <w:t xml:space="preserve">n=3, 95% </w:t>
      </w:r>
      <w:r w:rsidRPr="002A702E">
        <w:rPr>
          <w:rFonts w:ascii="Times New Roman" w:hAnsi="Times New Roman" w:cs="Times New Roman"/>
          <w:b/>
          <w:color w:val="000000" w:themeColor="text1"/>
          <w:sz w:val="24"/>
          <w:szCs w:val="24"/>
          <w:lang w:val="kk-KZ"/>
        </w:rPr>
        <w:t>сенімділікпен</w:t>
      </w:r>
    </w:p>
    <w:p w:rsidR="008E1ABB" w:rsidRPr="002A702E" w:rsidRDefault="008E1ABB" w:rsidP="008E1ABB">
      <w:pPr>
        <w:spacing w:after="0" w:line="240" w:lineRule="auto"/>
        <w:jc w:val="both"/>
        <w:rPr>
          <w:color w:val="000000" w:themeColor="text1"/>
          <w:lang w:val="kk-KZ"/>
        </w:rPr>
      </w:pPr>
    </w:p>
    <w:tbl>
      <w:tblPr>
        <w:tblpPr w:leftFromText="180" w:rightFromText="180" w:vertAnchor="text" w:horzAnchor="page" w:tblpX="2041" w:tblpY="26"/>
        <w:tblW w:w="10929" w:type="dxa"/>
        <w:tblLayout w:type="fixed"/>
        <w:tblCellMar>
          <w:left w:w="0" w:type="dxa"/>
          <w:right w:w="0" w:type="dxa"/>
        </w:tblCellMar>
        <w:tblLook w:val="0420" w:firstRow="1" w:lastRow="0" w:firstColumn="0" w:lastColumn="0" w:noHBand="0" w:noVBand="1"/>
      </w:tblPr>
      <w:tblGrid>
        <w:gridCol w:w="1408"/>
        <w:gridCol w:w="2109"/>
        <w:gridCol w:w="1395"/>
        <w:gridCol w:w="1197"/>
        <w:gridCol w:w="1012"/>
        <w:gridCol w:w="1381"/>
        <w:gridCol w:w="1065"/>
        <w:gridCol w:w="1362"/>
      </w:tblGrid>
      <w:tr w:rsidR="002A702E" w:rsidRPr="002A702E" w:rsidTr="00CE2F09">
        <w:trPr>
          <w:trHeight w:val="656"/>
        </w:trPr>
        <w:tc>
          <w:tcPr>
            <w:tcW w:w="14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Name</w:t>
            </w:r>
          </w:p>
        </w:tc>
        <w:tc>
          <w:tcPr>
            <w:tcW w:w="210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1st</w:t>
            </w:r>
          </w:p>
        </w:tc>
        <w:tc>
          <w:tcPr>
            <w:tcW w:w="13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2nd</w:t>
            </w:r>
          </w:p>
        </w:tc>
        <w:tc>
          <w:tcPr>
            <w:tcW w:w="119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3rd</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10th</w:t>
            </w:r>
          </w:p>
        </w:tc>
        <w:tc>
          <w:tcPr>
            <w:tcW w:w="138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25th</w:t>
            </w:r>
          </w:p>
        </w:tc>
        <w:tc>
          <w:tcPr>
            <w:tcW w:w="106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50th</w:t>
            </w:r>
          </w:p>
        </w:tc>
        <w:tc>
          <w:tcPr>
            <w:tcW w:w="13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100th</w:t>
            </w:r>
          </w:p>
        </w:tc>
      </w:tr>
      <w:tr w:rsidR="002A702E" w:rsidRPr="002A702E" w:rsidTr="00CE2F09">
        <w:trPr>
          <w:trHeight w:val="689"/>
        </w:trPr>
        <w:tc>
          <w:tcPr>
            <w:tcW w:w="14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1.RH-G@S_bare separator</w:t>
            </w:r>
          </w:p>
        </w:tc>
        <w:tc>
          <w:tcPr>
            <w:tcW w:w="21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1190.63</w:t>
            </w:r>
          </w:p>
        </w:tc>
        <w:tc>
          <w:tcPr>
            <w:tcW w:w="13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1026.49</w:t>
            </w:r>
          </w:p>
        </w:tc>
        <w:tc>
          <w:tcPr>
            <w:tcW w:w="119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967.12</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843.29</w:t>
            </w:r>
          </w:p>
        </w:tc>
        <w:tc>
          <w:tcPr>
            <w:tcW w:w="13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759.45</w:t>
            </w:r>
          </w:p>
        </w:tc>
        <w:tc>
          <w:tcPr>
            <w:tcW w:w="106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686.26</w:t>
            </w:r>
          </w:p>
        </w:tc>
        <w:tc>
          <w:tcPr>
            <w:tcW w:w="13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589.27</w:t>
            </w:r>
          </w:p>
        </w:tc>
      </w:tr>
      <w:tr w:rsidR="002A702E" w:rsidRPr="002A702E" w:rsidTr="00CE2F09">
        <w:trPr>
          <w:trHeight w:val="689"/>
        </w:trPr>
        <w:tc>
          <w:tcPr>
            <w:tcW w:w="14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kk-KZ"/>
              </w:rPr>
              <w:t>2</w:t>
            </w:r>
            <w:r w:rsidRPr="002A702E">
              <w:rPr>
                <w:color w:val="000000" w:themeColor="text1"/>
                <w:lang w:val="en-US"/>
              </w:rPr>
              <w:t>.RH-G@S_bare separator</w:t>
            </w:r>
          </w:p>
        </w:tc>
        <w:tc>
          <w:tcPr>
            <w:tcW w:w="21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1114,54</w:t>
            </w:r>
          </w:p>
        </w:tc>
        <w:tc>
          <w:tcPr>
            <w:tcW w:w="13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1002,35</w:t>
            </w:r>
          </w:p>
        </w:tc>
        <w:tc>
          <w:tcPr>
            <w:tcW w:w="119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951,2</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842,68</w:t>
            </w:r>
          </w:p>
        </w:tc>
        <w:tc>
          <w:tcPr>
            <w:tcW w:w="13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765,51</w:t>
            </w:r>
          </w:p>
        </w:tc>
        <w:tc>
          <w:tcPr>
            <w:tcW w:w="106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695,34</w:t>
            </w:r>
          </w:p>
        </w:tc>
        <w:tc>
          <w:tcPr>
            <w:tcW w:w="13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603,42</w:t>
            </w:r>
          </w:p>
        </w:tc>
      </w:tr>
      <w:tr w:rsidR="002A702E" w:rsidRPr="002A702E" w:rsidTr="00CE2F09">
        <w:trPr>
          <w:trHeight w:val="689"/>
        </w:trPr>
        <w:tc>
          <w:tcPr>
            <w:tcW w:w="14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3</w:t>
            </w:r>
            <w:r w:rsidRPr="002A702E">
              <w:rPr>
                <w:color w:val="000000" w:themeColor="text1"/>
                <w:lang w:val="en-US"/>
              </w:rPr>
              <w:t>.RH-G@S_bare separator</w:t>
            </w:r>
          </w:p>
        </w:tc>
        <w:tc>
          <w:tcPr>
            <w:tcW w:w="21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1177.81</w:t>
            </w:r>
          </w:p>
        </w:tc>
        <w:tc>
          <w:tcPr>
            <w:tcW w:w="13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1006.41</w:t>
            </w:r>
          </w:p>
        </w:tc>
        <w:tc>
          <w:tcPr>
            <w:tcW w:w="119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952.45</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847.83</w:t>
            </w:r>
          </w:p>
        </w:tc>
        <w:tc>
          <w:tcPr>
            <w:tcW w:w="13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761.3</w:t>
            </w:r>
          </w:p>
        </w:tc>
        <w:tc>
          <w:tcPr>
            <w:tcW w:w="106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699.9</w:t>
            </w:r>
          </w:p>
        </w:tc>
        <w:tc>
          <w:tcPr>
            <w:tcW w:w="13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621.7</w:t>
            </w:r>
          </w:p>
        </w:tc>
      </w:tr>
      <w:tr w:rsidR="002A702E" w:rsidRPr="002A702E" w:rsidTr="00CE2F09">
        <w:trPr>
          <w:trHeight w:val="689"/>
        </w:trPr>
        <w:tc>
          <w:tcPr>
            <w:tcW w:w="1408"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Орташа мәні</w:t>
            </w:r>
          </w:p>
          <w:p w:rsidR="008E1ABB" w:rsidRPr="002A702E" w:rsidRDefault="008E1ABB" w:rsidP="00CE2F09">
            <w:pPr>
              <w:spacing w:after="0" w:line="240" w:lineRule="auto"/>
              <w:jc w:val="both"/>
              <w:rPr>
                <w:color w:val="000000" w:themeColor="text1"/>
                <w:lang w:val="kk-KZ"/>
              </w:rPr>
            </w:pPr>
            <w:r w:rsidRPr="002A702E">
              <w:rPr>
                <w:color w:val="000000" w:themeColor="text1"/>
                <w:lang w:val="en-US"/>
              </w:rPr>
              <w:t>RH-G@S_bare separator</w:t>
            </w:r>
          </w:p>
          <w:p w:rsidR="008E1ABB" w:rsidRPr="002A702E" w:rsidRDefault="008E1ABB" w:rsidP="00CE2F09">
            <w:pPr>
              <w:spacing w:after="0" w:line="240" w:lineRule="auto"/>
              <w:jc w:val="both"/>
              <w:rPr>
                <w:color w:val="000000" w:themeColor="text1"/>
                <w:lang w:val="kk-KZ"/>
              </w:rPr>
            </w:pPr>
          </w:p>
        </w:tc>
        <w:tc>
          <w:tcPr>
            <w:tcW w:w="2109"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1160.99</w:t>
            </w:r>
          </w:p>
        </w:tc>
        <w:tc>
          <w:tcPr>
            <w:tcW w:w="1395"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1011.75</w:t>
            </w:r>
          </w:p>
        </w:tc>
        <w:tc>
          <w:tcPr>
            <w:tcW w:w="1197"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956.92</w:t>
            </w:r>
          </w:p>
        </w:tc>
        <w:tc>
          <w:tcPr>
            <w:tcW w:w="1012"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844.6</w:t>
            </w:r>
          </w:p>
        </w:tc>
        <w:tc>
          <w:tcPr>
            <w:tcW w:w="1381"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762,09</w:t>
            </w:r>
          </w:p>
        </w:tc>
        <w:tc>
          <w:tcPr>
            <w:tcW w:w="1065"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693,83</w:t>
            </w:r>
          </w:p>
        </w:tc>
        <w:tc>
          <w:tcPr>
            <w:tcW w:w="1362" w:type="dxa"/>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604,80</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kk-KZ"/>
              </w:rPr>
              <w:t>1</w:t>
            </w:r>
            <w:r w:rsidRPr="002A702E">
              <w:rPr>
                <w:color w:val="000000" w:themeColor="text1"/>
                <w:lang w:val="en-US"/>
              </w:rPr>
              <w:t>.RH-G@S_RH-G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1520.41</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1195.28</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1127.22</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891.1</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762.43</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670.45</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557.16</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lastRenderedPageBreak/>
              <w:t>2</w:t>
            </w:r>
            <w:r w:rsidRPr="002A702E">
              <w:rPr>
                <w:color w:val="000000" w:themeColor="text1"/>
                <w:lang w:val="en-US"/>
              </w:rPr>
              <w:t>.RH-G@S_RH-G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1652.78</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1224.49</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1134.75</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978.33</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844.83</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743.97</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641,93</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3</w:t>
            </w:r>
            <w:r w:rsidRPr="002A702E">
              <w:rPr>
                <w:color w:val="000000" w:themeColor="text1"/>
                <w:lang w:val="en-US"/>
              </w:rPr>
              <w:t>.RH-G@S_RH-G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1470,56</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1161,08</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1098,77</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841,53</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707,56</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617,1</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547,81</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Орташа мәні</w:t>
            </w:r>
          </w:p>
          <w:p w:rsidR="008E1ABB" w:rsidRPr="002A702E" w:rsidRDefault="008E1ABB" w:rsidP="00CE2F09">
            <w:pPr>
              <w:spacing w:after="0" w:line="240" w:lineRule="auto"/>
              <w:jc w:val="both"/>
              <w:rPr>
                <w:b/>
                <w:color w:val="000000" w:themeColor="text1"/>
                <w:lang w:val="kk-KZ"/>
              </w:rPr>
            </w:pPr>
            <w:r w:rsidRPr="002A702E">
              <w:rPr>
                <w:color w:val="000000" w:themeColor="text1"/>
                <w:lang w:val="en-US"/>
              </w:rPr>
              <w:t>RH-G@S_RH-G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1547.91</w:t>
            </w:r>
          </w:p>
        </w:tc>
        <w:tc>
          <w:tcPr>
            <w:tcW w:w="139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1193.62</w:t>
            </w:r>
          </w:p>
        </w:tc>
        <w:tc>
          <w:tcPr>
            <w:tcW w:w="119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1120.25</w:t>
            </w:r>
          </w:p>
        </w:tc>
        <w:tc>
          <w:tcPr>
            <w:tcW w:w="101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903.65</w:t>
            </w:r>
          </w:p>
        </w:tc>
        <w:tc>
          <w:tcPr>
            <w:tcW w:w="1381"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771.61</w:t>
            </w:r>
          </w:p>
        </w:tc>
        <w:tc>
          <w:tcPr>
            <w:tcW w:w="106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677.17</w:t>
            </w:r>
          </w:p>
        </w:tc>
        <w:tc>
          <w:tcPr>
            <w:tcW w:w="136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582.3</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w:t>
            </w:r>
            <w:r w:rsidRPr="002A702E">
              <w:rPr>
                <w:color w:val="000000" w:themeColor="text1"/>
                <w:lang w:val="en-US"/>
              </w:rPr>
              <w:t>.RH-G@S(cathode)_RH-G NiO(</w:t>
            </w:r>
            <w:r w:rsidRPr="002A702E">
              <w:rPr>
                <w:color w:val="000000" w:themeColor="text1"/>
                <w:lang w:val="kk-KZ"/>
              </w:rPr>
              <w:t>1</w:t>
            </w:r>
            <w:r w:rsidRPr="002A702E">
              <w:rPr>
                <w:color w:val="000000" w:themeColor="text1"/>
                <w:lang w:val="en-US"/>
              </w:rPr>
              <w:t>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1474,42</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1213,17</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1172,1</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751,13</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640,28</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534,97</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2</w:t>
            </w:r>
            <w:r w:rsidRPr="002A702E">
              <w:rPr>
                <w:color w:val="000000" w:themeColor="text1"/>
                <w:lang w:val="en-US"/>
              </w:rPr>
              <w:t>.RH-G@S(cathode)_RH-G NiO(</w:t>
            </w:r>
            <w:r w:rsidRPr="002A702E">
              <w:rPr>
                <w:color w:val="000000" w:themeColor="text1"/>
                <w:lang w:val="kk-KZ"/>
              </w:rPr>
              <w:t>1</w:t>
            </w:r>
            <w:r w:rsidRPr="002A702E">
              <w:rPr>
                <w:color w:val="000000" w:themeColor="text1"/>
                <w:lang w:val="en-US"/>
              </w:rPr>
              <w:t>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1511.63</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1084.59</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998.6</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871.09</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780.76</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687.17</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Arial" w:hAnsi="Arial" w:cs="Arial"/>
                <w:color w:val="000000" w:themeColor="text1"/>
                <w:sz w:val="36"/>
                <w:szCs w:val="36"/>
              </w:rPr>
            </w:pPr>
            <w:r w:rsidRPr="002A702E">
              <w:rPr>
                <w:rFonts w:ascii="Calibri" w:eastAsia="Calibri" w:hAnsi="Calibri"/>
                <w:b/>
                <w:bCs/>
                <w:color w:val="000000" w:themeColor="text1"/>
                <w:kern w:val="24"/>
                <w:sz w:val="22"/>
                <w:szCs w:val="22"/>
              </w:rPr>
              <w:t>557.39</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3</w:t>
            </w:r>
            <w:r w:rsidRPr="002A702E">
              <w:rPr>
                <w:color w:val="000000" w:themeColor="text1"/>
                <w:lang w:val="en-US"/>
              </w:rPr>
              <w:t>.RH-G@S(cathode)_RH-G NiO(</w:t>
            </w:r>
            <w:r w:rsidRPr="002A702E">
              <w:rPr>
                <w:color w:val="000000" w:themeColor="text1"/>
                <w:lang w:val="kk-KZ"/>
              </w:rPr>
              <w:t>1</w:t>
            </w:r>
            <w:r w:rsidRPr="002A702E">
              <w:rPr>
                <w:color w:val="000000" w:themeColor="text1"/>
                <w:lang w:val="en-US"/>
              </w:rPr>
              <w:t>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1191.14</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973.6</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921.09</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851.91</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688.18</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568.66</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pStyle w:val="a7"/>
              <w:spacing w:before="0" w:beforeAutospacing="0" w:after="0" w:afterAutospacing="0"/>
              <w:jc w:val="both"/>
              <w:rPr>
                <w:rFonts w:ascii="Calibri" w:eastAsia="Calibri" w:hAnsi="Calibri"/>
                <w:b/>
                <w:bCs/>
                <w:color w:val="000000" w:themeColor="text1"/>
                <w:kern w:val="24"/>
                <w:sz w:val="22"/>
                <w:szCs w:val="22"/>
              </w:rPr>
            </w:pPr>
            <w:r w:rsidRPr="002A702E">
              <w:rPr>
                <w:rFonts w:ascii="Calibri" w:eastAsia="Calibri" w:hAnsi="Calibri"/>
                <w:b/>
                <w:bCs/>
                <w:color w:val="000000" w:themeColor="text1"/>
                <w:kern w:val="24"/>
                <w:sz w:val="22"/>
                <w:szCs w:val="22"/>
              </w:rPr>
              <w:t>629.96</w:t>
            </w:r>
          </w:p>
        </w:tc>
      </w:tr>
      <w:tr w:rsidR="002A702E" w:rsidRPr="002A702E" w:rsidTr="00CE2F09">
        <w:trPr>
          <w:trHeight w:val="689"/>
        </w:trPr>
        <w:tc>
          <w:tcPr>
            <w:tcW w:w="1408"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Орташа мәні</w:t>
            </w:r>
          </w:p>
          <w:p w:rsidR="008E1ABB" w:rsidRPr="002A702E" w:rsidRDefault="008E1ABB" w:rsidP="00CE2F09">
            <w:pPr>
              <w:spacing w:after="0" w:line="240" w:lineRule="auto"/>
              <w:jc w:val="both"/>
              <w:rPr>
                <w:color w:val="000000" w:themeColor="text1"/>
                <w:lang w:val="kk-KZ"/>
              </w:rPr>
            </w:pPr>
            <w:r w:rsidRPr="002A702E">
              <w:rPr>
                <w:color w:val="000000" w:themeColor="text1"/>
                <w:lang w:val="en-US"/>
              </w:rPr>
              <w:t>RH-G@S(catho</w:t>
            </w:r>
            <w:r w:rsidRPr="002A702E">
              <w:rPr>
                <w:color w:val="000000" w:themeColor="text1"/>
                <w:lang w:val="en-US"/>
              </w:rPr>
              <w:lastRenderedPageBreak/>
              <w:t>de)_RH-G NiO(</w:t>
            </w:r>
            <w:r w:rsidRPr="002A702E">
              <w:rPr>
                <w:color w:val="000000" w:themeColor="text1"/>
                <w:lang w:val="kk-KZ"/>
              </w:rPr>
              <w:t>1</w:t>
            </w:r>
            <w:r w:rsidRPr="002A702E">
              <w:rPr>
                <w:color w:val="000000" w:themeColor="text1"/>
                <w:lang w:val="en-US"/>
              </w:rPr>
              <w:t>0%) separator</w:t>
            </w:r>
          </w:p>
          <w:p w:rsidR="008E1ABB" w:rsidRPr="002A702E" w:rsidRDefault="008E1ABB" w:rsidP="00CE2F09">
            <w:pPr>
              <w:spacing w:after="0" w:line="240" w:lineRule="auto"/>
              <w:jc w:val="both"/>
              <w:rPr>
                <w:color w:val="000000" w:themeColor="text1"/>
                <w:lang w:val="kk-KZ"/>
              </w:rPr>
            </w:pPr>
          </w:p>
          <w:p w:rsidR="008E1ABB" w:rsidRPr="002A702E" w:rsidRDefault="008E1ABB" w:rsidP="00CE2F09">
            <w:pPr>
              <w:spacing w:after="0" w:line="240" w:lineRule="auto"/>
              <w:jc w:val="both"/>
              <w:rPr>
                <w:color w:val="000000" w:themeColor="text1"/>
                <w:lang w:val="kk-KZ"/>
              </w:rPr>
            </w:pPr>
          </w:p>
        </w:tc>
        <w:tc>
          <w:tcPr>
            <w:tcW w:w="2109"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lastRenderedPageBreak/>
              <w:t>1392,40</w:t>
            </w:r>
          </w:p>
        </w:tc>
        <w:tc>
          <w:tcPr>
            <w:tcW w:w="139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1090,45</w:t>
            </w:r>
          </w:p>
        </w:tc>
        <w:tc>
          <w:tcPr>
            <w:tcW w:w="119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1030,60</w:t>
            </w:r>
          </w:p>
        </w:tc>
        <w:tc>
          <w:tcPr>
            <w:tcW w:w="101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824,71</w:t>
            </w:r>
          </w:p>
        </w:tc>
        <w:tc>
          <w:tcPr>
            <w:tcW w:w="1381"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703,07</w:t>
            </w:r>
          </w:p>
        </w:tc>
        <w:tc>
          <w:tcPr>
            <w:tcW w:w="106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596,93</w:t>
            </w:r>
          </w:p>
        </w:tc>
        <w:tc>
          <w:tcPr>
            <w:tcW w:w="136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p>
        </w:tc>
      </w:tr>
      <w:tr w:rsidR="002A702E" w:rsidRPr="002A702E" w:rsidTr="00CE2F09">
        <w:trPr>
          <w:trHeight w:val="585"/>
        </w:trPr>
        <w:tc>
          <w:tcPr>
            <w:tcW w:w="14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kk-KZ"/>
              </w:rPr>
              <w:t>1</w:t>
            </w:r>
            <w:r w:rsidRPr="002A702E">
              <w:rPr>
                <w:color w:val="000000" w:themeColor="text1"/>
                <w:lang w:val="en-US"/>
              </w:rPr>
              <w:t>.RH-G@S(cathode)_RH-G NiO(20%)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1767,88</w:t>
            </w:r>
          </w:p>
        </w:tc>
        <w:tc>
          <w:tcPr>
            <w:tcW w:w="13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1280,7</w:t>
            </w:r>
          </w:p>
        </w:tc>
        <w:tc>
          <w:tcPr>
            <w:tcW w:w="119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1245,08</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1170,28</w:t>
            </w:r>
          </w:p>
        </w:tc>
        <w:tc>
          <w:tcPr>
            <w:tcW w:w="13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1032,34</w:t>
            </w:r>
          </w:p>
        </w:tc>
        <w:tc>
          <w:tcPr>
            <w:tcW w:w="106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917,02</w:t>
            </w:r>
          </w:p>
        </w:tc>
        <w:tc>
          <w:tcPr>
            <w:tcW w:w="136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795,85</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kk-KZ"/>
              </w:rPr>
              <w:t>2</w:t>
            </w:r>
            <w:r w:rsidRPr="002A702E">
              <w:rPr>
                <w:color w:val="000000" w:themeColor="text1"/>
                <w:lang w:val="en-US"/>
              </w:rPr>
              <w:t>.RH-G@S(cathode)_RH-G NiO(20%)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1402,02</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957,39</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937,67</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1160,34</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1008,53</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922,56</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850,06</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kk-KZ"/>
              </w:rPr>
              <w:t>3</w:t>
            </w:r>
            <w:r w:rsidRPr="002A702E">
              <w:rPr>
                <w:color w:val="000000" w:themeColor="text1"/>
                <w:lang w:val="en-US"/>
              </w:rPr>
              <w:t>.RH-G@S(cathode)_RH-G NiO(20%)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1518.53</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1228.87</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1188.99</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1056.1</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952.77</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916.76</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870.05</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Орташа мәні</w:t>
            </w:r>
          </w:p>
          <w:p w:rsidR="008E1ABB" w:rsidRPr="002A702E" w:rsidRDefault="008E1ABB" w:rsidP="00CE2F09">
            <w:pPr>
              <w:spacing w:after="0" w:line="240" w:lineRule="auto"/>
              <w:jc w:val="both"/>
              <w:rPr>
                <w:color w:val="000000" w:themeColor="text1"/>
                <w:lang w:val="kk-KZ"/>
              </w:rPr>
            </w:pPr>
            <w:r w:rsidRPr="002A702E">
              <w:rPr>
                <w:color w:val="000000" w:themeColor="text1"/>
                <w:lang w:val="en-US"/>
              </w:rPr>
              <w:t>RH-G@S(cathode)_RH-G NiO(20%)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1562.81</w:t>
            </w:r>
          </w:p>
        </w:tc>
        <w:tc>
          <w:tcPr>
            <w:tcW w:w="139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1155.65</w:t>
            </w:r>
          </w:p>
        </w:tc>
        <w:tc>
          <w:tcPr>
            <w:tcW w:w="119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rStyle w:val="af1"/>
                <w:color w:val="000000" w:themeColor="text1"/>
              </w:rPr>
              <w:t>1123.91</w:t>
            </w:r>
          </w:p>
        </w:tc>
        <w:tc>
          <w:tcPr>
            <w:tcW w:w="101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1128.91</w:t>
            </w:r>
          </w:p>
        </w:tc>
        <w:tc>
          <w:tcPr>
            <w:tcW w:w="1381"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997.88</w:t>
            </w:r>
          </w:p>
        </w:tc>
        <w:tc>
          <w:tcPr>
            <w:tcW w:w="106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918.78</w:t>
            </w:r>
          </w:p>
        </w:tc>
        <w:tc>
          <w:tcPr>
            <w:tcW w:w="136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838.65</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lastRenderedPageBreak/>
              <w:t>1</w:t>
            </w:r>
            <w:r w:rsidRPr="002A702E">
              <w:rPr>
                <w:color w:val="000000" w:themeColor="text1"/>
                <w:lang w:val="en-US"/>
              </w:rPr>
              <w:t>.RH-G@S(cathode)_RH-G NiO(</w:t>
            </w:r>
            <w:r w:rsidRPr="002A702E">
              <w:rPr>
                <w:color w:val="000000" w:themeColor="text1"/>
                <w:lang w:val="kk-KZ"/>
              </w:rPr>
              <w:t>3</w:t>
            </w:r>
            <w:r w:rsidRPr="002A702E">
              <w:rPr>
                <w:color w:val="000000" w:themeColor="text1"/>
                <w:lang w:val="en-US"/>
              </w:rPr>
              <w:t>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1586,08</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1350,43</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1163,31</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893,28</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788,92</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621,86</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727,62</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2</w:t>
            </w:r>
            <w:r w:rsidRPr="002A702E">
              <w:rPr>
                <w:color w:val="000000" w:themeColor="text1"/>
                <w:lang w:val="en-US"/>
              </w:rPr>
              <w:t>.RH-G@S(cathode)_RH-G NiO(</w:t>
            </w:r>
            <w:r w:rsidRPr="002A702E">
              <w:rPr>
                <w:color w:val="000000" w:themeColor="text1"/>
                <w:lang w:val="kk-KZ"/>
              </w:rPr>
              <w:t>3</w:t>
            </w:r>
            <w:r w:rsidRPr="002A702E">
              <w:rPr>
                <w:color w:val="000000" w:themeColor="text1"/>
                <w:lang w:val="en-US"/>
              </w:rPr>
              <w:t>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1336.56</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1144.32</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1152.48</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949.33</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878.67</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750.7</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638.39</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3</w:t>
            </w:r>
            <w:r w:rsidRPr="002A702E">
              <w:rPr>
                <w:color w:val="000000" w:themeColor="text1"/>
                <w:lang w:val="en-US"/>
              </w:rPr>
              <w:t>.RH-G@S(cathode)_RH-G NiO(</w:t>
            </w:r>
            <w:r w:rsidRPr="002A702E">
              <w:rPr>
                <w:color w:val="000000" w:themeColor="text1"/>
                <w:lang w:val="kk-KZ"/>
              </w:rPr>
              <w:t>3</w:t>
            </w:r>
            <w:r w:rsidRPr="002A702E">
              <w:rPr>
                <w:color w:val="000000" w:themeColor="text1"/>
                <w:lang w:val="en-US"/>
              </w:rPr>
              <w:t>0%) separator</w:t>
            </w:r>
          </w:p>
        </w:tc>
        <w:tc>
          <w:tcPr>
            <w:tcW w:w="2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583,15</w:t>
            </w:r>
          </w:p>
        </w:tc>
        <w:tc>
          <w:tcPr>
            <w:tcW w:w="13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788,16</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p>
          <w:p w:rsidR="008E1ABB" w:rsidRPr="002A702E" w:rsidRDefault="008E1ABB" w:rsidP="00CE2F09">
            <w:pPr>
              <w:spacing w:after="0" w:line="240" w:lineRule="auto"/>
              <w:jc w:val="both"/>
              <w:rPr>
                <w:color w:val="000000" w:themeColor="text1"/>
                <w:lang w:val="en-US"/>
              </w:rPr>
            </w:pPr>
            <w:r w:rsidRPr="002A702E">
              <w:rPr>
                <w:color w:val="000000" w:themeColor="text1"/>
                <w:lang w:val="en-US"/>
              </w:rPr>
              <w:t>891,62</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1003,65</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969,56</w:t>
            </w:r>
          </w:p>
        </w:tc>
        <w:tc>
          <w:tcPr>
            <w:tcW w:w="10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766,01</w:t>
            </w:r>
          </w:p>
        </w:tc>
        <w:tc>
          <w:tcPr>
            <w:tcW w:w="13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p>
          <w:p w:rsidR="008E1ABB" w:rsidRPr="002A702E" w:rsidRDefault="008E1ABB" w:rsidP="00CE2F09">
            <w:pPr>
              <w:spacing w:after="0" w:line="240" w:lineRule="auto"/>
              <w:jc w:val="both"/>
              <w:rPr>
                <w:color w:val="000000" w:themeColor="text1"/>
                <w:lang w:val="en-US"/>
              </w:rPr>
            </w:pPr>
            <w:r w:rsidRPr="002A702E">
              <w:rPr>
                <w:color w:val="000000" w:themeColor="text1"/>
                <w:lang w:val="en-US"/>
              </w:rPr>
              <w:t>659,08</w:t>
            </w:r>
          </w:p>
        </w:tc>
      </w:tr>
      <w:tr w:rsidR="002A702E" w:rsidRPr="002A702E" w:rsidTr="00CE2F09">
        <w:trPr>
          <w:trHeight w:val="1237"/>
        </w:trPr>
        <w:tc>
          <w:tcPr>
            <w:tcW w:w="1408"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Орташа мәні</w:t>
            </w:r>
          </w:p>
          <w:p w:rsidR="008E1ABB" w:rsidRPr="002A702E" w:rsidRDefault="008E1ABB" w:rsidP="00CE2F09">
            <w:pPr>
              <w:spacing w:after="0" w:line="240" w:lineRule="auto"/>
              <w:jc w:val="both"/>
              <w:rPr>
                <w:color w:val="000000" w:themeColor="text1"/>
                <w:lang w:val="kk-KZ"/>
              </w:rPr>
            </w:pPr>
          </w:p>
        </w:tc>
        <w:tc>
          <w:tcPr>
            <w:tcW w:w="2109"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1168</w:t>
            </w:r>
            <w:r w:rsidRPr="002A702E">
              <w:rPr>
                <w:color w:val="000000" w:themeColor="text1"/>
                <w:lang w:val="en-US"/>
              </w:rPr>
              <w:t>.</w:t>
            </w:r>
            <w:r w:rsidRPr="002A702E">
              <w:rPr>
                <w:color w:val="000000" w:themeColor="text1"/>
                <w:lang w:val="kk-KZ"/>
              </w:rPr>
              <w:t>59</w:t>
            </w:r>
          </w:p>
        </w:tc>
        <w:tc>
          <w:tcPr>
            <w:tcW w:w="139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1094</w:t>
            </w:r>
            <w:r w:rsidRPr="002A702E">
              <w:rPr>
                <w:color w:val="000000" w:themeColor="text1"/>
                <w:lang w:val="en-US"/>
              </w:rPr>
              <w:t>.</w:t>
            </w:r>
            <w:r w:rsidRPr="002A702E">
              <w:rPr>
                <w:color w:val="000000" w:themeColor="text1"/>
                <w:lang w:val="kk-KZ"/>
              </w:rPr>
              <w:t>33</w:t>
            </w:r>
          </w:p>
        </w:tc>
        <w:tc>
          <w:tcPr>
            <w:tcW w:w="119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1069.</w:t>
            </w:r>
          </w:p>
          <w:p w:rsidR="008E1ABB" w:rsidRPr="002A702E" w:rsidRDefault="008E1ABB" w:rsidP="00CE2F09">
            <w:pPr>
              <w:spacing w:after="0" w:line="240" w:lineRule="auto"/>
              <w:jc w:val="both"/>
              <w:rPr>
                <w:color w:val="000000" w:themeColor="text1"/>
                <w:lang w:val="kk-KZ"/>
              </w:rPr>
            </w:pPr>
            <w:r w:rsidRPr="002A702E">
              <w:rPr>
                <w:color w:val="000000" w:themeColor="text1"/>
                <w:lang w:val="kk-KZ"/>
              </w:rPr>
              <w:t>13</w:t>
            </w:r>
          </w:p>
        </w:tc>
        <w:tc>
          <w:tcPr>
            <w:tcW w:w="101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948</w:t>
            </w:r>
          </w:p>
          <w:p w:rsidR="008E1ABB" w:rsidRPr="002A702E" w:rsidRDefault="008E1ABB" w:rsidP="00CE2F09">
            <w:pPr>
              <w:spacing w:after="0" w:line="240" w:lineRule="auto"/>
              <w:jc w:val="both"/>
              <w:rPr>
                <w:color w:val="000000" w:themeColor="text1"/>
                <w:lang w:val="en-US"/>
              </w:rPr>
            </w:pPr>
            <w:r w:rsidRPr="002A702E">
              <w:rPr>
                <w:color w:val="000000" w:themeColor="text1"/>
                <w:lang w:val="en-US"/>
              </w:rPr>
              <w:t>54</w:t>
            </w:r>
          </w:p>
        </w:tc>
        <w:tc>
          <w:tcPr>
            <w:tcW w:w="1381"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879.05</w:t>
            </w:r>
          </w:p>
        </w:tc>
        <w:tc>
          <w:tcPr>
            <w:tcW w:w="1065"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721.86</w:t>
            </w:r>
          </w:p>
        </w:tc>
        <w:tc>
          <w:tcPr>
            <w:tcW w:w="1362"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675.03</w:t>
            </w:r>
          </w:p>
        </w:tc>
      </w:tr>
    </w:tbl>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rPr>
      </w:pPr>
      <w:r w:rsidRPr="002A702E">
        <w:rPr>
          <w:color w:val="000000" w:themeColor="text1"/>
        </w:rPr>
        <w:br w:type="page"/>
      </w:r>
    </w:p>
    <w:p w:rsidR="008E1ABB" w:rsidRPr="002A702E" w:rsidRDefault="008E1ABB" w:rsidP="008E1ABB">
      <w:pPr>
        <w:spacing w:after="0" w:line="240" w:lineRule="auto"/>
        <w:jc w:val="both"/>
        <w:rPr>
          <w:color w:val="000000" w:themeColor="text1"/>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rFonts w:ascii="Times New Roman" w:hAnsi="Times New Roman" w:cs="Times New Roman"/>
          <w:b/>
          <w:color w:val="000000" w:themeColor="text1"/>
          <w:sz w:val="24"/>
          <w:szCs w:val="24"/>
          <w:lang w:val="kk-KZ"/>
        </w:rPr>
      </w:pPr>
      <w:r w:rsidRPr="002A702E">
        <w:rPr>
          <w:rFonts w:ascii="Times New Roman" w:hAnsi="Times New Roman" w:cs="Times New Roman"/>
          <w:b/>
          <w:color w:val="000000" w:themeColor="text1"/>
          <w:sz w:val="24"/>
          <w:szCs w:val="24"/>
          <w:lang w:val="kk-KZ"/>
        </w:rPr>
        <w:t xml:space="preserve">Қосымша кесте 2- </w:t>
      </w:r>
      <w:r w:rsidRPr="002A702E">
        <w:rPr>
          <w:rFonts w:ascii="Times New Roman" w:hAnsi="Times New Roman" w:cs="Times New Roman"/>
          <w:b/>
          <w:color w:val="000000" w:themeColor="text1"/>
          <w:sz w:val="24"/>
          <w:szCs w:val="24"/>
          <w:lang w:val="en-US"/>
        </w:rPr>
        <w:t>GPC@S(cathode)_RH-G NiO</w:t>
      </w:r>
      <w:r w:rsidRPr="002A702E">
        <w:rPr>
          <w:rFonts w:ascii="Times New Roman" w:hAnsi="Times New Roman" w:cs="Times New Roman"/>
          <w:b/>
          <w:color w:val="000000" w:themeColor="text1"/>
          <w:sz w:val="24"/>
          <w:szCs w:val="24"/>
          <w:lang w:val="kk-KZ"/>
        </w:rPr>
        <w:t xml:space="preserve"> ұяшығының 1 С ток жылдамдығындағы разрядталудың меншікті сыйымдылықтары мәндерінің қайталанымдылығын бағалау кестесі, </w:t>
      </w:r>
      <w:r w:rsidRPr="002A702E">
        <w:rPr>
          <w:rFonts w:ascii="Times New Roman" w:hAnsi="Times New Roman" w:cs="Times New Roman"/>
          <w:b/>
          <w:color w:val="000000" w:themeColor="text1"/>
          <w:sz w:val="24"/>
          <w:szCs w:val="24"/>
          <w:lang w:val="en-US"/>
        </w:rPr>
        <w:t xml:space="preserve">n=3, 95% </w:t>
      </w:r>
      <w:r w:rsidRPr="002A702E">
        <w:rPr>
          <w:rFonts w:ascii="Times New Roman" w:hAnsi="Times New Roman" w:cs="Times New Roman"/>
          <w:b/>
          <w:color w:val="000000" w:themeColor="text1"/>
          <w:sz w:val="24"/>
          <w:szCs w:val="24"/>
          <w:lang w:val="kk-KZ"/>
        </w:rPr>
        <w:t>сенімділікпен</w:t>
      </w: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tbl>
      <w:tblPr>
        <w:tblW w:w="12659" w:type="dxa"/>
        <w:jc w:val="center"/>
        <w:tblCellMar>
          <w:left w:w="0" w:type="dxa"/>
          <w:right w:w="0" w:type="dxa"/>
        </w:tblCellMar>
        <w:tblLook w:val="0420" w:firstRow="1" w:lastRow="0" w:firstColumn="0" w:lastColumn="0" w:noHBand="0" w:noVBand="1"/>
      </w:tblPr>
      <w:tblGrid>
        <w:gridCol w:w="1323"/>
        <w:gridCol w:w="1513"/>
        <w:gridCol w:w="1405"/>
        <w:gridCol w:w="1403"/>
        <w:gridCol w:w="1403"/>
        <w:gridCol w:w="1403"/>
        <w:gridCol w:w="1403"/>
        <w:gridCol w:w="1403"/>
        <w:gridCol w:w="1403"/>
      </w:tblGrid>
      <w:tr w:rsidR="002A702E" w:rsidRPr="002A702E" w:rsidTr="00CE2F09">
        <w:trPr>
          <w:trHeight w:val="1140"/>
          <w:jc w:val="center"/>
        </w:trPr>
        <w:tc>
          <w:tcPr>
            <w:tcW w:w="140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kk-KZ"/>
              </w:rPr>
            </w:pPr>
            <w:r w:rsidRPr="002A702E">
              <w:rPr>
                <w:b/>
                <w:bCs/>
                <w:color w:val="000000" w:themeColor="text1"/>
                <w:lang w:val="kk-KZ"/>
              </w:rPr>
              <w:t>Күкірт жүктемесі</w:t>
            </w:r>
          </w:p>
        </w:tc>
        <w:tc>
          <w:tcPr>
            <w:tcW w:w="140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1st</w:t>
            </w:r>
          </w:p>
        </w:tc>
        <w:tc>
          <w:tcPr>
            <w:tcW w:w="140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2nd</w:t>
            </w:r>
          </w:p>
        </w:tc>
        <w:tc>
          <w:tcPr>
            <w:tcW w:w="140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3rd</w:t>
            </w:r>
          </w:p>
        </w:tc>
        <w:tc>
          <w:tcPr>
            <w:tcW w:w="140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10th</w:t>
            </w:r>
          </w:p>
        </w:tc>
        <w:tc>
          <w:tcPr>
            <w:tcW w:w="140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25th</w:t>
            </w:r>
          </w:p>
        </w:tc>
        <w:tc>
          <w:tcPr>
            <w:tcW w:w="140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50th</w:t>
            </w:r>
          </w:p>
        </w:tc>
        <w:tc>
          <w:tcPr>
            <w:tcW w:w="140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100th</w:t>
            </w:r>
          </w:p>
        </w:tc>
        <w:tc>
          <w:tcPr>
            <w:tcW w:w="140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400th</w:t>
            </w:r>
          </w:p>
        </w:tc>
      </w:tr>
      <w:tr w:rsidR="002A702E" w:rsidRPr="002A702E" w:rsidTr="00CE2F09">
        <w:trPr>
          <w:trHeight w:val="730"/>
          <w:jc w:val="center"/>
        </w:trPr>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ҮЛГІ 1</w:t>
            </w:r>
          </w:p>
        </w:tc>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978,8</w:t>
            </w:r>
          </w:p>
        </w:tc>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766,69</w:t>
            </w:r>
          </w:p>
        </w:tc>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746,84</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744,77</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728,54</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689,49</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594,22</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450,45</w:t>
            </w:r>
          </w:p>
        </w:tc>
      </w:tr>
      <w:tr w:rsidR="002A702E" w:rsidRPr="002A702E" w:rsidTr="00CE2F09">
        <w:trPr>
          <w:trHeight w:val="730"/>
          <w:jc w:val="center"/>
        </w:trPr>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ҮЛГІ 2</w:t>
            </w:r>
          </w:p>
        </w:tc>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1142,57</w:t>
            </w:r>
          </w:p>
        </w:tc>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952,4</w:t>
            </w:r>
          </w:p>
        </w:tc>
        <w:tc>
          <w:tcPr>
            <w:tcW w:w="14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914,82</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887,62</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833,03</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775,43</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694,31</w:t>
            </w:r>
          </w:p>
        </w:tc>
        <w:tc>
          <w:tcPr>
            <w:tcW w:w="140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524,32</w:t>
            </w:r>
          </w:p>
        </w:tc>
      </w:tr>
      <w:tr w:rsidR="002A702E" w:rsidRPr="002A702E" w:rsidTr="00CE2F09">
        <w:trPr>
          <w:trHeight w:val="730"/>
          <w:jc w:val="center"/>
        </w:trPr>
        <w:tc>
          <w:tcPr>
            <w:tcW w:w="140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ҮЛГІ 3</w:t>
            </w:r>
          </w:p>
        </w:tc>
        <w:tc>
          <w:tcPr>
            <w:tcW w:w="140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1102,5</w:t>
            </w:r>
          </w:p>
        </w:tc>
        <w:tc>
          <w:tcPr>
            <w:tcW w:w="140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887,73</w:t>
            </w:r>
          </w:p>
        </w:tc>
        <w:tc>
          <w:tcPr>
            <w:tcW w:w="140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849,81</w:t>
            </w:r>
          </w:p>
        </w:tc>
        <w:tc>
          <w:tcPr>
            <w:tcW w:w="140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843,24</w:t>
            </w:r>
          </w:p>
        </w:tc>
        <w:tc>
          <w:tcPr>
            <w:tcW w:w="140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810,15</w:t>
            </w:r>
          </w:p>
        </w:tc>
        <w:tc>
          <w:tcPr>
            <w:tcW w:w="140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733,68</w:t>
            </w:r>
          </w:p>
        </w:tc>
        <w:tc>
          <w:tcPr>
            <w:tcW w:w="140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700,93</w:t>
            </w:r>
          </w:p>
        </w:tc>
        <w:tc>
          <w:tcPr>
            <w:tcW w:w="140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411,7</w:t>
            </w:r>
          </w:p>
        </w:tc>
      </w:tr>
      <w:tr w:rsidR="002A702E" w:rsidRPr="002A702E" w:rsidTr="00CE2F09">
        <w:trPr>
          <w:trHeight w:val="730"/>
          <w:jc w:val="center"/>
        </w:trPr>
        <w:tc>
          <w:tcPr>
            <w:tcW w:w="1406"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Орташа мәні</w:t>
            </w:r>
          </w:p>
        </w:tc>
        <w:tc>
          <w:tcPr>
            <w:tcW w:w="1406"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1074.6</w:t>
            </w:r>
            <w:r w:rsidRPr="002A702E">
              <w:rPr>
                <w:rFonts w:cstheme="minorHAnsi"/>
                <w:color w:val="000000" w:themeColor="text1"/>
              </w:rPr>
              <w:t>±</w:t>
            </w:r>
            <w:r w:rsidRPr="002A702E">
              <w:rPr>
                <w:color w:val="000000" w:themeColor="text1"/>
              </w:rPr>
              <w:t>85.39</w:t>
            </w:r>
          </w:p>
        </w:tc>
        <w:tc>
          <w:tcPr>
            <w:tcW w:w="1406"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rStyle w:val="af1"/>
                <w:color w:val="000000" w:themeColor="text1"/>
              </w:rPr>
              <w:t>868.9</w:t>
            </w:r>
            <w:r w:rsidRPr="002A702E">
              <w:rPr>
                <w:rFonts w:cstheme="minorHAnsi"/>
                <w:color w:val="000000" w:themeColor="text1"/>
              </w:rPr>
              <w:t>±</w:t>
            </w:r>
            <w:r w:rsidRPr="002A702E">
              <w:rPr>
                <w:color w:val="000000" w:themeColor="text1"/>
              </w:rPr>
              <w:t>94.19</w:t>
            </w:r>
          </w:p>
        </w:tc>
        <w:tc>
          <w:tcPr>
            <w:tcW w:w="1406"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837.1</w:t>
            </w:r>
            <w:r w:rsidRPr="002A702E">
              <w:rPr>
                <w:rFonts w:cstheme="minorHAnsi"/>
                <w:color w:val="000000" w:themeColor="text1"/>
              </w:rPr>
              <w:t>±</w:t>
            </w:r>
            <w:r w:rsidRPr="002A702E">
              <w:rPr>
                <w:color w:val="000000" w:themeColor="text1"/>
              </w:rPr>
              <w:t>84.36</w:t>
            </w:r>
          </w:p>
        </w:tc>
        <w:tc>
          <w:tcPr>
            <w:tcW w:w="140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825.2</w:t>
            </w:r>
            <w:r w:rsidRPr="002A702E">
              <w:rPr>
                <w:rFonts w:cstheme="minorHAnsi"/>
                <w:color w:val="000000" w:themeColor="text1"/>
              </w:rPr>
              <w:t>±</w:t>
            </w:r>
            <w:r w:rsidRPr="002A702E">
              <w:rPr>
                <w:color w:val="000000" w:themeColor="text1"/>
              </w:rPr>
              <w:t>73.67</w:t>
            </w:r>
          </w:p>
        </w:tc>
        <w:tc>
          <w:tcPr>
            <w:tcW w:w="140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790.6</w:t>
            </w:r>
            <w:r w:rsidRPr="002A702E">
              <w:rPr>
                <w:rFonts w:cstheme="minorHAnsi"/>
                <w:color w:val="000000" w:themeColor="text1"/>
              </w:rPr>
              <w:t>±</w:t>
            </w:r>
            <w:r w:rsidRPr="002A702E">
              <w:rPr>
                <w:color w:val="000000" w:themeColor="text1"/>
              </w:rPr>
              <w:t>56.00</w:t>
            </w:r>
          </w:p>
        </w:tc>
        <w:tc>
          <w:tcPr>
            <w:tcW w:w="140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732.9</w:t>
            </w:r>
            <w:r w:rsidRPr="002A702E">
              <w:rPr>
                <w:rFonts w:cstheme="minorHAnsi"/>
                <w:color w:val="000000" w:themeColor="text1"/>
              </w:rPr>
              <w:t>±</w:t>
            </w:r>
            <w:r w:rsidRPr="002A702E">
              <w:rPr>
                <w:color w:val="000000" w:themeColor="text1"/>
              </w:rPr>
              <w:t>43.07</w:t>
            </w:r>
          </w:p>
        </w:tc>
        <w:tc>
          <w:tcPr>
            <w:tcW w:w="140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663.1</w:t>
            </w:r>
            <w:r w:rsidRPr="002A702E">
              <w:rPr>
                <w:rFonts w:cstheme="minorHAnsi"/>
                <w:color w:val="000000" w:themeColor="text1"/>
              </w:rPr>
              <w:t>±</w:t>
            </w:r>
            <w:r w:rsidRPr="002A702E">
              <w:rPr>
                <w:color w:val="000000" w:themeColor="text1"/>
              </w:rPr>
              <w:t>59.44</w:t>
            </w:r>
          </w:p>
        </w:tc>
        <w:tc>
          <w:tcPr>
            <w:tcW w:w="1407"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462.2</w:t>
            </w:r>
            <w:r w:rsidRPr="002A702E">
              <w:rPr>
                <w:rFonts w:cstheme="minorHAnsi"/>
                <w:color w:val="000000" w:themeColor="text1"/>
              </w:rPr>
              <w:t>±</w:t>
            </w:r>
            <w:r w:rsidRPr="002A702E">
              <w:rPr>
                <w:color w:val="000000" w:themeColor="text1"/>
              </w:rPr>
              <w:t>56.60</w:t>
            </w:r>
          </w:p>
        </w:tc>
      </w:tr>
    </w:tbl>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b/>
          <w:color w:val="000000" w:themeColor="text1"/>
          <w:lang w:val="kk-KZ"/>
        </w:rPr>
      </w:pPr>
      <w:r w:rsidRPr="002A702E">
        <w:rPr>
          <w:b/>
          <w:color w:val="000000" w:themeColor="text1"/>
          <w:lang w:val="kk-KZ"/>
        </w:rPr>
        <w:lastRenderedPageBreak/>
        <w:t xml:space="preserve">Қосымша кесте 3-Күкірттің жоғары жүктемесінде </w:t>
      </w:r>
      <w:r w:rsidRPr="002A702E">
        <w:rPr>
          <w:b/>
          <w:color w:val="000000" w:themeColor="text1"/>
          <w:lang w:val="en-US"/>
        </w:rPr>
        <w:t>GPC@S(cathode)_RH-G NiO</w:t>
      </w:r>
      <w:r w:rsidRPr="002A702E">
        <w:rPr>
          <w:b/>
          <w:color w:val="000000" w:themeColor="text1"/>
          <w:lang w:val="kk-KZ"/>
        </w:rPr>
        <w:t xml:space="preserve"> 20 жартылай ұяшықтарының 0,2 С ток жылдамдығындағы разрядталудың меншікті сыйымдылықтары мәндерінің қайталанымдылығын бағалау кестесі, </w:t>
      </w:r>
      <w:r w:rsidRPr="002A702E">
        <w:rPr>
          <w:b/>
          <w:color w:val="000000" w:themeColor="text1"/>
          <w:lang w:val="en-US"/>
        </w:rPr>
        <w:t xml:space="preserve">n=3, 95% </w:t>
      </w:r>
      <w:r w:rsidRPr="002A702E">
        <w:rPr>
          <w:b/>
          <w:color w:val="000000" w:themeColor="text1"/>
          <w:lang w:val="kk-KZ"/>
        </w:rPr>
        <w:t>сенімділікпен</w:t>
      </w: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tbl>
      <w:tblPr>
        <w:tblpPr w:leftFromText="180" w:rightFromText="180" w:vertAnchor="text" w:horzAnchor="margin" w:tblpXSpec="center" w:tblpY="-65"/>
        <w:tblW w:w="11189" w:type="dxa"/>
        <w:tblCellMar>
          <w:left w:w="0" w:type="dxa"/>
          <w:right w:w="0" w:type="dxa"/>
        </w:tblCellMar>
        <w:tblLook w:val="0420" w:firstRow="1" w:lastRow="0" w:firstColumn="0" w:lastColumn="0" w:noHBand="0" w:noVBand="1"/>
      </w:tblPr>
      <w:tblGrid>
        <w:gridCol w:w="2195"/>
        <w:gridCol w:w="1197"/>
        <w:gridCol w:w="1701"/>
        <w:gridCol w:w="1276"/>
        <w:gridCol w:w="1559"/>
        <w:gridCol w:w="1701"/>
        <w:gridCol w:w="1560"/>
      </w:tblGrid>
      <w:tr w:rsidR="002A702E" w:rsidRPr="002A702E" w:rsidTr="00CE2F09">
        <w:trPr>
          <w:trHeight w:val="948"/>
        </w:trPr>
        <w:tc>
          <w:tcPr>
            <w:tcW w:w="21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kk-KZ"/>
              </w:rPr>
            </w:pPr>
            <w:r w:rsidRPr="002A702E">
              <w:rPr>
                <w:b/>
                <w:bCs/>
                <w:color w:val="000000" w:themeColor="text1"/>
              </w:rPr>
              <w:t>Үлгі</w:t>
            </w:r>
          </w:p>
        </w:tc>
        <w:tc>
          <w:tcPr>
            <w:tcW w:w="119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1st</w:t>
            </w:r>
          </w:p>
        </w:tc>
        <w:tc>
          <w:tcPr>
            <w:tcW w:w="170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2nd</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3rd</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10th</w:t>
            </w:r>
          </w:p>
        </w:tc>
        <w:tc>
          <w:tcPr>
            <w:tcW w:w="170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25th</w:t>
            </w:r>
          </w:p>
        </w:tc>
        <w:tc>
          <w:tcPr>
            <w:tcW w:w="15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b/>
                <w:bCs/>
                <w:color w:val="000000" w:themeColor="text1"/>
                <w:lang w:val="en-US"/>
              </w:rPr>
              <w:t>50th</w:t>
            </w:r>
          </w:p>
        </w:tc>
      </w:tr>
      <w:tr w:rsidR="002A702E" w:rsidRPr="002A702E" w:rsidTr="00CE2F09">
        <w:trPr>
          <w:trHeight w:val="950"/>
        </w:trPr>
        <w:tc>
          <w:tcPr>
            <w:tcW w:w="2195" w:type="dxa"/>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Үлгі 1</w:t>
            </w:r>
          </w:p>
        </w:tc>
        <w:tc>
          <w:tcPr>
            <w:tcW w:w="1197" w:type="dxa"/>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rPr>
              <w:t>1247,68</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rPr>
              <w:t>1134,79</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rPr>
              <w:t>1087,44</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rPr>
              <w:t>1046,12</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rPr>
              <w:t>933,48</w:t>
            </w:r>
          </w:p>
        </w:tc>
        <w:tc>
          <w:tcPr>
            <w:tcW w:w="15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 xml:space="preserve"> </w:t>
            </w:r>
          </w:p>
          <w:p w:rsidR="008E1ABB" w:rsidRPr="002A702E" w:rsidRDefault="008E1ABB" w:rsidP="00CE2F09">
            <w:pPr>
              <w:spacing w:after="0" w:line="240" w:lineRule="auto"/>
              <w:jc w:val="both"/>
              <w:rPr>
                <w:color w:val="000000" w:themeColor="text1"/>
                <w:lang w:val="en-US"/>
              </w:rPr>
            </w:pPr>
            <w:r w:rsidRPr="002A702E">
              <w:rPr>
                <w:color w:val="000000" w:themeColor="text1"/>
              </w:rPr>
              <w:t>713</w:t>
            </w:r>
            <w:r w:rsidRPr="002A702E">
              <w:rPr>
                <w:color w:val="000000" w:themeColor="text1"/>
                <w:lang w:val="en-US"/>
              </w:rPr>
              <w:t>,4</w:t>
            </w:r>
          </w:p>
        </w:tc>
      </w:tr>
      <w:tr w:rsidR="002A702E" w:rsidRPr="002A702E" w:rsidTr="00CE2F09">
        <w:trPr>
          <w:trHeight w:val="649"/>
        </w:trPr>
        <w:tc>
          <w:tcPr>
            <w:tcW w:w="21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Үлгі2</w:t>
            </w:r>
          </w:p>
        </w:tc>
        <w:tc>
          <w:tcPr>
            <w:tcW w:w="119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566,93</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701,68</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777,52</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833,78</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792,13</w:t>
            </w:r>
          </w:p>
        </w:tc>
        <w:tc>
          <w:tcPr>
            <w:tcW w:w="15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746,16</w:t>
            </w:r>
          </w:p>
        </w:tc>
      </w:tr>
      <w:tr w:rsidR="002A702E" w:rsidRPr="002A702E" w:rsidTr="00CE2F09">
        <w:trPr>
          <w:trHeight w:val="950"/>
        </w:trPr>
        <w:tc>
          <w:tcPr>
            <w:tcW w:w="2195" w:type="dxa"/>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kk-KZ"/>
              </w:rPr>
            </w:pPr>
            <w:r w:rsidRPr="002A702E">
              <w:rPr>
                <w:color w:val="000000" w:themeColor="text1"/>
                <w:lang w:val="kk-KZ"/>
              </w:rPr>
              <w:t>Үлгі3</w:t>
            </w:r>
          </w:p>
        </w:tc>
        <w:tc>
          <w:tcPr>
            <w:tcW w:w="1197" w:type="dxa"/>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771,02</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820,23</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678,90</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872,95</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735,06</w:t>
            </w:r>
          </w:p>
        </w:tc>
        <w:tc>
          <w:tcPr>
            <w:tcW w:w="15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E1ABB" w:rsidRPr="002A702E" w:rsidRDefault="008E1ABB" w:rsidP="00CE2F09">
            <w:pPr>
              <w:spacing w:after="0" w:line="240" w:lineRule="auto"/>
              <w:jc w:val="both"/>
              <w:rPr>
                <w:color w:val="000000" w:themeColor="text1"/>
                <w:lang w:val="en-US"/>
              </w:rPr>
            </w:pPr>
            <w:r w:rsidRPr="002A702E">
              <w:rPr>
                <w:color w:val="000000" w:themeColor="text1"/>
                <w:lang w:val="en-US"/>
              </w:rPr>
              <w:t>696,13</w:t>
            </w:r>
          </w:p>
        </w:tc>
      </w:tr>
      <w:tr w:rsidR="002A702E" w:rsidRPr="002A702E" w:rsidTr="00CE2F09">
        <w:trPr>
          <w:trHeight w:val="950"/>
        </w:trPr>
        <w:tc>
          <w:tcPr>
            <w:tcW w:w="2195" w:type="dxa"/>
            <w:tcBorders>
              <w:top w:val="single" w:sz="8" w:space="0" w:color="FFFFFF"/>
              <w:left w:val="single" w:sz="8" w:space="0" w:color="FFFFFF"/>
              <w:bottom w:val="single" w:sz="8" w:space="0" w:color="FFFFFF"/>
              <w:right w:val="single" w:sz="8" w:space="0" w:color="FFFFFF"/>
            </w:tcBorders>
            <w:shd w:val="clear" w:color="auto" w:fill="5B9BD5" w:themeFill="accent1"/>
            <w:tcMar>
              <w:top w:w="10" w:type="dxa"/>
              <w:left w:w="10" w:type="dxa"/>
              <w:bottom w:w="0" w:type="dxa"/>
              <w:right w:w="10" w:type="dxa"/>
            </w:tcMar>
            <w:vAlign w:val="center"/>
          </w:tcPr>
          <w:p w:rsidR="008E1ABB" w:rsidRPr="002A702E" w:rsidRDefault="008E1ABB" w:rsidP="00CE2F09">
            <w:pPr>
              <w:spacing w:after="0" w:line="240" w:lineRule="auto"/>
              <w:jc w:val="both"/>
              <w:rPr>
                <w:color w:val="000000" w:themeColor="text1"/>
              </w:rPr>
            </w:pPr>
            <w:r w:rsidRPr="002A702E">
              <w:rPr>
                <w:color w:val="000000" w:themeColor="text1"/>
              </w:rPr>
              <w:t>Орташа мәні</w:t>
            </w:r>
          </w:p>
        </w:tc>
        <w:tc>
          <w:tcPr>
            <w:tcW w:w="1197" w:type="dxa"/>
            <w:tcBorders>
              <w:top w:val="single" w:sz="8" w:space="0" w:color="FFFFFF"/>
              <w:left w:val="single" w:sz="8" w:space="0" w:color="FFFFFF"/>
              <w:bottom w:val="single" w:sz="8" w:space="0" w:color="FFFFFF"/>
              <w:right w:val="single" w:sz="8" w:space="0" w:color="FFFFFF"/>
            </w:tcBorders>
            <w:shd w:val="clear" w:color="auto" w:fill="5B9BD5" w:themeFill="accent1"/>
            <w:tcMar>
              <w:top w:w="10" w:type="dxa"/>
              <w:left w:w="10" w:type="dxa"/>
              <w:bottom w:w="0" w:type="dxa"/>
              <w:right w:w="10" w:type="dxa"/>
            </w:tcMar>
            <w:vAlign w:val="center"/>
          </w:tcPr>
          <w:p w:rsidR="008E1ABB" w:rsidRPr="002A702E" w:rsidRDefault="008E1ABB" w:rsidP="00CE2F09">
            <w:pPr>
              <w:spacing w:after="0" w:line="240" w:lineRule="auto"/>
              <w:jc w:val="both"/>
              <w:rPr>
                <w:color w:val="000000" w:themeColor="text1"/>
                <w:lang w:val="en-US"/>
              </w:rPr>
            </w:pPr>
            <w:r w:rsidRPr="002A702E">
              <w:rPr>
                <w:color w:val="000000" w:themeColor="text1"/>
              </w:rPr>
              <w:t>861.9</w:t>
            </w:r>
          </w:p>
        </w:tc>
        <w:tc>
          <w:tcPr>
            <w:tcW w:w="1701" w:type="dxa"/>
            <w:tcBorders>
              <w:top w:val="single" w:sz="8" w:space="0" w:color="FFFFFF"/>
              <w:left w:val="single" w:sz="8" w:space="0" w:color="FFFFFF"/>
              <w:bottom w:val="single" w:sz="8" w:space="0" w:color="FFFFFF"/>
              <w:right w:val="single" w:sz="8" w:space="0" w:color="FFFFFF"/>
            </w:tcBorders>
            <w:shd w:val="clear" w:color="auto" w:fill="5B9BD5" w:themeFill="accent1"/>
            <w:tcMar>
              <w:top w:w="10" w:type="dxa"/>
              <w:left w:w="10" w:type="dxa"/>
              <w:bottom w:w="0" w:type="dxa"/>
              <w:right w:w="10" w:type="dxa"/>
            </w:tcMar>
            <w:vAlign w:val="center"/>
          </w:tcPr>
          <w:p w:rsidR="008E1ABB" w:rsidRPr="002A702E" w:rsidRDefault="008E1ABB" w:rsidP="00CE2F09">
            <w:pPr>
              <w:spacing w:after="0" w:line="240" w:lineRule="auto"/>
              <w:jc w:val="both"/>
              <w:rPr>
                <w:color w:val="000000" w:themeColor="text1"/>
                <w:lang w:val="en-US"/>
              </w:rPr>
            </w:pPr>
            <w:r w:rsidRPr="002A702E">
              <w:rPr>
                <w:color w:val="000000" w:themeColor="text1"/>
              </w:rPr>
              <w:t>885.6</w:t>
            </w:r>
          </w:p>
        </w:tc>
        <w:tc>
          <w:tcPr>
            <w:tcW w:w="1276" w:type="dxa"/>
            <w:tcBorders>
              <w:top w:val="single" w:sz="8" w:space="0" w:color="FFFFFF"/>
              <w:left w:val="single" w:sz="8" w:space="0" w:color="FFFFFF"/>
              <w:bottom w:val="single" w:sz="8" w:space="0" w:color="FFFFFF"/>
              <w:right w:val="single" w:sz="8" w:space="0" w:color="FFFFFF"/>
            </w:tcBorders>
            <w:shd w:val="clear" w:color="auto" w:fill="5B9BD5" w:themeFill="accent1"/>
            <w:tcMar>
              <w:top w:w="10" w:type="dxa"/>
              <w:left w:w="10" w:type="dxa"/>
              <w:bottom w:w="0" w:type="dxa"/>
              <w:right w:w="10" w:type="dxa"/>
            </w:tcMar>
            <w:vAlign w:val="center"/>
          </w:tcPr>
          <w:p w:rsidR="008E1ABB" w:rsidRPr="002A702E" w:rsidRDefault="008E1ABB" w:rsidP="00CE2F09">
            <w:pPr>
              <w:spacing w:after="0" w:line="240" w:lineRule="auto"/>
              <w:jc w:val="both"/>
              <w:rPr>
                <w:color w:val="000000" w:themeColor="text1"/>
                <w:lang w:val="en-US"/>
              </w:rPr>
            </w:pPr>
            <w:r w:rsidRPr="002A702E">
              <w:rPr>
                <w:color w:val="000000" w:themeColor="text1"/>
              </w:rPr>
              <w:t>847.9</w:t>
            </w:r>
          </w:p>
        </w:tc>
        <w:tc>
          <w:tcPr>
            <w:tcW w:w="1559" w:type="dxa"/>
            <w:tcBorders>
              <w:top w:val="single" w:sz="8" w:space="0" w:color="FFFFFF"/>
              <w:left w:val="single" w:sz="8" w:space="0" w:color="FFFFFF"/>
              <w:bottom w:val="single" w:sz="8" w:space="0" w:color="FFFFFF"/>
              <w:right w:val="single" w:sz="8" w:space="0" w:color="FFFFFF"/>
            </w:tcBorders>
            <w:shd w:val="clear" w:color="auto" w:fill="5B9BD5" w:themeFill="accent1"/>
            <w:tcMar>
              <w:top w:w="10" w:type="dxa"/>
              <w:left w:w="10" w:type="dxa"/>
              <w:bottom w:w="0" w:type="dxa"/>
              <w:right w:w="10" w:type="dxa"/>
            </w:tcMar>
            <w:vAlign w:val="center"/>
          </w:tcPr>
          <w:p w:rsidR="008E1ABB" w:rsidRPr="002A702E" w:rsidRDefault="008E1ABB" w:rsidP="00CE2F09">
            <w:pPr>
              <w:spacing w:after="0" w:line="240" w:lineRule="auto"/>
              <w:jc w:val="both"/>
              <w:rPr>
                <w:color w:val="000000" w:themeColor="text1"/>
                <w:lang w:val="en-US"/>
              </w:rPr>
            </w:pPr>
            <w:r w:rsidRPr="002A702E">
              <w:rPr>
                <w:color w:val="000000" w:themeColor="text1"/>
              </w:rPr>
              <w:t>917.6</w:t>
            </w:r>
          </w:p>
        </w:tc>
        <w:tc>
          <w:tcPr>
            <w:tcW w:w="1701" w:type="dxa"/>
            <w:tcBorders>
              <w:top w:val="single" w:sz="8" w:space="0" w:color="FFFFFF"/>
              <w:left w:val="single" w:sz="8" w:space="0" w:color="FFFFFF"/>
              <w:bottom w:val="single" w:sz="8" w:space="0" w:color="FFFFFF"/>
              <w:right w:val="single" w:sz="8" w:space="0" w:color="FFFFFF"/>
            </w:tcBorders>
            <w:shd w:val="clear" w:color="auto" w:fill="5B9BD5" w:themeFill="accent1"/>
            <w:tcMar>
              <w:top w:w="10" w:type="dxa"/>
              <w:left w:w="10" w:type="dxa"/>
              <w:bottom w:w="0" w:type="dxa"/>
              <w:right w:w="10" w:type="dxa"/>
            </w:tcMar>
            <w:vAlign w:val="center"/>
          </w:tcPr>
          <w:p w:rsidR="008E1ABB" w:rsidRPr="002A702E" w:rsidRDefault="008E1ABB" w:rsidP="00CE2F09">
            <w:pPr>
              <w:spacing w:after="0" w:line="240" w:lineRule="auto"/>
              <w:jc w:val="both"/>
              <w:rPr>
                <w:color w:val="000000" w:themeColor="text1"/>
                <w:lang w:val="en-US"/>
              </w:rPr>
            </w:pPr>
            <w:r w:rsidRPr="002A702E">
              <w:rPr>
                <w:color w:val="000000" w:themeColor="text1"/>
              </w:rPr>
              <w:t>820.2</w:t>
            </w:r>
          </w:p>
        </w:tc>
        <w:tc>
          <w:tcPr>
            <w:tcW w:w="1560" w:type="dxa"/>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tcPr>
          <w:p w:rsidR="008E1ABB" w:rsidRPr="002A702E" w:rsidRDefault="008E1ABB" w:rsidP="00CE2F09">
            <w:pPr>
              <w:spacing w:after="0" w:line="240" w:lineRule="auto"/>
              <w:jc w:val="both"/>
              <w:rPr>
                <w:color w:val="000000" w:themeColor="text1"/>
                <w:lang w:val="en-US"/>
              </w:rPr>
            </w:pPr>
            <w:r w:rsidRPr="002A702E">
              <w:rPr>
                <w:color w:val="000000" w:themeColor="text1"/>
              </w:rPr>
              <w:t>718.6</w:t>
            </w:r>
          </w:p>
        </w:tc>
      </w:tr>
    </w:tbl>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r w:rsidRPr="002A702E">
        <w:rPr>
          <w:color w:val="000000" w:themeColor="text1"/>
          <w:lang w:val="kk-KZ"/>
        </w:rPr>
        <w:br w:type="page"/>
      </w: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r w:rsidRPr="002A702E">
        <w:rPr>
          <w:color w:val="000000" w:themeColor="text1"/>
          <w:lang w:val="kk-KZ"/>
        </w:rPr>
        <w:t>Қосымша кесте 4-Әр түрлі ток жылдамдықтарындағы (0.2С, 0.3С, 0.5С, 1С, 2С және 0.2С)  GPC@S жалаң және GPC@S NiO 20 модификацияланған ұяшықтары үшін разрядталу мәндерінің қайталанғыштығын бағалау кестесі</w:t>
      </w:r>
    </w:p>
    <w:tbl>
      <w:tblPr>
        <w:tblStyle w:val="a5"/>
        <w:tblW w:w="14560" w:type="dxa"/>
        <w:tblLook w:val="04A0" w:firstRow="1" w:lastRow="0" w:firstColumn="1" w:lastColumn="0" w:noHBand="0" w:noVBand="1"/>
      </w:tblPr>
      <w:tblGrid>
        <w:gridCol w:w="3637"/>
        <w:gridCol w:w="904"/>
        <w:gridCol w:w="4532"/>
        <w:gridCol w:w="5487"/>
      </w:tblGrid>
      <w:tr w:rsidR="002A702E" w:rsidRPr="002A702E" w:rsidTr="00CE2F09">
        <w:tc>
          <w:tcPr>
            <w:tcW w:w="3637" w:type="dxa"/>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p>
        </w:tc>
        <w:tc>
          <w:tcPr>
            <w:tcW w:w="4532" w:type="dxa"/>
          </w:tcPr>
          <w:p w:rsidR="008E1ABB" w:rsidRPr="002A702E" w:rsidRDefault="008E1ABB" w:rsidP="00CE2F09">
            <w:pPr>
              <w:jc w:val="both"/>
              <w:rPr>
                <w:color w:val="000000" w:themeColor="text1"/>
                <w:lang w:val="kk-KZ"/>
              </w:rPr>
            </w:pPr>
            <w:r w:rsidRPr="002A702E">
              <w:rPr>
                <w:color w:val="000000" w:themeColor="text1"/>
                <w:lang w:val="kk-KZ"/>
              </w:rPr>
              <w:t>Жалаң сепаратор</w:t>
            </w:r>
          </w:p>
        </w:tc>
        <w:tc>
          <w:tcPr>
            <w:tcW w:w="5487" w:type="dxa"/>
          </w:tcPr>
          <w:p w:rsidR="008E1ABB" w:rsidRPr="002A702E" w:rsidRDefault="008E1ABB" w:rsidP="00CE2F09">
            <w:pPr>
              <w:jc w:val="both"/>
              <w:rPr>
                <w:color w:val="000000" w:themeColor="text1"/>
                <w:lang w:val="en-US"/>
              </w:rPr>
            </w:pPr>
            <w:r w:rsidRPr="002A702E">
              <w:rPr>
                <w:color w:val="000000" w:themeColor="text1"/>
                <w:lang w:val="en-US"/>
              </w:rPr>
              <w:t>GPC NiO-20</w:t>
            </w:r>
          </w:p>
        </w:tc>
      </w:tr>
      <w:tr w:rsidR="002A702E" w:rsidRPr="002A702E" w:rsidTr="00CE2F09">
        <w:trPr>
          <w:trHeight w:val="182"/>
        </w:trPr>
        <w:tc>
          <w:tcPr>
            <w:tcW w:w="3637" w:type="dxa"/>
            <w:vMerge w:val="restart"/>
          </w:tcPr>
          <w:p w:rsidR="008E1ABB" w:rsidRPr="002A702E" w:rsidRDefault="008E1ABB" w:rsidP="00CE2F09">
            <w:pPr>
              <w:jc w:val="both"/>
              <w:rPr>
                <w:color w:val="000000" w:themeColor="text1"/>
                <w:lang w:val="kk-KZ"/>
              </w:rPr>
            </w:pPr>
            <w:r w:rsidRPr="002A702E">
              <w:rPr>
                <w:color w:val="000000" w:themeColor="text1"/>
                <w:lang w:val="kk-KZ"/>
              </w:rPr>
              <w:t xml:space="preserve">0.2С </w:t>
            </w: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1</w:t>
            </w:r>
          </w:p>
        </w:tc>
        <w:tc>
          <w:tcPr>
            <w:tcW w:w="4532" w:type="dxa"/>
          </w:tcPr>
          <w:p w:rsidR="008E1ABB" w:rsidRPr="002A702E" w:rsidRDefault="008E1ABB" w:rsidP="00CE2F09">
            <w:pPr>
              <w:jc w:val="both"/>
              <w:rPr>
                <w:color w:val="000000" w:themeColor="text1"/>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 xml:space="preserve">Цикл </w:t>
            </w:r>
            <w:r w:rsidRPr="002A702E">
              <w:rPr>
                <w:color w:val="000000" w:themeColor="text1"/>
                <w:lang w:val="en-US"/>
              </w:rPr>
              <w:t>1</w:t>
            </w:r>
          </w:p>
        </w:tc>
        <w:tc>
          <w:tcPr>
            <w:tcW w:w="4532" w:type="dxa"/>
          </w:tcPr>
          <w:p w:rsidR="008E1ABB" w:rsidRPr="002A702E" w:rsidRDefault="008E1ABB" w:rsidP="00CE2F09">
            <w:pPr>
              <w:jc w:val="both"/>
              <w:rPr>
                <w:color w:val="000000" w:themeColor="text1"/>
              </w:rPr>
            </w:pPr>
            <w:r w:rsidRPr="002A702E">
              <w:rPr>
                <w:color w:val="000000" w:themeColor="text1"/>
              </w:rPr>
              <w:t>969.12</w:t>
            </w:r>
          </w:p>
        </w:tc>
        <w:tc>
          <w:tcPr>
            <w:tcW w:w="5487" w:type="dxa"/>
          </w:tcPr>
          <w:p w:rsidR="008E1ABB" w:rsidRPr="002A702E" w:rsidRDefault="008E1ABB" w:rsidP="00CE2F09">
            <w:pPr>
              <w:jc w:val="both"/>
              <w:rPr>
                <w:color w:val="000000" w:themeColor="text1"/>
              </w:rPr>
            </w:pPr>
            <w:r w:rsidRPr="002A702E">
              <w:rPr>
                <w:color w:val="000000" w:themeColor="text1"/>
              </w:rPr>
              <w:t>1475.54</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tcPr>
          <w:p w:rsidR="008E1ABB" w:rsidRPr="002A702E" w:rsidRDefault="008E1ABB" w:rsidP="00CE2F09">
            <w:pPr>
              <w:jc w:val="both"/>
              <w:rPr>
                <w:color w:val="000000" w:themeColor="text1"/>
              </w:rPr>
            </w:pPr>
            <w:r w:rsidRPr="002A702E">
              <w:rPr>
                <w:color w:val="000000" w:themeColor="text1"/>
              </w:rPr>
              <w:t>858.15</w:t>
            </w:r>
          </w:p>
        </w:tc>
        <w:tc>
          <w:tcPr>
            <w:tcW w:w="5487" w:type="dxa"/>
          </w:tcPr>
          <w:p w:rsidR="008E1ABB" w:rsidRPr="002A702E" w:rsidRDefault="008E1ABB" w:rsidP="00CE2F09">
            <w:pPr>
              <w:jc w:val="both"/>
              <w:rPr>
                <w:color w:val="000000" w:themeColor="text1"/>
              </w:rPr>
            </w:pPr>
            <w:r w:rsidRPr="002A702E">
              <w:rPr>
                <w:color w:val="000000" w:themeColor="text1"/>
              </w:rPr>
              <w:t>1155.06</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tcPr>
          <w:p w:rsidR="008E1ABB" w:rsidRPr="002A702E" w:rsidRDefault="008E1ABB" w:rsidP="00CE2F09">
            <w:pPr>
              <w:jc w:val="both"/>
              <w:rPr>
                <w:color w:val="000000" w:themeColor="text1"/>
              </w:rPr>
            </w:pPr>
            <w:r w:rsidRPr="002A702E">
              <w:rPr>
                <w:color w:val="000000" w:themeColor="text1"/>
              </w:rPr>
              <w:t>824.44</w:t>
            </w:r>
          </w:p>
        </w:tc>
        <w:tc>
          <w:tcPr>
            <w:tcW w:w="5487" w:type="dxa"/>
          </w:tcPr>
          <w:p w:rsidR="008E1ABB" w:rsidRPr="002A702E" w:rsidRDefault="008E1ABB" w:rsidP="00CE2F09">
            <w:pPr>
              <w:jc w:val="both"/>
              <w:rPr>
                <w:color w:val="000000" w:themeColor="text1"/>
              </w:rPr>
            </w:pPr>
            <w:r w:rsidRPr="002A702E">
              <w:rPr>
                <w:color w:val="000000" w:themeColor="text1"/>
              </w:rPr>
              <w:t>1095.98</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812.58</w:t>
            </w:r>
          </w:p>
        </w:tc>
        <w:tc>
          <w:tcPr>
            <w:tcW w:w="5487" w:type="dxa"/>
          </w:tcPr>
          <w:p w:rsidR="008E1ABB" w:rsidRPr="002A702E" w:rsidRDefault="008E1ABB" w:rsidP="00CE2F09">
            <w:pPr>
              <w:jc w:val="both"/>
              <w:rPr>
                <w:color w:val="000000" w:themeColor="text1"/>
              </w:rPr>
            </w:pPr>
            <w:r w:rsidRPr="002A702E">
              <w:rPr>
                <w:color w:val="000000" w:themeColor="text1"/>
              </w:rPr>
              <w:t>1076</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797.13</w:t>
            </w:r>
          </w:p>
        </w:tc>
        <w:tc>
          <w:tcPr>
            <w:tcW w:w="5487" w:type="dxa"/>
          </w:tcPr>
          <w:p w:rsidR="008E1ABB" w:rsidRPr="002A702E" w:rsidRDefault="008E1ABB" w:rsidP="00CE2F09">
            <w:pPr>
              <w:jc w:val="both"/>
              <w:rPr>
                <w:color w:val="000000" w:themeColor="text1"/>
              </w:rPr>
            </w:pPr>
            <w:r w:rsidRPr="002A702E">
              <w:rPr>
                <w:color w:val="000000" w:themeColor="text1"/>
              </w:rPr>
              <w:t>1053.08</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2</w:t>
            </w:r>
          </w:p>
        </w:tc>
        <w:tc>
          <w:tcPr>
            <w:tcW w:w="4532" w:type="dxa"/>
            <w:shd w:val="clear" w:color="auto" w:fill="FFFFFF" w:themeFill="background1"/>
          </w:tcPr>
          <w:p w:rsidR="008E1ABB" w:rsidRPr="002A702E" w:rsidRDefault="008E1ABB" w:rsidP="00CE2F09">
            <w:pPr>
              <w:jc w:val="both"/>
              <w:rPr>
                <w:color w:val="000000" w:themeColor="text1"/>
                <w:highlight w:val="yellow"/>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auto"/>
          </w:tcPr>
          <w:p w:rsidR="008E1ABB" w:rsidRPr="002A702E" w:rsidRDefault="008E1ABB" w:rsidP="00CE2F09">
            <w:pPr>
              <w:jc w:val="both"/>
              <w:rPr>
                <w:color w:val="000000" w:themeColor="text1"/>
                <w:lang w:val="kk-KZ"/>
              </w:rPr>
            </w:pPr>
            <w:r w:rsidRPr="002A702E">
              <w:rPr>
                <w:color w:val="000000" w:themeColor="text1"/>
                <w:lang w:val="kk-KZ"/>
              </w:rPr>
              <w:t>811.38</w:t>
            </w:r>
          </w:p>
        </w:tc>
        <w:tc>
          <w:tcPr>
            <w:tcW w:w="5487" w:type="dxa"/>
          </w:tcPr>
          <w:p w:rsidR="008E1ABB" w:rsidRPr="002A702E" w:rsidRDefault="008E1ABB" w:rsidP="00CE2F09">
            <w:pPr>
              <w:jc w:val="both"/>
              <w:rPr>
                <w:color w:val="000000" w:themeColor="text1"/>
              </w:rPr>
            </w:pPr>
            <w:r w:rsidRPr="002A702E">
              <w:rPr>
                <w:color w:val="000000" w:themeColor="text1"/>
              </w:rPr>
              <w:t>1404.02</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auto"/>
          </w:tcPr>
          <w:p w:rsidR="008E1ABB" w:rsidRPr="002A702E" w:rsidRDefault="008E1ABB" w:rsidP="00CE2F09">
            <w:pPr>
              <w:jc w:val="both"/>
              <w:rPr>
                <w:color w:val="000000" w:themeColor="text1"/>
                <w:lang w:val="kk-KZ"/>
              </w:rPr>
            </w:pPr>
            <w:r w:rsidRPr="002A702E">
              <w:rPr>
                <w:color w:val="000000" w:themeColor="text1"/>
                <w:lang w:val="kk-KZ"/>
              </w:rPr>
              <w:t>889.09</w:t>
            </w:r>
          </w:p>
        </w:tc>
        <w:tc>
          <w:tcPr>
            <w:tcW w:w="5487" w:type="dxa"/>
          </w:tcPr>
          <w:p w:rsidR="008E1ABB" w:rsidRPr="002A702E" w:rsidRDefault="008E1ABB" w:rsidP="00CE2F09">
            <w:pPr>
              <w:jc w:val="both"/>
              <w:rPr>
                <w:color w:val="000000" w:themeColor="text1"/>
              </w:rPr>
            </w:pPr>
            <w:r w:rsidRPr="002A702E">
              <w:rPr>
                <w:color w:val="000000" w:themeColor="text1"/>
              </w:rPr>
              <w:t>1112.37</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auto"/>
          </w:tcPr>
          <w:p w:rsidR="008E1ABB" w:rsidRPr="002A702E" w:rsidRDefault="008E1ABB" w:rsidP="00CE2F09">
            <w:pPr>
              <w:jc w:val="both"/>
              <w:rPr>
                <w:color w:val="000000" w:themeColor="text1"/>
                <w:lang w:val="kk-KZ"/>
              </w:rPr>
            </w:pPr>
            <w:r w:rsidRPr="002A702E">
              <w:rPr>
                <w:color w:val="000000" w:themeColor="text1"/>
                <w:lang w:val="kk-KZ"/>
              </w:rPr>
              <w:t>873.01</w:t>
            </w:r>
          </w:p>
        </w:tc>
        <w:tc>
          <w:tcPr>
            <w:tcW w:w="5487" w:type="dxa"/>
          </w:tcPr>
          <w:p w:rsidR="008E1ABB" w:rsidRPr="002A702E" w:rsidRDefault="008E1ABB" w:rsidP="00CE2F09">
            <w:pPr>
              <w:jc w:val="both"/>
              <w:rPr>
                <w:color w:val="000000" w:themeColor="text1"/>
              </w:rPr>
            </w:pPr>
            <w:r w:rsidRPr="002A702E">
              <w:rPr>
                <w:color w:val="000000" w:themeColor="text1"/>
              </w:rPr>
              <w:t>1053.3</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auto"/>
          </w:tcPr>
          <w:p w:rsidR="008E1ABB" w:rsidRPr="002A702E" w:rsidRDefault="008E1ABB" w:rsidP="00CE2F09">
            <w:pPr>
              <w:jc w:val="both"/>
              <w:rPr>
                <w:color w:val="000000" w:themeColor="text1"/>
                <w:lang w:val="kk-KZ"/>
              </w:rPr>
            </w:pPr>
            <w:r w:rsidRPr="002A702E">
              <w:rPr>
                <w:color w:val="000000" w:themeColor="text1"/>
                <w:lang w:val="kk-KZ"/>
              </w:rPr>
              <w:t>866.34</w:t>
            </w:r>
          </w:p>
        </w:tc>
        <w:tc>
          <w:tcPr>
            <w:tcW w:w="5487" w:type="dxa"/>
          </w:tcPr>
          <w:p w:rsidR="008E1ABB" w:rsidRPr="002A702E" w:rsidRDefault="008E1ABB" w:rsidP="00CE2F09">
            <w:pPr>
              <w:jc w:val="both"/>
              <w:rPr>
                <w:color w:val="000000" w:themeColor="text1"/>
              </w:rPr>
            </w:pPr>
            <w:r w:rsidRPr="002A702E">
              <w:rPr>
                <w:color w:val="000000" w:themeColor="text1"/>
              </w:rPr>
              <w:t>1027.46</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auto"/>
          </w:tcPr>
          <w:p w:rsidR="008E1ABB" w:rsidRPr="002A702E" w:rsidRDefault="008E1ABB" w:rsidP="00CE2F09">
            <w:pPr>
              <w:jc w:val="both"/>
              <w:rPr>
                <w:color w:val="000000" w:themeColor="text1"/>
                <w:lang w:val="kk-KZ"/>
              </w:rPr>
            </w:pPr>
            <w:r w:rsidRPr="002A702E">
              <w:rPr>
                <w:color w:val="000000" w:themeColor="text1"/>
                <w:lang w:val="kk-KZ"/>
              </w:rPr>
              <w:t>853.08</w:t>
            </w:r>
          </w:p>
        </w:tc>
        <w:tc>
          <w:tcPr>
            <w:tcW w:w="5487" w:type="dxa"/>
          </w:tcPr>
          <w:p w:rsidR="008E1ABB" w:rsidRPr="002A702E" w:rsidRDefault="008E1ABB" w:rsidP="00CE2F09">
            <w:pPr>
              <w:jc w:val="both"/>
              <w:rPr>
                <w:color w:val="000000" w:themeColor="text1"/>
              </w:rPr>
            </w:pPr>
            <w:r w:rsidRPr="002A702E">
              <w:rPr>
                <w:color w:val="000000" w:themeColor="text1"/>
              </w:rPr>
              <w:t>1003.27</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3</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912.68</w:t>
            </w:r>
          </w:p>
        </w:tc>
        <w:tc>
          <w:tcPr>
            <w:tcW w:w="5487" w:type="dxa"/>
          </w:tcPr>
          <w:p w:rsidR="008E1ABB" w:rsidRPr="002A702E" w:rsidRDefault="008E1ABB" w:rsidP="00CE2F09">
            <w:pPr>
              <w:jc w:val="both"/>
              <w:rPr>
                <w:color w:val="000000" w:themeColor="text1"/>
              </w:rPr>
            </w:pPr>
            <w:r w:rsidRPr="002A702E">
              <w:rPr>
                <w:color w:val="000000" w:themeColor="text1"/>
              </w:rPr>
              <w:t>1543.71</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816.18</w:t>
            </w:r>
          </w:p>
        </w:tc>
        <w:tc>
          <w:tcPr>
            <w:tcW w:w="5487" w:type="dxa"/>
          </w:tcPr>
          <w:p w:rsidR="008E1ABB" w:rsidRPr="002A702E" w:rsidRDefault="008E1ABB" w:rsidP="00CE2F09">
            <w:pPr>
              <w:jc w:val="both"/>
              <w:rPr>
                <w:color w:val="000000" w:themeColor="text1"/>
              </w:rPr>
            </w:pPr>
            <w:r w:rsidRPr="002A702E">
              <w:rPr>
                <w:color w:val="000000" w:themeColor="text1"/>
              </w:rPr>
              <w:t>1129.28</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790.86</w:t>
            </w:r>
          </w:p>
        </w:tc>
        <w:tc>
          <w:tcPr>
            <w:tcW w:w="5487" w:type="dxa"/>
          </w:tcPr>
          <w:p w:rsidR="008E1ABB" w:rsidRPr="002A702E" w:rsidRDefault="008E1ABB" w:rsidP="00CE2F09">
            <w:pPr>
              <w:jc w:val="both"/>
              <w:rPr>
                <w:color w:val="000000" w:themeColor="text1"/>
              </w:rPr>
            </w:pPr>
            <w:r w:rsidRPr="002A702E">
              <w:rPr>
                <w:color w:val="000000" w:themeColor="text1"/>
              </w:rPr>
              <w:t>1049.08</w:t>
            </w:r>
          </w:p>
        </w:tc>
      </w:tr>
      <w:tr w:rsidR="002A702E" w:rsidRPr="002A702E" w:rsidTr="00CE2F09">
        <w:trPr>
          <w:trHeight w:val="179"/>
        </w:trPr>
        <w:tc>
          <w:tcPr>
            <w:tcW w:w="3637" w:type="dxa"/>
            <w:vMerge w:val="restart"/>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782.83</w:t>
            </w:r>
          </w:p>
        </w:tc>
        <w:tc>
          <w:tcPr>
            <w:tcW w:w="5487" w:type="dxa"/>
          </w:tcPr>
          <w:p w:rsidR="008E1ABB" w:rsidRPr="002A702E" w:rsidRDefault="008E1ABB" w:rsidP="00CE2F09">
            <w:pPr>
              <w:jc w:val="both"/>
              <w:rPr>
                <w:color w:val="000000" w:themeColor="text1"/>
              </w:rPr>
            </w:pPr>
            <w:r w:rsidRPr="002A702E">
              <w:rPr>
                <w:color w:val="000000" w:themeColor="text1"/>
              </w:rPr>
              <w:t>1033.45</w:t>
            </w:r>
          </w:p>
        </w:tc>
      </w:tr>
      <w:tr w:rsidR="002A702E" w:rsidRPr="002A702E" w:rsidTr="00CE2F09">
        <w:trPr>
          <w:trHeight w:val="17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779.17</w:t>
            </w:r>
          </w:p>
        </w:tc>
        <w:tc>
          <w:tcPr>
            <w:tcW w:w="5487" w:type="dxa"/>
          </w:tcPr>
          <w:p w:rsidR="008E1ABB" w:rsidRPr="002A702E" w:rsidRDefault="008E1ABB" w:rsidP="00CE2F09">
            <w:pPr>
              <w:jc w:val="both"/>
              <w:rPr>
                <w:color w:val="000000" w:themeColor="text1"/>
              </w:rPr>
            </w:pPr>
            <w:r w:rsidRPr="002A702E">
              <w:rPr>
                <w:color w:val="000000" w:themeColor="text1"/>
              </w:rPr>
              <w:t>845.55</w:t>
            </w:r>
          </w:p>
        </w:tc>
      </w:tr>
      <w:tr w:rsidR="002A702E" w:rsidRPr="002A702E" w:rsidTr="00CE2F09">
        <w:trPr>
          <w:trHeight w:val="122"/>
        </w:trPr>
        <w:tc>
          <w:tcPr>
            <w:tcW w:w="3637" w:type="dxa"/>
            <w:vMerge w:val="restart"/>
          </w:tcPr>
          <w:p w:rsidR="008E1ABB" w:rsidRPr="002A702E" w:rsidRDefault="008E1ABB" w:rsidP="00CE2F09">
            <w:pPr>
              <w:jc w:val="both"/>
              <w:rPr>
                <w:color w:val="000000" w:themeColor="text1"/>
                <w:lang w:val="kk-KZ"/>
              </w:rPr>
            </w:pPr>
            <w:r w:rsidRPr="002A702E">
              <w:rPr>
                <w:color w:val="000000" w:themeColor="text1"/>
                <w:lang w:val="kk-KZ"/>
              </w:rPr>
              <w:t>0.3С</w:t>
            </w: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1</w:t>
            </w:r>
          </w:p>
        </w:tc>
        <w:tc>
          <w:tcPr>
            <w:tcW w:w="4532" w:type="dxa"/>
            <w:shd w:val="clear" w:color="auto" w:fill="FFFFFF" w:themeFill="background1"/>
          </w:tcPr>
          <w:p w:rsidR="008E1ABB" w:rsidRPr="002A702E" w:rsidRDefault="008E1ABB" w:rsidP="00CE2F09">
            <w:pPr>
              <w:jc w:val="both"/>
              <w:rPr>
                <w:color w:val="000000" w:themeColor="text1"/>
              </w:rPr>
            </w:pPr>
          </w:p>
        </w:tc>
        <w:tc>
          <w:tcPr>
            <w:tcW w:w="5487" w:type="dxa"/>
          </w:tcPr>
          <w:p w:rsidR="008E1ABB" w:rsidRPr="002A702E" w:rsidRDefault="008E1ABB" w:rsidP="00CE2F09">
            <w:pPr>
              <w:jc w:val="both"/>
              <w:rPr>
                <w:color w:val="000000" w:themeColor="text1"/>
              </w:rPr>
            </w:pP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 xml:space="preserve">Цикл </w:t>
            </w:r>
            <w:r w:rsidRPr="002A702E">
              <w:rPr>
                <w:color w:val="000000" w:themeColor="text1"/>
                <w:lang w:val="en-US"/>
              </w:rPr>
              <w:t>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727.94</w:t>
            </w:r>
          </w:p>
        </w:tc>
        <w:tc>
          <w:tcPr>
            <w:tcW w:w="5487" w:type="dxa"/>
          </w:tcPr>
          <w:p w:rsidR="008E1ABB" w:rsidRPr="002A702E" w:rsidRDefault="008E1ABB" w:rsidP="00CE2F09">
            <w:pPr>
              <w:jc w:val="both"/>
              <w:rPr>
                <w:color w:val="000000" w:themeColor="text1"/>
              </w:rPr>
            </w:pPr>
            <w:r w:rsidRPr="002A702E">
              <w:rPr>
                <w:color w:val="000000" w:themeColor="text1"/>
              </w:rPr>
              <w:t>988.3</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713.69</w:t>
            </w:r>
          </w:p>
        </w:tc>
        <w:tc>
          <w:tcPr>
            <w:tcW w:w="5487" w:type="dxa"/>
          </w:tcPr>
          <w:p w:rsidR="008E1ABB" w:rsidRPr="002A702E" w:rsidRDefault="008E1ABB" w:rsidP="00CE2F09">
            <w:pPr>
              <w:jc w:val="both"/>
              <w:rPr>
                <w:color w:val="000000" w:themeColor="text1"/>
              </w:rPr>
            </w:pPr>
            <w:r w:rsidRPr="002A702E">
              <w:rPr>
                <w:color w:val="000000" w:themeColor="text1"/>
              </w:rPr>
              <w:t>964.41</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708.47</w:t>
            </w:r>
          </w:p>
        </w:tc>
        <w:tc>
          <w:tcPr>
            <w:tcW w:w="5487" w:type="dxa"/>
          </w:tcPr>
          <w:p w:rsidR="008E1ABB" w:rsidRPr="002A702E" w:rsidRDefault="008E1ABB" w:rsidP="00CE2F09">
            <w:pPr>
              <w:jc w:val="both"/>
              <w:rPr>
                <w:color w:val="000000" w:themeColor="text1"/>
              </w:rPr>
            </w:pPr>
            <w:r w:rsidRPr="002A702E">
              <w:rPr>
                <w:color w:val="000000" w:themeColor="text1"/>
              </w:rPr>
              <w:t>958.85</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704.11</w:t>
            </w:r>
          </w:p>
        </w:tc>
        <w:tc>
          <w:tcPr>
            <w:tcW w:w="5487" w:type="dxa"/>
          </w:tcPr>
          <w:p w:rsidR="008E1ABB" w:rsidRPr="002A702E" w:rsidRDefault="008E1ABB" w:rsidP="00CE2F09">
            <w:pPr>
              <w:jc w:val="both"/>
              <w:rPr>
                <w:color w:val="000000" w:themeColor="text1"/>
              </w:rPr>
            </w:pPr>
            <w:r w:rsidRPr="002A702E">
              <w:rPr>
                <w:color w:val="000000" w:themeColor="text1"/>
              </w:rPr>
              <w:t>949.95</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rPr>
              <w:t>699.16</w:t>
            </w:r>
          </w:p>
        </w:tc>
        <w:tc>
          <w:tcPr>
            <w:tcW w:w="5487" w:type="dxa"/>
          </w:tcPr>
          <w:p w:rsidR="008E1ABB" w:rsidRPr="002A702E" w:rsidRDefault="008E1ABB" w:rsidP="00CE2F09">
            <w:pPr>
              <w:jc w:val="both"/>
              <w:rPr>
                <w:color w:val="000000" w:themeColor="text1"/>
                <w:lang w:val="kk-KZ"/>
              </w:rPr>
            </w:pPr>
            <w:r w:rsidRPr="002A702E">
              <w:rPr>
                <w:color w:val="000000" w:themeColor="text1"/>
              </w:rPr>
              <w:t>933.8</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2</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755.07</w:t>
            </w:r>
          </w:p>
        </w:tc>
        <w:tc>
          <w:tcPr>
            <w:tcW w:w="5487" w:type="dxa"/>
          </w:tcPr>
          <w:p w:rsidR="008E1ABB" w:rsidRPr="002A702E" w:rsidRDefault="008E1ABB" w:rsidP="00CE2F09">
            <w:pPr>
              <w:jc w:val="both"/>
              <w:rPr>
                <w:color w:val="000000" w:themeColor="text1"/>
              </w:rPr>
            </w:pPr>
            <w:r w:rsidRPr="002A702E">
              <w:rPr>
                <w:color w:val="000000" w:themeColor="text1"/>
              </w:rPr>
              <w:t>933.71</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752.63</w:t>
            </w:r>
          </w:p>
        </w:tc>
        <w:tc>
          <w:tcPr>
            <w:tcW w:w="5487" w:type="dxa"/>
          </w:tcPr>
          <w:p w:rsidR="008E1ABB" w:rsidRPr="002A702E" w:rsidRDefault="008E1ABB" w:rsidP="00CE2F09">
            <w:pPr>
              <w:jc w:val="both"/>
              <w:rPr>
                <w:color w:val="000000" w:themeColor="text1"/>
              </w:rPr>
            </w:pPr>
            <w:r w:rsidRPr="002A702E">
              <w:rPr>
                <w:color w:val="000000" w:themeColor="text1"/>
              </w:rPr>
              <w:t>908.19</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756.1</w:t>
            </w:r>
          </w:p>
        </w:tc>
        <w:tc>
          <w:tcPr>
            <w:tcW w:w="5487" w:type="dxa"/>
          </w:tcPr>
          <w:p w:rsidR="008E1ABB" w:rsidRPr="002A702E" w:rsidRDefault="008E1ABB" w:rsidP="00CE2F09">
            <w:pPr>
              <w:jc w:val="both"/>
              <w:rPr>
                <w:color w:val="000000" w:themeColor="text1"/>
              </w:rPr>
            </w:pPr>
            <w:r w:rsidRPr="002A702E">
              <w:rPr>
                <w:color w:val="000000" w:themeColor="text1"/>
              </w:rPr>
              <w:t>896.59</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755.07</w:t>
            </w:r>
          </w:p>
        </w:tc>
        <w:tc>
          <w:tcPr>
            <w:tcW w:w="5487" w:type="dxa"/>
          </w:tcPr>
          <w:p w:rsidR="008E1ABB" w:rsidRPr="002A702E" w:rsidRDefault="008E1ABB" w:rsidP="00CE2F09">
            <w:pPr>
              <w:jc w:val="both"/>
              <w:rPr>
                <w:color w:val="000000" w:themeColor="text1"/>
              </w:rPr>
            </w:pPr>
            <w:r w:rsidRPr="002A702E">
              <w:rPr>
                <w:color w:val="000000" w:themeColor="text1"/>
              </w:rPr>
              <w:t>890.04</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761.17</w:t>
            </w:r>
          </w:p>
        </w:tc>
        <w:tc>
          <w:tcPr>
            <w:tcW w:w="5487" w:type="dxa"/>
          </w:tcPr>
          <w:p w:rsidR="008E1ABB" w:rsidRPr="002A702E" w:rsidRDefault="008E1ABB" w:rsidP="00CE2F09">
            <w:pPr>
              <w:jc w:val="both"/>
              <w:rPr>
                <w:color w:val="000000" w:themeColor="text1"/>
              </w:rPr>
            </w:pPr>
            <w:r w:rsidRPr="002A702E">
              <w:rPr>
                <w:color w:val="000000" w:themeColor="text1"/>
              </w:rPr>
              <w:t>878.08</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3</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738.09</w:t>
            </w:r>
          </w:p>
        </w:tc>
        <w:tc>
          <w:tcPr>
            <w:tcW w:w="5487" w:type="dxa"/>
          </w:tcPr>
          <w:p w:rsidR="008E1ABB" w:rsidRPr="002A702E" w:rsidRDefault="008E1ABB" w:rsidP="00CE2F09">
            <w:pPr>
              <w:jc w:val="both"/>
              <w:rPr>
                <w:color w:val="000000" w:themeColor="text1"/>
              </w:rPr>
            </w:pPr>
            <w:r w:rsidRPr="002A702E">
              <w:rPr>
                <w:color w:val="000000" w:themeColor="text1"/>
              </w:rPr>
              <w:t>880.62</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731.65</w:t>
            </w:r>
          </w:p>
        </w:tc>
        <w:tc>
          <w:tcPr>
            <w:tcW w:w="5487" w:type="dxa"/>
          </w:tcPr>
          <w:p w:rsidR="008E1ABB" w:rsidRPr="002A702E" w:rsidRDefault="008E1ABB" w:rsidP="00CE2F09">
            <w:pPr>
              <w:jc w:val="both"/>
              <w:rPr>
                <w:color w:val="000000" w:themeColor="text1"/>
              </w:rPr>
            </w:pPr>
            <w:r w:rsidRPr="002A702E">
              <w:rPr>
                <w:color w:val="000000" w:themeColor="text1"/>
              </w:rPr>
              <w:t>871.12</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729.44</w:t>
            </w:r>
          </w:p>
        </w:tc>
        <w:tc>
          <w:tcPr>
            <w:tcW w:w="5487" w:type="dxa"/>
          </w:tcPr>
          <w:p w:rsidR="008E1ABB" w:rsidRPr="002A702E" w:rsidRDefault="008E1ABB" w:rsidP="00CE2F09">
            <w:pPr>
              <w:jc w:val="both"/>
              <w:rPr>
                <w:color w:val="000000" w:themeColor="text1"/>
              </w:rPr>
            </w:pPr>
            <w:r w:rsidRPr="002A702E">
              <w:rPr>
                <w:color w:val="000000" w:themeColor="text1"/>
              </w:rPr>
              <w:t>864.17</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726.64</w:t>
            </w:r>
          </w:p>
        </w:tc>
        <w:tc>
          <w:tcPr>
            <w:tcW w:w="5487" w:type="dxa"/>
          </w:tcPr>
          <w:p w:rsidR="008E1ABB" w:rsidRPr="002A702E" w:rsidRDefault="008E1ABB" w:rsidP="00CE2F09">
            <w:pPr>
              <w:jc w:val="both"/>
              <w:rPr>
                <w:color w:val="000000" w:themeColor="text1"/>
              </w:rPr>
            </w:pPr>
            <w:r w:rsidRPr="002A702E">
              <w:rPr>
                <w:color w:val="000000" w:themeColor="text1"/>
              </w:rPr>
              <w:t>899.25</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724.37</w:t>
            </w:r>
          </w:p>
        </w:tc>
        <w:tc>
          <w:tcPr>
            <w:tcW w:w="5487" w:type="dxa"/>
          </w:tcPr>
          <w:p w:rsidR="008E1ABB" w:rsidRPr="002A702E" w:rsidRDefault="008E1ABB" w:rsidP="00CE2F09">
            <w:pPr>
              <w:jc w:val="both"/>
              <w:rPr>
                <w:color w:val="000000" w:themeColor="text1"/>
              </w:rPr>
            </w:pPr>
            <w:r w:rsidRPr="002A702E">
              <w:rPr>
                <w:color w:val="000000" w:themeColor="text1"/>
              </w:rPr>
              <w:t>759.61</w:t>
            </w:r>
          </w:p>
        </w:tc>
      </w:tr>
      <w:tr w:rsidR="002A702E" w:rsidRPr="002A702E" w:rsidTr="00CE2F09">
        <w:trPr>
          <w:trHeight w:val="107"/>
        </w:trPr>
        <w:tc>
          <w:tcPr>
            <w:tcW w:w="3637" w:type="dxa"/>
            <w:vMerge w:val="restart"/>
          </w:tcPr>
          <w:p w:rsidR="008E1ABB" w:rsidRPr="002A702E" w:rsidRDefault="008E1ABB" w:rsidP="00CE2F09">
            <w:pPr>
              <w:jc w:val="both"/>
              <w:rPr>
                <w:color w:val="000000" w:themeColor="text1"/>
                <w:lang w:val="kk-KZ"/>
              </w:rPr>
            </w:pPr>
            <w:r w:rsidRPr="002A702E">
              <w:rPr>
                <w:color w:val="000000" w:themeColor="text1"/>
                <w:lang w:val="kk-KZ"/>
              </w:rPr>
              <w:t>0.5С</w:t>
            </w: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1</w:t>
            </w:r>
          </w:p>
        </w:tc>
        <w:tc>
          <w:tcPr>
            <w:tcW w:w="4532" w:type="dxa"/>
            <w:shd w:val="clear" w:color="auto" w:fill="FFFFFF" w:themeFill="background1"/>
          </w:tcPr>
          <w:p w:rsidR="008E1ABB" w:rsidRPr="002A702E" w:rsidRDefault="008E1ABB" w:rsidP="00CE2F09">
            <w:pPr>
              <w:jc w:val="both"/>
              <w:rPr>
                <w:color w:val="000000" w:themeColor="text1"/>
                <w:lang w:val="kk-KZ"/>
              </w:rPr>
            </w:pPr>
          </w:p>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 xml:space="preserve">Цикл </w:t>
            </w:r>
            <w:r w:rsidRPr="002A702E">
              <w:rPr>
                <w:color w:val="000000" w:themeColor="text1"/>
                <w:lang w:val="en-US"/>
              </w:rPr>
              <w:t>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598.43</w:t>
            </w:r>
          </w:p>
        </w:tc>
        <w:tc>
          <w:tcPr>
            <w:tcW w:w="5487" w:type="dxa"/>
          </w:tcPr>
          <w:p w:rsidR="008E1ABB" w:rsidRPr="002A702E" w:rsidRDefault="008E1ABB" w:rsidP="00CE2F09">
            <w:pPr>
              <w:jc w:val="both"/>
              <w:rPr>
                <w:color w:val="000000" w:themeColor="text1"/>
              </w:rPr>
            </w:pPr>
            <w:r w:rsidRPr="002A702E">
              <w:rPr>
                <w:color w:val="000000" w:themeColor="text1"/>
              </w:rPr>
              <w:t>855.92</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564.65</w:t>
            </w:r>
          </w:p>
        </w:tc>
        <w:tc>
          <w:tcPr>
            <w:tcW w:w="5487" w:type="dxa"/>
          </w:tcPr>
          <w:p w:rsidR="008E1ABB" w:rsidRPr="002A702E" w:rsidRDefault="008E1ABB" w:rsidP="00CE2F09">
            <w:pPr>
              <w:jc w:val="both"/>
              <w:rPr>
                <w:color w:val="000000" w:themeColor="text1"/>
              </w:rPr>
            </w:pPr>
            <w:r w:rsidRPr="002A702E">
              <w:rPr>
                <w:color w:val="000000" w:themeColor="text1"/>
              </w:rPr>
              <w:t>835.94</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594.13</w:t>
            </w:r>
          </w:p>
        </w:tc>
        <w:tc>
          <w:tcPr>
            <w:tcW w:w="5487" w:type="dxa"/>
          </w:tcPr>
          <w:p w:rsidR="008E1ABB" w:rsidRPr="002A702E" w:rsidRDefault="008E1ABB" w:rsidP="00CE2F09">
            <w:pPr>
              <w:jc w:val="both"/>
              <w:rPr>
                <w:color w:val="000000" w:themeColor="text1"/>
              </w:rPr>
            </w:pPr>
            <w:r w:rsidRPr="002A702E">
              <w:rPr>
                <w:color w:val="000000" w:themeColor="text1"/>
              </w:rPr>
              <w:t>830.25</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560.88</w:t>
            </w:r>
          </w:p>
        </w:tc>
        <w:tc>
          <w:tcPr>
            <w:tcW w:w="5487" w:type="dxa"/>
          </w:tcPr>
          <w:p w:rsidR="008E1ABB" w:rsidRPr="002A702E" w:rsidRDefault="008E1ABB" w:rsidP="00CE2F09">
            <w:pPr>
              <w:jc w:val="both"/>
              <w:rPr>
                <w:color w:val="000000" w:themeColor="text1"/>
              </w:rPr>
            </w:pPr>
            <w:r w:rsidRPr="002A702E">
              <w:rPr>
                <w:color w:val="000000" w:themeColor="text1"/>
              </w:rPr>
              <w:t>823.79</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558.23</w:t>
            </w:r>
          </w:p>
        </w:tc>
        <w:tc>
          <w:tcPr>
            <w:tcW w:w="5487" w:type="dxa"/>
          </w:tcPr>
          <w:p w:rsidR="008E1ABB" w:rsidRPr="002A702E" w:rsidRDefault="008E1ABB" w:rsidP="00CE2F09">
            <w:pPr>
              <w:jc w:val="both"/>
              <w:rPr>
                <w:color w:val="000000" w:themeColor="text1"/>
              </w:rPr>
            </w:pPr>
            <w:r w:rsidRPr="002A702E">
              <w:rPr>
                <w:color w:val="000000" w:themeColor="text1"/>
              </w:rPr>
              <w:t>824.37</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2</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495.97</w:t>
            </w:r>
          </w:p>
        </w:tc>
        <w:tc>
          <w:tcPr>
            <w:tcW w:w="5487" w:type="dxa"/>
          </w:tcPr>
          <w:p w:rsidR="008E1ABB" w:rsidRPr="002A702E" w:rsidRDefault="008E1ABB" w:rsidP="00CE2F09">
            <w:pPr>
              <w:jc w:val="both"/>
              <w:rPr>
                <w:color w:val="000000" w:themeColor="text1"/>
              </w:rPr>
            </w:pPr>
            <w:r w:rsidRPr="002A702E">
              <w:rPr>
                <w:color w:val="000000" w:themeColor="text1"/>
              </w:rPr>
              <w:t>803.33</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453.58</w:t>
            </w:r>
          </w:p>
        </w:tc>
        <w:tc>
          <w:tcPr>
            <w:tcW w:w="5487" w:type="dxa"/>
          </w:tcPr>
          <w:p w:rsidR="008E1ABB" w:rsidRPr="002A702E" w:rsidRDefault="008E1ABB" w:rsidP="00CE2F09">
            <w:pPr>
              <w:jc w:val="both"/>
              <w:rPr>
                <w:color w:val="000000" w:themeColor="text1"/>
              </w:rPr>
            </w:pPr>
            <w:r w:rsidRPr="002A702E">
              <w:rPr>
                <w:color w:val="000000" w:themeColor="text1"/>
              </w:rPr>
              <w:t>785.37</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458.33</w:t>
            </w:r>
          </w:p>
        </w:tc>
        <w:tc>
          <w:tcPr>
            <w:tcW w:w="5487" w:type="dxa"/>
          </w:tcPr>
          <w:p w:rsidR="008E1ABB" w:rsidRPr="002A702E" w:rsidRDefault="008E1ABB" w:rsidP="00CE2F09">
            <w:pPr>
              <w:jc w:val="both"/>
              <w:rPr>
                <w:color w:val="000000" w:themeColor="text1"/>
              </w:rPr>
            </w:pPr>
            <w:r w:rsidRPr="002A702E">
              <w:rPr>
                <w:color w:val="000000" w:themeColor="text1"/>
              </w:rPr>
              <w:t>778.66</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462.33</w:t>
            </w:r>
          </w:p>
        </w:tc>
        <w:tc>
          <w:tcPr>
            <w:tcW w:w="5487" w:type="dxa"/>
          </w:tcPr>
          <w:p w:rsidR="008E1ABB" w:rsidRPr="002A702E" w:rsidRDefault="008E1ABB" w:rsidP="00CE2F09">
            <w:pPr>
              <w:jc w:val="both"/>
              <w:rPr>
                <w:color w:val="000000" w:themeColor="text1"/>
              </w:rPr>
            </w:pPr>
            <w:r w:rsidRPr="002A702E">
              <w:rPr>
                <w:color w:val="000000" w:themeColor="text1"/>
              </w:rPr>
              <w:t>769.98</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457.54</w:t>
            </w:r>
          </w:p>
        </w:tc>
        <w:tc>
          <w:tcPr>
            <w:tcW w:w="5487" w:type="dxa"/>
          </w:tcPr>
          <w:p w:rsidR="008E1ABB" w:rsidRPr="002A702E" w:rsidRDefault="008E1ABB" w:rsidP="00CE2F09">
            <w:pPr>
              <w:jc w:val="both"/>
              <w:rPr>
                <w:color w:val="000000" w:themeColor="text1"/>
              </w:rPr>
            </w:pPr>
            <w:r w:rsidRPr="002A702E">
              <w:rPr>
                <w:color w:val="000000" w:themeColor="text1"/>
              </w:rPr>
              <w:t>764.42</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3</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690.11</w:t>
            </w:r>
          </w:p>
        </w:tc>
        <w:tc>
          <w:tcPr>
            <w:tcW w:w="5487" w:type="dxa"/>
          </w:tcPr>
          <w:p w:rsidR="008E1ABB" w:rsidRPr="002A702E" w:rsidRDefault="008E1ABB" w:rsidP="00CE2F09">
            <w:pPr>
              <w:jc w:val="both"/>
              <w:rPr>
                <w:color w:val="000000" w:themeColor="text1"/>
              </w:rPr>
            </w:pPr>
            <w:r w:rsidRPr="002A702E">
              <w:rPr>
                <w:color w:val="000000" w:themeColor="text1"/>
              </w:rPr>
              <w:t>735.75</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690.58</w:t>
            </w:r>
          </w:p>
        </w:tc>
        <w:tc>
          <w:tcPr>
            <w:tcW w:w="5487" w:type="dxa"/>
          </w:tcPr>
          <w:p w:rsidR="008E1ABB" w:rsidRPr="002A702E" w:rsidRDefault="008E1ABB" w:rsidP="00CE2F09">
            <w:pPr>
              <w:jc w:val="both"/>
              <w:rPr>
                <w:color w:val="000000" w:themeColor="text1"/>
              </w:rPr>
            </w:pPr>
            <w:r w:rsidRPr="002A702E">
              <w:rPr>
                <w:color w:val="000000" w:themeColor="text1"/>
              </w:rPr>
              <w:t>749.81</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695.27</w:t>
            </w:r>
          </w:p>
        </w:tc>
        <w:tc>
          <w:tcPr>
            <w:tcW w:w="5487" w:type="dxa"/>
          </w:tcPr>
          <w:p w:rsidR="008E1ABB" w:rsidRPr="002A702E" w:rsidRDefault="008E1ABB" w:rsidP="00CE2F09">
            <w:pPr>
              <w:jc w:val="both"/>
              <w:rPr>
                <w:color w:val="000000" w:themeColor="text1"/>
              </w:rPr>
            </w:pPr>
            <w:r w:rsidRPr="002A702E">
              <w:rPr>
                <w:color w:val="000000" w:themeColor="text1"/>
              </w:rPr>
              <w:t>743.22</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696.36</w:t>
            </w:r>
          </w:p>
        </w:tc>
        <w:tc>
          <w:tcPr>
            <w:tcW w:w="5487" w:type="dxa"/>
          </w:tcPr>
          <w:p w:rsidR="008E1ABB" w:rsidRPr="002A702E" w:rsidRDefault="008E1ABB" w:rsidP="00CE2F09">
            <w:pPr>
              <w:jc w:val="both"/>
              <w:rPr>
                <w:color w:val="000000" w:themeColor="text1"/>
              </w:rPr>
            </w:pPr>
            <w:r w:rsidRPr="002A702E">
              <w:rPr>
                <w:color w:val="000000" w:themeColor="text1"/>
              </w:rPr>
              <w:t>754.05</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699.87</w:t>
            </w:r>
          </w:p>
        </w:tc>
        <w:tc>
          <w:tcPr>
            <w:tcW w:w="5487" w:type="dxa"/>
          </w:tcPr>
          <w:p w:rsidR="008E1ABB" w:rsidRPr="002A702E" w:rsidRDefault="008E1ABB" w:rsidP="00CE2F09">
            <w:pPr>
              <w:jc w:val="both"/>
              <w:rPr>
                <w:color w:val="000000" w:themeColor="text1"/>
              </w:rPr>
            </w:pPr>
            <w:r w:rsidRPr="002A702E">
              <w:rPr>
                <w:color w:val="000000" w:themeColor="text1"/>
              </w:rPr>
              <w:t>764</w:t>
            </w:r>
          </w:p>
        </w:tc>
      </w:tr>
      <w:tr w:rsidR="002A702E" w:rsidRPr="002A702E" w:rsidTr="00CE2F09">
        <w:trPr>
          <w:trHeight w:val="122"/>
        </w:trPr>
        <w:tc>
          <w:tcPr>
            <w:tcW w:w="3637" w:type="dxa"/>
            <w:vMerge w:val="restart"/>
          </w:tcPr>
          <w:p w:rsidR="008E1ABB" w:rsidRPr="002A702E" w:rsidRDefault="008E1ABB" w:rsidP="00CE2F09">
            <w:pPr>
              <w:jc w:val="both"/>
              <w:rPr>
                <w:color w:val="000000" w:themeColor="text1"/>
                <w:lang w:val="kk-KZ"/>
              </w:rPr>
            </w:pPr>
            <w:r w:rsidRPr="002A702E">
              <w:rPr>
                <w:color w:val="000000" w:themeColor="text1"/>
                <w:lang w:val="kk-KZ"/>
              </w:rPr>
              <w:t>1С</w:t>
            </w: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1</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 xml:space="preserve">Цикл </w:t>
            </w:r>
            <w:r w:rsidRPr="002A702E">
              <w:rPr>
                <w:color w:val="000000" w:themeColor="text1"/>
                <w:lang w:val="en-US"/>
              </w:rPr>
              <w:t>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108.5</w:t>
            </w:r>
          </w:p>
        </w:tc>
        <w:tc>
          <w:tcPr>
            <w:tcW w:w="5487" w:type="dxa"/>
          </w:tcPr>
          <w:p w:rsidR="008E1ABB" w:rsidRPr="002A702E" w:rsidRDefault="008E1ABB" w:rsidP="00CE2F09">
            <w:pPr>
              <w:jc w:val="both"/>
              <w:rPr>
                <w:color w:val="000000" w:themeColor="text1"/>
              </w:rPr>
            </w:pPr>
            <w:r w:rsidRPr="002A702E">
              <w:rPr>
                <w:color w:val="000000" w:themeColor="text1"/>
              </w:rPr>
              <w:t>724.06</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19.49</w:t>
            </w:r>
          </w:p>
        </w:tc>
        <w:tc>
          <w:tcPr>
            <w:tcW w:w="5487" w:type="dxa"/>
          </w:tcPr>
          <w:p w:rsidR="008E1ABB" w:rsidRPr="002A702E" w:rsidRDefault="008E1ABB" w:rsidP="00CE2F09">
            <w:pPr>
              <w:jc w:val="both"/>
              <w:rPr>
                <w:color w:val="000000" w:themeColor="text1"/>
              </w:rPr>
            </w:pPr>
            <w:r w:rsidRPr="002A702E">
              <w:rPr>
                <w:color w:val="000000" w:themeColor="text1"/>
              </w:rPr>
              <w:t>698.2</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10.98</w:t>
            </w:r>
          </w:p>
        </w:tc>
        <w:tc>
          <w:tcPr>
            <w:tcW w:w="5487" w:type="dxa"/>
          </w:tcPr>
          <w:p w:rsidR="008E1ABB" w:rsidRPr="002A702E" w:rsidRDefault="008E1ABB" w:rsidP="00CE2F09">
            <w:pPr>
              <w:jc w:val="both"/>
              <w:rPr>
                <w:color w:val="000000" w:themeColor="text1"/>
              </w:rPr>
            </w:pPr>
            <w:r w:rsidRPr="002A702E">
              <w:rPr>
                <w:color w:val="000000" w:themeColor="text1"/>
              </w:rPr>
              <w:t>694.38</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7.58</w:t>
            </w:r>
          </w:p>
        </w:tc>
        <w:tc>
          <w:tcPr>
            <w:tcW w:w="5487" w:type="dxa"/>
          </w:tcPr>
          <w:p w:rsidR="008E1ABB" w:rsidRPr="002A702E" w:rsidRDefault="008E1ABB" w:rsidP="00CE2F09">
            <w:pPr>
              <w:jc w:val="both"/>
              <w:rPr>
                <w:color w:val="000000" w:themeColor="text1"/>
              </w:rPr>
            </w:pPr>
            <w:r w:rsidRPr="002A702E">
              <w:rPr>
                <w:color w:val="000000" w:themeColor="text1"/>
              </w:rPr>
              <w:t>694.2</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5.44</w:t>
            </w:r>
          </w:p>
        </w:tc>
        <w:tc>
          <w:tcPr>
            <w:tcW w:w="5487" w:type="dxa"/>
          </w:tcPr>
          <w:p w:rsidR="008E1ABB" w:rsidRPr="002A702E" w:rsidRDefault="008E1ABB" w:rsidP="00CE2F09">
            <w:pPr>
              <w:jc w:val="both"/>
              <w:rPr>
                <w:color w:val="000000" w:themeColor="text1"/>
              </w:rPr>
            </w:pPr>
            <w:r w:rsidRPr="002A702E">
              <w:rPr>
                <w:color w:val="000000" w:themeColor="text1"/>
              </w:rPr>
              <w:t>693.36</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2</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625.21</w:t>
            </w:r>
          </w:p>
        </w:tc>
        <w:tc>
          <w:tcPr>
            <w:tcW w:w="5487" w:type="dxa"/>
          </w:tcPr>
          <w:p w:rsidR="008E1ABB" w:rsidRPr="002A702E" w:rsidRDefault="008E1ABB" w:rsidP="00CE2F09">
            <w:pPr>
              <w:jc w:val="both"/>
              <w:rPr>
                <w:color w:val="000000" w:themeColor="text1"/>
              </w:rPr>
            </w:pPr>
            <w:r w:rsidRPr="002A702E">
              <w:rPr>
                <w:color w:val="000000" w:themeColor="text1"/>
              </w:rPr>
              <w:t>673.6</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613.18</w:t>
            </w:r>
          </w:p>
        </w:tc>
        <w:tc>
          <w:tcPr>
            <w:tcW w:w="5487" w:type="dxa"/>
          </w:tcPr>
          <w:p w:rsidR="008E1ABB" w:rsidRPr="002A702E" w:rsidRDefault="008E1ABB" w:rsidP="00CE2F09">
            <w:pPr>
              <w:jc w:val="both"/>
              <w:rPr>
                <w:color w:val="000000" w:themeColor="text1"/>
              </w:rPr>
            </w:pPr>
            <w:r w:rsidRPr="002A702E">
              <w:rPr>
                <w:color w:val="000000" w:themeColor="text1"/>
              </w:rPr>
              <w:t>651.69</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606.76</w:t>
            </w:r>
          </w:p>
        </w:tc>
        <w:tc>
          <w:tcPr>
            <w:tcW w:w="5487" w:type="dxa"/>
          </w:tcPr>
          <w:p w:rsidR="008E1ABB" w:rsidRPr="002A702E" w:rsidRDefault="008E1ABB" w:rsidP="00CE2F09">
            <w:pPr>
              <w:jc w:val="both"/>
              <w:rPr>
                <w:color w:val="000000" w:themeColor="text1"/>
              </w:rPr>
            </w:pPr>
            <w:r w:rsidRPr="002A702E">
              <w:rPr>
                <w:color w:val="000000" w:themeColor="text1"/>
              </w:rPr>
              <w:t>647.9</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600.37</w:t>
            </w:r>
          </w:p>
        </w:tc>
        <w:tc>
          <w:tcPr>
            <w:tcW w:w="5487" w:type="dxa"/>
          </w:tcPr>
          <w:p w:rsidR="008E1ABB" w:rsidRPr="002A702E" w:rsidRDefault="008E1ABB" w:rsidP="00CE2F09">
            <w:pPr>
              <w:jc w:val="both"/>
              <w:rPr>
                <w:color w:val="000000" w:themeColor="text1"/>
              </w:rPr>
            </w:pPr>
            <w:r w:rsidRPr="002A702E">
              <w:rPr>
                <w:color w:val="000000" w:themeColor="text1"/>
              </w:rPr>
              <w:t>645.67</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600.76</w:t>
            </w:r>
          </w:p>
        </w:tc>
        <w:tc>
          <w:tcPr>
            <w:tcW w:w="5487" w:type="dxa"/>
          </w:tcPr>
          <w:p w:rsidR="008E1ABB" w:rsidRPr="002A702E" w:rsidRDefault="008E1ABB" w:rsidP="00CE2F09">
            <w:pPr>
              <w:jc w:val="both"/>
              <w:rPr>
                <w:color w:val="000000" w:themeColor="text1"/>
              </w:rPr>
            </w:pPr>
            <w:r w:rsidRPr="002A702E">
              <w:rPr>
                <w:color w:val="000000" w:themeColor="text1"/>
              </w:rPr>
              <w:t>641.43</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3</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556.43</w:t>
            </w:r>
          </w:p>
        </w:tc>
        <w:tc>
          <w:tcPr>
            <w:tcW w:w="5487" w:type="dxa"/>
          </w:tcPr>
          <w:p w:rsidR="008E1ABB" w:rsidRPr="002A702E" w:rsidRDefault="008E1ABB" w:rsidP="00CE2F09">
            <w:pPr>
              <w:jc w:val="both"/>
              <w:rPr>
                <w:color w:val="000000" w:themeColor="text1"/>
              </w:rPr>
            </w:pPr>
            <w:r w:rsidRPr="002A702E">
              <w:rPr>
                <w:color w:val="000000" w:themeColor="text1"/>
              </w:rPr>
              <w:t>607</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532.56</w:t>
            </w:r>
          </w:p>
        </w:tc>
        <w:tc>
          <w:tcPr>
            <w:tcW w:w="5487" w:type="dxa"/>
          </w:tcPr>
          <w:p w:rsidR="008E1ABB" w:rsidRPr="002A702E" w:rsidRDefault="008E1ABB" w:rsidP="00CE2F09">
            <w:pPr>
              <w:jc w:val="both"/>
              <w:rPr>
                <w:color w:val="000000" w:themeColor="text1"/>
              </w:rPr>
            </w:pPr>
            <w:r w:rsidRPr="002A702E">
              <w:rPr>
                <w:color w:val="000000" w:themeColor="text1"/>
              </w:rPr>
              <w:t>613.68</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533.54</w:t>
            </w:r>
          </w:p>
        </w:tc>
        <w:tc>
          <w:tcPr>
            <w:tcW w:w="5487" w:type="dxa"/>
          </w:tcPr>
          <w:p w:rsidR="008E1ABB" w:rsidRPr="002A702E" w:rsidRDefault="008E1ABB" w:rsidP="00CE2F09">
            <w:pPr>
              <w:jc w:val="both"/>
              <w:rPr>
                <w:color w:val="000000" w:themeColor="text1"/>
              </w:rPr>
            </w:pPr>
            <w:r w:rsidRPr="002A702E">
              <w:rPr>
                <w:color w:val="000000" w:themeColor="text1"/>
              </w:rPr>
              <w:t>606.76</w:t>
            </w:r>
          </w:p>
        </w:tc>
      </w:tr>
      <w:tr w:rsidR="002A702E" w:rsidRPr="002A702E" w:rsidTr="00CE2F09">
        <w:trPr>
          <w:trHeight w:val="119"/>
        </w:trPr>
        <w:tc>
          <w:tcPr>
            <w:tcW w:w="3637" w:type="dxa"/>
            <w:vMerge w:val="restart"/>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534.29</w:t>
            </w:r>
          </w:p>
        </w:tc>
        <w:tc>
          <w:tcPr>
            <w:tcW w:w="5487" w:type="dxa"/>
          </w:tcPr>
          <w:p w:rsidR="008E1ABB" w:rsidRPr="002A702E" w:rsidRDefault="008E1ABB" w:rsidP="00CE2F09">
            <w:pPr>
              <w:jc w:val="both"/>
              <w:rPr>
                <w:color w:val="000000" w:themeColor="text1"/>
              </w:rPr>
            </w:pPr>
            <w:r w:rsidRPr="002A702E">
              <w:rPr>
                <w:color w:val="000000" w:themeColor="text1"/>
              </w:rPr>
              <w:t>600.37</w:t>
            </w:r>
          </w:p>
        </w:tc>
      </w:tr>
      <w:tr w:rsidR="002A702E" w:rsidRPr="002A702E" w:rsidTr="00CE2F09">
        <w:trPr>
          <w:trHeight w:val="119"/>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535.87</w:t>
            </w:r>
          </w:p>
        </w:tc>
        <w:tc>
          <w:tcPr>
            <w:tcW w:w="5487" w:type="dxa"/>
          </w:tcPr>
          <w:p w:rsidR="008E1ABB" w:rsidRPr="002A702E" w:rsidRDefault="008E1ABB" w:rsidP="00CE2F09">
            <w:pPr>
              <w:jc w:val="both"/>
              <w:rPr>
                <w:color w:val="000000" w:themeColor="text1"/>
              </w:rPr>
            </w:pPr>
            <w:r w:rsidRPr="002A702E">
              <w:rPr>
                <w:color w:val="000000" w:themeColor="text1"/>
              </w:rPr>
              <w:t>629</w:t>
            </w:r>
          </w:p>
        </w:tc>
      </w:tr>
      <w:tr w:rsidR="002A702E" w:rsidRPr="002A702E" w:rsidTr="00CE2F09">
        <w:trPr>
          <w:trHeight w:val="107"/>
        </w:trPr>
        <w:tc>
          <w:tcPr>
            <w:tcW w:w="3637" w:type="dxa"/>
            <w:vMerge w:val="restart"/>
          </w:tcPr>
          <w:p w:rsidR="008E1ABB" w:rsidRPr="002A702E" w:rsidRDefault="008E1ABB" w:rsidP="00CE2F09">
            <w:pPr>
              <w:jc w:val="both"/>
              <w:rPr>
                <w:color w:val="000000" w:themeColor="text1"/>
                <w:lang w:val="kk-KZ"/>
              </w:rPr>
            </w:pPr>
            <w:r w:rsidRPr="002A702E">
              <w:rPr>
                <w:color w:val="000000" w:themeColor="text1"/>
                <w:lang w:val="kk-KZ"/>
              </w:rPr>
              <w:t>2С</w:t>
            </w: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1</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 xml:space="preserve">Цикл </w:t>
            </w:r>
            <w:r w:rsidRPr="002A702E">
              <w:rPr>
                <w:color w:val="000000" w:themeColor="text1"/>
                <w:lang w:val="en-US"/>
              </w:rPr>
              <w:t>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0.09</w:t>
            </w:r>
          </w:p>
        </w:tc>
        <w:tc>
          <w:tcPr>
            <w:tcW w:w="5487" w:type="dxa"/>
          </w:tcPr>
          <w:p w:rsidR="008E1ABB" w:rsidRPr="002A702E" w:rsidRDefault="008E1ABB" w:rsidP="00CE2F09">
            <w:pPr>
              <w:jc w:val="both"/>
              <w:rPr>
                <w:color w:val="000000" w:themeColor="text1"/>
              </w:rPr>
            </w:pPr>
            <w:r w:rsidRPr="002A702E">
              <w:rPr>
                <w:color w:val="000000" w:themeColor="text1"/>
              </w:rPr>
              <w:t>578.98</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0.09</w:t>
            </w:r>
          </w:p>
        </w:tc>
        <w:tc>
          <w:tcPr>
            <w:tcW w:w="5487" w:type="dxa"/>
          </w:tcPr>
          <w:p w:rsidR="008E1ABB" w:rsidRPr="002A702E" w:rsidRDefault="008E1ABB" w:rsidP="00CE2F09">
            <w:pPr>
              <w:jc w:val="both"/>
              <w:rPr>
                <w:color w:val="000000" w:themeColor="text1"/>
              </w:rPr>
            </w:pPr>
            <w:r w:rsidRPr="002A702E">
              <w:rPr>
                <w:color w:val="000000" w:themeColor="text1"/>
              </w:rPr>
              <w:t>556.73</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0.09</w:t>
            </w:r>
          </w:p>
        </w:tc>
        <w:tc>
          <w:tcPr>
            <w:tcW w:w="5487" w:type="dxa"/>
          </w:tcPr>
          <w:p w:rsidR="008E1ABB" w:rsidRPr="002A702E" w:rsidRDefault="008E1ABB" w:rsidP="00CE2F09">
            <w:pPr>
              <w:jc w:val="both"/>
              <w:rPr>
                <w:color w:val="000000" w:themeColor="text1"/>
              </w:rPr>
            </w:pPr>
            <w:r w:rsidRPr="002A702E">
              <w:rPr>
                <w:color w:val="000000" w:themeColor="text1"/>
              </w:rPr>
              <w:t>561.01</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0.09</w:t>
            </w:r>
          </w:p>
        </w:tc>
        <w:tc>
          <w:tcPr>
            <w:tcW w:w="5487" w:type="dxa"/>
          </w:tcPr>
          <w:p w:rsidR="008E1ABB" w:rsidRPr="002A702E" w:rsidRDefault="008E1ABB" w:rsidP="00CE2F09">
            <w:pPr>
              <w:jc w:val="both"/>
              <w:rPr>
                <w:color w:val="000000" w:themeColor="text1"/>
              </w:rPr>
            </w:pPr>
            <w:r w:rsidRPr="002A702E">
              <w:rPr>
                <w:color w:val="000000" w:themeColor="text1"/>
              </w:rPr>
              <w:t>563.33</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0.09</w:t>
            </w:r>
          </w:p>
        </w:tc>
        <w:tc>
          <w:tcPr>
            <w:tcW w:w="5487" w:type="dxa"/>
          </w:tcPr>
          <w:p w:rsidR="008E1ABB" w:rsidRPr="002A702E" w:rsidRDefault="008E1ABB" w:rsidP="00CE2F09">
            <w:pPr>
              <w:jc w:val="both"/>
              <w:rPr>
                <w:color w:val="000000" w:themeColor="text1"/>
              </w:rPr>
            </w:pPr>
            <w:r w:rsidRPr="002A702E">
              <w:rPr>
                <w:color w:val="000000" w:themeColor="text1"/>
              </w:rPr>
              <w:t>565.57</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2</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32.6</w:t>
            </w:r>
          </w:p>
        </w:tc>
        <w:tc>
          <w:tcPr>
            <w:tcW w:w="5487" w:type="dxa"/>
          </w:tcPr>
          <w:p w:rsidR="008E1ABB" w:rsidRPr="002A702E" w:rsidRDefault="008E1ABB" w:rsidP="00CE2F09">
            <w:pPr>
              <w:jc w:val="both"/>
              <w:rPr>
                <w:color w:val="000000" w:themeColor="text1"/>
              </w:rPr>
            </w:pPr>
            <w:r w:rsidRPr="002A702E">
              <w:rPr>
                <w:color w:val="000000" w:themeColor="text1"/>
              </w:rPr>
              <w:t>547.41</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33.08</w:t>
            </w:r>
          </w:p>
        </w:tc>
        <w:tc>
          <w:tcPr>
            <w:tcW w:w="5487" w:type="dxa"/>
          </w:tcPr>
          <w:p w:rsidR="008E1ABB" w:rsidRPr="002A702E" w:rsidRDefault="008E1ABB" w:rsidP="00CE2F09">
            <w:pPr>
              <w:jc w:val="both"/>
              <w:rPr>
                <w:color w:val="000000" w:themeColor="text1"/>
              </w:rPr>
            </w:pPr>
            <w:r w:rsidRPr="002A702E">
              <w:rPr>
                <w:color w:val="000000" w:themeColor="text1"/>
              </w:rPr>
              <w:t>530.01</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39.08</w:t>
            </w:r>
          </w:p>
        </w:tc>
        <w:tc>
          <w:tcPr>
            <w:tcW w:w="5487" w:type="dxa"/>
          </w:tcPr>
          <w:p w:rsidR="008E1ABB" w:rsidRPr="002A702E" w:rsidRDefault="008E1ABB" w:rsidP="00CE2F09">
            <w:pPr>
              <w:jc w:val="both"/>
              <w:rPr>
                <w:color w:val="000000" w:themeColor="text1"/>
              </w:rPr>
            </w:pPr>
            <w:r w:rsidRPr="002A702E">
              <w:rPr>
                <w:color w:val="000000" w:themeColor="text1"/>
              </w:rPr>
              <w:t>530.48</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38.61</w:t>
            </w:r>
          </w:p>
        </w:tc>
        <w:tc>
          <w:tcPr>
            <w:tcW w:w="5487" w:type="dxa"/>
          </w:tcPr>
          <w:p w:rsidR="008E1ABB" w:rsidRPr="002A702E" w:rsidRDefault="008E1ABB" w:rsidP="00CE2F09">
            <w:pPr>
              <w:jc w:val="both"/>
              <w:rPr>
                <w:color w:val="000000" w:themeColor="text1"/>
              </w:rPr>
            </w:pPr>
            <w:r w:rsidRPr="002A702E">
              <w:rPr>
                <w:color w:val="000000" w:themeColor="text1"/>
              </w:rPr>
              <w:t>529.36</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39.17</w:t>
            </w:r>
          </w:p>
        </w:tc>
        <w:tc>
          <w:tcPr>
            <w:tcW w:w="5487" w:type="dxa"/>
          </w:tcPr>
          <w:p w:rsidR="008E1ABB" w:rsidRPr="002A702E" w:rsidRDefault="008E1ABB" w:rsidP="00CE2F09">
            <w:pPr>
              <w:jc w:val="both"/>
              <w:rPr>
                <w:color w:val="000000" w:themeColor="text1"/>
              </w:rPr>
            </w:pPr>
            <w:r w:rsidRPr="002A702E">
              <w:rPr>
                <w:color w:val="000000" w:themeColor="text1"/>
              </w:rPr>
              <w:t>531.6</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3</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154.83</w:t>
            </w:r>
          </w:p>
        </w:tc>
        <w:tc>
          <w:tcPr>
            <w:tcW w:w="5487" w:type="dxa"/>
          </w:tcPr>
          <w:p w:rsidR="008E1ABB" w:rsidRPr="002A702E" w:rsidRDefault="008E1ABB" w:rsidP="00CE2F09">
            <w:pPr>
              <w:jc w:val="both"/>
              <w:rPr>
                <w:color w:val="000000" w:themeColor="text1"/>
              </w:rPr>
            </w:pPr>
            <w:r w:rsidRPr="002A702E">
              <w:rPr>
                <w:color w:val="000000" w:themeColor="text1"/>
              </w:rPr>
              <w:t>419</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122.26</w:t>
            </w:r>
          </w:p>
        </w:tc>
        <w:tc>
          <w:tcPr>
            <w:tcW w:w="5487" w:type="dxa"/>
          </w:tcPr>
          <w:p w:rsidR="008E1ABB" w:rsidRPr="002A702E" w:rsidRDefault="008E1ABB" w:rsidP="00CE2F09">
            <w:pPr>
              <w:jc w:val="both"/>
              <w:rPr>
                <w:color w:val="000000" w:themeColor="text1"/>
              </w:rPr>
            </w:pPr>
            <w:r w:rsidRPr="002A702E">
              <w:rPr>
                <w:color w:val="000000" w:themeColor="text1"/>
              </w:rPr>
              <w:t>420.41</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118.35</w:t>
            </w:r>
          </w:p>
        </w:tc>
        <w:tc>
          <w:tcPr>
            <w:tcW w:w="5487" w:type="dxa"/>
          </w:tcPr>
          <w:p w:rsidR="008E1ABB" w:rsidRPr="002A702E" w:rsidRDefault="008E1ABB" w:rsidP="00CE2F09">
            <w:pPr>
              <w:jc w:val="both"/>
              <w:rPr>
                <w:color w:val="000000" w:themeColor="text1"/>
              </w:rPr>
            </w:pPr>
            <w:r w:rsidRPr="002A702E">
              <w:rPr>
                <w:color w:val="000000" w:themeColor="text1"/>
              </w:rPr>
              <w:t>419.48</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118.35</w:t>
            </w:r>
          </w:p>
        </w:tc>
        <w:tc>
          <w:tcPr>
            <w:tcW w:w="5487" w:type="dxa"/>
          </w:tcPr>
          <w:p w:rsidR="008E1ABB" w:rsidRPr="002A702E" w:rsidRDefault="008E1ABB" w:rsidP="00CE2F09">
            <w:pPr>
              <w:jc w:val="both"/>
              <w:rPr>
                <w:color w:val="000000" w:themeColor="text1"/>
              </w:rPr>
            </w:pPr>
            <w:r w:rsidRPr="002A702E">
              <w:rPr>
                <w:color w:val="000000" w:themeColor="text1"/>
              </w:rPr>
              <w:t>420.04</w:t>
            </w:r>
          </w:p>
        </w:tc>
      </w:tr>
      <w:tr w:rsidR="002A702E" w:rsidRPr="002A702E" w:rsidTr="00CE2F09">
        <w:trPr>
          <w:trHeight w:val="104"/>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116.87</w:t>
            </w:r>
          </w:p>
        </w:tc>
        <w:tc>
          <w:tcPr>
            <w:tcW w:w="5487" w:type="dxa"/>
          </w:tcPr>
          <w:p w:rsidR="008E1ABB" w:rsidRPr="002A702E" w:rsidRDefault="008E1ABB" w:rsidP="00CE2F09">
            <w:pPr>
              <w:jc w:val="both"/>
              <w:rPr>
                <w:color w:val="000000" w:themeColor="text1"/>
              </w:rPr>
            </w:pPr>
            <w:r w:rsidRPr="002A702E">
              <w:rPr>
                <w:color w:val="000000" w:themeColor="text1"/>
              </w:rPr>
              <w:t>319</w:t>
            </w:r>
          </w:p>
        </w:tc>
      </w:tr>
      <w:tr w:rsidR="002A702E" w:rsidRPr="002A702E" w:rsidTr="00CE2F09">
        <w:trPr>
          <w:trHeight w:val="75"/>
        </w:trPr>
        <w:tc>
          <w:tcPr>
            <w:tcW w:w="3637" w:type="dxa"/>
            <w:vMerge w:val="restart"/>
          </w:tcPr>
          <w:p w:rsidR="008E1ABB" w:rsidRPr="002A702E" w:rsidRDefault="008E1ABB" w:rsidP="00CE2F09">
            <w:pPr>
              <w:jc w:val="both"/>
              <w:rPr>
                <w:color w:val="000000" w:themeColor="text1"/>
                <w:lang w:val="kk-KZ"/>
              </w:rPr>
            </w:pPr>
            <w:r w:rsidRPr="002A702E">
              <w:rPr>
                <w:color w:val="000000" w:themeColor="text1"/>
                <w:lang w:val="kk-KZ"/>
              </w:rPr>
              <w:t>0.2С</w:t>
            </w: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1</w:t>
            </w:r>
          </w:p>
        </w:tc>
        <w:tc>
          <w:tcPr>
            <w:tcW w:w="4532" w:type="dxa"/>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 xml:space="preserve">Цикл </w:t>
            </w:r>
            <w:r w:rsidRPr="002A702E">
              <w:rPr>
                <w:color w:val="000000" w:themeColor="text1"/>
                <w:lang w:val="en-US"/>
              </w:rPr>
              <w:t>1</w:t>
            </w:r>
          </w:p>
        </w:tc>
        <w:tc>
          <w:tcPr>
            <w:tcW w:w="4532" w:type="dxa"/>
          </w:tcPr>
          <w:p w:rsidR="008E1ABB" w:rsidRPr="002A702E" w:rsidRDefault="008E1ABB" w:rsidP="00CE2F09">
            <w:pPr>
              <w:jc w:val="both"/>
              <w:rPr>
                <w:color w:val="000000" w:themeColor="text1"/>
              </w:rPr>
            </w:pPr>
            <w:r w:rsidRPr="002A702E">
              <w:rPr>
                <w:color w:val="000000" w:themeColor="text1"/>
              </w:rPr>
              <w:t>568.69</w:t>
            </w:r>
          </w:p>
        </w:tc>
        <w:tc>
          <w:tcPr>
            <w:tcW w:w="5487" w:type="dxa"/>
          </w:tcPr>
          <w:p w:rsidR="008E1ABB" w:rsidRPr="002A702E" w:rsidRDefault="008E1ABB" w:rsidP="00CE2F09">
            <w:pPr>
              <w:jc w:val="both"/>
              <w:rPr>
                <w:color w:val="000000" w:themeColor="text1"/>
              </w:rPr>
            </w:pPr>
            <w:r w:rsidRPr="002A702E">
              <w:rPr>
                <w:color w:val="000000" w:themeColor="text1"/>
              </w:rPr>
              <w:t>873.62</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tcPr>
          <w:p w:rsidR="008E1ABB" w:rsidRPr="002A702E" w:rsidRDefault="008E1ABB" w:rsidP="00CE2F09">
            <w:pPr>
              <w:jc w:val="both"/>
              <w:rPr>
                <w:color w:val="000000" w:themeColor="text1"/>
              </w:rPr>
            </w:pPr>
            <w:r w:rsidRPr="002A702E">
              <w:rPr>
                <w:color w:val="000000" w:themeColor="text1"/>
              </w:rPr>
              <w:t>744.02</w:t>
            </w:r>
          </w:p>
        </w:tc>
        <w:tc>
          <w:tcPr>
            <w:tcW w:w="5487" w:type="dxa"/>
          </w:tcPr>
          <w:p w:rsidR="008E1ABB" w:rsidRPr="002A702E" w:rsidRDefault="008E1ABB" w:rsidP="00CE2F09">
            <w:pPr>
              <w:jc w:val="both"/>
              <w:rPr>
                <w:color w:val="000000" w:themeColor="text1"/>
              </w:rPr>
            </w:pPr>
            <w:r w:rsidRPr="002A702E">
              <w:rPr>
                <w:color w:val="000000" w:themeColor="text1"/>
              </w:rPr>
              <w:t>940.41</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tcPr>
          <w:p w:rsidR="008E1ABB" w:rsidRPr="002A702E" w:rsidRDefault="008E1ABB" w:rsidP="00CE2F09">
            <w:pPr>
              <w:jc w:val="both"/>
              <w:rPr>
                <w:color w:val="000000" w:themeColor="text1"/>
              </w:rPr>
            </w:pPr>
            <w:r w:rsidRPr="002A702E">
              <w:rPr>
                <w:color w:val="000000" w:themeColor="text1"/>
              </w:rPr>
              <w:t>734.43</w:t>
            </w:r>
          </w:p>
        </w:tc>
        <w:tc>
          <w:tcPr>
            <w:tcW w:w="5487" w:type="dxa"/>
          </w:tcPr>
          <w:p w:rsidR="008E1ABB" w:rsidRPr="002A702E" w:rsidRDefault="008E1ABB" w:rsidP="00CE2F09">
            <w:pPr>
              <w:jc w:val="both"/>
              <w:rPr>
                <w:color w:val="000000" w:themeColor="text1"/>
              </w:rPr>
            </w:pPr>
            <w:r w:rsidRPr="002A702E">
              <w:rPr>
                <w:color w:val="000000" w:themeColor="text1"/>
              </w:rPr>
              <w:t>939.28</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tcPr>
          <w:p w:rsidR="008E1ABB" w:rsidRPr="002A702E" w:rsidRDefault="008E1ABB" w:rsidP="00CE2F09">
            <w:pPr>
              <w:jc w:val="both"/>
              <w:rPr>
                <w:color w:val="000000" w:themeColor="text1"/>
              </w:rPr>
            </w:pPr>
            <w:r w:rsidRPr="002A702E">
              <w:rPr>
                <w:color w:val="000000" w:themeColor="text1"/>
              </w:rPr>
              <w:t>721.65</w:t>
            </w:r>
          </w:p>
        </w:tc>
        <w:tc>
          <w:tcPr>
            <w:tcW w:w="5487" w:type="dxa"/>
          </w:tcPr>
          <w:p w:rsidR="008E1ABB" w:rsidRPr="002A702E" w:rsidRDefault="008E1ABB" w:rsidP="00CE2F09">
            <w:pPr>
              <w:jc w:val="both"/>
              <w:rPr>
                <w:color w:val="000000" w:themeColor="text1"/>
              </w:rPr>
            </w:pPr>
            <w:r w:rsidRPr="002A702E">
              <w:rPr>
                <w:color w:val="000000" w:themeColor="text1"/>
              </w:rPr>
              <w:t>941.07</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715.73</w:t>
            </w:r>
          </w:p>
        </w:tc>
        <w:tc>
          <w:tcPr>
            <w:tcW w:w="5487" w:type="dxa"/>
          </w:tcPr>
          <w:p w:rsidR="008E1ABB" w:rsidRPr="002A702E" w:rsidRDefault="008E1ABB" w:rsidP="00CE2F09">
            <w:pPr>
              <w:jc w:val="both"/>
              <w:rPr>
                <w:color w:val="000000" w:themeColor="text1"/>
              </w:rPr>
            </w:pPr>
            <w:r w:rsidRPr="002A702E">
              <w:rPr>
                <w:color w:val="000000" w:themeColor="text1"/>
              </w:rPr>
              <w:t>937.35</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2</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820.02</w:t>
            </w:r>
          </w:p>
        </w:tc>
        <w:tc>
          <w:tcPr>
            <w:tcW w:w="5487" w:type="dxa"/>
          </w:tcPr>
          <w:p w:rsidR="008E1ABB" w:rsidRPr="002A702E" w:rsidRDefault="008E1ABB" w:rsidP="00CE2F09">
            <w:pPr>
              <w:jc w:val="both"/>
              <w:rPr>
                <w:color w:val="000000" w:themeColor="text1"/>
              </w:rPr>
            </w:pPr>
            <w:r w:rsidRPr="002A702E">
              <w:rPr>
                <w:color w:val="000000" w:themeColor="text1"/>
              </w:rPr>
              <w:t>801.93</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813.38</w:t>
            </w:r>
          </w:p>
        </w:tc>
        <w:tc>
          <w:tcPr>
            <w:tcW w:w="5487" w:type="dxa"/>
          </w:tcPr>
          <w:p w:rsidR="008E1ABB" w:rsidRPr="002A702E" w:rsidRDefault="008E1ABB" w:rsidP="00CE2F09">
            <w:pPr>
              <w:jc w:val="both"/>
              <w:rPr>
                <w:color w:val="000000" w:themeColor="text1"/>
              </w:rPr>
            </w:pPr>
            <w:r w:rsidRPr="002A702E">
              <w:rPr>
                <w:color w:val="000000" w:themeColor="text1"/>
              </w:rPr>
              <w:t>860.63</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813.14</w:t>
            </w:r>
          </w:p>
        </w:tc>
        <w:tc>
          <w:tcPr>
            <w:tcW w:w="5487" w:type="dxa"/>
          </w:tcPr>
          <w:p w:rsidR="008E1ABB" w:rsidRPr="002A702E" w:rsidRDefault="008E1ABB" w:rsidP="00CE2F09">
            <w:pPr>
              <w:jc w:val="both"/>
              <w:rPr>
                <w:color w:val="000000" w:themeColor="text1"/>
              </w:rPr>
            </w:pPr>
            <w:r w:rsidRPr="002A702E">
              <w:rPr>
                <w:color w:val="000000" w:themeColor="text1"/>
              </w:rPr>
              <w:t>857.79</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812.06</w:t>
            </w:r>
          </w:p>
        </w:tc>
        <w:tc>
          <w:tcPr>
            <w:tcW w:w="5487" w:type="dxa"/>
          </w:tcPr>
          <w:p w:rsidR="008E1ABB" w:rsidRPr="002A702E" w:rsidRDefault="008E1ABB" w:rsidP="00CE2F09">
            <w:pPr>
              <w:jc w:val="both"/>
              <w:rPr>
                <w:color w:val="000000" w:themeColor="text1"/>
              </w:rPr>
            </w:pPr>
            <w:r w:rsidRPr="002A702E">
              <w:rPr>
                <w:color w:val="000000" w:themeColor="text1"/>
              </w:rPr>
              <w:t>856.68</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lang w:val="kk-KZ"/>
              </w:rPr>
            </w:pPr>
            <w:r w:rsidRPr="002A702E">
              <w:rPr>
                <w:color w:val="000000" w:themeColor="text1"/>
                <w:lang w:val="kk-KZ"/>
              </w:rPr>
              <w:t>812.21</w:t>
            </w:r>
          </w:p>
        </w:tc>
        <w:tc>
          <w:tcPr>
            <w:tcW w:w="5487" w:type="dxa"/>
          </w:tcPr>
          <w:p w:rsidR="008E1ABB" w:rsidRPr="002A702E" w:rsidRDefault="008E1ABB" w:rsidP="00CE2F09">
            <w:pPr>
              <w:jc w:val="both"/>
              <w:rPr>
                <w:color w:val="000000" w:themeColor="text1"/>
              </w:rPr>
            </w:pPr>
            <w:r w:rsidRPr="002A702E">
              <w:rPr>
                <w:color w:val="000000" w:themeColor="text1"/>
              </w:rPr>
              <w:t>857.57</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kk-KZ"/>
              </w:rPr>
            </w:pPr>
            <w:r w:rsidRPr="002A702E">
              <w:rPr>
                <w:color w:val="000000" w:themeColor="text1"/>
                <w:lang w:val="kk-KZ"/>
              </w:rPr>
              <w:t>Үлгі 3</w:t>
            </w:r>
          </w:p>
        </w:tc>
        <w:tc>
          <w:tcPr>
            <w:tcW w:w="4532" w:type="dxa"/>
            <w:shd w:val="clear" w:color="auto" w:fill="FFFFFF" w:themeFill="background1"/>
          </w:tcPr>
          <w:p w:rsidR="008E1ABB" w:rsidRPr="002A702E" w:rsidRDefault="008E1ABB" w:rsidP="00CE2F09">
            <w:pPr>
              <w:jc w:val="both"/>
              <w:rPr>
                <w:color w:val="000000" w:themeColor="text1"/>
                <w:lang w:val="kk-KZ"/>
              </w:rPr>
            </w:pPr>
          </w:p>
        </w:tc>
        <w:tc>
          <w:tcPr>
            <w:tcW w:w="5487" w:type="dxa"/>
          </w:tcPr>
          <w:p w:rsidR="008E1ABB" w:rsidRPr="002A702E" w:rsidRDefault="008E1ABB" w:rsidP="00CE2F09">
            <w:pPr>
              <w:jc w:val="both"/>
              <w:rPr>
                <w:color w:val="000000" w:themeColor="text1"/>
                <w:lang w:val="kk-KZ"/>
              </w:rPr>
            </w:pP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1</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729.64</w:t>
            </w:r>
          </w:p>
        </w:tc>
        <w:tc>
          <w:tcPr>
            <w:tcW w:w="5487" w:type="dxa"/>
          </w:tcPr>
          <w:p w:rsidR="008E1ABB" w:rsidRPr="002A702E" w:rsidRDefault="008E1ABB" w:rsidP="00CE2F09">
            <w:pPr>
              <w:jc w:val="both"/>
              <w:rPr>
                <w:color w:val="000000" w:themeColor="text1"/>
              </w:rPr>
            </w:pPr>
            <w:r w:rsidRPr="002A702E">
              <w:rPr>
                <w:color w:val="000000" w:themeColor="text1"/>
              </w:rPr>
              <w:t>812</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2</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771.24</w:t>
            </w:r>
          </w:p>
        </w:tc>
        <w:tc>
          <w:tcPr>
            <w:tcW w:w="5487" w:type="dxa"/>
          </w:tcPr>
          <w:p w:rsidR="008E1ABB" w:rsidRPr="002A702E" w:rsidRDefault="008E1ABB" w:rsidP="00CE2F09">
            <w:pPr>
              <w:jc w:val="both"/>
              <w:rPr>
                <w:color w:val="000000" w:themeColor="text1"/>
              </w:rPr>
            </w:pPr>
            <w:r w:rsidRPr="002A702E">
              <w:rPr>
                <w:color w:val="000000" w:themeColor="text1"/>
              </w:rPr>
              <w:t>813.38</w:t>
            </w:r>
          </w:p>
        </w:tc>
      </w:tr>
      <w:tr w:rsidR="002A702E" w:rsidRPr="002A702E" w:rsidTr="00CE2F09">
        <w:trPr>
          <w:trHeight w:val="75"/>
        </w:trPr>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3</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746.91</w:t>
            </w:r>
          </w:p>
        </w:tc>
        <w:tc>
          <w:tcPr>
            <w:tcW w:w="5487" w:type="dxa"/>
          </w:tcPr>
          <w:p w:rsidR="008E1ABB" w:rsidRPr="002A702E" w:rsidRDefault="008E1ABB" w:rsidP="00CE2F09">
            <w:pPr>
              <w:jc w:val="both"/>
              <w:rPr>
                <w:color w:val="000000" w:themeColor="text1"/>
              </w:rPr>
            </w:pPr>
            <w:r w:rsidRPr="002A702E">
              <w:rPr>
                <w:color w:val="000000" w:themeColor="text1"/>
              </w:rPr>
              <w:t>813.14</w:t>
            </w:r>
          </w:p>
        </w:tc>
      </w:tr>
      <w:tr w:rsidR="002A702E" w:rsidRPr="002A702E" w:rsidTr="00CE2F09">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4</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736.75</w:t>
            </w:r>
          </w:p>
        </w:tc>
        <w:tc>
          <w:tcPr>
            <w:tcW w:w="5487" w:type="dxa"/>
          </w:tcPr>
          <w:p w:rsidR="008E1ABB" w:rsidRPr="002A702E" w:rsidRDefault="008E1ABB" w:rsidP="00CE2F09">
            <w:pPr>
              <w:jc w:val="both"/>
              <w:rPr>
                <w:color w:val="000000" w:themeColor="text1"/>
              </w:rPr>
            </w:pPr>
            <w:r w:rsidRPr="002A702E">
              <w:rPr>
                <w:color w:val="000000" w:themeColor="text1"/>
              </w:rPr>
              <w:t>812.21</w:t>
            </w:r>
          </w:p>
        </w:tc>
      </w:tr>
      <w:tr w:rsidR="002A702E" w:rsidRPr="002A702E" w:rsidTr="00CE2F09">
        <w:tc>
          <w:tcPr>
            <w:tcW w:w="3637" w:type="dxa"/>
            <w:vMerge/>
          </w:tcPr>
          <w:p w:rsidR="008E1ABB" w:rsidRPr="002A702E" w:rsidRDefault="008E1ABB" w:rsidP="00CE2F09">
            <w:pPr>
              <w:jc w:val="both"/>
              <w:rPr>
                <w:color w:val="000000" w:themeColor="text1"/>
                <w:lang w:val="kk-KZ"/>
              </w:rPr>
            </w:pPr>
          </w:p>
        </w:tc>
        <w:tc>
          <w:tcPr>
            <w:tcW w:w="904" w:type="dxa"/>
          </w:tcPr>
          <w:p w:rsidR="008E1ABB" w:rsidRPr="002A702E" w:rsidRDefault="008E1ABB" w:rsidP="00CE2F09">
            <w:pPr>
              <w:jc w:val="both"/>
              <w:rPr>
                <w:color w:val="000000" w:themeColor="text1"/>
                <w:lang w:val="en-US"/>
              </w:rPr>
            </w:pPr>
            <w:r w:rsidRPr="002A702E">
              <w:rPr>
                <w:color w:val="000000" w:themeColor="text1"/>
                <w:lang w:val="kk-KZ"/>
              </w:rPr>
              <w:t>Цикл</w:t>
            </w:r>
            <w:r w:rsidRPr="002A702E">
              <w:rPr>
                <w:color w:val="000000" w:themeColor="text1"/>
                <w:lang w:val="en-US"/>
              </w:rPr>
              <w:t xml:space="preserve"> 5</w:t>
            </w:r>
          </w:p>
        </w:tc>
        <w:tc>
          <w:tcPr>
            <w:tcW w:w="4532" w:type="dxa"/>
            <w:shd w:val="clear" w:color="auto" w:fill="FFFFFF" w:themeFill="background1"/>
          </w:tcPr>
          <w:p w:rsidR="008E1ABB" w:rsidRPr="002A702E" w:rsidRDefault="008E1ABB" w:rsidP="00CE2F09">
            <w:pPr>
              <w:jc w:val="both"/>
              <w:rPr>
                <w:color w:val="000000" w:themeColor="text1"/>
              </w:rPr>
            </w:pPr>
            <w:r w:rsidRPr="002A702E">
              <w:rPr>
                <w:color w:val="000000" w:themeColor="text1"/>
              </w:rPr>
              <w:t>732.05</w:t>
            </w:r>
          </w:p>
        </w:tc>
        <w:tc>
          <w:tcPr>
            <w:tcW w:w="5487" w:type="dxa"/>
          </w:tcPr>
          <w:p w:rsidR="008E1ABB" w:rsidRPr="002A702E" w:rsidRDefault="008E1ABB" w:rsidP="00CE2F09">
            <w:pPr>
              <w:jc w:val="both"/>
              <w:rPr>
                <w:color w:val="000000" w:themeColor="text1"/>
              </w:rPr>
            </w:pPr>
            <w:r w:rsidRPr="002A702E">
              <w:rPr>
                <w:color w:val="000000" w:themeColor="text1"/>
              </w:rPr>
              <w:t>812.21</w:t>
            </w:r>
          </w:p>
        </w:tc>
      </w:tr>
    </w:tbl>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center"/>
        <w:rPr>
          <w:color w:val="000000" w:themeColor="text1"/>
          <w:lang w:val="kk-KZ"/>
        </w:rPr>
      </w:pPr>
      <w:r w:rsidRPr="002A702E">
        <w:rPr>
          <w:noProof/>
          <w:color w:val="000000" w:themeColor="text1"/>
          <w:lang w:val="en-US"/>
        </w:rPr>
        <w:drawing>
          <wp:inline distT="0" distB="0" distL="0" distR="0" wp14:anchorId="3B8F1282" wp14:editId="7AC5E355">
            <wp:extent cx="1991679" cy="153162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1666" cy="1546990"/>
                    </a:xfrm>
                    <a:prstGeom prst="rect">
                      <a:avLst/>
                    </a:prstGeom>
                  </pic:spPr>
                </pic:pic>
              </a:graphicData>
            </a:graphic>
          </wp:inline>
        </w:drawing>
      </w:r>
      <w:r w:rsidRPr="002A702E">
        <w:rPr>
          <w:noProof/>
          <w:color w:val="000000" w:themeColor="text1"/>
          <w:lang w:val="en-US"/>
        </w:rPr>
        <w:drawing>
          <wp:inline distT="0" distB="0" distL="0" distR="0" wp14:anchorId="14AF397B" wp14:editId="213CD211">
            <wp:extent cx="1988820" cy="152664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8968" cy="1542107"/>
                    </a:xfrm>
                    <a:prstGeom prst="rect">
                      <a:avLst/>
                    </a:prstGeom>
                  </pic:spPr>
                </pic:pic>
              </a:graphicData>
            </a:graphic>
          </wp:inline>
        </w:drawing>
      </w:r>
      <w:r w:rsidRPr="002A702E">
        <w:rPr>
          <w:noProof/>
          <w:color w:val="000000" w:themeColor="text1"/>
          <w:lang w:val="en-US"/>
        </w:rPr>
        <w:drawing>
          <wp:inline distT="0" distB="0" distL="0" distR="0" wp14:anchorId="35539A5D" wp14:editId="6355A080">
            <wp:extent cx="1918970" cy="1538882"/>
            <wp:effectExtent l="0" t="0" r="508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65002" cy="1575797"/>
                    </a:xfrm>
                    <a:prstGeom prst="rect">
                      <a:avLst/>
                    </a:prstGeom>
                  </pic:spPr>
                </pic:pic>
              </a:graphicData>
            </a:graphic>
          </wp:inline>
        </w:drawing>
      </w:r>
    </w:p>
    <w:p w:rsidR="008E1ABB" w:rsidRPr="002A702E" w:rsidRDefault="008E1ABB" w:rsidP="008E1ABB">
      <w:pPr>
        <w:spacing w:after="0" w:line="240" w:lineRule="auto"/>
        <w:jc w:val="center"/>
        <w:rPr>
          <w:color w:val="000000" w:themeColor="text1"/>
          <w:lang w:val="kk-KZ"/>
        </w:rPr>
      </w:pPr>
      <w:r w:rsidRPr="002A702E">
        <w:rPr>
          <w:color w:val="000000" w:themeColor="text1"/>
          <w:lang w:val="kk-KZ"/>
        </w:rPr>
        <w:t>Қосымша сурет 1-Термогравимертриялық анализ</w:t>
      </w:r>
    </w:p>
    <w:p w:rsidR="008E1ABB" w:rsidRPr="002A702E" w:rsidRDefault="008E1ABB" w:rsidP="008E1ABB">
      <w:pPr>
        <w:rPr>
          <w:color w:val="000000" w:themeColor="text1"/>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both"/>
        <w:rPr>
          <w:color w:val="000000" w:themeColor="text1"/>
          <w:lang w:val="en-US"/>
        </w:rPr>
      </w:pPr>
    </w:p>
    <w:p w:rsidR="008E1ABB" w:rsidRPr="002A702E" w:rsidRDefault="008E1ABB" w:rsidP="008E1ABB">
      <w:pPr>
        <w:spacing w:after="0" w:line="240" w:lineRule="auto"/>
        <w:jc w:val="both"/>
        <w:rPr>
          <w:color w:val="000000" w:themeColor="text1"/>
          <w:lang w:val="kk-KZ"/>
        </w:rPr>
      </w:pPr>
    </w:p>
    <w:p w:rsidR="008E1ABB" w:rsidRPr="002A702E" w:rsidRDefault="008E1ABB" w:rsidP="008E1ABB">
      <w:pPr>
        <w:spacing w:after="0" w:line="240" w:lineRule="auto"/>
        <w:jc w:val="center"/>
        <w:rPr>
          <w:color w:val="000000" w:themeColor="text1"/>
          <w:lang w:val="kk-KZ"/>
        </w:rPr>
      </w:pPr>
      <w:r w:rsidRPr="002A702E">
        <w:rPr>
          <w:color w:val="000000" w:themeColor="text1"/>
          <w:lang w:val="kk-KZ"/>
        </w:rPr>
        <w:lastRenderedPageBreak/>
        <w:br w:type="textWrapping" w:clear="all"/>
      </w:r>
      <w:r w:rsidRPr="002A702E">
        <w:rPr>
          <w:noProof/>
          <w:color w:val="000000" w:themeColor="text1"/>
          <w:lang w:val="kk-KZ"/>
        </w:rPr>
        <w:drawing>
          <wp:inline distT="0" distB="0" distL="0" distR="0" wp14:anchorId="66FB299C" wp14:editId="4C784114">
            <wp:extent cx="4256051" cy="2982193"/>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67760" cy="2990398"/>
                    </a:xfrm>
                    <a:prstGeom prst="rect">
                      <a:avLst/>
                    </a:prstGeom>
                  </pic:spPr>
                </pic:pic>
              </a:graphicData>
            </a:graphic>
          </wp:inline>
        </w:drawing>
      </w:r>
    </w:p>
    <w:p w:rsidR="008E1ABB" w:rsidRPr="002A702E" w:rsidRDefault="008E1ABB" w:rsidP="008E1ABB">
      <w:pPr>
        <w:spacing w:after="0" w:line="240" w:lineRule="auto"/>
        <w:jc w:val="center"/>
        <w:rPr>
          <w:color w:val="000000" w:themeColor="text1"/>
          <w:lang w:val="kk-KZ"/>
        </w:rPr>
      </w:pPr>
    </w:p>
    <w:p w:rsidR="008E1ABB" w:rsidRPr="002A702E" w:rsidRDefault="008E1ABB" w:rsidP="008E1ABB">
      <w:pPr>
        <w:spacing w:after="0" w:line="240" w:lineRule="auto"/>
        <w:jc w:val="center"/>
        <w:rPr>
          <w:color w:val="000000" w:themeColor="text1"/>
        </w:rPr>
      </w:pPr>
    </w:p>
    <w:p w:rsidR="008E1ABB" w:rsidRPr="002A702E" w:rsidRDefault="008E1ABB" w:rsidP="008E1ABB">
      <w:pPr>
        <w:spacing w:after="0" w:line="240" w:lineRule="auto"/>
        <w:jc w:val="center"/>
        <w:rPr>
          <w:rFonts w:ascii="Times New Roman" w:hAnsi="Times New Roman" w:cs="Times New Roman"/>
          <w:color w:val="000000" w:themeColor="text1"/>
          <w:sz w:val="24"/>
          <w:szCs w:val="24"/>
          <w:lang w:val="kk-KZ"/>
        </w:rPr>
      </w:pPr>
      <w:r w:rsidRPr="002A702E">
        <w:rPr>
          <w:rFonts w:ascii="Times New Roman" w:hAnsi="Times New Roman" w:cs="Times New Roman"/>
          <w:color w:val="000000" w:themeColor="text1"/>
          <w:sz w:val="24"/>
          <w:szCs w:val="24"/>
          <w:lang w:val="kk-KZ"/>
        </w:rPr>
        <w:t>Қосымша сурет 2 -</w:t>
      </w:r>
      <w:r w:rsidRPr="002A702E">
        <w:rPr>
          <w:rFonts w:ascii="Times New Roman" w:hAnsi="Times New Roman" w:cs="Times New Roman"/>
          <w:color w:val="000000" w:themeColor="text1"/>
          <w:sz w:val="24"/>
          <w:szCs w:val="24"/>
          <w:lang w:val="ru-KZ"/>
        </w:rPr>
        <w:t xml:space="preserve">GPC </w:t>
      </w:r>
      <w:r w:rsidRPr="002A702E">
        <w:rPr>
          <w:rFonts w:ascii="Times New Roman" w:hAnsi="Times New Roman" w:cs="Times New Roman"/>
          <w:color w:val="000000" w:themeColor="text1"/>
          <w:sz w:val="24"/>
          <w:szCs w:val="24"/>
          <w:lang w:val="kk-KZ"/>
        </w:rPr>
        <w:t>үлгісі үшін Раман спектроскопиялық анализі</w:t>
      </w:r>
    </w:p>
    <w:p w:rsidR="008E1ABB" w:rsidRPr="002A702E" w:rsidRDefault="008E1ABB" w:rsidP="008E1ABB">
      <w:pPr>
        <w:pStyle w:val="a3"/>
        <w:spacing w:after="0" w:line="240" w:lineRule="auto"/>
        <w:jc w:val="both"/>
        <w:rPr>
          <w:rFonts w:ascii="Times New Roman" w:hAnsi="Times New Roman" w:cs="Times New Roman"/>
          <w:color w:val="000000" w:themeColor="text1"/>
          <w:sz w:val="24"/>
          <w:szCs w:val="24"/>
          <w:highlight w:val="yellow"/>
          <w:lang w:val="kk-KZ"/>
        </w:rPr>
      </w:pPr>
      <w:r w:rsidRPr="002A702E">
        <w:rPr>
          <w:noProof/>
          <w:color w:val="000000" w:themeColor="text1"/>
        </w:rPr>
        <w:lastRenderedPageBreak/>
        <w:drawing>
          <wp:inline distT="0" distB="0" distL="0" distR="0" wp14:anchorId="3C657C53" wp14:editId="1C5F50C0">
            <wp:extent cx="1732915" cy="132261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61469" cy="1344403"/>
                    </a:xfrm>
                    <a:prstGeom prst="rect">
                      <a:avLst/>
                    </a:prstGeom>
                  </pic:spPr>
                </pic:pic>
              </a:graphicData>
            </a:graphic>
          </wp:inline>
        </w:drawing>
      </w:r>
      <w:r w:rsidRPr="002A702E">
        <w:rPr>
          <w:noProof/>
          <w:color w:val="000000" w:themeColor="text1"/>
        </w:rPr>
        <w:drawing>
          <wp:inline distT="0" distB="0" distL="0" distR="0" wp14:anchorId="0FA98C00" wp14:editId="766CA2F4">
            <wp:extent cx="1782445" cy="1360412"/>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10106" cy="1381524"/>
                    </a:xfrm>
                    <a:prstGeom prst="rect">
                      <a:avLst/>
                    </a:prstGeom>
                  </pic:spPr>
                </pic:pic>
              </a:graphicData>
            </a:graphic>
          </wp:inline>
        </w:drawing>
      </w:r>
      <w:r w:rsidRPr="002A702E">
        <w:rPr>
          <w:rFonts w:ascii="Times New Roman" w:hAnsi="Times New Roman" w:cs="Times New Roman"/>
          <w:noProof/>
          <w:color w:val="000000" w:themeColor="text1"/>
          <w:sz w:val="24"/>
          <w:szCs w:val="24"/>
          <w:lang w:val="kk-KZ"/>
        </w:rPr>
        <w:drawing>
          <wp:inline distT="0" distB="0" distL="0" distR="0" wp14:anchorId="40B46B5E" wp14:editId="6487D162">
            <wp:extent cx="1763583" cy="1346582"/>
            <wp:effectExtent l="0" t="0" r="825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19742" cy="1389462"/>
                    </a:xfrm>
                    <a:prstGeom prst="rect">
                      <a:avLst/>
                    </a:prstGeom>
                  </pic:spPr>
                </pic:pic>
              </a:graphicData>
            </a:graphic>
          </wp:inline>
        </w:drawing>
      </w:r>
      <w:r w:rsidRPr="002A702E">
        <w:rPr>
          <w:noProof/>
          <w:color w:val="000000" w:themeColor="text1"/>
          <w:lang w:val="kk-KZ"/>
        </w:rPr>
        <w:t xml:space="preserve">  </w:t>
      </w:r>
      <w:r w:rsidRPr="002A702E">
        <w:rPr>
          <w:rFonts w:ascii="Times New Roman" w:hAnsi="Times New Roman" w:cs="Times New Roman"/>
          <w:noProof/>
          <w:color w:val="000000" w:themeColor="text1"/>
          <w:sz w:val="24"/>
          <w:szCs w:val="24"/>
          <w:lang w:val="kk-KZ"/>
        </w:rPr>
        <w:drawing>
          <wp:inline distT="0" distB="0" distL="0" distR="0" wp14:anchorId="49788D71" wp14:editId="30D71705">
            <wp:extent cx="1703705" cy="1267351"/>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20853" cy="1280107"/>
                    </a:xfrm>
                    <a:prstGeom prst="rect">
                      <a:avLst/>
                    </a:prstGeom>
                  </pic:spPr>
                </pic:pic>
              </a:graphicData>
            </a:graphic>
          </wp:inline>
        </w:drawing>
      </w:r>
      <w:r w:rsidRPr="002A702E">
        <w:rPr>
          <w:noProof/>
          <w:color w:val="000000" w:themeColor="text1"/>
          <w:lang w:val="kk-KZ"/>
        </w:rPr>
        <w:t xml:space="preserve"> </w:t>
      </w:r>
      <w:r w:rsidRPr="002A702E">
        <w:rPr>
          <w:noProof/>
          <w:color w:val="000000" w:themeColor="text1"/>
        </w:rPr>
        <w:drawing>
          <wp:inline distT="0" distB="0" distL="0" distR="0" wp14:anchorId="469AF508" wp14:editId="41B7020F">
            <wp:extent cx="1516975" cy="1263037"/>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40302" cy="1282459"/>
                    </a:xfrm>
                    <a:prstGeom prst="rect">
                      <a:avLst/>
                    </a:prstGeom>
                  </pic:spPr>
                </pic:pic>
              </a:graphicData>
            </a:graphic>
          </wp:inline>
        </w:drawing>
      </w:r>
      <w:r w:rsidRPr="002A702E">
        <w:rPr>
          <w:noProof/>
          <w:color w:val="000000" w:themeColor="text1"/>
          <w:lang w:val="kk-KZ"/>
        </w:rPr>
        <w:t xml:space="preserve"> </w:t>
      </w:r>
      <w:r w:rsidRPr="002A702E">
        <w:rPr>
          <w:noProof/>
          <w:color w:val="000000" w:themeColor="text1"/>
        </w:rPr>
        <w:drawing>
          <wp:inline distT="0" distB="0" distL="0" distR="0" wp14:anchorId="24D6BE3C" wp14:editId="5D4CD3E5">
            <wp:extent cx="1516380" cy="1213914"/>
            <wp:effectExtent l="0" t="0" r="7620" b="5715"/>
            <wp:docPr id="99998" name="Рисунок 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34617" cy="1228513"/>
                    </a:xfrm>
                    <a:prstGeom prst="rect">
                      <a:avLst/>
                    </a:prstGeom>
                  </pic:spPr>
                </pic:pic>
              </a:graphicData>
            </a:graphic>
          </wp:inline>
        </w:drawing>
      </w:r>
    </w:p>
    <w:p w:rsidR="008E1ABB" w:rsidRPr="002A702E" w:rsidRDefault="008E1ABB" w:rsidP="008E1ABB">
      <w:pPr>
        <w:pStyle w:val="a3"/>
        <w:spacing w:after="0" w:line="240" w:lineRule="auto"/>
        <w:jc w:val="both"/>
        <w:rPr>
          <w:rFonts w:ascii="Times New Roman" w:hAnsi="Times New Roman" w:cs="Times New Roman"/>
          <w:color w:val="000000" w:themeColor="text1"/>
          <w:sz w:val="24"/>
          <w:szCs w:val="24"/>
          <w:lang w:val="kk-KZ"/>
        </w:rPr>
      </w:pPr>
    </w:p>
    <w:p w:rsidR="008E1ABB" w:rsidRPr="002A702E" w:rsidRDefault="008E1ABB" w:rsidP="008E1ABB">
      <w:pPr>
        <w:pStyle w:val="a3"/>
        <w:spacing w:after="0" w:line="240" w:lineRule="auto"/>
        <w:jc w:val="center"/>
        <w:rPr>
          <w:rFonts w:ascii="Times New Roman" w:eastAsia="Times New Roman" w:hAnsi="Times New Roman" w:cs="Times New Roman"/>
          <w:color w:val="000000" w:themeColor="text1"/>
          <w:sz w:val="24"/>
          <w:szCs w:val="24"/>
          <w:lang w:val="kk-KZ"/>
        </w:rPr>
      </w:pPr>
      <w:r w:rsidRPr="002A702E">
        <w:rPr>
          <w:rFonts w:ascii="Times New Roman" w:eastAsia="Times New Roman" w:hAnsi="Times New Roman" w:cs="Times New Roman"/>
          <w:color w:val="000000" w:themeColor="text1"/>
          <w:sz w:val="24"/>
          <w:szCs w:val="24"/>
          <w:lang w:val="kk-KZ"/>
        </w:rPr>
        <w:t>Қосымша сурет 3-GPC GPC-NiO-20 үлгілері үшін BET изотермалары</w:t>
      </w:r>
    </w:p>
    <w:p w:rsidR="008E1ABB" w:rsidRPr="002A702E" w:rsidRDefault="008E1ABB" w:rsidP="008E1ABB">
      <w:pPr>
        <w:spacing w:after="0" w:line="240" w:lineRule="auto"/>
        <w:jc w:val="center"/>
        <w:rPr>
          <w:rFonts w:ascii="Times New Roman" w:hAnsi="Times New Roman" w:cs="Times New Roman"/>
          <w:color w:val="000000" w:themeColor="text1"/>
          <w:sz w:val="24"/>
          <w:szCs w:val="24"/>
          <w:lang w:val="kk-KZ"/>
        </w:rPr>
      </w:pPr>
      <w:r w:rsidRPr="002A702E">
        <w:rPr>
          <w:rFonts w:ascii="Times New Roman" w:hAnsi="Times New Roman" w:cs="Times New Roman"/>
          <w:color w:val="000000" w:themeColor="text1"/>
          <w:sz w:val="24"/>
          <w:szCs w:val="24"/>
          <w:lang w:val="kk-KZ"/>
        </w:rPr>
        <w:t xml:space="preserve">Сурет 4- </w:t>
      </w:r>
      <w:r w:rsidRPr="002A702E">
        <w:rPr>
          <w:rFonts w:ascii="Times New Roman" w:hAnsi="Times New Roman" w:cs="Times New Roman"/>
          <w:color w:val="000000" w:themeColor="text1"/>
          <w:sz w:val="24"/>
          <w:szCs w:val="24"/>
          <w:lang w:val="ru-KZ"/>
        </w:rPr>
        <w:t xml:space="preserve">GPC GPC-NiO-20 </w:t>
      </w:r>
      <w:r w:rsidRPr="002A702E">
        <w:rPr>
          <w:rFonts w:ascii="Times New Roman" w:hAnsi="Times New Roman" w:cs="Times New Roman"/>
          <w:color w:val="000000" w:themeColor="text1"/>
          <w:sz w:val="24"/>
          <w:szCs w:val="24"/>
          <w:lang w:val="kk-KZ"/>
        </w:rPr>
        <w:t xml:space="preserve">үшін симметриялық ұяшықтың 0.3М </w:t>
      </w:r>
      <w:r w:rsidRPr="002A702E">
        <w:rPr>
          <w:rFonts w:ascii="Times New Roman" w:hAnsi="Times New Roman" w:cs="Times New Roman"/>
          <w:color w:val="000000" w:themeColor="text1"/>
          <w:sz w:val="24"/>
          <w:szCs w:val="24"/>
          <w:lang w:val="ru-KZ"/>
        </w:rPr>
        <w:t>Li</w:t>
      </w:r>
      <w:r w:rsidRPr="002A702E">
        <w:rPr>
          <w:rFonts w:ascii="Times New Roman" w:hAnsi="Times New Roman" w:cs="Times New Roman"/>
          <w:color w:val="000000" w:themeColor="text1"/>
          <w:sz w:val="24"/>
          <w:szCs w:val="24"/>
          <w:vertAlign w:val="subscript"/>
          <w:lang w:val="ru-KZ"/>
        </w:rPr>
        <w:t>2</w:t>
      </w:r>
      <w:r w:rsidRPr="002A702E">
        <w:rPr>
          <w:rFonts w:ascii="Times New Roman" w:hAnsi="Times New Roman" w:cs="Times New Roman"/>
          <w:color w:val="000000" w:themeColor="text1"/>
          <w:sz w:val="24"/>
          <w:szCs w:val="24"/>
          <w:lang w:val="ru-KZ"/>
        </w:rPr>
        <w:t>S</w:t>
      </w:r>
      <w:r w:rsidRPr="002A702E">
        <w:rPr>
          <w:rFonts w:ascii="Times New Roman" w:hAnsi="Times New Roman" w:cs="Times New Roman"/>
          <w:color w:val="000000" w:themeColor="text1"/>
          <w:sz w:val="24"/>
          <w:szCs w:val="24"/>
          <w:vertAlign w:val="subscript"/>
          <w:lang w:val="ru-KZ"/>
        </w:rPr>
        <w:t>6</w:t>
      </w:r>
      <w:r w:rsidRPr="002A702E">
        <w:rPr>
          <w:rFonts w:ascii="Times New Roman" w:hAnsi="Times New Roman" w:cs="Times New Roman"/>
          <w:color w:val="000000" w:themeColor="text1"/>
          <w:sz w:val="24"/>
          <w:szCs w:val="24"/>
          <w:lang w:val="ru-KZ"/>
        </w:rPr>
        <w:t xml:space="preserve"> </w:t>
      </w:r>
      <w:r w:rsidRPr="002A702E">
        <w:rPr>
          <w:rFonts w:ascii="Times New Roman" w:hAnsi="Times New Roman" w:cs="Times New Roman"/>
          <w:color w:val="000000" w:themeColor="text1"/>
          <w:sz w:val="24"/>
          <w:szCs w:val="24"/>
          <w:lang w:val="kk-KZ"/>
        </w:rPr>
        <w:t xml:space="preserve">электролитіндегі 0.1 мВ/с-тегі </w:t>
      </w:r>
      <w:r w:rsidRPr="002A702E">
        <w:rPr>
          <w:rFonts w:ascii="Times New Roman" w:hAnsi="Times New Roman" w:cs="Times New Roman"/>
          <w:color w:val="000000" w:themeColor="text1"/>
          <w:sz w:val="24"/>
          <w:szCs w:val="24"/>
          <w:lang w:val="ru-KZ"/>
        </w:rPr>
        <w:t xml:space="preserve">CV </w:t>
      </w:r>
      <w:r w:rsidRPr="002A702E">
        <w:rPr>
          <w:rFonts w:ascii="Times New Roman" w:hAnsi="Times New Roman" w:cs="Times New Roman"/>
          <w:color w:val="000000" w:themeColor="text1"/>
          <w:sz w:val="24"/>
          <w:szCs w:val="24"/>
          <w:lang w:val="kk-KZ"/>
        </w:rPr>
        <w:t>көрсеткіштері</w:t>
      </w:r>
    </w:p>
    <w:p w:rsidR="008E1ABB" w:rsidRPr="002A702E" w:rsidRDefault="008E1ABB" w:rsidP="008E1ABB">
      <w:pPr>
        <w:spacing w:after="0" w:line="240" w:lineRule="auto"/>
        <w:jc w:val="center"/>
        <w:rPr>
          <w:color w:val="000000" w:themeColor="text1"/>
          <w:lang w:val="kk-KZ"/>
        </w:rPr>
      </w:pPr>
    </w:p>
    <w:p w:rsidR="008E1ABB" w:rsidRPr="002A702E" w:rsidRDefault="00C309E2" w:rsidP="00C309E2">
      <w:pPr>
        <w:pStyle w:val="a3"/>
        <w:spacing w:after="0" w:line="240" w:lineRule="auto"/>
        <w:jc w:val="center"/>
        <w:rPr>
          <w:rFonts w:ascii="Times New Roman" w:hAnsi="Times New Roman" w:cs="Times New Roman"/>
          <w:color w:val="000000" w:themeColor="text1"/>
          <w:sz w:val="24"/>
          <w:szCs w:val="24"/>
          <w:lang w:val="kk-KZ"/>
        </w:rPr>
      </w:pPr>
      <w:r w:rsidRPr="002A702E">
        <w:rPr>
          <w:rFonts w:ascii="Times New Roman" w:hAnsi="Times New Roman" w:cs="Times New Roman"/>
          <w:noProof/>
          <w:color w:val="000000" w:themeColor="text1"/>
          <w:sz w:val="24"/>
          <w:szCs w:val="24"/>
          <w:lang w:val="kk-KZ"/>
        </w:rPr>
        <w:drawing>
          <wp:inline distT="0" distB="0" distL="0" distR="0" wp14:anchorId="75AA7513" wp14:editId="7CB4AE6C">
            <wp:extent cx="7544454" cy="2339543"/>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44454" cy="2339543"/>
                    </a:xfrm>
                    <a:prstGeom prst="rect">
                      <a:avLst/>
                    </a:prstGeom>
                  </pic:spPr>
                </pic:pic>
              </a:graphicData>
            </a:graphic>
          </wp:inline>
        </w:drawing>
      </w:r>
    </w:p>
    <w:p w:rsidR="008E1ABB" w:rsidRPr="002A702E" w:rsidRDefault="008E1ABB" w:rsidP="008E1ABB">
      <w:pPr>
        <w:pStyle w:val="a3"/>
        <w:spacing w:after="0" w:line="240" w:lineRule="auto"/>
        <w:jc w:val="both"/>
        <w:rPr>
          <w:rFonts w:ascii="Times New Roman" w:hAnsi="Times New Roman" w:cs="Times New Roman"/>
          <w:color w:val="000000" w:themeColor="text1"/>
          <w:sz w:val="24"/>
          <w:szCs w:val="24"/>
          <w:lang w:val="kk-KZ"/>
        </w:rPr>
      </w:pPr>
    </w:p>
    <w:p w:rsidR="008E1ABB" w:rsidRPr="002A702E" w:rsidRDefault="008E1ABB" w:rsidP="008E1ABB">
      <w:pPr>
        <w:rPr>
          <w:color w:val="000000" w:themeColor="text1"/>
          <w:lang w:val="kk-KZ"/>
        </w:rPr>
      </w:pPr>
    </w:p>
    <w:p w:rsidR="008E1ABB" w:rsidRPr="002A702E" w:rsidRDefault="008E1ABB" w:rsidP="008E1ABB">
      <w:pPr>
        <w:widowControl w:val="0"/>
        <w:autoSpaceDE w:val="0"/>
        <w:autoSpaceDN w:val="0"/>
        <w:adjustRightInd w:val="0"/>
        <w:spacing w:after="0" w:line="240" w:lineRule="auto"/>
        <w:rPr>
          <w:rFonts w:ascii="Times New Roman" w:hAnsi="Times New Roman" w:cs="Times New Roman"/>
          <w:color w:val="000000" w:themeColor="text1"/>
          <w:sz w:val="28"/>
          <w:szCs w:val="28"/>
          <w:lang w:val="kk-KZ"/>
        </w:rPr>
      </w:pPr>
    </w:p>
    <w:sectPr w:rsidR="008E1ABB" w:rsidRPr="002A702E" w:rsidSect="008E1ABB">
      <w:pgSz w:w="15840" w:h="12240" w:orient="landscape"/>
      <w:pgMar w:top="1701" w:right="1134" w:bottom="85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0C6F" w:rsidRDefault="004E0C6F" w:rsidP="0073392B">
      <w:pPr>
        <w:spacing w:after="0" w:line="240" w:lineRule="auto"/>
      </w:pPr>
      <w:r>
        <w:separator/>
      </w:r>
    </w:p>
  </w:endnote>
  <w:endnote w:type="continuationSeparator" w:id="0">
    <w:p w:rsidR="004E0C6F" w:rsidRDefault="004E0C6F" w:rsidP="0073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930884"/>
      <w:docPartObj>
        <w:docPartGallery w:val="Page Numbers (Bottom of Page)"/>
        <w:docPartUnique/>
      </w:docPartObj>
    </w:sdtPr>
    <w:sdtEndPr>
      <w:rPr>
        <w:noProof/>
      </w:rPr>
    </w:sdtEndPr>
    <w:sdtContent>
      <w:p w:rsidR="00A61FC3" w:rsidRDefault="00A61FC3">
        <w:pPr>
          <w:pStyle w:val="af"/>
          <w:jc w:val="center"/>
        </w:pPr>
        <w:r>
          <w:fldChar w:fldCharType="begin"/>
        </w:r>
        <w:r>
          <w:instrText xml:space="preserve"> PAGE   \* MERGEFORMAT </w:instrText>
        </w:r>
        <w:r>
          <w:fldChar w:fldCharType="separate"/>
        </w:r>
        <w:r>
          <w:rPr>
            <w:noProof/>
          </w:rPr>
          <w:t>20</w:t>
        </w:r>
        <w:r>
          <w:rPr>
            <w:noProof/>
          </w:rPr>
          <w:fldChar w:fldCharType="end"/>
        </w:r>
      </w:p>
    </w:sdtContent>
  </w:sdt>
  <w:p w:rsidR="00A61FC3" w:rsidRDefault="00A61FC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0C6F" w:rsidRDefault="004E0C6F" w:rsidP="0073392B">
      <w:pPr>
        <w:spacing w:after="0" w:line="240" w:lineRule="auto"/>
      </w:pPr>
      <w:r>
        <w:separator/>
      </w:r>
    </w:p>
  </w:footnote>
  <w:footnote w:type="continuationSeparator" w:id="0">
    <w:p w:rsidR="004E0C6F" w:rsidRDefault="004E0C6F" w:rsidP="007339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2441D"/>
    <w:multiLevelType w:val="hybridMultilevel"/>
    <w:tmpl w:val="84AE803A"/>
    <w:lvl w:ilvl="0" w:tplc="9850D34C">
      <w:start w:val="1"/>
      <w:numFmt w:val="bullet"/>
      <w:lvlText w:val="•"/>
      <w:lvlJc w:val="left"/>
      <w:pPr>
        <w:tabs>
          <w:tab w:val="num" w:pos="720"/>
        </w:tabs>
        <w:ind w:left="720" w:hanging="360"/>
      </w:pPr>
      <w:rPr>
        <w:rFonts w:ascii="Arial" w:hAnsi="Arial" w:hint="default"/>
      </w:rPr>
    </w:lvl>
    <w:lvl w:ilvl="1" w:tplc="AAF049F0" w:tentative="1">
      <w:start w:val="1"/>
      <w:numFmt w:val="bullet"/>
      <w:lvlText w:val="•"/>
      <w:lvlJc w:val="left"/>
      <w:pPr>
        <w:tabs>
          <w:tab w:val="num" w:pos="1440"/>
        </w:tabs>
        <w:ind w:left="1440" w:hanging="360"/>
      </w:pPr>
      <w:rPr>
        <w:rFonts w:ascii="Arial" w:hAnsi="Arial" w:hint="default"/>
      </w:rPr>
    </w:lvl>
    <w:lvl w:ilvl="2" w:tplc="DF928346" w:tentative="1">
      <w:start w:val="1"/>
      <w:numFmt w:val="bullet"/>
      <w:lvlText w:val="•"/>
      <w:lvlJc w:val="left"/>
      <w:pPr>
        <w:tabs>
          <w:tab w:val="num" w:pos="2160"/>
        </w:tabs>
        <w:ind w:left="2160" w:hanging="360"/>
      </w:pPr>
      <w:rPr>
        <w:rFonts w:ascii="Arial" w:hAnsi="Arial" w:hint="default"/>
      </w:rPr>
    </w:lvl>
    <w:lvl w:ilvl="3" w:tplc="BDE6CD7A" w:tentative="1">
      <w:start w:val="1"/>
      <w:numFmt w:val="bullet"/>
      <w:lvlText w:val="•"/>
      <w:lvlJc w:val="left"/>
      <w:pPr>
        <w:tabs>
          <w:tab w:val="num" w:pos="2880"/>
        </w:tabs>
        <w:ind w:left="2880" w:hanging="360"/>
      </w:pPr>
      <w:rPr>
        <w:rFonts w:ascii="Arial" w:hAnsi="Arial" w:hint="default"/>
      </w:rPr>
    </w:lvl>
    <w:lvl w:ilvl="4" w:tplc="3DC643FC" w:tentative="1">
      <w:start w:val="1"/>
      <w:numFmt w:val="bullet"/>
      <w:lvlText w:val="•"/>
      <w:lvlJc w:val="left"/>
      <w:pPr>
        <w:tabs>
          <w:tab w:val="num" w:pos="3600"/>
        </w:tabs>
        <w:ind w:left="3600" w:hanging="360"/>
      </w:pPr>
      <w:rPr>
        <w:rFonts w:ascii="Arial" w:hAnsi="Arial" w:hint="default"/>
      </w:rPr>
    </w:lvl>
    <w:lvl w:ilvl="5" w:tplc="B010DF30" w:tentative="1">
      <w:start w:val="1"/>
      <w:numFmt w:val="bullet"/>
      <w:lvlText w:val="•"/>
      <w:lvlJc w:val="left"/>
      <w:pPr>
        <w:tabs>
          <w:tab w:val="num" w:pos="4320"/>
        </w:tabs>
        <w:ind w:left="4320" w:hanging="360"/>
      </w:pPr>
      <w:rPr>
        <w:rFonts w:ascii="Arial" w:hAnsi="Arial" w:hint="default"/>
      </w:rPr>
    </w:lvl>
    <w:lvl w:ilvl="6" w:tplc="D69A8860" w:tentative="1">
      <w:start w:val="1"/>
      <w:numFmt w:val="bullet"/>
      <w:lvlText w:val="•"/>
      <w:lvlJc w:val="left"/>
      <w:pPr>
        <w:tabs>
          <w:tab w:val="num" w:pos="5040"/>
        </w:tabs>
        <w:ind w:left="5040" w:hanging="360"/>
      </w:pPr>
      <w:rPr>
        <w:rFonts w:ascii="Arial" w:hAnsi="Arial" w:hint="default"/>
      </w:rPr>
    </w:lvl>
    <w:lvl w:ilvl="7" w:tplc="3B36EB0E" w:tentative="1">
      <w:start w:val="1"/>
      <w:numFmt w:val="bullet"/>
      <w:lvlText w:val="•"/>
      <w:lvlJc w:val="left"/>
      <w:pPr>
        <w:tabs>
          <w:tab w:val="num" w:pos="5760"/>
        </w:tabs>
        <w:ind w:left="5760" w:hanging="360"/>
      </w:pPr>
      <w:rPr>
        <w:rFonts w:ascii="Arial" w:hAnsi="Arial" w:hint="default"/>
      </w:rPr>
    </w:lvl>
    <w:lvl w:ilvl="8" w:tplc="FB00E2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221A1"/>
    <w:multiLevelType w:val="multilevel"/>
    <w:tmpl w:val="8F2868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EE4D2F"/>
    <w:multiLevelType w:val="hybridMultilevel"/>
    <w:tmpl w:val="7D3CED26"/>
    <w:lvl w:ilvl="0" w:tplc="8A1A8832">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92006D"/>
    <w:multiLevelType w:val="multilevel"/>
    <w:tmpl w:val="16A4DD8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786C6C"/>
    <w:multiLevelType w:val="hybridMultilevel"/>
    <w:tmpl w:val="7FFC5DF6"/>
    <w:lvl w:ilvl="0" w:tplc="04190001">
      <w:start w:val="1"/>
      <w:numFmt w:val="bullet"/>
      <w:lvlText w:val=""/>
      <w:lvlJc w:val="left"/>
      <w:pPr>
        <w:ind w:left="360" w:hanging="360"/>
      </w:pPr>
      <w:rPr>
        <w:rFonts w:ascii="Symbol" w:hAnsi="Symbol" w:hint="default"/>
      </w:rPr>
    </w:lvl>
    <w:lvl w:ilvl="1" w:tplc="679AE2E6">
      <w:numFmt w:val="bullet"/>
      <w:lvlText w:val="•"/>
      <w:lvlJc w:val="left"/>
      <w:pPr>
        <w:ind w:left="1425" w:hanging="705"/>
      </w:pPr>
      <w:rPr>
        <w:rFonts w:ascii="Times New Roman" w:eastAsiaTheme="minorHAns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7386907"/>
    <w:multiLevelType w:val="hybridMultilevel"/>
    <w:tmpl w:val="4B00B3A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853681C"/>
    <w:multiLevelType w:val="hybridMultilevel"/>
    <w:tmpl w:val="3C80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D3843"/>
    <w:multiLevelType w:val="hybridMultilevel"/>
    <w:tmpl w:val="035C5C90"/>
    <w:lvl w:ilvl="0" w:tplc="3D001B70">
      <w:start w:val="1"/>
      <w:numFmt w:val="bullet"/>
      <w:lvlText w:val="·"/>
      <w:lvlJc w:val="left"/>
      <w:pPr>
        <w:ind w:left="720" w:hanging="360"/>
      </w:pPr>
      <w:rPr>
        <w:rFonts w:ascii="Symbol" w:hAnsi="Symbol"/>
      </w:rPr>
    </w:lvl>
    <w:lvl w:ilvl="1" w:tplc="6A3570BF">
      <w:start w:val="1"/>
      <w:numFmt w:val="bullet"/>
      <w:lvlText w:val="o"/>
      <w:lvlJc w:val="left"/>
      <w:pPr>
        <w:ind w:left="1440" w:hanging="360"/>
      </w:pPr>
      <w:rPr>
        <w:rFonts w:ascii="Symbol" w:hAnsi="Symbol"/>
      </w:rPr>
    </w:lvl>
    <w:lvl w:ilvl="2" w:tplc="4DC0074D">
      <w:start w:val="1"/>
      <w:numFmt w:val="bullet"/>
      <w:lvlText w:val="·"/>
      <w:lvlJc w:val="left"/>
      <w:pPr>
        <w:ind w:left="2160" w:hanging="360"/>
      </w:pPr>
      <w:rPr>
        <w:rFonts w:ascii="Symbol" w:hAnsi="Symbol"/>
      </w:rPr>
    </w:lvl>
    <w:lvl w:ilvl="3" w:tplc="0B9C8978">
      <w:start w:val="1"/>
      <w:numFmt w:val="bullet"/>
      <w:lvlText w:val="o"/>
      <w:lvlJc w:val="left"/>
      <w:pPr>
        <w:ind w:left="2880" w:hanging="360"/>
      </w:pPr>
      <w:rPr>
        <w:rFonts w:ascii="Symbol" w:hAnsi="Symbol"/>
      </w:rPr>
    </w:lvl>
    <w:lvl w:ilvl="4" w:tplc="34F8EB66">
      <w:start w:val="1"/>
      <w:numFmt w:val="bullet"/>
      <w:lvlText w:val="·"/>
      <w:lvlJc w:val="left"/>
      <w:pPr>
        <w:ind w:left="3600" w:hanging="360"/>
      </w:pPr>
      <w:rPr>
        <w:rFonts w:ascii="Symbol" w:hAnsi="Symbol"/>
      </w:rPr>
    </w:lvl>
    <w:lvl w:ilvl="5" w:tplc="3C741899">
      <w:start w:val="1"/>
      <w:numFmt w:val="bullet"/>
      <w:lvlText w:val="o"/>
      <w:lvlJc w:val="left"/>
      <w:pPr>
        <w:ind w:left="4320" w:hanging="360"/>
      </w:pPr>
      <w:rPr>
        <w:rFonts w:ascii="Symbol" w:hAnsi="Symbol"/>
      </w:rPr>
    </w:lvl>
    <w:lvl w:ilvl="6" w:tplc="63464498">
      <w:start w:val="1"/>
      <w:numFmt w:val="bullet"/>
      <w:lvlText w:val="·"/>
      <w:lvlJc w:val="left"/>
      <w:pPr>
        <w:ind w:left="5040" w:hanging="360"/>
      </w:pPr>
      <w:rPr>
        <w:rFonts w:ascii="Symbol" w:hAnsi="Symbol"/>
      </w:rPr>
    </w:lvl>
    <w:lvl w:ilvl="7" w:tplc="4A9C9448">
      <w:start w:val="1"/>
      <w:numFmt w:val="bullet"/>
      <w:lvlText w:val="o"/>
      <w:lvlJc w:val="left"/>
      <w:pPr>
        <w:ind w:left="5760" w:hanging="360"/>
      </w:pPr>
      <w:rPr>
        <w:rFonts w:ascii="Symbol" w:hAnsi="Symbol"/>
      </w:rPr>
    </w:lvl>
    <w:lvl w:ilvl="8" w:tplc="403D5BD5">
      <w:start w:val="1"/>
      <w:numFmt w:val="bullet"/>
      <w:lvlText w:val="·"/>
      <w:lvlJc w:val="left"/>
      <w:pPr>
        <w:ind w:left="6480" w:hanging="360"/>
      </w:pPr>
      <w:rPr>
        <w:rFonts w:ascii="Symbol" w:hAnsi="Symbol"/>
      </w:rPr>
    </w:lvl>
  </w:abstractNum>
  <w:abstractNum w:abstractNumId="8" w15:restartNumberingAfterBreak="0">
    <w:nsid w:val="1BBC3106"/>
    <w:multiLevelType w:val="hybridMultilevel"/>
    <w:tmpl w:val="5D74C4D0"/>
    <w:lvl w:ilvl="0" w:tplc="F3743E46">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05882"/>
    <w:multiLevelType w:val="hybridMultilevel"/>
    <w:tmpl w:val="863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0E007A"/>
    <w:multiLevelType w:val="multilevel"/>
    <w:tmpl w:val="F4527848"/>
    <w:lvl w:ilvl="0">
      <w:start w:val="1"/>
      <w:numFmt w:val="decimal"/>
      <w:lvlText w:val="%1."/>
      <w:lvlJc w:val="left"/>
      <w:pPr>
        <w:ind w:left="540" w:hanging="360"/>
      </w:pPr>
      <w:rPr>
        <w:rFonts w:hint="default"/>
      </w:rPr>
    </w:lvl>
    <w:lvl w:ilvl="1">
      <w:start w:val="4"/>
      <w:numFmt w:val="decimal"/>
      <w:lvlText w:val="%1.%2."/>
      <w:lvlJc w:val="left"/>
      <w:pPr>
        <w:ind w:left="97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3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65" w:hanging="1440"/>
      </w:pPr>
      <w:rPr>
        <w:rFonts w:hint="default"/>
      </w:rPr>
    </w:lvl>
    <w:lvl w:ilvl="8">
      <w:start w:val="1"/>
      <w:numFmt w:val="decimal"/>
      <w:lvlText w:val="%1.%2.%3.%4.%5.%6.%7.%8.%9."/>
      <w:lvlJc w:val="left"/>
      <w:pPr>
        <w:ind w:left="5460" w:hanging="1800"/>
      </w:pPr>
      <w:rPr>
        <w:rFonts w:hint="default"/>
      </w:rPr>
    </w:lvl>
  </w:abstractNum>
  <w:abstractNum w:abstractNumId="11" w15:restartNumberingAfterBreak="0">
    <w:nsid w:val="25C93C18"/>
    <w:multiLevelType w:val="multilevel"/>
    <w:tmpl w:val="7EC496BC"/>
    <w:lvl w:ilvl="0">
      <w:start w:val="1"/>
      <w:numFmt w:val="decimal"/>
      <w:lvlText w:val="%1."/>
      <w:lvlJc w:val="left"/>
      <w:pPr>
        <w:ind w:left="720" w:hanging="360"/>
      </w:pPr>
      <w:rPr>
        <w:rFonts w:hint="default"/>
      </w:rPr>
    </w:lvl>
    <w:lvl w:ilvl="1">
      <w:start w:val="4"/>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12" w15:restartNumberingAfterBreak="0">
    <w:nsid w:val="28667A1A"/>
    <w:multiLevelType w:val="hybridMultilevel"/>
    <w:tmpl w:val="3C80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67878"/>
    <w:multiLevelType w:val="hybridMultilevel"/>
    <w:tmpl w:val="F48C2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E5439"/>
    <w:multiLevelType w:val="multilevel"/>
    <w:tmpl w:val="CEE6E19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1832344"/>
    <w:multiLevelType w:val="hybridMultilevel"/>
    <w:tmpl w:val="DD8E11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3D65D9"/>
    <w:multiLevelType w:val="multilevel"/>
    <w:tmpl w:val="757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D1169F"/>
    <w:multiLevelType w:val="multilevel"/>
    <w:tmpl w:val="2060896A"/>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1.%3.1"/>
      <w:lvlJc w:val="left"/>
      <w:pPr>
        <w:ind w:left="1224" w:hanging="504"/>
      </w:pPr>
      <w:rPr>
        <w:rFonts w:hint="default"/>
      </w:rPr>
    </w:lvl>
    <w:lvl w:ilvl="3">
      <w:start w:val="1"/>
      <w:numFmt w:val="decimal"/>
      <w:lvlText w:val="%2%1..%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926701"/>
    <w:multiLevelType w:val="multilevel"/>
    <w:tmpl w:val="9C0C27C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1E3F10"/>
    <w:multiLevelType w:val="multilevel"/>
    <w:tmpl w:val="9E50127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21142B9"/>
    <w:multiLevelType w:val="multilevel"/>
    <w:tmpl w:val="08AE7A9C"/>
    <w:lvl w:ilvl="0">
      <w:start w:val="1"/>
      <w:numFmt w:val="decimal"/>
      <w:lvlText w:val="%1."/>
      <w:lvlJc w:val="left"/>
      <w:pPr>
        <w:ind w:left="435" w:hanging="360"/>
      </w:pPr>
      <w:rPr>
        <w:rFonts w:hint="default"/>
      </w:rPr>
    </w:lvl>
    <w:lvl w:ilvl="1">
      <w:start w:val="1"/>
      <w:numFmt w:val="decimal"/>
      <w:isLgl/>
      <w:lvlText w:val="%1.%2"/>
      <w:lvlJc w:val="left"/>
      <w:pPr>
        <w:ind w:left="510" w:hanging="420"/>
      </w:pPr>
      <w:rPr>
        <w:rFonts w:hint="default"/>
        <w:lang w:val="kk-KZ"/>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21" w15:restartNumberingAfterBreak="0">
    <w:nsid w:val="47815992"/>
    <w:multiLevelType w:val="multilevel"/>
    <w:tmpl w:val="10D2CC1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7845B76"/>
    <w:multiLevelType w:val="multilevel"/>
    <w:tmpl w:val="2430D272"/>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CFE5ED3"/>
    <w:multiLevelType w:val="multilevel"/>
    <w:tmpl w:val="3796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813C0"/>
    <w:multiLevelType w:val="multilevel"/>
    <w:tmpl w:val="C144B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A578D"/>
    <w:multiLevelType w:val="multilevel"/>
    <w:tmpl w:val="0FD49ED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E654C84"/>
    <w:multiLevelType w:val="multilevel"/>
    <w:tmpl w:val="3580D2D2"/>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4CE2A65"/>
    <w:multiLevelType w:val="multilevel"/>
    <w:tmpl w:val="4EFC7C6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8AE44D2"/>
    <w:multiLevelType w:val="multilevel"/>
    <w:tmpl w:val="BAD8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D501E"/>
    <w:multiLevelType w:val="multilevel"/>
    <w:tmpl w:val="97541F72"/>
    <w:lvl w:ilvl="0">
      <w:start w:val="123"/>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EB0FCF"/>
    <w:multiLevelType w:val="multilevel"/>
    <w:tmpl w:val="6088D67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D0977CD"/>
    <w:multiLevelType w:val="multilevel"/>
    <w:tmpl w:val="6F8CAAC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D6363D0"/>
    <w:multiLevelType w:val="hybridMultilevel"/>
    <w:tmpl w:val="67140642"/>
    <w:lvl w:ilvl="0" w:tplc="04190013">
      <w:start w:val="1"/>
      <w:numFmt w:val="upperRoman"/>
      <w:lvlText w:val="%1."/>
      <w:lvlJc w:val="right"/>
      <w:pPr>
        <w:ind w:left="720" w:hanging="360"/>
      </w:pPr>
    </w:lvl>
    <w:lvl w:ilvl="1" w:tplc="679AE2E6">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5C5F92"/>
    <w:multiLevelType w:val="multilevel"/>
    <w:tmpl w:val="7EC496BC"/>
    <w:lvl w:ilvl="0">
      <w:start w:val="1"/>
      <w:numFmt w:val="decimal"/>
      <w:lvlText w:val="%1."/>
      <w:lvlJc w:val="left"/>
      <w:pPr>
        <w:ind w:left="720" w:hanging="360"/>
      </w:pPr>
      <w:rPr>
        <w:rFonts w:hint="default"/>
      </w:rPr>
    </w:lvl>
    <w:lvl w:ilvl="1">
      <w:start w:val="4"/>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34" w15:restartNumberingAfterBreak="0">
    <w:nsid w:val="65443765"/>
    <w:multiLevelType w:val="multilevel"/>
    <w:tmpl w:val="B9E29D0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7F16415"/>
    <w:multiLevelType w:val="multilevel"/>
    <w:tmpl w:val="8EFCEB7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82C34E6"/>
    <w:multiLevelType w:val="hybridMultilevel"/>
    <w:tmpl w:val="34587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7A676E"/>
    <w:multiLevelType w:val="hybridMultilevel"/>
    <w:tmpl w:val="993CF7C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6586292"/>
    <w:multiLevelType w:val="multilevel"/>
    <w:tmpl w:val="7008658C"/>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9B74518"/>
    <w:multiLevelType w:val="hybridMultilevel"/>
    <w:tmpl w:val="51E2B57C"/>
    <w:lvl w:ilvl="0" w:tplc="629094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922E86"/>
    <w:multiLevelType w:val="multilevel"/>
    <w:tmpl w:val="2FE84700"/>
    <w:lvl w:ilvl="0">
      <w:start w:val="1"/>
      <w:numFmt w:val="decimal"/>
      <w:lvlText w:val="%1."/>
      <w:lvlJc w:val="left"/>
      <w:pPr>
        <w:ind w:left="435" w:hanging="360"/>
      </w:pPr>
      <w:rPr>
        <w:rFonts w:hint="default"/>
      </w:rPr>
    </w:lvl>
    <w:lvl w:ilvl="1">
      <w:start w:val="1"/>
      <w:numFmt w:val="decimal"/>
      <w:isLgl/>
      <w:lvlText w:val="%1.%2"/>
      <w:lvlJc w:val="left"/>
      <w:pPr>
        <w:ind w:left="495" w:hanging="4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num w:numId="1">
    <w:abstractNumId w:val="33"/>
  </w:num>
  <w:num w:numId="2">
    <w:abstractNumId w:val="26"/>
  </w:num>
  <w:num w:numId="3">
    <w:abstractNumId w:val="19"/>
  </w:num>
  <w:num w:numId="4">
    <w:abstractNumId w:val="20"/>
  </w:num>
  <w:num w:numId="5">
    <w:abstractNumId w:val="16"/>
  </w:num>
  <w:num w:numId="6">
    <w:abstractNumId w:val="11"/>
  </w:num>
  <w:num w:numId="7">
    <w:abstractNumId w:val="39"/>
  </w:num>
  <w:num w:numId="8">
    <w:abstractNumId w:val="32"/>
  </w:num>
  <w:num w:numId="9">
    <w:abstractNumId w:val="17"/>
  </w:num>
  <w:num w:numId="10">
    <w:abstractNumId w:val="4"/>
  </w:num>
  <w:num w:numId="11">
    <w:abstractNumId w:val="9"/>
  </w:num>
  <w:num w:numId="12">
    <w:abstractNumId w:val="36"/>
  </w:num>
  <w:num w:numId="13">
    <w:abstractNumId w:val="40"/>
  </w:num>
  <w:num w:numId="14">
    <w:abstractNumId w:val="1"/>
  </w:num>
  <w:num w:numId="15">
    <w:abstractNumId w:val="10"/>
  </w:num>
  <w:num w:numId="16">
    <w:abstractNumId w:val="22"/>
  </w:num>
  <w:num w:numId="17">
    <w:abstractNumId w:val="13"/>
  </w:num>
  <w:num w:numId="18">
    <w:abstractNumId w:val="0"/>
  </w:num>
  <w:num w:numId="19">
    <w:abstractNumId w:val="28"/>
  </w:num>
  <w:num w:numId="20">
    <w:abstractNumId w:val="23"/>
  </w:num>
  <w:num w:numId="21">
    <w:abstractNumId w:val="24"/>
  </w:num>
  <w:num w:numId="22">
    <w:abstractNumId w:val="7"/>
  </w:num>
  <w:num w:numId="23">
    <w:abstractNumId w:val="35"/>
  </w:num>
  <w:num w:numId="24">
    <w:abstractNumId w:val="25"/>
  </w:num>
  <w:num w:numId="25">
    <w:abstractNumId w:val="14"/>
  </w:num>
  <w:num w:numId="26">
    <w:abstractNumId w:val="30"/>
  </w:num>
  <w:num w:numId="27">
    <w:abstractNumId w:val="31"/>
  </w:num>
  <w:num w:numId="28">
    <w:abstractNumId w:val="18"/>
  </w:num>
  <w:num w:numId="29">
    <w:abstractNumId w:val="21"/>
  </w:num>
  <w:num w:numId="30">
    <w:abstractNumId w:val="34"/>
  </w:num>
  <w:num w:numId="31">
    <w:abstractNumId w:val="27"/>
  </w:num>
  <w:num w:numId="32">
    <w:abstractNumId w:val="38"/>
  </w:num>
  <w:num w:numId="33">
    <w:abstractNumId w:val="3"/>
  </w:num>
  <w:num w:numId="34">
    <w:abstractNumId w:val="29"/>
  </w:num>
  <w:num w:numId="35">
    <w:abstractNumId w:val="8"/>
  </w:num>
  <w:num w:numId="36">
    <w:abstractNumId w:val="6"/>
  </w:num>
  <w:num w:numId="37">
    <w:abstractNumId w:val="12"/>
  </w:num>
  <w:num w:numId="38">
    <w:abstractNumId w:val="15"/>
  </w:num>
  <w:num w:numId="39">
    <w:abstractNumId w:val="37"/>
  </w:num>
  <w:num w:numId="40">
    <w:abstractNumId w:val="2"/>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9E6"/>
    <w:rsid w:val="00016BBF"/>
    <w:rsid w:val="00021062"/>
    <w:rsid w:val="00025628"/>
    <w:rsid w:val="00026BA9"/>
    <w:rsid w:val="00040A01"/>
    <w:rsid w:val="00042487"/>
    <w:rsid w:val="00042E73"/>
    <w:rsid w:val="000450C8"/>
    <w:rsid w:val="00046200"/>
    <w:rsid w:val="0005251F"/>
    <w:rsid w:val="00054793"/>
    <w:rsid w:val="00060DDD"/>
    <w:rsid w:val="00066A73"/>
    <w:rsid w:val="000A1721"/>
    <w:rsid w:val="000A1C7A"/>
    <w:rsid w:val="000A72EE"/>
    <w:rsid w:val="000B32ED"/>
    <w:rsid w:val="000B417F"/>
    <w:rsid w:val="000B4354"/>
    <w:rsid w:val="000C3B14"/>
    <w:rsid w:val="000C4370"/>
    <w:rsid w:val="000C7FDC"/>
    <w:rsid w:val="000D1792"/>
    <w:rsid w:val="000F3E7F"/>
    <w:rsid w:val="000F4036"/>
    <w:rsid w:val="001028DB"/>
    <w:rsid w:val="00107C84"/>
    <w:rsid w:val="001327DA"/>
    <w:rsid w:val="0013309C"/>
    <w:rsid w:val="00134CCD"/>
    <w:rsid w:val="00134F53"/>
    <w:rsid w:val="0013580A"/>
    <w:rsid w:val="00145476"/>
    <w:rsid w:val="001466F0"/>
    <w:rsid w:val="00150DEE"/>
    <w:rsid w:val="00175BA4"/>
    <w:rsid w:val="001848C4"/>
    <w:rsid w:val="00185C51"/>
    <w:rsid w:val="00190919"/>
    <w:rsid w:val="001B3E44"/>
    <w:rsid w:val="001B71B9"/>
    <w:rsid w:val="001C0953"/>
    <w:rsid w:val="001D2FAA"/>
    <w:rsid w:val="001E40FA"/>
    <w:rsid w:val="001E71D0"/>
    <w:rsid w:val="001F4F78"/>
    <w:rsid w:val="001F5A97"/>
    <w:rsid w:val="00200D02"/>
    <w:rsid w:val="00201094"/>
    <w:rsid w:val="002134D7"/>
    <w:rsid w:val="00220BFA"/>
    <w:rsid w:val="00220DCD"/>
    <w:rsid w:val="00221D04"/>
    <w:rsid w:val="00232035"/>
    <w:rsid w:val="00246DAE"/>
    <w:rsid w:val="002504E3"/>
    <w:rsid w:val="002535A8"/>
    <w:rsid w:val="00254FBC"/>
    <w:rsid w:val="00276D77"/>
    <w:rsid w:val="00280D0B"/>
    <w:rsid w:val="0028368E"/>
    <w:rsid w:val="0028379B"/>
    <w:rsid w:val="00284E87"/>
    <w:rsid w:val="0028508C"/>
    <w:rsid w:val="0029405B"/>
    <w:rsid w:val="00295D21"/>
    <w:rsid w:val="002A263D"/>
    <w:rsid w:val="002A391A"/>
    <w:rsid w:val="002A702E"/>
    <w:rsid w:val="002C0730"/>
    <w:rsid w:val="002C6D75"/>
    <w:rsid w:val="002C74D8"/>
    <w:rsid w:val="002D1C21"/>
    <w:rsid w:val="002D28FC"/>
    <w:rsid w:val="002D3804"/>
    <w:rsid w:val="002F0039"/>
    <w:rsid w:val="003029CD"/>
    <w:rsid w:val="00302DC0"/>
    <w:rsid w:val="00302FD4"/>
    <w:rsid w:val="00312EE8"/>
    <w:rsid w:val="003172E5"/>
    <w:rsid w:val="003204CB"/>
    <w:rsid w:val="00321CDE"/>
    <w:rsid w:val="00325A34"/>
    <w:rsid w:val="00325FF2"/>
    <w:rsid w:val="0034429F"/>
    <w:rsid w:val="00346D4F"/>
    <w:rsid w:val="00347749"/>
    <w:rsid w:val="00353A4C"/>
    <w:rsid w:val="00361C3E"/>
    <w:rsid w:val="0036394F"/>
    <w:rsid w:val="00366BBB"/>
    <w:rsid w:val="00370046"/>
    <w:rsid w:val="003727C3"/>
    <w:rsid w:val="00376394"/>
    <w:rsid w:val="003802BF"/>
    <w:rsid w:val="00381216"/>
    <w:rsid w:val="00383317"/>
    <w:rsid w:val="003862AA"/>
    <w:rsid w:val="00390C17"/>
    <w:rsid w:val="00390CA4"/>
    <w:rsid w:val="0039280F"/>
    <w:rsid w:val="003934CA"/>
    <w:rsid w:val="00396EC9"/>
    <w:rsid w:val="003A07BE"/>
    <w:rsid w:val="003B1930"/>
    <w:rsid w:val="003B6B9D"/>
    <w:rsid w:val="003C5BE7"/>
    <w:rsid w:val="003C7522"/>
    <w:rsid w:val="003D5F86"/>
    <w:rsid w:val="003D67C6"/>
    <w:rsid w:val="003E0220"/>
    <w:rsid w:val="003E1B1A"/>
    <w:rsid w:val="003E1FB2"/>
    <w:rsid w:val="0040091E"/>
    <w:rsid w:val="0040481E"/>
    <w:rsid w:val="00410966"/>
    <w:rsid w:val="004167CE"/>
    <w:rsid w:val="0041762A"/>
    <w:rsid w:val="00422398"/>
    <w:rsid w:val="004359B2"/>
    <w:rsid w:val="004400AE"/>
    <w:rsid w:val="00440288"/>
    <w:rsid w:val="0044622A"/>
    <w:rsid w:val="0045113D"/>
    <w:rsid w:val="00451A7D"/>
    <w:rsid w:val="00467341"/>
    <w:rsid w:val="004705BF"/>
    <w:rsid w:val="00473185"/>
    <w:rsid w:val="00474044"/>
    <w:rsid w:val="00490EF1"/>
    <w:rsid w:val="00493BE5"/>
    <w:rsid w:val="004A0E68"/>
    <w:rsid w:val="004A7310"/>
    <w:rsid w:val="004B597C"/>
    <w:rsid w:val="004B6836"/>
    <w:rsid w:val="004C3D14"/>
    <w:rsid w:val="004C525A"/>
    <w:rsid w:val="004D0559"/>
    <w:rsid w:val="004D086F"/>
    <w:rsid w:val="004D101A"/>
    <w:rsid w:val="004D79E0"/>
    <w:rsid w:val="004E0C6F"/>
    <w:rsid w:val="004E3685"/>
    <w:rsid w:val="004E58D4"/>
    <w:rsid w:val="004E6125"/>
    <w:rsid w:val="004F3343"/>
    <w:rsid w:val="004F5923"/>
    <w:rsid w:val="00516A33"/>
    <w:rsid w:val="00520915"/>
    <w:rsid w:val="005261D5"/>
    <w:rsid w:val="00527F1F"/>
    <w:rsid w:val="00535507"/>
    <w:rsid w:val="00536F99"/>
    <w:rsid w:val="005452AB"/>
    <w:rsid w:val="00555F38"/>
    <w:rsid w:val="005565B3"/>
    <w:rsid w:val="00562386"/>
    <w:rsid w:val="0056240E"/>
    <w:rsid w:val="0056718B"/>
    <w:rsid w:val="00567903"/>
    <w:rsid w:val="00571AB7"/>
    <w:rsid w:val="005725C9"/>
    <w:rsid w:val="005727C4"/>
    <w:rsid w:val="0057391F"/>
    <w:rsid w:val="00577788"/>
    <w:rsid w:val="00583BE0"/>
    <w:rsid w:val="005909EB"/>
    <w:rsid w:val="00595814"/>
    <w:rsid w:val="0059694A"/>
    <w:rsid w:val="005B0D62"/>
    <w:rsid w:val="005B6EE9"/>
    <w:rsid w:val="005B72B5"/>
    <w:rsid w:val="005C1C98"/>
    <w:rsid w:val="005C3393"/>
    <w:rsid w:val="005C5317"/>
    <w:rsid w:val="005C562E"/>
    <w:rsid w:val="005D0F32"/>
    <w:rsid w:val="005E1961"/>
    <w:rsid w:val="005E46CF"/>
    <w:rsid w:val="005F22FB"/>
    <w:rsid w:val="005F2DE4"/>
    <w:rsid w:val="005F57C1"/>
    <w:rsid w:val="006027B7"/>
    <w:rsid w:val="006059A4"/>
    <w:rsid w:val="00607A7E"/>
    <w:rsid w:val="00615AE4"/>
    <w:rsid w:val="006164ED"/>
    <w:rsid w:val="00616A61"/>
    <w:rsid w:val="00617E4A"/>
    <w:rsid w:val="006243FB"/>
    <w:rsid w:val="00650A24"/>
    <w:rsid w:val="006510C1"/>
    <w:rsid w:val="00651C14"/>
    <w:rsid w:val="0065287D"/>
    <w:rsid w:val="00657117"/>
    <w:rsid w:val="006572DC"/>
    <w:rsid w:val="006610F1"/>
    <w:rsid w:val="0066450E"/>
    <w:rsid w:val="00664D26"/>
    <w:rsid w:val="00666F0C"/>
    <w:rsid w:val="0066750B"/>
    <w:rsid w:val="006703B3"/>
    <w:rsid w:val="00675A05"/>
    <w:rsid w:val="00680EB7"/>
    <w:rsid w:val="00681C3C"/>
    <w:rsid w:val="006829E6"/>
    <w:rsid w:val="006856FB"/>
    <w:rsid w:val="00687585"/>
    <w:rsid w:val="00691F35"/>
    <w:rsid w:val="006930A6"/>
    <w:rsid w:val="0069416D"/>
    <w:rsid w:val="00695E79"/>
    <w:rsid w:val="0069692F"/>
    <w:rsid w:val="006A18DE"/>
    <w:rsid w:val="006A1CF4"/>
    <w:rsid w:val="006B2E7F"/>
    <w:rsid w:val="006B6297"/>
    <w:rsid w:val="006B76C7"/>
    <w:rsid w:val="006C4631"/>
    <w:rsid w:val="006C510A"/>
    <w:rsid w:val="006D03CB"/>
    <w:rsid w:val="006D19FF"/>
    <w:rsid w:val="006D1A93"/>
    <w:rsid w:val="006D2FD6"/>
    <w:rsid w:val="006D321E"/>
    <w:rsid w:val="006D4B0B"/>
    <w:rsid w:val="006E2C06"/>
    <w:rsid w:val="006E3B6D"/>
    <w:rsid w:val="00703B6A"/>
    <w:rsid w:val="007103C6"/>
    <w:rsid w:val="00712998"/>
    <w:rsid w:val="00727A11"/>
    <w:rsid w:val="00730E36"/>
    <w:rsid w:val="00731434"/>
    <w:rsid w:val="0073260B"/>
    <w:rsid w:val="0073392B"/>
    <w:rsid w:val="00740BFC"/>
    <w:rsid w:val="00741C15"/>
    <w:rsid w:val="00744764"/>
    <w:rsid w:val="00747A38"/>
    <w:rsid w:val="00750048"/>
    <w:rsid w:val="007531E4"/>
    <w:rsid w:val="007627F3"/>
    <w:rsid w:val="00766BD6"/>
    <w:rsid w:val="00774A01"/>
    <w:rsid w:val="0078252C"/>
    <w:rsid w:val="007832AF"/>
    <w:rsid w:val="00783AAE"/>
    <w:rsid w:val="00785409"/>
    <w:rsid w:val="007866C6"/>
    <w:rsid w:val="007903CF"/>
    <w:rsid w:val="00796512"/>
    <w:rsid w:val="00796C0F"/>
    <w:rsid w:val="007B2B02"/>
    <w:rsid w:val="007B5A3F"/>
    <w:rsid w:val="007B6E03"/>
    <w:rsid w:val="007C0A7F"/>
    <w:rsid w:val="007C102E"/>
    <w:rsid w:val="007C2F52"/>
    <w:rsid w:val="007C721B"/>
    <w:rsid w:val="007D3621"/>
    <w:rsid w:val="007D62AC"/>
    <w:rsid w:val="007E7817"/>
    <w:rsid w:val="007E78FB"/>
    <w:rsid w:val="007F00E0"/>
    <w:rsid w:val="007F2154"/>
    <w:rsid w:val="007F3E1F"/>
    <w:rsid w:val="008031B2"/>
    <w:rsid w:val="00813AC5"/>
    <w:rsid w:val="00814116"/>
    <w:rsid w:val="00814B3F"/>
    <w:rsid w:val="008160C5"/>
    <w:rsid w:val="00817194"/>
    <w:rsid w:val="00817B98"/>
    <w:rsid w:val="00821411"/>
    <w:rsid w:val="00824C1D"/>
    <w:rsid w:val="00825F37"/>
    <w:rsid w:val="00847666"/>
    <w:rsid w:val="00847F72"/>
    <w:rsid w:val="0085262C"/>
    <w:rsid w:val="0085269B"/>
    <w:rsid w:val="0085319C"/>
    <w:rsid w:val="00854946"/>
    <w:rsid w:val="00864E26"/>
    <w:rsid w:val="008712F8"/>
    <w:rsid w:val="00872AAC"/>
    <w:rsid w:val="00874929"/>
    <w:rsid w:val="008776DD"/>
    <w:rsid w:val="0088642F"/>
    <w:rsid w:val="008877CB"/>
    <w:rsid w:val="00896FDB"/>
    <w:rsid w:val="008A391B"/>
    <w:rsid w:val="008B7A86"/>
    <w:rsid w:val="008C3168"/>
    <w:rsid w:val="008C3B3F"/>
    <w:rsid w:val="008D2FEE"/>
    <w:rsid w:val="008D3751"/>
    <w:rsid w:val="008D4B72"/>
    <w:rsid w:val="008D73E8"/>
    <w:rsid w:val="008E1ABB"/>
    <w:rsid w:val="008E243E"/>
    <w:rsid w:val="008F2A89"/>
    <w:rsid w:val="008F72A1"/>
    <w:rsid w:val="00906B20"/>
    <w:rsid w:val="009116AD"/>
    <w:rsid w:val="00922D03"/>
    <w:rsid w:val="00923CA7"/>
    <w:rsid w:val="00927F44"/>
    <w:rsid w:val="00931EE0"/>
    <w:rsid w:val="009356A1"/>
    <w:rsid w:val="0093691D"/>
    <w:rsid w:val="00943105"/>
    <w:rsid w:val="009443D5"/>
    <w:rsid w:val="009620A1"/>
    <w:rsid w:val="00975BAF"/>
    <w:rsid w:val="00975EC3"/>
    <w:rsid w:val="009A04EC"/>
    <w:rsid w:val="009A159E"/>
    <w:rsid w:val="009A2618"/>
    <w:rsid w:val="009A4528"/>
    <w:rsid w:val="009A457F"/>
    <w:rsid w:val="009B08E1"/>
    <w:rsid w:val="009B22B8"/>
    <w:rsid w:val="009C14ED"/>
    <w:rsid w:val="009C170E"/>
    <w:rsid w:val="009C77BB"/>
    <w:rsid w:val="009D240B"/>
    <w:rsid w:val="009E2648"/>
    <w:rsid w:val="00A01FF3"/>
    <w:rsid w:val="00A049A8"/>
    <w:rsid w:val="00A061A8"/>
    <w:rsid w:val="00A06964"/>
    <w:rsid w:val="00A07311"/>
    <w:rsid w:val="00A2621A"/>
    <w:rsid w:val="00A26715"/>
    <w:rsid w:val="00A34362"/>
    <w:rsid w:val="00A41C81"/>
    <w:rsid w:val="00A4440B"/>
    <w:rsid w:val="00A44B07"/>
    <w:rsid w:val="00A46D91"/>
    <w:rsid w:val="00A61FC3"/>
    <w:rsid w:val="00A77039"/>
    <w:rsid w:val="00A80BB4"/>
    <w:rsid w:val="00A91472"/>
    <w:rsid w:val="00AA73D4"/>
    <w:rsid w:val="00AB0EE6"/>
    <w:rsid w:val="00AB263B"/>
    <w:rsid w:val="00AB41C7"/>
    <w:rsid w:val="00AB524C"/>
    <w:rsid w:val="00AC1E78"/>
    <w:rsid w:val="00AC258C"/>
    <w:rsid w:val="00AD0328"/>
    <w:rsid w:val="00AD0D79"/>
    <w:rsid w:val="00AD1D9A"/>
    <w:rsid w:val="00AD5064"/>
    <w:rsid w:val="00AD5C19"/>
    <w:rsid w:val="00AE3049"/>
    <w:rsid w:val="00AE5DF7"/>
    <w:rsid w:val="00AE77C3"/>
    <w:rsid w:val="00AF40C1"/>
    <w:rsid w:val="00B022D3"/>
    <w:rsid w:val="00B07DAB"/>
    <w:rsid w:val="00B112A9"/>
    <w:rsid w:val="00B1401D"/>
    <w:rsid w:val="00B17783"/>
    <w:rsid w:val="00B214FC"/>
    <w:rsid w:val="00B264ED"/>
    <w:rsid w:val="00B272CC"/>
    <w:rsid w:val="00B33FFF"/>
    <w:rsid w:val="00B3434C"/>
    <w:rsid w:val="00B35D27"/>
    <w:rsid w:val="00B4297C"/>
    <w:rsid w:val="00B50121"/>
    <w:rsid w:val="00B5051D"/>
    <w:rsid w:val="00B50798"/>
    <w:rsid w:val="00B57BFC"/>
    <w:rsid w:val="00B61727"/>
    <w:rsid w:val="00B64E8C"/>
    <w:rsid w:val="00B65B3F"/>
    <w:rsid w:val="00B660C8"/>
    <w:rsid w:val="00B67E13"/>
    <w:rsid w:val="00B74CFF"/>
    <w:rsid w:val="00B91050"/>
    <w:rsid w:val="00B9156D"/>
    <w:rsid w:val="00B926DE"/>
    <w:rsid w:val="00B94993"/>
    <w:rsid w:val="00BA49D6"/>
    <w:rsid w:val="00BB044F"/>
    <w:rsid w:val="00BB173E"/>
    <w:rsid w:val="00BC502A"/>
    <w:rsid w:val="00BD15CA"/>
    <w:rsid w:val="00BD1E6D"/>
    <w:rsid w:val="00BD329B"/>
    <w:rsid w:val="00BD684A"/>
    <w:rsid w:val="00BE0156"/>
    <w:rsid w:val="00BE2626"/>
    <w:rsid w:val="00BE2F57"/>
    <w:rsid w:val="00BE6C90"/>
    <w:rsid w:val="00BF4055"/>
    <w:rsid w:val="00BF6138"/>
    <w:rsid w:val="00BF7A80"/>
    <w:rsid w:val="00C16795"/>
    <w:rsid w:val="00C21A49"/>
    <w:rsid w:val="00C23D30"/>
    <w:rsid w:val="00C25AEF"/>
    <w:rsid w:val="00C309E2"/>
    <w:rsid w:val="00C32918"/>
    <w:rsid w:val="00C40D91"/>
    <w:rsid w:val="00C47D4C"/>
    <w:rsid w:val="00C53554"/>
    <w:rsid w:val="00C54E3E"/>
    <w:rsid w:val="00C5692B"/>
    <w:rsid w:val="00C71E0F"/>
    <w:rsid w:val="00C73F3A"/>
    <w:rsid w:val="00C80D55"/>
    <w:rsid w:val="00C816EB"/>
    <w:rsid w:val="00C8299D"/>
    <w:rsid w:val="00C90700"/>
    <w:rsid w:val="00C97105"/>
    <w:rsid w:val="00CB2C28"/>
    <w:rsid w:val="00CB66A0"/>
    <w:rsid w:val="00CB7201"/>
    <w:rsid w:val="00CC7065"/>
    <w:rsid w:val="00CC7985"/>
    <w:rsid w:val="00CD1213"/>
    <w:rsid w:val="00CE129A"/>
    <w:rsid w:val="00CE60E4"/>
    <w:rsid w:val="00CE611E"/>
    <w:rsid w:val="00CF1C03"/>
    <w:rsid w:val="00CF436C"/>
    <w:rsid w:val="00CF5D3A"/>
    <w:rsid w:val="00CF745B"/>
    <w:rsid w:val="00D01DBD"/>
    <w:rsid w:val="00D0360B"/>
    <w:rsid w:val="00D05E7A"/>
    <w:rsid w:val="00D10D89"/>
    <w:rsid w:val="00D11563"/>
    <w:rsid w:val="00D23204"/>
    <w:rsid w:val="00D26519"/>
    <w:rsid w:val="00D2677B"/>
    <w:rsid w:val="00D26C8A"/>
    <w:rsid w:val="00D30970"/>
    <w:rsid w:val="00D30EF0"/>
    <w:rsid w:val="00D345E1"/>
    <w:rsid w:val="00D3783E"/>
    <w:rsid w:val="00D41C72"/>
    <w:rsid w:val="00D467AD"/>
    <w:rsid w:val="00D51D7A"/>
    <w:rsid w:val="00D5326D"/>
    <w:rsid w:val="00D547F1"/>
    <w:rsid w:val="00D5718F"/>
    <w:rsid w:val="00D67B4A"/>
    <w:rsid w:val="00D85229"/>
    <w:rsid w:val="00D86453"/>
    <w:rsid w:val="00D914C5"/>
    <w:rsid w:val="00D96276"/>
    <w:rsid w:val="00DA2817"/>
    <w:rsid w:val="00DA455E"/>
    <w:rsid w:val="00DA4C0D"/>
    <w:rsid w:val="00DA55EC"/>
    <w:rsid w:val="00DA6515"/>
    <w:rsid w:val="00DB4CF9"/>
    <w:rsid w:val="00DC0482"/>
    <w:rsid w:val="00DC108C"/>
    <w:rsid w:val="00DC2E79"/>
    <w:rsid w:val="00DC4D27"/>
    <w:rsid w:val="00DD5158"/>
    <w:rsid w:val="00DE22F7"/>
    <w:rsid w:val="00DE61D5"/>
    <w:rsid w:val="00DF2768"/>
    <w:rsid w:val="00DF3970"/>
    <w:rsid w:val="00DF494E"/>
    <w:rsid w:val="00DF69E9"/>
    <w:rsid w:val="00E01124"/>
    <w:rsid w:val="00E07482"/>
    <w:rsid w:val="00E16897"/>
    <w:rsid w:val="00E17AA9"/>
    <w:rsid w:val="00E24595"/>
    <w:rsid w:val="00E3348E"/>
    <w:rsid w:val="00E37B79"/>
    <w:rsid w:val="00E44BE1"/>
    <w:rsid w:val="00E526F7"/>
    <w:rsid w:val="00E54F53"/>
    <w:rsid w:val="00E60247"/>
    <w:rsid w:val="00E71E09"/>
    <w:rsid w:val="00E80FD8"/>
    <w:rsid w:val="00E85B2D"/>
    <w:rsid w:val="00E9767B"/>
    <w:rsid w:val="00EA2CF5"/>
    <w:rsid w:val="00EA7E88"/>
    <w:rsid w:val="00EB30B2"/>
    <w:rsid w:val="00EB34FD"/>
    <w:rsid w:val="00EB60FE"/>
    <w:rsid w:val="00EB63E7"/>
    <w:rsid w:val="00EC32DA"/>
    <w:rsid w:val="00EC3D2E"/>
    <w:rsid w:val="00EC5E9F"/>
    <w:rsid w:val="00ED1B6E"/>
    <w:rsid w:val="00EE1137"/>
    <w:rsid w:val="00EE54A7"/>
    <w:rsid w:val="00EF5D4A"/>
    <w:rsid w:val="00F01AED"/>
    <w:rsid w:val="00F14BE7"/>
    <w:rsid w:val="00F15CED"/>
    <w:rsid w:val="00F21442"/>
    <w:rsid w:val="00F230A7"/>
    <w:rsid w:val="00F27539"/>
    <w:rsid w:val="00F3177B"/>
    <w:rsid w:val="00F3593F"/>
    <w:rsid w:val="00F36463"/>
    <w:rsid w:val="00F42132"/>
    <w:rsid w:val="00F42FAB"/>
    <w:rsid w:val="00F4479A"/>
    <w:rsid w:val="00F455A0"/>
    <w:rsid w:val="00F46B86"/>
    <w:rsid w:val="00F516AB"/>
    <w:rsid w:val="00F5228F"/>
    <w:rsid w:val="00F60702"/>
    <w:rsid w:val="00F65951"/>
    <w:rsid w:val="00F67BFA"/>
    <w:rsid w:val="00F73F5B"/>
    <w:rsid w:val="00F90720"/>
    <w:rsid w:val="00F93C54"/>
    <w:rsid w:val="00F95C12"/>
    <w:rsid w:val="00F95ED2"/>
    <w:rsid w:val="00FC53AA"/>
    <w:rsid w:val="00FC7068"/>
    <w:rsid w:val="00FD2BDD"/>
    <w:rsid w:val="00FD5AF6"/>
    <w:rsid w:val="00FE0706"/>
    <w:rsid w:val="00FE4CC5"/>
    <w:rsid w:val="00FE4D9A"/>
    <w:rsid w:val="00FF0C43"/>
    <w:rsid w:val="00FF1737"/>
    <w:rsid w:val="00FF27E7"/>
    <w:rsid w:val="00FF2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480FAD5-0006-4809-BDA6-AB57D162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9E6"/>
    <w:rPr>
      <w:lang w:val="ru-RU"/>
    </w:rPr>
  </w:style>
  <w:style w:type="paragraph" w:styleId="1">
    <w:name w:val="heading 1"/>
    <w:basedOn w:val="a"/>
    <w:link w:val="10"/>
    <w:uiPriority w:val="9"/>
    <w:qFormat/>
    <w:rsid w:val="00AB0E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semiHidden/>
    <w:unhideWhenUsed/>
    <w:qFormat/>
    <w:rsid w:val="00FE4C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E4C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829E6"/>
    <w:pPr>
      <w:ind w:left="720"/>
      <w:contextualSpacing/>
    </w:pPr>
  </w:style>
  <w:style w:type="character" w:customStyle="1" w:styleId="10">
    <w:name w:val="Заголовок 1 Знак"/>
    <w:basedOn w:val="a0"/>
    <w:link w:val="1"/>
    <w:uiPriority w:val="9"/>
    <w:rsid w:val="00AB0EE6"/>
    <w:rPr>
      <w:rFonts w:ascii="Times New Roman" w:eastAsia="Times New Roman" w:hAnsi="Times New Roman" w:cs="Times New Roman"/>
      <w:b/>
      <w:bCs/>
      <w:kern w:val="36"/>
      <w:sz w:val="48"/>
      <w:szCs w:val="48"/>
    </w:rPr>
  </w:style>
  <w:style w:type="table" w:styleId="a5">
    <w:name w:val="Table Grid"/>
    <w:basedOn w:val="a1"/>
    <w:uiPriority w:val="39"/>
    <w:rsid w:val="00AB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a0"/>
    <w:rsid w:val="00AB0EE6"/>
  </w:style>
  <w:style w:type="character" w:styleId="a6">
    <w:name w:val="Hyperlink"/>
    <w:basedOn w:val="a0"/>
    <w:uiPriority w:val="99"/>
    <w:semiHidden/>
    <w:unhideWhenUsed/>
    <w:rsid w:val="00AB0EE6"/>
    <w:rPr>
      <w:color w:val="0000FF"/>
      <w:u w:val="single"/>
    </w:rPr>
  </w:style>
  <w:style w:type="paragraph" w:styleId="a7">
    <w:name w:val="Normal (Web)"/>
    <w:basedOn w:val="a"/>
    <w:uiPriority w:val="99"/>
    <w:unhideWhenUsed/>
    <w:rsid w:val="00AB0EE6"/>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a8">
    <w:name w:val="Placeholder Text"/>
    <w:basedOn w:val="a0"/>
    <w:uiPriority w:val="99"/>
    <w:semiHidden/>
    <w:rsid w:val="00AB0EE6"/>
    <w:rPr>
      <w:color w:val="808080" w:themeColor="background1" w:themeShade="80"/>
    </w:rPr>
  </w:style>
  <w:style w:type="character" w:styleId="a9">
    <w:name w:val="annotation reference"/>
    <w:basedOn w:val="a0"/>
    <w:uiPriority w:val="99"/>
    <w:semiHidden/>
    <w:unhideWhenUsed/>
    <w:rsid w:val="00AB0EE6"/>
    <w:rPr>
      <w:sz w:val="16"/>
      <w:szCs w:val="16"/>
    </w:rPr>
  </w:style>
  <w:style w:type="paragraph" w:styleId="aa">
    <w:name w:val="footnote text"/>
    <w:basedOn w:val="a"/>
    <w:link w:val="ab"/>
    <w:uiPriority w:val="99"/>
    <w:semiHidden/>
    <w:unhideWhenUsed/>
    <w:rsid w:val="00AB0EE6"/>
    <w:pPr>
      <w:spacing w:after="0" w:line="240" w:lineRule="auto"/>
    </w:pPr>
    <w:rPr>
      <w:sz w:val="20"/>
      <w:szCs w:val="20"/>
      <w:lang w:val="en-US"/>
    </w:rPr>
  </w:style>
  <w:style w:type="character" w:customStyle="1" w:styleId="ab">
    <w:name w:val="Текст сноски Знак"/>
    <w:basedOn w:val="a0"/>
    <w:link w:val="aa"/>
    <w:uiPriority w:val="99"/>
    <w:semiHidden/>
    <w:rsid w:val="00AB0EE6"/>
    <w:rPr>
      <w:sz w:val="20"/>
      <w:szCs w:val="20"/>
    </w:rPr>
  </w:style>
  <w:style w:type="character" w:styleId="ac">
    <w:name w:val="footnote reference"/>
    <w:basedOn w:val="a0"/>
    <w:uiPriority w:val="99"/>
    <w:semiHidden/>
    <w:unhideWhenUsed/>
    <w:rsid w:val="00AB0EE6"/>
    <w:rPr>
      <w:vertAlign w:val="superscript"/>
    </w:rPr>
  </w:style>
  <w:style w:type="paragraph" w:styleId="ad">
    <w:name w:val="header"/>
    <w:basedOn w:val="a"/>
    <w:link w:val="ae"/>
    <w:uiPriority w:val="99"/>
    <w:unhideWhenUsed/>
    <w:rsid w:val="0073392B"/>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73392B"/>
    <w:rPr>
      <w:lang w:val="ru-RU"/>
    </w:rPr>
  </w:style>
  <w:style w:type="paragraph" w:styleId="af">
    <w:name w:val="footer"/>
    <w:basedOn w:val="a"/>
    <w:link w:val="af0"/>
    <w:uiPriority w:val="99"/>
    <w:unhideWhenUsed/>
    <w:rsid w:val="0073392B"/>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73392B"/>
    <w:rPr>
      <w:lang w:val="ru-RU"/>
    </w:rPr>
  </w:style>
  <w:style w:type="character" w:customStyle="1" w:styleId="a4">
    <w:name w:val="Абзац списка Знак"/>
    <w:link w:val="a3"/>
    <w:locked/>
    <w:rsid w:val="00B264ED"/>
    <w:rPr>
      <w:lang w:val="ru-RU"/>
    </w:rPr>
  </w:style>
  <w:style w:type="character" w:customStyle="1" w:styleId="20">
    <w:name w:val="Заголовок 2 Знак"/>
    <w:basedOn w:val="a0"/>
    <w:link w:val="2"/>
    <w:uiPriority w:val="9"/>
    <w:semiHidden/>
    <w:rsid w:val="00FE4CC5"/>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semiHidden/>
    <w:rsid w:val="00FE4CC5"/>
    <w:rPr>
      <w:rFonts w:asciiTheme="majorHAnsi" w:eastAsiaTheme="majorEastAsia" w:hAnsiTheme="majorHAnsi" w:cstheme="majorBidi"/>
      <w:color w:val="1F4D78" w:themeColor="accent1" w:themeShade="7F"/>
      <w:sz w:val="24"/>
      <w:szCs w:val="24"/>
      <w:lang w:val="ru-RU"/>
    </w:rPr>
  </w:style>
  <w:style w:type="character" w:styleId="af1">
    <w:name w:val="Strong"/>
    <w:basedOn w:val="a0"/>
    <w:uiPriority w:val="22"/>
    <w:qFormat/>
    <w:rsid w:val="00616A61"/>
    <w:rPr>
      <w:b/>
      <w:bCs/>
    </w:rPr>
  </w:style>
  <w:style w:type="table" w:styleId="11">
    <w:name w:val="Plain Table 1"/>
    <w:basedOn w:val="a1"/>
    <w:rsid w:val="007B6E03"/>
    <w:pPr>
      <w:spacing w:after="0" w:line="240" w:lineRule="auto"/>
    </w:pPr>
    <w:rPr>
      <w:rFonts w:ascii="Calibri" w:eastAsia="Times New Roman" w:hAnsi="Calibri" w:cs="Times New Roman"/>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StylePr>
    <w:tblStylePr w:type="lastRow">
      <w:rPr>
        <w:b/>
      </w:rPr>
      <w:tblPr/>
      <w:tcPr>
        <w:tcBorders>
          <w:top w:val="doub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mord">
    <w:name w:val="mord"/>
    <w:basedOn w:val="a0"/>
    <w:rsid w:val="00134F53"/>
  </w:style>
  <w:style w:type="character" w:customStyle="1" w:styleId="katex-mathml">
    <w:name w:val="katex-mathml"/>
    <w:basedOn w:val="a0"/>
    <w:rsid w:val="00134F53"/>
  </w:style>
  <w:style w:type="character" w:customStyle="1" w:styleId="vlist-s">
    <w:name w:val="vlist-s"/>
    <w:basedOn w:val="a0"/>
    <w:rsid w:val="00134F53"/>
  </w:style>
  <w:style w:type="character" w:styleId="af2">
    <w:name w:val="Emphasis"/>
    <w:basedOn w:val="a0"/>
    <w:uiPriority w:val="20"/>
    <w:qFormat/>
    <w:rsid w:val="008E1ABB"/>
    <w:rPr>
      <w:i/>
      <w:iCs/>
    </w:rPr>
  </w:style>
  <w:style w:type="character" w:customStyle="1" w:styleId="mrel">
    <w:name w:val="mrel"/>
    <w:basedOn w:val="a0"/>
    <w:rsid w:val="008E1ABB"/>
  </w:style>
  <w:style w:type="character" w:customStyle="1" w:styleId="mbin">
    <w:name w:val="mbin"/>
    <w:basedOn w:val="a0"/>
    <w:rsid w:val="008E1ABB"/>
  </w:style>
  <w:style w:type="paragraph" w:customStyle="1" w:styleId="mb-0">
    <w:name w:val="mb-0"/>
    <w:basedOn w:val="a"/>
    <w:rsid w:val="008E1ABB"/>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character" w:customStyle="1" w:styleId="nowrap">
    <w:name w:val="nowrap"/>
    <w:basedOn w:val="a0"/>
    <w:rsid w:val="008E1ABB"/>
  </w:style>
  <w:style w:type="paragraph" w:customStyle="1" w:styleId="small">
    <w:name w:val="small"/>
    <w:basedOn w:val="a"/>
    <w:rsid w:val="008E1ABB"/>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character" w:customStyle="1" w:styleId="wd-jnl-art-pub-date">
    <w:name w:val="wd-jnl-art-pub-date"/>
    <w:basedOn w:val="a0"/>
    <w:rsid w:val="008E1ABB"/>
  </w:style>
  <w:style w:type="character" w:customStyle="1" w:styleId="wd-jnl-art-copyright">
    <w:name w:val="wd-jnl-art-copyright"/>
    <w:basedOn w:val="a0"/>
    <w:rsid w:val="008E1ABB"/>
  </w:style>
  <w:style w:type="character" w:customStyle="1" w:styleId="wd-jnl-art-breadcrumb-title">
    <w:name w:val="wd-jnl-art-breadcrumb-title"/>
    <w:basedOn w:val="a0"/>
    <w:rsid w:val="008E1ABB"/>
  </w:style>
  <w:style w:type="character" w:customStyle="1" w:styleId="wd-jnl-art-breadcrumb-vol">
    <w:name w:val="wd-jnl-art-breadcrumb-vol"/>
    <w:basedOn w:val="a0"/>
    <w:rsid w:val="008E1ABB"/>
  </w:style>
  <w:style w:type="character" w:customStyle="1" w:styleId="wd-jnl-art-breadcrumb-issue">
    <w:name w:val="wd-jnl-art-breadcrumb-issue"/>
    <w:basedOn w:val="a0"/>
    <w:rsid w:val="008E1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87520">
      <w:bodyDiv w:val="1"/>
      <w:marLeft w:val="0"/>
      <w:marRight w:val="0"/>
      <w:marTop w:val="0"/>
      <w:marBottom w:val="0"/>
      <w:divBdr>
        <w:top w:val="none" w:sz="0" w:space="0" w:color="auto"/>
        <w:left w:val="none" w:sz="0" w:space="0" w:color="auto"/>
        <w:bottom w:val="none" w:sz="0" w:space="0" w:color="auto"/>
        <w:right w:val="none" w:sz="0" w:space="0" w:color="auto"/>
      </w:divBdr>
    </w:div>
    <w:div w:id="355271529">
      <w:bodyDiv w:val="1"/>
      <w:marLeft w:val="0"/>
      <w:marRight w:val="0"/>
      <w:marTop w:val="0"/>
      <w:marBottom w:val="0"/>
      <w:divBdr>
        <w:top w:val="none" w:sz="0" w:space="0" w:color="auto"/>
        <w:left w:val="none" w:sz="0" w:space="0" w:color="auto"/>
        <w:bottom w:val="none" w:sz="0" w:space="0" w:color="auto"/>
        <w:right w:val="none" w:sz="0" w:space="0" w:color="auto"/>
      </w:divBdr>
    </w:div>
    <w:div w:id="728311512">
      <w:bodyDiv w:val="1"/>
      <w:marLeft w:val="0"/>
      <w:marRight w:val="0"/>
      <w:marTop w:val="0"/>
      <w:marBottom w:val="0"/>
      <w:divBdr>
        <w:top w:val="none" w:sz="0" w:space="0" w:color="auto"/>
        <w:left w:val="none" w:sz="0" w:space="0" w:color="auto"/>
        <w:bottom w:val="none" w:sz="0" w:space="0" w:color="auto"/>
        <w:right w:val="none" w:sz="0" w:space="0" w:color="auto"/>
      </w:divBdr>
    </w:div>
    <w:div w:id="766773908">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2">
          <w:marLeft w:val="0"/>
          <w:marRight w:val="0"/>
          <w:marTop w:val="0"/>
          <w:marBottom w:val="0"/>
          <w:divBdr>
            <w:top w:val="none" w:sz="0" w:space="0" w:color="auto"/>
            <w:left w:val="none" w:sz="0" w:space="0" w:color="auto"/>
            <w:bottom w:val="none" w:sz="0" w:space="0" w:color="auto"/>
            <w:right w:val="none" w:sz="0" w:space="0" w:color="auto"/>
          </w:divBdr>
          <w:divsChild>
            <w:div w:id="988636727">
              <w:marLeft w:val="0"/>
              <w:marRight w:val="0"/>
              <w:marTop w:val="0"/>
              <w:marBottom w:val="0"/>
              <w:divBdr>
                <w:top w:val="none" w:sz="0" w:space="0" w:color="auto"/>
                <w:left w:val="none" w:sz="0" w:space="0" w:color="auto"/>
                <w:bottom w:val="none" w:sz="0" w:space="0" w:color="auto"/>
                <w:right w:val="none" w:sz="0" w:space="0" w:color="auto"/>
              </w:divBdr>
              <w:divsChild>
                <w:div w:id="689376005">
                  <w:marLeft w:val="0"/>
                  <w:marRight w:val="0"/>
                  <w:marTop w:val="0"/>
                  <w:marBottom w:val="0"/>
                  <w:divBdr>
                    <w:top w:val="none" w:sz="0" w:space="0" w:color="auto"/>
                    <w:left w:val="none" w:sz="0" w:space="0" w:color="auto"/>
                    <w:bottom w:val="none" w:sz="0" w:space="0" w:color="auto"/>
                    <w:right w:val="none" w:sz="0" w:space="0" w:color="auto"/>
                  </w:divBdr>
                  <w:divsChild>
                    <w:div w:id="108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0953">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717582173">
      <w:bodyDiv w:val="1"/>
      <w:marLeft w:val="0"/>
      <w:marRight w:val="0"/>
      <w:marTop w:val="0"/>
      <w:marBottom w:val="0"/>
      <w:divBdr>
        <w:top w:val="none" w:sz="0" w:space="0" w:color="auto"/>
        <w:left w:val="none" w:sz="0" w:space="0" w:color="auto"/>
        <w:bottom w:val="none" w:sz="0" w:space="0" w:color="auto"/>
        <w:right w:val="none" w:sz="0" w:space="0" w:color="auto"/>
      </w:divBdr>
    </w:div>
    <w:div w:id="1928533933">
      <w:bodyDiv w:val="1"/>
      <w:marLeft w:val="0"/>
      <w:marRight w:val="0"/>
      <w:marTop w:val="0"/>
      <w:marBottom w:val="0"/>
      <w:divBdr>
        <w:top w:val="none" w:sz="0" w:space="0" w:color="auto"/>
        <w:left w:val="none" w:sz="0" w:space="0" w:color="auto"/>
        <w:bottom w:val="none" w:sz="0" w:space="0" w:color="auto"/>
        <w:right w:val="none" w:sz="0" w:space="0" w:color="auto"/>
      </w:divBdr>
      <w:divsChild>
        <w:div w:id="2079859073">
          <w:marLeft w:val="0"/>
          <w:marRight w:val="0"/>
          <w:marTop w:val="0"/>
          <w:marBottom w:val="0"/>
          <w:divBdr>
            <w:top w:val="none" w:sz="0" w:space="0" w:color="auto"/>
            <w:left w:val="none" w:sz="0" w:space="0" w:color="auto"/>
            <w:bottom w:val="none" w:sz="0" w:space="0" w:color="auto"/>
            <w:right w:val="none" w:sz="0" w:space="0" w:color="auto"/>
          </w:divBdr>
          <w:divsChild>
            <w:div w:id="297338553">
              <w:marLeft w:val="0"/>
              <w:marRight w:val="0"/>
              <w:marTop w:val="0"/>
              <w:marBottom w:val="0"/>
              <w:divBdr>
                <w:top w:val="none" w:sz="0" w:space="0" w:color="auto"/>
                <w:left w:val="none" w:sz="0" w:space="0" w:color="auto"/>
                <w:bottom w:val="none" w:sz="0" w:space="0" w:color="auto"/>
                <w:right w:val="none" w:sz="0" w:space="0" w:color="auto"/>
              </w:divBdr>
            </w:div>
            <w:div w:id="1629319495">
              <w:marLeft w:val="0"/>
              <w:marRight w:val="0"/>
              <w:marTop w:val="0"/>
              <w:marBottom w:val="0"/>
              <w:divBdr>
                <w:top w:val="none" w:sz="0" w:space="0" w:color="auto"/>
                <w:left w:val="none" w:sz="0" w:space="0" w:color="auto"/>
                <w:bottom w:val="none" w:sz="0" w:space="0" w:color="auto"/>
                <w:right w:val="none" w:sz="0" w:space="0" w:color="auto"/>
              </w:divBdr>
            </w:div>
            <w:div w:id="1205867511">
              <w:marLeft w:val="0"/>
              <w:marRight w:val="0"/>
              <w:marTop w:val="0"/>
              <w:marBottom w:val="0"/>
              <w:divBdr>
                <w:top w:val="none" w:sz="0" w:space="0" w:color="auto"/>
                <w:left w:val="none" w:sz="0" w:space="0" w:color="auto"/>
                <w:bottom w:val="none" w:sz="0" w:space="0" w:color="auto"/>
                <w:right w:val="none" w:sz="0" w:space="0" w:color="auto"/>
              </w:divBdr>
              <w:divsChild>
                <w:div w:id="16891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331">
          <w:marLeft w:val="0"/>
          <w:marRight w:val="0"/>
          <w:marTop w:val="0"/>
          <w:marBottom w:val="0"/>
          <w:divBdr>
            <w:top w:val="none" w:sz="0" w:space="0" w:color="auto"/>
            <w:left w:val="none" w:sz="0" w:space="0" w:color="auto"/>
            <w:bottom w:val="none" w:sz="0" w:space="0" w:color="auto"/>
            <w:right w:val="none" w:sz="0" w:space="0" w:color="auto"/>
          </w:divBdr>
          <w:divsChild>
            <w:div w:id="349918202">
              <w:marLeft w:val="0"/>
              <w:marRight w:val="0"/>
              <w:marTop w:val="0"/>
              <w:marBottom w:val="0"/>
              <w:divBdr>
                <w:top w:val="none" w:sz="0" w:space="0" w:color="auto"/>
                <w:left w:val="none" w:sz="0" w:space="0" w:color="auto"/>
                <w:bottom w:val="none" w:sz="0" w:space="0" w:color="auto"/>
                <w:right w:val="none" w:sz="0" w:space="0" w:color="auto"/>
              </w:divBdr>
              <w:divsChild>
                <w:div w:id="1659963169">
                  <w:marLeft w:val="0"/>
                  <w:marRight w:val="0"/>
                  <w:marTop w:val="0"/>
                  <w:marBottom w:val="0"/>
                  <w:divBdr>
                    <w:top w:val="none" w:sz="0" w:space="0" w:color="auto"/>
                    <w:left w:val="none" w:sz="0" w:space="0" w:color="auto"/>
                    <w:bottom w:val="none" w:sz="0" w:space="0" w:color="auto"/>
                    <w:right w:val="none" w:sz="0" w:space="0" w:color="auto"/>
                  </w:divBdr>
                  <w:divsChild>
                    <w:div w:id="19220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1EC71BFF3B42EF99E46B9F3F4F34C8"/>
        <w:category>
          <w:name w:val="General"/>
          <w:gallery w:val="placeholder"/>
        </w:category>
        <w:types>
          <w:type w:val="bbPlcHdr"/>
        </w:types>
        <w:behaviors>
          <w:behavior w:val="content"/>
        </w:behaviors>
        <w:guid w:val="{62A8D27A-3EBD-4A14-BD06-6FCEFFBF98F4}"/>
      </w:docPartPr>
      <w:docPartBody>
        <w:p w:rsidR="00C72B1D" w:rsidRDefault="00C72B1D" w:rsidP="00C72B1D">
          <w:pPr>
            <w:pStyle w:val="251EC71BFF3B42EF99E46B9F3F4F34C8"/>
          </w:pPr>
          <w:r w:rsidRPr="48D29779">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B1D"/>
    <w:rsid w:val="00071A6C"/>
    <w:rsid w:val="000B67F0"/>
    <w:rsid w:val="001925EA"/>
    <w:rsid w:val="001929B5"/>
    <w:rsid w:val="001A653A"/>
    <w:rsid w:val="001F622D"/>
    <w:rsid w:val="002908B9"/>
    <w:rsid w:val="00295725"/>
    <w:rsid w:val="002A4308"/>
    <w:rsid w:val="003D13C9"/>
    <w:rsid w:val="00423BB4"/>
    <w:rsid w:val="00472896"/>
    <w:rsid w:val="004D409E"/>
    <w:rsid w:val="004F1D18"/>
    <w:rsid w:val="005024DD"/>
    <w:rsid w:val="00553B6D"/>
    <w:rsid w:val="005F0ABB"/>
    <w:rsid w:val="006252A6"/>
    <w:rsid w:val="0063480C"/>
    <w:rsid w:val="006349BE"/>
    <w:rsid w:val="00667EEE"/>
    <w:rsid w:val="006B1EBC"/>
    <w:rsid w:val="007000CF"/>
    <w:rsid w:val="007A4AF7"/>
    <w:rsid w:val="008C0A54"/>
    <w:rsid w:val="008E791C"/>
    <w:rsid w:val="00941AD5"/>
    <w:rsid w:val="009A3685"/>
    <w:rsid w:val="00A457A9"/>
    <w:rsid w:val="00A8367F"/>
    <w:rsid w:val="00AB7DBE"/>
    <w:rsid w:val="00AE4F29"/>
    <w:rsid w:val="00B728C6"/>
    <w:rsid w:val="00B94CC7"/>
    <w:rsid w:val="00C40B98"/>
    <w:rsid w:val="00C70A1C"/>
    <w:rsid w:val="00C72B1D"/>
    <w:rsid w:val="00CD2C0F"/>
    <w:rsid w:val="00D27FEE"/>
    <w:rsid w:val="00E01F65"/>
    <w:rsid w:val="00EF3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1EC71BFF3B42EF99E46B9F3F4F34C8">
    <w:name w:val="251EC71BFF3B42EF99E46B9F3F4F34C8"/>
    <w:rsid w:val="00C72B1D"/>
  </w:style>
  <w:style w:type="paragraph" w:customStyle="1" w:styleId="FB29C250D6B44D9B9EF434D50E8724E9">
    <w:name w:val="FB29C250D6B44D9B9EF434D50E8724E9"/>
    <w:rsid w:val="00C40B98"/>
  </w:style>
  <w:style w:type="character" w:styleId="a3">
    <w:name w:val="Placeholder Text"/>
    <w:basedOn w:val="a0"/>
    <w:uiPriority w:val="99"/>
    <w:semiHidden/>
    <w:rsid w:val="00071A6C"/>
    <w:rPr>
      <w:color w:val="808080" w:themeColor="background1" w:themeShade="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1B1C7-01B5-43B3-A3E7-E5929E24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127</Pages>
  <Words>92975</Words>
  <Characters>529964</Characters>
  <Application>Microsoft Office Word</Application>
  <DocSecurity>0</DocSecurity>
  <Lines>4416</Lines>
  <Paragraphs>1243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Nazerke Zhumasheva</dc:creator>
  <cp:keywords/>
  <dc:description/>
  <cp:lastModifiedBy>Мади</cp:lastModifiedBy>
  <cp:revision>3</cp:revision>
  <cp:lastPrinted>2025-06-03T04:50:00Z</cp:lastPrinted>
  <dcterms:created xsi:type="dcterms:W3CDTF">2025-10-14T09:49:00Z</dcterms:created>
  <dcterms:modified xsi:type="dcterms:W3CDTF">2025-10-14T09:52:00Z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84e538a4-da03-4ef7-8be2-0a5c68f4f560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9e0d6763-4324-3179-b682-ed4110d5ccef</vt:lpwstr>
  </property>
  <property fmtid="{D5CDD505-2E9C-101B-9397-08002B2CF9AE}" pid="25" name="Mendeley Citation Style_1">
    <vt:lpwstr>http://www.zotero.org/styles/ieee</vt:lpwstr>
  </property>
</Properties>
</file>